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0742" w14:textId="121F5D80" w:rsidR="00F13211" w:rsidRDefault="00F13211"/>
    <w:p w14:paraId="5852A7FA" w14:textId="76030FAA" w:rsidR="00F13211" w:rsidRDefault="00F13211"/>
    <w:p w14:paraId="6E7CD189" w14:textId="457F5A72" w:rsidR="00F13211" w:rsidRDefault="00F13211"/>
    <w:p w14:paraId="41BDB3FC" w14:textId="25AEABF5" w:rsidR="00F13211" w:rsidRDefault="00F13211"/>
    <w:p w14:paraId="39078E93" w14:textId="71F57C8F" w:rsidR="00F13211" w:rsidRDefault="00F13211"/>
    <w:p w14:paraId="71B86E03" w14:textId="4B6150DD" w:rsidR="00F13211" w:rsidRDefault="00F13211"/>
    <w:p w14:paraId="6F681E27" w14:textId="77777777" w:rsidR="00F13211" w:rsidRDefault="00F13211"/>
    <w:tbl>
      <w:tblPr>
        <w:tblW w:w="0" w:type="auto"/>
        <w:tblInd w:w="4139" w:type="dxa"/>
        <w:tblLook w:val="04A0" w:firstRow="1" w:lastRow="0" w:firstColumn="1" w:lastColumn="0" w:noHBand="0" w:noVBand="1"/>
      </w:tblPr>
      <w:tblGrid>
        <w:gridCol w:w="5017"/>
      </w:tblGrid>
      <w:tr w:rsidR="002A7D53" w14:paraId="50B38712" w14:textId="77777777" w:rsidTr="002A7D53">
        <w:tc>
          <w:tcPr>
            <w:tcW w:w="5017" w:type="dxa"/>
          </w:tcPr>
          <w:p w14:paraId="180E5777" w14:textId="5691F359" w:rsidR="00F13211" w:rsidRPr="00F13211" w:rsidRDefault="00F13211" w:rsidP="00F13211">
            <w:pPr>
              <w:pStyle w:val="TitleLeadin"/>
              <w:rPr>
                <w:sz w:val="20"/>
                <w:szCs w:val="20"/>
              </w:rPr>
            </w:pPr>
            <w:r w:rsidRPr="00F13211">
              <w:rPr>
                <w:sz w:val="20"/>
                <w:szCs w:val="20"/>
              </w:rPr>
              <w:t>The City OF GREATER GEELONG</w:t>
            </w:r>
          </w:p>
          <w:p w14:paraId="2956BCE2" w14:textId="77777777" w:rsidR="00F13211" w:rsidRDefault="00F13211" w:rsidP="00236CCB">
            <w:pPr>
              <w:pStyle w:val="Title"/>
            </w:pPr>
          </w:p>
          <w:p w14:paraId="7C57FEE3" w14:textId="006477DB" w:rsidR="002A7D53" w:rsidRPr="00236CCB" w:rsidRDefault="008C2915" w:rsidP="00236CCB">
            <w:pPr>
              <w:pStyle w:val="Title"/>
            </w:pPr>
            <w:r>
              <w:t>4</w:t>
            </w:r>
            <w:r w:rsidR="004676A4">
              <w:t xml:space="preserve"> year </w:t>
            </w:r>
            <w:r w:rsidR="007B57CB">
              <w:t>revenue and rating plan</w:t>
            </w:r>
          </w:p>
          <w:p w14:paraId="56DA4652" w14:textId="77777777" w:rsidR="00236CCB" w:rsidRPr="00236CCB" w:rsidRDefault="00236CCB" w:rsidP="00236CCB"/>
          <w:p w14:paraId="0EC89B5F" w14:textId="1CC8821B" w:rsidR="0032135D" w:rsidRDefault="0032135D" w:rsidP="0032135D">
            <w:pPr>
              <w:spacing w:before="120" w:after="200"/>
            </w:pPr>
            <w:r>
              <w:rPr>
                <w:noProof/>
              </w:rPr>
              <mc:AlternateContent>
                <mc:Choice Requires="wps">
                  <w:drawing>
                    <wp:inline distT="0" distB="0" distL="0" distR="0" wp14:anchorId="62FEE46F" wp14:editId="678E4F43">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B273C5"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40FD4E59" w14:textId="77777777" w:rsidR="002A7D53" w:rsidRDefault="002A7D53" w:rsidP="0032135D"/>
        </w:tc>
      </w:tr>
      <w:tr w:rsidR="002A7D53" w14:paraId="7858FCE4" w14:textId="77777777" w:rsidTr="0032135D">
        <w:trPr>
          <w:trHeight w:val="964"/>
        </w:trPr>
        <w:tc>
          <w:tcPr>
            <w:tcW w:w="5017" w:type="dxa"/>
          </w:tcPr>
          <w:p w14:paraId="1251961B" w14:textId="3C9C8023" w:rsidR="002A7D53" w:rsidRPr="00236CCB" w:rsidRDefault="007B57CB" w:rsidP="00236CCB">
            <w:pPr>
              <w:pStyle w:val="Subtitle"/>
            </w:pPr>
            <w:r>
              <w:t>2021-22</w:t>
            </w:r>
            <w:r w:rsidR="004676A4">
              <w:t xml:space="preserve"> </w:t>
            </w:r>
            <w:r w:rsidR="008C2915">
              <w:t>to 2024-25</w:t>
            </w:r>
          </w:p>
          <w:p w14:paraId="5EF8581B" w14:textId="77777777" w:rsidR="00236CCB" w:rsidRPr="00236CCB" w:rsidRDefault="00236CCB" w:rsidP="00236CCB"/>
        </w:tc>
      </w:tr>
    </w:tbl>
    <w:p w14:paraId="08EAA50D" w14:textId="77777777" w:rsidR="002A7D53" w:rsidRDefault="002A7D53" w:rsidP="0032135D"/>
    <w:p w14:paraId="2CCA9EB1" w14:textId="77777777" w:rsidR="002A7D53" w:rsidRDefault="002A7D53" w:rsidP="002A7D53">
      <w:pPr>
        <w:sectPr w:rsidR="002A7D53" w:rsidSect="002A7D53">
          <w:headerReference w:type="even" r:id="rId12"/>
          <w:headerReference w:type="default" r:id="rId13"/>
          <w:footerReference w:type="even" r:id="rId14"/>
          <w:footerReference w:type="default" r:id="rId15"/>
          <w:headerReference w:type="first" r:id="rId16"/>
          <w:footerReference w:type="first" r:id="rId17"/>
          <w:pgSz w:w="11907" w:h="16840" w:code="9"/>
          <w:pgMar w:top="2353"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225372591"/>
        <w:docPartObj>
          <w:docPartGallery w:val="Table of Contents"/>
          <w:docPartUnique/>
        </w:docPartObj>
      </w:sdtPr>
      <w:sdtEndPr>
        <w:rPr>
          <w:bCs/>
          <w:noProof/>
        </w:rPr>
      </w:sdtEndPr>
      <w:sdtContent>
        <w:p w14:paraId="03207898" w14:textId="24E17B70" w:rsidR="002A168E" w:rsidRDefault="002A168E">
          <w:pPr>
            <w:pStyle w:val="TOCHeading"/>
            <w:framePr w:wrap="around"/>
          </w:pPr>
          <w:r>
            <w:t>Table of Contents</w:t>
          </w:r>
        </w:p>
        <w:p w14:paraId="01029DFA" w14:textId="48811895" w:rsidR="00FC62F0" w:rsidRDefault="002A168E">
          <w:pPr>
            <w:pStyle w:val="TOC1"/>
            <w:rPr>
              <w:rFonts w:eastAsiaTheme="minorEastAsia" w:cstheme="minorBidi"/>
              <w:b w:val="0"/>
              <w:color w:val="auto"/>
              <w:spacing w:val="0"/>
              <w:sz w:val="22"/>
              <w:szCs w:val="22"/>
            </w:rPr>
          </w:pPr>
          <w:r>
            <w:fldChar w:fldCharType="begin"/>
          </w:r>
          <w:r>
            <w:instrText xml:space="preserve"> TOC \o "1-3" \h \z \u </w:instrText>
          </w:r>
          <w:r>
            <w:fldChar w:fldCharType="separate"/>
          </w:r>
          <w:hyperlink w:anchor="_Toc74752459" w:history="1">
            <w:r w:rsidR="00FC62F0" w:rsidRPr="004D0B50">
              <w:rPr>
                <w:rStyle w:val="Hyperlink"/>
              </w:rPr>
              <w:t>Preamble</w:t>
            </w:r>
            <w:r w:rsidR="00FC62F0">
              <w:rPr>
                <w:webHidden/>
              </w:rPr>
              <w:tab/>
            </w:r>
            <w:r w:rsidR="00FC62F0">
              <w:rPr>
                <w:webHidden/>
              </w:rPr>
              <w:fldChar w:fldCharType="begin"/>
            </w:r>
            <w:r w:rsidR="00FC62F0">
              <w:rPr>
                <w:webHidden/>
              </w:rPr>
              <w:instrText xml:space="preserve"> PAGEREF _Toc74752459 \h </w:instrText>
            </w:r>
            <w:r w:rsidR="00FC62F0">
              <w:rPr>
                <w:webHidden/>
              </w:rPr>
            </w:r>
            <w:r w:rsidR="00FC62F0">
              <w:rPr>
                <w:webHidden/>
              </w:rPr>
              <w:fldChar w:fldCharType="separate"/>
            </w:r>
            <w:r w:rsidR="00FC62F0">
              <w:rPr>
                <w:webHidden/>
              </w:rPr>
              <w:t>3</w:t>
            </w:r>
            <w:r w:rsidR="00FC62F0">
              <w:rPr>
                <w:webHidden/>
              </w:rPr>
              <w:fldChar w:fldCharType="end"/>
            </w:r>
          </w:hyperlink>
        </w:p>
        <w:p w14:paraId="5C733026" w14:textId="265C73F7" w:rsidR="00FC62F0" w:rsidRDefault="001E4B80">
          <w:pPr>
            <w:pStyle w:val="TOC1"/>
            <w:rPr>
              <w:rFonts w:eastAsiaTheme="minorEastAsia" w:cstheme="minorBidi"/>
              <w:b w:val="0"/>
              <w:color w:val="auto"/>
              <w:spacing w:val="0"/>
              <w:sz w:val="22"/>
              <w:szCs w:val="22"/>
            </w:rPr>
          </w:pPr>
          <w:hyperlink w:anchor="_Toc74752460" w:history="1">
            <w:r w:rsidR="00FC62F0" w:rsidRPr="004D0B50">
              <w:rPr>
                <w:rStyle w:val="Hyperlink"/>
              </w:rPr>
              <w:t>Introduction</w:t>
            </w:r>
            <w:r w:rsidR="00FC62F0">
              <w:rPr>
                <w:webHidden/>
              </w:rPr>
              <w:tab/>
            </w:r>
            <w:r w:rsidR="00FC62F0">
              <w:rPr>
                <w:webHidden/>
              </w:rPr>
              <w:fldChar w:fldCharType="begin"/>
            </w:r>
            <w:r w:rsidR="00FC62F0">
              <w:rPr>
                <w:webHidden/>
              </w:rPr>
              <w:instrText xml:space="preserve"> PAGEREF _Toc74752460 \h </w:instrText>
            </w:r>
            <w:r w:rsidR="00FC62F0">
              <w:rPr>
                <w:webHidden/>
              </w:rPr>
            </w:r>
            <w:r w:rsidR="00FC62F0">
              <w:rPr>
                <w:webHidden/>
              </w:rPr>
              <w:fldChar w:fldCharType="separate"/>
            </w:r>
            <w:r w:rsidR="00FC62F0">
              <w:rPr>
                <w:webHidden/>
              </w:rPr>
              <w:t>4</w:t>
            </w:r>
            <w:r w:rsidR="00FC62F0">
              <w:rPr>
                <w:webHidden/>
              </w:rPr>
              <w:fldChar w:fldCharType="end"/>
            </w:r>
          </w:hyperlink>
        </w:p>
        <w:p w14:paraId="4A0B01B7" w14:textId="2494E420" w:rsidR="00FC62F0" w:rsidRDefault="001E4B80">
          <w:pPr>
            <w:pStyle w:val="TOC2"/>
            <w:rPr>
              <w:rFonts w:eastAsiaTheme="minorEastAsia" w:cstheme="minorBidi"/>
              <w:spacing w:val="0"/>
              <w:sz w:val="22"/>
              <w:szCs w:val="22"/>
            </w:rPr>
          </w:pPr>
          <w:hyperlink w:anchor="_Toc74752461" w:history="1">
            <w:r w:rsidR="00FC62F0" w:rsidRPr="004D0B50">
              <w:rPr>
                <w:rStyle w:val="Hyperlink"/>
              </w:rPr>
              <w:t>Purpose</w:t>
            </w:r>
            <w:r w:rsidR="00FC62F0">
              <w:rPr>
                <w:webHidden/>
              </w:rPr>
              <w:tab/>
            </w:r>
            <w:r w:rsidR="00FC62F0">
              <w:rPr>
                <w:webHidden/>
              </w:rPr>
              <w:fldChar w:fldCharType="begin"/>
            </w:r>
            <w:r w:rsidR="00FC62F0">
              <w:rPr>
                <w:webHidden/>
              </w:rPr>
              <w:instrText xml:space="preserve"> PAGEREF _Toc74752461 \h </w:instrText>
            </w:r>
            <w:r w:rsidR="00FC62F0">
              <w:rPr>
                <w:webHidden/>
              </w:rPr>
            </w:r>
            <w:r w:rsidR="00FC62F0">
              <w:rPr>
                <w:webHidden/>
              </w:rPr>
              <w:fldChar w:fldCharType="separate"/>
            </w:r>
            <w:r w:rsidR="00FC62F0">
              <w:rPr>
                <w:webHidden/>
              </w:rPr>
              <w:t>4</w:t>
            </w:r>
            <w:r w:rsidR="00FC62F0">
              <w:rPr>
                <w:webHidden/>
              </w:rPr>
              <w:fldChar w:fldCharType="end"/>
            </w:r>
          </w:hyperlink>
        </w:p>
        <w:p w14:paraId="234D9B9B" w14:textId="67063CA5" w:rsidR="00FC62F0" w:rsidRDefault="001E4B80">
          <w:pPr>
            <w:pStyle w:val="TOC2"/>
            <w:rPr>
              <w:rFonts w:eastAsiaTheme="minorEastAsia" w:cstheme="minorBidi"/>
              <w:spacing w:val="0"/>
              <w:sz w:val="22"/>
              <w:szCs w:val="22"/>
            </w:rPr>
          </w:pPr>
          <w:hyperlink w:anchor="_Toc74752462" w:history="1">
            <w:r w:rsidR="00FC62F0" w:rsidRPr="004D0B50">
              <w:rPr>
                <w:rStyle w:val="Hyperlink"/>
              </w:rPr>
              <w:t>Links to Our Community and Financial Plans</w:t>
            </w:r>
            <w:r w:rsidR="00FC62F0">
              <w:rPr>
                <w:webHidden/>
              </w:rPr>
              <w:tab/>
            </w:r>
            <w:r w:rsidR="00FC62F0">
              <w:rPr>
                <w:webHidden/>
              </w:rPr>
              <w:fldChar w:fldCharType="begin"/>
            </w:r>
            <w:r w:rsidR="00FC62F0">
              <w:rPr>
                <w:webHidden/>
              </w:rPr>
              <w:instrText xml:space="preserve"> PAGEREF _Toc74752462 \h </w:instrText>
            </w:r>
            <w:r w:rsidR="00FC62F0">
              <w:rPr>
                <w:webHidden/>
              </w:rPr>
            </w:r>
            <w:r w:rsidR="00FC62F0">
              <w:rPr>
                <w:webHidden/>
              </w:rPr>
              <w:fldChar w:fldCharType="separate"/>
            </w:r>
            <w:r w:rsidR="00FC62F0">
              <w:rPr>
                <w:webHidden/>
              </w:rPr>
              <w:t>4</w:t>
            </w:r>
            <w:r w:rsidR="00FC62F0">
              <w:rPr>
                <w:webHidden/>
              </w:rPr>
              <w:fldChar w:fldCharType="end"/>
            </w:r>
          </w:hyperlink>
        </w:p>
        <w:p w14:paraId="73573FC7" w14:textId="714C1A4B" w:rsidR="00FC62F0" w:rsidRDefault="001E4B80">
          <w:pPr>
            <w:pStyle w:val="TOC1"/>
            <w:rPr>
              <w:rFonts w:eastAsiaTheme="minorEastAsia" w:cstheme="minorBidi"/>
              <w:b w:val="0"/>
              <w:color w:val="auto"/>
              <w:spacing w:val="0"/>
              <w:sz w:val="22"/>
              <w:szCs w:val="22"/>
            </w:rPr>
          </w:pPr>
          <w:hyperlink w:anchor="_Toc74752463" w:history="1">
            <w:r w:rsidR="00FC62F0" w:rsidRPr="004D0B50">
              <w:rPr>
                <w:rStyle w:val="Hyperlink"/>
              </w:rPr>
              <w:t>What makes up total revenue</w:t>
            </w:r>
            <w:r w:rsidR="00FC62F0">
              <w:rPr>
                <w:webHidden/>
              </w:rPr>
              <w:tab/>
            </w:r>
            <w:r w:rsidR="00FC62F0">
              <w:rPr>
                <w:webHidden/>
              </w:rPr>
              <w:fldChar w:fldCharType="begin"/>
            </w:r>
            <w:r w:rsidR="00FC62F0">
              <w:rPr>
                <w:webHidden/>
              </w:rPr>
              <w:instrText xml:space="preserve"> PAGEREF _Toc74752463 \h </w:instrText>
            </w:r>
            <w:r w:rsidR="00FC62F0">
              <w:rPr>
                <w:webHidden/>
              </w:rPr>
            </w:r>
            <w:r w:rsidR="00FC62F0">
              <w:rPr>
                <w:webHidden/>
              </w:rPr>
              <w:fldChar w:fldCharType="separate"/>
            </w:r>
            <w:r w:rsidR="00FC62F0">
              <w:rPr>
                <w:webHidden/>
              </w:rPr>
              <w:t>6</w:t>
            </w:r>
            <w:r w:rsidR="00FC62F0">
              <w:rPr>
                <w:webHidden/>
              </w:rPr>
              <w:fldChar w:fldCharType="end"/>
            </w:r>
          </w:hyperlink>
        </w:p>
        <w:p w14:paraId="7536B784" w14:textId="6549DC0E" w:rsidR="00FC62F0" w:rsidRDefault="001E4B80">
          <w:pPr>
            <w:pStyle w:val="TOC2"/>
            <w:rPr>
              <w:rFonts w:eastAsiaTheme="minorEastAsia" w:cstheme="minorBidi"/>
              <w:spacing w:val="0"/>
              <w:sz w:val="22"/>
              <w:szCs w:val="22"/>
            </w:rPr>
          </w:pPr>
          <w:hyperlink w:anchor="_Toc74752464" w:history="1">
            <w:r w:rsidR="00FC62F0" w:rsidRPr="004D0B50">
              <w:rPr>
                <w:rStyle w:val="Hyperlink"/>
              </w:rPr>
              <w:t>Revenue Sources</w:t>
            </w:r>
            <w:r w:rsidR="00FC62F0">
              <w:rPr>
                <w:webHidden/>
              </w:rPr>
              <w:tab/>
            </w:r>
            <w:r w:rsidR="00FC62F0">
              <w:rPr>
                <w:webHidden/>
              </w:rPr>
              <w:fldChar w:fldCharType="begin"/>
            </w:r>
            <w:r w:rsidR="00FC62F0">
              <w:rPr>
                <w:webHidden/>
              </w:rPr>
              <w:instrText xml:space="preserve"> PAGEREF _Toc74752464 \h </w:instrText>
            </w:r>
            <w:r w:rsidR="00FC62F0">
              <w:rPr>
                <w:webHidden/>
              </w:rPr>
            </w:r>
            <w:r w:rsidR="00FC62F0">
              <w:rPr>
                <w:webHidden/>
              </w:rPr>
              <w:fldChar w:fldCharType="separate"/>
            </w:r>
            <w:r w:rsidR="00FC62F0">
              <w:rPr>
                <w:webHidden/>
              </w:rPr>
              <w:t>6</w:t>
            </w:r>
            <w:r w:rsidR="00FC62F0">
              <w:rPr>
                <w:webHidden/>
              </w:rPr>
              <w:fldChar w:fldCharType="end"/>
            </w:r>
          </w:hyperlink>
        </w:p>
        <w:p w14:paraId="4F2B3777" w14:textId="25671CD4" w:rsidR="00FC62F0" w:rsidRDefault="001E4B80">
          <w:pPr>
            <w:pStyle w:val="TOC1"/>
            <w:rPr>
              <w:rFonts w:eastAsiaTheme="minorEastAsia" w:cstheme="minorBidi"/>
              <w:b w:val="0"/>
              <w:color w:val="auto"/>
              <w:spacing w:val="0"/>
              <w:sz w:val="22"/>
              <w:szCs w:val="22"/>
            </w:rPr>
          </w:pPr>
          <w:hyperlink w:anchor="_Toc74752465" w:history="1">
            <w:r w:rsidR="00FC62F0" w:rsidRPr="004D0B50">
              <w:rPr>
                <w:rStyle w:val="Hyperlink"/>
              </w:rPr>
              <w:t>Rates and Charges</w:t>
            </w:r>
            <w:r w:rsidR="00FC62F0">
              <w:rPr>
                <w:webHidden/>
              </w:rPr>
              <w:tab/>
            </w:r>
            <w:r w:rsidR="00FC62F0">
              <w:rPr>
                <w:webHidden/>
              </w:rPr>
              <w:fldChar w:fldCharType="begin"/>
            </w:r>
            <w:r w:rsidR="00FC62F0">
              <w:rPr>
                <w:webHidden/>
              </w:rPr>
              <w:instrText xml:space="preserve"> PAGEREF _Toc74752465 \h </w:instrText>
            </w:r>
            <w:r w:rsidR="00FC62F0">
              <w:rPr>
                <w:webHidden/>
              </w:rPr>
            </w:r>
            <w:r w:rsidR="00FC62F0">
              <w:rPr>
                <w:webHidden/>
              </w:rPr>
              <w:fldChar w:fldCharType="separate"/>
            </w:r>
            <w:r w:rsidR="00FC62F0">
              <w:rPr>
                <w:webHidden/>
              </w:rPr>
              <w:t>7</w:t>
            </w:r>
            <w:r w:rsidR="00FC62F0">
              <w:rPr>
                <w:webHidden/>
              </w:rPr>
              <w:fldChar w:fldCharType="end"/>
            </w:r>
          </w:hyperlink>
        </w:p>
        <w:p w14:paraId="47FBBB74" w14:textId="0296A3B8" w:rsidR="00FC62F0" w:rsidRDefault="001E4B80">
          <w:pPr>
            <w:pStyle w:val="TOC2"/>
            <w:rPr>
              <w:rFonts w:eastAsiaTheme="minorEastAsia" w:cstheme="minorBidi"/>
              <w:spacing w:val="0"/>
              <w:sz w:val="22"/>
              <w:szCs w:val="22"/>
            </w:rPr>
          </w:pPr>
          <w:hyperlink w:anchor="_Toc74752466" w:history="1">
            <w:r w:rsidR="00FC62F0" w:rsidRPr="004D0B50">
              <w:rPr>
                <w:rStyle w:val="Hyperlink"/>
              </w:rPr>
              <w:t>Why Have a Rating Strategy?</w:t>
            </w:r>
            <w:r w:rsidR="00FC62F0">
              <w:rPr>
                <w:webHidden/>
              </w:rPr>
              <w:tab/>
            </w:r>
            <w:r w:rsidR="00FC62F0">
              <w:rPr>
                <w:webHidden/>
              </w:rPr>
              <w:fldChar w:fldCharType="begin"/>
            </w:r>
            <w:r w:rsidR="00FC62F0">
              <w:rPr>
                <w:webHidden/>
              </w:rPr>
              <w:instrText xml:space="preserve"> PAGEREF _Toc74752466 \h </w:instrText>
            </w:r>
            <w:r w:rsidR="00FC62F0">
              <w:rPr>
                <w:webHidden/>
              </w:rPr>
            </w:r>
            <w:r w:rsidR="00FC62F0">
              <w:rPr>
                <w:webHidden/>
              </w:rPr>
              <w:fldChar w:fldCharType="separate"/>
            </w:r>
            <w:r w:rsidR="00FC62F0">
              <w:rPr>
                <w:webHidden/>
              </w:rPr>
              <w:t>7</w:t>
            </w:r>
            <w:r w:rsidR="00FC62F0">
              <w:rPr>
                <w:webHidden/>
              </w:rPr>
              <w:fldChar w:fldCharType="end"/>
            </w:r>
          </w:hyperlink>
        </w:p>
        <w:p w14:paraId="1F532836" w14:textId="2418EA57" w:rsidR="00FC62F0" w:rsidRDefault="001E4B80">
          <w:pPr>
            <w:pStyle w:val="TOC2"/>
            <w:rPr>
              <w:rFonts w:eastAsiaTheme="minorEastAsia" w:cstheme="minorBidi"/>
              <w:spacing w:val="0"/>
              <w:sz w:val="22"/>
              <w:szCs w:val="22"/>
            </w:rPr>
          </w:pPr>
          <w:hyperlink w:anchor="_Toc74752467" w:history="1">
            <w:r w:rsidR="00FC62F0" w:rsidRPr="004D0B50">
              <w:rPr>
                <w:rStyle w:val="Hyperlink"/>
              </w:rPr>
              <w:t>Rating Framework</w:t>
            </w:r>
            <w:r w:rsidR="00FC62F0">
              <w:rPr>
                <w:webHidden/>
              </w:rPr>
              <w:tab/>
            </w:r>
            <w:r w:rsidR="00FC62F0">
              <w:rPr>
                <w:webHidden/>
              </w:rPr>
              <w:fldChar w:fldCharType="begin"/>
            </w:r>
            <w:r w:rsidR="00FC62F0">
              <w:rPr>
                <w:webHidden/>
              </w:rPr>
              <w:instrText xml:space="preserve"> PAGEREF _Toc74752467 \h </w:instrText>
            </w:r>
            <w:r w:rsidR="00FC62F0">
              <w:rPr>
                <w:webHidden/>
              </w:rPr>
            </w:r>
            <w:r w:rsidR="00FC62F0">
              <w:rPr>
                <w:webHidden/>
              </w:rPr>
              <w:fldChar w:fldCharType="separate"/>
            </w:r>
            <w:r w:rsidR="00FC62F0">
              <w:rPr>
                <w:webHidden/>
              </w:rPr>
              <w:t>7</w:t>
            </w:r>
            <w:r w:rsidR="00FC62F0">
              <w:rPr>
                <w:webHidden/>
              </w:rPr>
              <w:fldChar w:fldCharType="end"/>
            </w:r>
          </w:hyperlink>
        </w:p>
        <w:p w14:paraId="543A55A4" w14:textId="4CB2D016" w:rsidR="00FC62F0" w:rsidRDefault="001E4B80">
          <w:pPr>
            <w:pStyle w:val="TOC3"/>
            <w:rPr>
              <w:rFonts w:eastAsiaTheme="minorEastAsia" w:cstheme="minorBidi"/>
              <w:spacing w:val="0"/>
              <w:sz w:val="22"/>
              <w:szCs w:val="22"/>
            </w:rPr>
          </w:pPr>
          <w:hyperlink w:anchor="_Toc74752468" w:history="1">
            <w:r w:rsidR="00FC62F0" w:rsidRPr="004D0B50">
              <w:rPr>
                <w:rStyle w:val="Hyperlink"/>
              </w:rPr>
              <w:t>No Windfall Gain</w:t>
            </w:r>
            <w:r w:rsidR="00FC62F0">
              <w:rPr>
                <w:webHidden/>
              </w:rPr>
              <w:tab/>
            </w:r>
            <w:r w:rsidR="00FC62F0">
              <w:rPr>
                <w:webHidden/>
              </w:rPr>
              <w:fldChar w:fldCharType="begin"/>
            </w:r>
            <w:r w:rsidR="00FC62F0">
              <w:rPr>
                <w:webHidden/>
              </w:rPr>
              <w:instrText xml:space="preserve"> PAGEREF _Toc74752468 \h </w:instrText>
            </w:r>
            <w:r w:rsidR="00FC62F0">
              <w:rPr>
                <w:webHidden/>
              </w:rPr>
            </w:r>
            <w:r w:rsidR="00FC62F0">
              <w:rPr>
                <w:webHidden/>
              </w:rPr>
              <w:fldChar w:fldCharType="separate"/>
            </w:r>
            <w:r w:rsidR="00FC62F0">
              <w:rPr>
                <w:webHidden/>
              </w:rPr>
              <w:t>8</w:t>
            </w:r>
            <w:r w:rsidR="00FC62F0">
              <w:rPr>
                <w:webHidden/>
              </w:rPr>
              <w:fldChar w:fldCharType="end"/>
            </w:r>
          </w:hyperlink>
        </w:p>
        <w:p w14:paraId="5CF44CFE" w14:textId="59D62EEF" w:rsidR="00FC62F0" w:rsidRDefault="001E4B80">
          <w:pPr>
            <w:pStyle w:val="TOC2"/>
            <w:rPr>
              <w:rFonts w:eastAsiaTheme="minorEastAsia" w:cstheme="minorBidi"/>
              <w:spacing w:val="0"/>
              <w:sz w:val="22"/>
              <w:szCs w:val="22"/>
            </w:rPr>
          </w:pPr>
          <w:hyperlink w:anchor="_Toc74752469" w:history="1">
            <w:r w:rsidR="00FC62F0" w:rsidRPr="004D0B50">
              <w:rPr>
                <w:rStyle w:val="Hyperlink"/>
              </w:rPr>
              <w:t>Medium and Long Term Rating Strategy</w:t>
            </w:r>
            <w:r w:rsidR="00FC62F0">
              <w:rPr>
                <w:webHidden/>
              </w:rPr>
              <w:tab/>
            </w:r>
            <w:r w:rsidR="00FC62F0">
              <w:rPr>
                <w:webHidden/>
              </w:rPr>
              <w:fldChar w:fldCharType="begin"/>
            </w:r>
            <w:r w:rsidR="00FC62F0">
              <w:rPr>
                <w:webHidden/>
              </w:rPr>
              <w:instrText xml:space="preserve"> PAGEREF _Toc74752469 \h </w:instrText>
            </w:r>
            <w:r w:rsidR="00FC62F0">
              <w:rPr>
                <w:webHidden/>
              </w:rPr>
            </w:r>
            <w:r w:rsidR="00FC62F0">
              <w:rPr>
                <w:webHidden/>
              </w:rPr>
              <w:fldChar w:fldCharType="separate"/>
            </w:r>
            <w:r w:rsidR="00FC62F0">
              <w:rPr>
                <w:webHidden/>
              </w:rPr>
              <w:t>8</w:t>
            </w:r>
            <w:r w:rsidR="00FC62F0">
              <w:rPr>
                <w:webHidden/>
              </w:rPr>
              <w:fldChar w:fldCharType="end"/>
            </w:r>
          </w:hyperlink>
        </w:p>
        <w:p w14:paraId="233A9301" w14:textId="09D71622" w:rsidR="00FC62F0" w:rsidRDefault="001E4B80">
          <w:pPr>
            <w:pStyle w:val="TOC2"/>
            <w:rPr>
              <w:rFonts w:eastAsiaTheme="minorEastAsia" w:cstheme="minorBidi"/>
              <w:spacing w:val="0"/>
              <w:sz w:val="22"/>
              <w:szCs w:val="22"/>
            </w:rPr>
          </w:pPr>
          <w:hyperlink w:anchor="_Toc74752470" w:history="1">
            <w:r w:rsidR="00FC62F0" w:rsidRPr="004D0B50">
              <w:rPr>
                <w:rStyle w:val="Hyperlink"/>
              </w:rPr>
              <w:t>Rate Capping</w:t>
            </w:r>
            <w:r w:rsidR="00FC62F0">
              <w:rPr>
                <w:webHidden/>
              </w:rPr>
              <w:tab/>
            </w:r>
            <w:r w:rsidR="00FC62F0">
              <w:rPr>
                <w:webHidden/>
              </w:rPr>
              <w:fldChar w:fldCharType="begin"/>
            </w:r>
            <w:r w:rsidR="00FC62F0">
              <w:rPr>
                <w:webHidden/>
              </w:rPr>
              <w:instrText xml:space="preserve"> PAGEREF _Toc74752470 \h </w:instrText>
            </w:r>
            <w:r w:rsidR="00FC62F0">
              <w:rPr>
                <w:webHidden/>
              </w:rPr>
            </w:r>
            <w:r w:rsidR="00FC62F0">
              <w:rPr>
                <w:webHidden/>
              </w:rPr>
              <w:fldChar w:fldCharType="separate"/>
            </w:r>
            <w:r w:rsidR="00FC62F0">
              <w:rPr>
                <w:webHidden/>
              </w:rPr>
              <w:t>9</w:t>
            </w:r>
            <w:r w:rsidR="00FC62F0">
              <w:rPr>
                <w:webHidden/>
              </w:rPr>
              <w:fldChar w:fldCharType="end"/>
            </w:r>
          </w:hyperlink>
        </w:p>
        <w:p w14:paraId="192641F7" w14:textId="368A3525" w:rsidR="00FC62F0" w:rsidRDefault="001E4B80">
          <w:pPr>
            <w:pStyle w:val="TOC3"/>
            <w:rPr>
              <w:rFonts w:eastAsiaTheme="minorEastAsia" w:cstheme="minorBidi"/>
              <w:spacing w:val="0"/>
              <w:sz w:val="22"/>
              <w:szCs w:val="22"/>
            </w:rPr>
          </w:pPr>
          <w:hyperlink w:anchor="_Toc74752471" w:history="1">
            <w:r w:rsidR="00FC62F0" w:rsidRPr="004D0B50">
              <w:rPr>
                <w:rStyle w:val="Hyperlink"/>
              </w:rPr>
              <w:t>Property Valuations</w:t>
            </w:r>
            <w:r w:rsidR="00FC62F0">
              <w:rPr>
                <w:webHidden/>
              </w:rPr>
              <w:tab/>
            </w:r>
            <w:r w:rsidR="00FC62F0">
              <w:rPr>
                <w:webHidden/>
              </w:rPr>
              <w:fldChar w:fldCharType="begin"/>
            </w:r>
            <w:r w:rsidR="00FC62F0">
              <w:rPr>
                <w:webHidden/>
              </w:rPr>
              <w:instrText xml:space="preserve"> PAGEREF _Toc74752471 \h </w:instrText>
            </w:r>
            <w:r w:rsidR="00FC62F0">
              <w:rPr>
                <w:webHidden/>
              </w:rPr>
            </w:r>
            <w:r w:rsidR="00FC62F0">
              <w:rPr>
                <w:webHidden/>
              </w:rPr>
              <w:fldChar w:fldCharType="separate"/>
            </w:r>
            <w:r w:rsidR="00FC62F0">
              <w:rPr>
                <w:webHidden/>
              </w:rPr>
              <w:t>9</w:t>
            </w:r>
            <w:r w:rsidR="00FC62F0">
              <w:rPr>
                <w:webHidden/>
              </w:rPr>
              <w:fldChar w:fldCharType="end"/>
            </w:r>
          </w:hyperlink>
        </w:p>
        <w:p w14:paraId="6BBD67D6" w14:textId="16DA6C66" w:rsidR="00FC62F0" w:rsidRDefault="001E4B80">
          <w:pPr>
            <w:pStyle w:val="TOC3"/>
            <w:rPr>
              <w:rFonts w:eastAsiaTheme="minorEastAsia" w:cstheme="minorBidi"/>
              <w:spacing w:val="0"/>
              <w:sz w:val="22"/>
              <w:szCs w:val="22"/>
            </w:rPr>
          </w:pPr>
          <w:hyperlink w:anchor="_Toc74752472" w:history="1">
            <w:r w:rsidR="00FC62F0" w:rsidRPr="004D0B50">
              <w:rPr>
                <w:rStyle w:val="Hyperlink"/>
              </w:rPr>
              <w:t>Supplementary Rates</w:t>
            </w:r>
            <w:r w:rsidR="00FC62F0">
              <w:rPr>
                <w:webHidden/>
              </w:rPr>
              <w:tab/>
            </w:r>
            <w:r w:rsidR="00FC62F0">
              <w:rPr>
                <w:webHidden/>
              </w:rPr>
              <w:fldChar w:fldCharType="begin"/>
            </w:r>
            <w:r w:rsidR="00FC62F0">
              <w:rPr>
                <w:webHidden/>
              </w:rPr>
              <w:instrText xml:space="preserve"> PAGEREF _Toc74752472 \h </w:instrText>
            </w:r>
            <w:r w:rsidR="00FC62F0">
              <w:rPr>
                <w:webHidden/>
              </w:rPr>
            </w:r>
            <w:r w:rsidR="00FC62F0">
              <w:rPr>
                <w:webHidden/>
              </w:rPr>
              <w:fldChar w:fldCharType="separate"/>
            </w:r>
            <w:r w:rsidR="00FC62F0">
              <w:rPr>
                <w:webHidden/>
              </w:rPr>
              <w:t>10</w:t>
            </w:r>
            <w:r w:rsidR="00FC62F0">
              <w:rPr>
                <w:webHidden/>
              </w:rPr>
              <w:fldChar w:fldCharType="end"/>
            </w:r>
          </w:hyperlink>
        </w:p>
        <w:p w14:paraId="5C45650A" w14:textId="5955D7FC" w:rsidR="00FC62F0" w:rsidRDefault="001E4B80">
          <w:pPr>
            <w:pStyle w:val="TOC3"/>
            <w:rPr>
              <w:rFonts w:eastAsiaTheme="minorEastAsia" w:cstheme="minorBidi"/>
              <w:spacing w:val="0"/>
              <w:sz w:val="22"/>
              <w:szCs w:val="22"/>
            </w:rPr>
          </w:pPr>
          <w:hyperlink w:anchor="_Toc74752473" w:history="1">
            <w:r w:rsidR="00FC62F0" w:rsidRPr="004D0B50">
              <w:rPr>
                <w:rStyle w:val="Hyperlink"/>
              </w:rPr>
              <w:t>Rate Review</w:t>
            </w:r>
            <w:r w:rsidR="00FC62F0">
              <w:rPr>
                <w:webHidden/>
              </w:rPr>
              <w:tab/>
            </w:r>
            <w:r w:rsidR="00FC62F0">
              <w:rPr>
                <w:webHidden/>
              </w:rPr>
              <w:fldChar w:fldCharType="begin"/>
            </w:r>
            <w:r w:rsidR="00FC62F0">
              <w:rPr>
                <w:webHidden/>
              </w:rPr>
              <w:instrText xml:space="preserve"> PAGEREF _Toc74752473 \h </w:instrText>
            </w:r>
            <w:r w:rsidR="00FC62F0">
              <w:rPr>
                <w:webHidden/>
              </w:rPr>
            </w:r>
            <w:r w:rsidR="00FC62F0">
              <w:rPr>
                <w:webHidden/>
              </w:rPr>
              <w:fldChar w:fldCharType="separate"/>
            </w:r>
            <w:r w:rsidR="00FC62F0">
              <w:rPr>
                <w:webHidden/>
              </w:rPr>
              <w:t>10</w:t>
            </w:r>
            <w:r w:rsidR="00FC62F0">
              <w:rPr>
                <w:webHidden/>
              </w:rPr>
              <w:fldChar w:fldCharType="end"/>
            </w:r>
          </w:hyperlink>
        </w:p>
        <w:p w14:paraId="6D422AD7" w14:textId="3CC95FC6" w:rsidR="00FC62F0" w:rsidRDefault="001E4B80">
          <w:pPr>
            <w:pStyle w:val="TOC3"/>
            <w:rPr>
              <w:rFonts w:eastAsiaTheme="minorEastAsia" w:cstheme="minorBidi"/>
              <w:spacing w:val="0"/>
              <w:sz w:val="22"/>
              <w:szCs w:val="22"/>
            </w:rPr>
          </w:pPr>
          <w:hyperlink w:anchor="_Toc74752474" w:history="1">
            <w:r w:rsidR="00FC62F0" w:rsidRPr="004D0B50">
              <w:rPr>
                <w:rStyle w:val="Hyperlink"/>
              </w:rPr>
              <w:t>Objections for Property Valuation</w:t>
            </w:r>
            <w:r w:rsidR="00FC62F0">
              <w:rPr>
                <w:webHidden/>
              </w:rPr>
              <w:tab/>
            </w:r>
            <w:r w:rsidR="00FC62F0">
              <w:rPr>
                <w:webHidden/>
              </w:rPr>
              <w:fldChar w:fldCharType="begin"/>
            </w:r>
            <w:r w:rsidR="00FC62F0">
              <w:rPr>
                <w:webHidden/>
              </w:rPr>
              <w:instrText xml:space="preserve"> PAGEREF _Toc74752474 \h </w:instrText>
            </w:r>
            <w:r w:rsidR="00FC62F0">
              <w:rPr>
                <w:webHidden/>
              </w:rPr>
            </w:r>
            <w:r w:rsidR="00FC62F0">
              <w:rPr>
                <w:webHidden/>
              </w:rPr>
              <w:fldChar w:fldCharType="separate"/>
            </w:r>
            <w:r w:rsidR="00FC62F0">
              <w:rPr>
                <w:webHidden/>
              </w:rPr>
              <w:t>10</w:t>
            </w:r>
            <w:r w:rsidR="00FC62F0">
              <w:rPr>
                <w:webHidden/>
              </w:rPr>
              <w:fldChar w:fldCharType="end"/>
            </w:r>
          </w:hyperlink>
        </w:p>
        <w:p w14:paraId="1E725DC3" w14:textId="6B53DEAD" w:rsidR="00FC62F0" w:rsidRDefault="001E4B80">
          <w:pPr>
            <w:pStyle w:val="TOC2"/>
            <w:rPr>
              <w:rFonts w:eastAsiaTheme="minorEastAsia" w:cstheme="minorBidi"/>
              <w:spacing w:val="0"/>
              <w:sz w:val="22"/>
              <w:szCs w:val="22"/>
            </w:rPr>
          </w:pPr>
          <w:hyperlink w:anchor="_Toc74752475" w:history="1">
            <w:r w:rsidR="00FC62F0" w:rsidRPr="004D0B50">
              <w:rPr>
                <w:rStyle w:val="Hyperlink"/>
              </w:rPr>
              <w:t>Differential Rating Categories</w:t>
            </w:r>
            <w:r w:rsidR="00FC62F0">
              <w:rPr>
                <w:webHidden/>
              </w:rPr>
              <w:tab/>
            </w:r>
            <w:r w:rsidR="00FC62F0">
              <w:rPr>
                <w:webHidden/>
              </w:rPr>
              <w:fldChar w:fldCharType="begin"/>
            </w:r>
            <w:r w:rsidR="00FC62F0">
              <w:rPr>
                <w:webHidden/>
              </w:rPr>
              <w:instrText xml:space="preserve"> PAGEREF _Toc74752475 \h </w:instrText>
            </w:r>
            <w:r w:rsidR="00FC62F0">
              <w:rPr>
                <w:webHidden/>
              </w:rPr>
            </w:r>
            <w:r w:rsidR="00FC62F0">
              <w:rPr>
                <w:webHidden/>
              </w:rPr>
              <w:fldChar w:fldCharType="separate"/>
            </w:r>
            <w:r w:rsidR="00FC62F0">
              <w:rPr>
                <w:webHidden/>
              </w:rPr>
              <w:t>11</w:t>
            </w:r>
            <w:r w:rsidR="00FC62F0">
              <w:rPr>
                <w:webHidden/>
              </w:rPr>
              <w:fldChar w:fldCharType="end"/>
            </w:r>
          </w:hyperlink>
        </w:p>
        <w:p w14:paraId="2483CBCC" w14:textId="0328F1EF" w:rsidR="00FC62F0" w:rsidRDefault="001E4B80">
          <w:pPr>
            <w:pStyle w:val="TOC3"/>
            <w:rPr>
              <w:rFonts w:eastAsiaTheme="minorEastAsia" w:cstheme="minorBidi"/>
              <w:spacing w:val="0"/>
              <w:sz w:val="22"/>
              <w:szCs w:val="22"/>
            </w:rPr>
          </w:pPr>
          <w:hyperlink w:anchor="_Toc74752476" w:history="1">
            <w:r w:rsidR="00FC62F0" w:rsidRPr="004D0B50">
              <w:rPr>
                <w:rStyle w:val="Hyperlink"/>
              </w:rPr>
              <w:t>Ministerial Guidelines</w:t>
            </w:r>
            <w:r w:rsidR="00FC62F0">
              <w:rPr>
                <w:webHidden/>
              </w:rPr>
              <w:tab/>
            </w:r>
            <w:r w:rsidR="00FC62F0">
              <w:rPr>
                <w:webHidden/>
              </w:rPr>
              <w:fldChar w:fldCharType="begin"/>
            </w:r>
            <w:r w:rsidR="00FC62F0">
              <w:rPr>
                <w:webHidden/>
              </w:rPr>
              <w:instrText xml:space="preserve"> PAGEREF _Toc74752476 \h </w:instrText>
            </w:r>
            <w:r w:rsidR="00FC62F0">
              <w:rPr>
                <w:webHidden/>
              </w:rPr>
            </w:r>
            <w:r w:rsidR="00FC62F0">
              <w:rPr>
                <w:webHidden/>
              </w:rPr>
              <w:fldChar w:fldCharType="separate"/>
            </w:r>
            <w:r w:rsidR="00FC62F0">
              <w:rPr>
                <w:webHidden/>
              </w:rPr>
              <w:t>11</w:t>
            </w:r>
            <w:r w:rsidR="00FC62F0">
              <w:rPr>
                <w:webHidden/>
              </w:rPr>
              <w:fldChar w:fldCharType="end"/>
            </w:r>
          </w:hyperlink>
        </w:p>
        <w:p w14:paraId="6F2E0F4C" w14:textId="71121000" w:rsidR="00FC62F0" w:rsidRDefault="001E4B80">
          <w:pPr>
            <w:pStyle w:val="TOC3"/>
            <w:rPr>
              <w:rFonts w:eastAsiaTheme="minorEastAsia" w:cstheme="minorBidi"/>
              <w:spacing w:val="0"/>
              <w:sz w:val="22"/>
              <w:szCs w:val="22"/>
            </w:rPr>
          </w:pPr>
          <w:hyperlink w:anchor="_Toc74752477" w:history="1">
            <w:r w:rsidR="00FC62F0" w:rsidRPr="004D0B50">
              <w:rPr>
                <w:rStyle w:val="Hyperlink"/>
              </w:rPr>
              <w:t>Reasons for Differential Rates</w:t>
            </w:r>
            <w:r w:rsidR="00FC62F0">
              <w:rPr>
                <w:webHidden/>
              </w:rPr>
              <w:tab/>
            </w:r>
            <w:r w:rsidR="00FC62F0">
              <w:rPr>
                <w:webHidden/>
              </w:rPr>
              <w:fldChar w:fldCharType="begin"/>
            </w:r>
            <w:r w:rsidR="00FC62F0">
              <w:rPr>
                <w:webHidden/>
              </w:rPr>
              <w:instrText xml:space="preserve"> PAGEREF _Toc74752477 \h </w:instrText>
            </w:r>
            <w:r w:rsidR="00FC62F0">
              <w:rPr>
                <w:webHidden/>
              </w:rPr>
            </w:r>
            <w:r w:rsidR="00FC62F0">
              <w:rPr>
                <w:webHidden/>
              </w:rPr>
              <w:fldChar w:fldCharType="separate"/>
            </w:r>
            <w:r w:rsidR="00FC62F0">
              <w:rPr>
                <w:webHidden/>
              </w:rPr>
              <w:t>11</w:t>
            </w:r>
            <w:r w:rsidR="00FC62F0">
              <w:rPr>
                <w:webHidden/>
              </w:rPr>
              <w:fldChar w:fldCharType="end"/>
            </w:r>
          </w:hyperlink>
        </w:p>
        <w:p w14:paraId="550DCDAB" w14:textId="1E15ADBE" w:rsidR="00FC62F0" w:rsidRDefault="001E4B80">
          <w:pPr>
            <w:pStyle w:val="TOC2"/>
            <w:rPr>
              <w:rFonts w:eastAsiaTheme="minorEastAsia" w:cstheme="minorBidi"/>
              <w:spacing w:val="0"/>
              <w:sz w:val="22"/>
              <w:szCs w:val="22"/>
            </w:rPr>
          </w:pPr>
          <w:hyperlink w:anchor="_Toc74752478" w:history="1">
            <w:r w:rsidR="00FC62F0" w:rsidRPr="004D0B50">
              <w:rPr>
                <w:rStyle w:val="Hyperlink"/>
              </w:rPr>
              <w:t>Differential Characteristics &amp; Rating Objectives</w:t>
            </w:r>
            <w:r w:rsidR="00FC62F0">
              <w:rPr>
                <w:webHidden/>
              </w:rPr>
              <w:tab/>
            </w:r>
            <w:r w:rsidR="00FC62F0">
              <w:rPr>
                <w:webHidden/>
              </w:rPr>
              <w:fldChar w:fldCharType="begin"/>
            </w:r>
            <w:r w:rsidR="00FC62F0">
              <w:rPr>
                <w:webHidden/>
              </w:rPr>
              <w:instrText xml:space="preserve"> PAGEREF _Toc74752478 \h </w:instrText>
            </w:r>
            <w:r w:rsidR="00FC62F0">
              <w:rPr>
                <w:webHidden/>
              </w:rPr>
            </w:r>
            <w:r w:rsidR="00FC62F0">
              <w:rPr>
                <w:webHidden/>
              </w:rPr>
              <w:fldChar w:fldCharType="separate"/>
            </w:r>
            <w:r w:rsidR="00FC62F0">
              <w:rPr>
                <w:webHidden/>
              </w:rPr>
              <w:t>11</w:t>
            </w:r>
            <w:r w:rsidR="00FC62F0">
              <w:rPr>
                <w:webHidden/>
              </w:rPr>
              <w:fldChar w:fldCharType="end"/>
            </w:r>
          </w:hyperlink>
        </w:p>
        <w:p w14:paraId="0D980B17" w14:textId="7FD4A56F" w:rsidR="00FC62F0" w:rsidRDefault="001E4B80">
          <w:pPr>
            <w:pStyle w:val="TOC2"/>
            <w:rPr>
              <w:rFonts w:eastAsiaTheme="minorEastAsia" w:cstheme="minorBidi"/>
              <w:spacing w:val="0"/>
              <w:sz w:val="22"/>
              <w:szCs w:val="22"/>
            </w:rPr>
          </w:pPr>
          <w:hyperlink w:anchor="_Toc74752479" w:history="1">
            <w:r w:rsidR="00FC62F0" w:rsidRPr="004D0B50">
              <w:rPr>
                <w:rStyle w:val="Hyperlink"/>
              </w:rPr>
              <w:t>Cultural and Recreational Land Rates</w:t>
            </w:r>
            <w:r w:rsidR="00FC62F0">
              <w:rPr>
                <w:webHidden/>
              </w:rPr>
              <w:tab/>
            </w:r>
            <w:r w:rsidR="00FC62F0">
              <w:rPr>
                <w:webHidden/>
              </w:rPr>
              <w:fldChar w:fldCharType="begin"/>
            </w:r>
            <w:r w:rsidR="00FC62F0">
              <w:rPr>
                <w:webHidden/>
              </w:rPr>
              <w:instrText xml:space="preserve"> PAGEREF _Toc74752479 \h </w:instrText>
            </w:r>
            <w:r w:rsidR="00FC62F0">
              <w:rPr>
                <w:webHidden/>
              </w:rPr>
            </w:r>
            <w:r w:rsidR="00FC62F0">
              <w:rPr>
                <w:webHidden/>
              </w:rPr>
              <w:fldChar w:fldCharType="separate"/>
            </w:r>
            <w:r w:rsidR="00FC62F0">
              <w:rPr>
                <w:webHidden/>
              </w:rPr>
              <w:t>15</w:t>
            </w:r>
            <w:r w:rsidR="00FC62F0">
              <w:rPr>
                <w:webHidden/>
              </w:rPr>
              <w:fldChar w:fldCharType="end"/>
            </w:r>
          </w:hyperlink>
        </w:p>
        <w:p w14:paraId="1CEE2F66" w14:textId="3B80B191" w:rsidR="00FC62F0" w:rsidRDefault="001E4B80">
          <w:pPr>
            <w:pStyle w:val="TOC2"/>
            <w:rPr>
              <w:rFonts w:eastAsiaTheme="minorEastAsia" w:cstheme="minorBidi"/>
              <w:spacing w:val="0"/>
              <w:sz w:val="22"/>
              <w:szCs w:val="22"/>
            </w:rPr>
          </w:pPr>
          <w:hyperlink w:anchor="_Toc74752480" w:history="1">
            <w:r w:rsidR="00FC62F0" w:rsidRPr="004D0B50">
              <w:rPr>
                <w:rStyle w:val="Hyperlink"/>
              </w:rPr>
              <w:t>Rebates and Concessions</w:t>
            </w:r>
            <w:r w:rsidR="00FC62F0">
              <w:rPr>
                <w:webHidden/>
              </w:rPr>
              <w:tab/>
            </w:r>
            <w:r w:rsidR="00FC62F0">
              <w:rPr>
                <w:webHidden/>
              </w:rPr>
              <w:fldChar w:fldCharType="begin"/>
            </w:r>
            <w:r w:rsidR="00FC62F0">
              <w:rPr>
                <w:webHidden/>
              </w:rPr>
              <w:instrText xml:space="preserve"> PAGEREF _Toc74752480 \h </w:instrText>
            </w:r>
            <w:r w:rsidR="00FC62F0">
              <w:rPr>
                <w:webHidden/>
              </w:rPr>
            </w:r>
            <w:r w:rsidR="00FC62F0">
              <w:rPr>
                <w:webHidden/>
              </w:rPr>
              <w:fldChar w:fldCharType="separate"/>
            </w:r>
            <w:r w:rsidR="00FC62F0">
              <w:rPr>
                <w:webHidden/>
              </w:rPr>
              <w:t>15</w:t>
            </w:r>
            <w:r w:rsidR="00FC62F0">
              <w:rPr>
                <w:webHidden/>
              </w:rPr>
              <w:fldChar w:fldCharType="end"/>
            </w:r>
          </w:hyperlink>
        </w:p>
        <w:p w14:paraId="789D1ED0" w14:textId="36CBA324" w:rsidR="00FC62F0" w:rsidRDefault="001E4B80">
          <w:pPr>
            <w:pStyle w:val="TOC3"/>
            <w:rPr>
              <w:rFonts w:eastAsiaTheme="minorEastAsia" w:cstheme="minorBidi"/>
              <w:spacing w:val="0"/>
              <w:sz w:val="22"/>
              <w:szCs w:val="22"/>
            </w:rPr>
          </w:pPr>
          <w:hyperlink w:anchor="_Toc74752481" w:history="1">
            <w:r w:rsidR="00FC62F0" w:rsidRPr="004D0B50">
              <w:rPr>
                <w:rStyle w:val="Hyperlink"/>
              </w:rPr>
              <w:t>Pensioner Rebates</w:t>
            </w:r>
            <w:r w:rsidR="00FC62F0">
              <w:rPr>
                <w:webHidden/>
              </w:rPr>
              <w:tab/>
            </w:r>
            <w:r w:rsidR="00FC62F0">
              <w:rPr>
                <w:webHidden/>
              </w:rPr>
              <w:fldChar w:fldCharType="begin"/>
            </w:r>
            <w:r w:rsidR="00FC62F0">
              <w:rPr>
                <w:webHidden/>
              </w:rPr>
              <w:instrText xml:space="preserve"> PAGEREF _Toc74752481 \h </w:instrText>
            </w:r>
            <w:r w:rsidR="00FC62F0">
              <w:rPr>
                <w:webHidden/>
              </w:rPr>
            </w:r>
            <w:r w:rsidR="00FC62F0">
              <w:rPr>
                <w:webHidden/>
              </w:rPr>
              <w:fldChar w:fldCharType="separate"/>
            </w:r>
            <w:r w:rsidR="00FC62F0">
              <w:rPr>
                <w:webHidden/>
              </w:rPr>
              <w:t>15</w:t>
            </w:r>
            <w:r w:rsidR="00FC62F0">
              <w:rPr>
                <w:webHidden/>
              </w:rPr>
              <w:fldChar w:fldCharType="end"/>
            </w:r>
          </w:hyperlink>
        </w:p>
        <w:p w14:paraId="3EB40BB2" w14:textId="58FF1C51" w:rsidR="00FC62F0" w:rsidRDefault="001E4B80">
          <w:pPr>
            <w:pStyle w:val="TOC3"/>
            <w:rPr>
              <w:rFonts w:eastAsiaTheme="minorEastAsia" w:cstheme="minorBidi"/>
              <w:spacing w:val="0"/>
              <w:sz w:val="22"/>
              <w:szCs w:val="22"/>
            </w:rPr>
          </w:pPr>
          <w:hyperlink w:anchor="_Toc74752482" w:history="1">
            <w:r w:rsidR="00FC62F0" w:rsidRPr="004D0B50">
              <w:rPr>
                <w:rStyle w:val="Hyperlink"/>
              </w:rPr>
              <w:t>Farm Rebates</w:t>
            </w:r>
            <w:r w:rsidR="00FC62F0">
              <w:rPr>
                <w:webHidden/>
              </w:rPr>
              <w:tab/>
            </w:r>
            <w:r w:rsidR="00FC62F0">
              <w:rPr>
                <w:webHidden/>
              </w:rPr>
              <w:fldChar w:fldCharType="begin"/>
            </w:r>
            <w:r w:rsidR="00FC62F0">
              <w:rPr>
                <w:webHidden/>
              </w:rPr>
              <w:instrText xml:space="preserve"> PAGEREF _Toc74752482 \h </w:instrText>
            </w:r>
            <w:r w:rsidR="00FC62F0">
              <w:rPr>
                <w:webHidden/>
              </w:rPr>
            </w:r>
            <w:r w:rsidR="00FC62F0">
              <w:rPr>
                <w:webHidden/>
              </w:rPr>
              <w:fldChar w:fldCharType="separate"/>
            </w:r>
            <w:r w:rsidR="00FC62F0">
              <w:rPr>
                <w:webHidden/>
              </w:rPr>
              <w:t>16</w:t>
            </w:r>
            <w:r w:rsidR="00FC62F0">
              <w:rPr>
                <w:webHidden/>
              </w:rPr>
              <w:fldChar w:fldCharType="end"/>
            </w:r>
          </w:hyperlink>
        </w:p>
        <w:p w14:paraId="1C318881" w14:textId="5CD422DF" w:rsidR="00FC62F0" w:rsidRDefault="001E4B80">
          <w:pPr>
            <w:pStyle w:val="TOC3"/>
            <w:rPr>
              <w:rFonts w:eastAsiaTheme="minorEastAsia" w:cstheme="minorBidi"/>
              <w:spacing w:val="0"/>
              <w:sz w:val="22"/>
              <w:szCs w:val="22"/>
            </w:rPr>
          </w:pPr>
          <w:hyperlink w:anchor="_Toc74752483" w:history="1">
            <w:r w:rsidR="00FC62F0" w:rsidRPr="004D0B50">
              <w:rPr>
                <w:rStyle w:val="Hyperlink"/>
              </w:rPr>
              <w:t>Incentives for Prompt Payment</w:t>
            </w:r>
            <w:r w:rsidR="00FC62F0">
              <w:rPr>
                <w:webHidden/>
              </w:rPr>
              <w:tab/>
            </w:r>
            <w:r w:rsidR="00FC62F0">
              <w:rPr>
                <w:webHidden/>
              </w:rPr>
              <w:fldChar w:fldCharType="begin"/>
            </w:r>
            <w:r w:rsidR="00FC62F0">
              <w:rPr>
                <w:webHidden/>
              </w:rPr>
              <w:instrText xml:space="preserve"> PAGEREF _Toc74752483 \h </w:instrText>
            </w:r>
            <w:r w:rsidR="00FC62F0">
              <w:rPr>
                <w:webHidden/>
              </w:rPr>
            </w:r>
            <w:r w:rsidR="00FC62F0">
              <w:rPr>
                <w:webHidden/>
              </w:rPr>
              <w:fldChar w:fldCharType="separate"/>
            </w:r>
            <w:r w:rsidR="00FC62F0">
              <w:rPr>
                <w:webHidden/>
              </w:rPr>
              <w:t>16</w:t>
            </w:r>
            <w:r w:rsidR="00FC62F0">
              <w:rPr>
                <w:webHidden/>
              </w:rPr>
              <w:fldChar w:fldCharType="end"/>
            </w:r>
          </w:hyperlink>
        </w:p>
        <w:p w14:paraId="334E725D" w14:textId="23A984CF" w:rsidR="00FC62F0" w:rsidRDefault="001E4B80">
          <w:pPr>
            <w:pStyle w:val="TOC3"/>
            <w:rPr>
              <w:rFonts w:eastAsiaTheme="minorEastAsia" w:cstheme="minorBidi"/>
              <w:spacing w:val="0"/>
              <w:sz w:val="22"/>
              <w:szCs w:val="22"/>
            </w:rPr>
          </w:pPr>
          <w:hyperlink w:anchor="_Toc74752484" w:history="1">
            <w:r w:rsidR="00FC62F0" w:rsidRPr="004D0B50">
              <w:rPr>
                <w:rStyle w:val="Hyperlink"/>
              </w:rPr>
              <w:t>Liability to Pay Rates</w:t>
            </w:r>
            <w:r w:rsidR="00FC62F0">
              <w:rPr>
                <w:webHidden/>
              </w:rPr>
              <w:tab/>
            </w:r>
            <w:r w:rsidR="00FC62F0">
              <w:rPr>
                <w:webHidden/>
              </w:rPr>
              <w:fldChar w:fldCharType="begin"/>
            </w:r>
            <w:r w:rsidR="00FC62F0">
              <w:rPr>
                <w:webHidden/>
              </w:rPr>
              <w:instrText xml:space="preserve"> PAGEREF _Toc74752484 \h </w:instrText>
            </w:r>
            <w:r w:rsidR="00FC62F0">
              <w:rPr>
                <w:webHidden/>
              </w:rPr>
            </w:r>
            <w:r w:rsidR="00FC62F0">
              <w:rPr>
                <w:webHidden/>
              </w:rPr>
              <w:fldChar w:fldCharType="separate"/>
            </w:r>
            <w:r w:rsidR="00FC62F0">
              <w:rPr>
                <w:webHidden/>
              </w:rPr>
              <w:t>16</w:t>
            </w:r>
            <w:r w:rsidR="00FC62F0">
              <w:rPr>
                <w:webHidden/>
              </w:rPr>
              <w:fldChar w:fldCharType="end"/>
            </w:r>
          </w:hyperlink>
        </w:p>
        <w:p w14:paraId="638627C9" w14:textId="1E7F7184" w:rsidR="00FC62F0" w:rsidRDefault="001E4B80">
          <w:pPr>
            <w:pStyle w:val="TOC3"/>
            <w:rPr>
              <w:rFonts w:eastAsiaTheme="minorEastAsia" w:cstheme="minorBidi"/>
              <w:spacing w:val="0"/>
              <w:sz w:val="22"/>
              <w:szCs w:val="22"/>
            </w:rPr>
          </w:pPr>
          <w:hyperlink w:anchor="_Toc74752485" w:history="1">
            <w:r w:rsidR="00FC62F0" w:rsidRPr="004D0B50">
              <w:rPr>
                <w:rStyle w:val="Hyperlink"/>
              </w:rPr>
              <w:t>Electronic Notices</w:t>
            </w:r>
            <w:r w:rsidR="00FC62F0">
              <w:rPr>
                <w:webHidden/>
              </w:rPr>
              <w:tab/>
            </w:r>
            <w:r w:rsidR="00FC62F0">
              <w:rPr>
                <w:webHidden/>
              </w:rPr>
              <w:fldChar w:fldCharType="begin"/>
            </w:r>
            <w:r w:rsidR="00FC62F0">
              <w:rPr>
                <w:webHidden/>
              </w:rPr>
              <w:instrText xml:space="preserve"> PAGEREF _Toc74752485 \h </w:instrText>
            </w:r>
            <w:r w:rsidR="00FC62F0">
              <w:rPr>
                <w:webHidden/>
              </w:rPr>
            </w:r>
            <w:r w:rsidR="00FC62F0">
              <w:rPr>
                <w:webHidden/>
              </w:rPr>
              <w:fldChar w:fldCharType="separate"/>
            </w:r>
            <w:r w:rsidR="00FC62F0">
              <w:rPr>
                <w:webHidden/>
              </w:rPr>
              <w:t>16</w:t>
            </w:r>
            <w:r w:rsidR="00FC62F0">
              <w:rPr>
                <w:webHidden/>
              </w:rPr>
              <w:fldChar w:fldCharType="end"/>
            </w:r>
          </w:hyperlink>
        </w:p>
        <w:p w14:paraId="2CB1273B" w14:textId="06420C6A" w:rsidR="00FC62F0" w:rsidRDefault="001E4B80">
          <w:pPr>
            <w:pStyle w:val="TOC3"/>
            <w:rPr>
              <w:rFonts w:eastAsiaTheme="minorEastAsia" w:cstheme="minorBidi"/>
              <w:spacing w:val="0"/>
              <w:sz w:val="22"/>
              <w:szCs w:val="22"/>
            </w:rPr>
          </w:pPr>
          <w:hyperlink w:anchor="_Toc74752486" w:history="1">
            <w:r w:rsidR="00FC62F0" w:rsidRPr="004D0B50">
              <w:rPr>
                <w:rStyle w:val="Hyperlink"/>
              </w:rPr>
              <w:t>Payment Dates for Rates</w:t>
            </w:r>
            <w:r w:rsidR="00FC62F0">
              <w:rPr>
                <w:webHidden/>
              </w:rPr>
              <w:tab/>
            </w:r>
            <w:r w:rsidR="00FC62F0">
              <w:rPr>
                <w:webHidden/>
              </w:rPr>
              <w:fldChar w:fldCharType="begin"/>
            </w:r>
            <w:r w:rsidR="00FC62F0">
              <w:rPr>
                <w:webHidden/>
              </w:rPr>
              <w:instrText xml:space="preserve"> PAGEREF _Toc74752486 \h </w:instrText>
            </w:r>
            <w:r w:rsidR="00FC62F0">
              <w:rPr>
                <w:webHidden/>
              </w:rPr>
            </w:r>
            <w:r w:rsidR="00FC62F0">
              <w:rPr>
                <w:webHidden/>
              </w:rPr>
              <w:fldChar w:fldCharType="separate"/>
            </w:r>
            <w:r w:rsidR="00FC62F0">
              <w:rPr>
                <w:webHidden/>
              </w:rPr>
              <w:t>16</w:t>
            </w:r>
            <w:r w:rsidR="00FC62F0">
              <w:rPr>
                <w:webHidden/>
              </w:rPr>
              <w:fldChar w:fldCharType="end"/>
            </w:r>
          </w:hyperlink>
        </w:p>
        <w:p w14:paraId="233ADAC7" w14:textId="4E809B2A" w:rsidR="00FC62F0" w:rsidRDefault="001E4B80">
          <w:pPr>
            <w:pStyle w:val="TOC3"/>
            <w:rPr>
              <w:rFonts w:eastAsiaTheme="minorEastAsia" w:cstheme="minorBidi"/>
              <w:spacing w:val="0"/>
              <w:sz w:val="22"/>
              <w:szCs w:val="22"/>
            </w:rPr>
          </w:pPr>
          <w:hyperlink w:anchor="_Toc74752487" w:history="1">
            <w:r w:rsidR="00FC62F0" w:rsidRPr="004D0B50">
              <w:rPr>
                <w:rStyle w:val="Hyperlink"/>
              </w:rPr>
              <w:t>Alternative Instalment / Payment Options</w:t>
            </w:r>
            <w:r w:rsidR="00FC62F0">
              <w:rPr>
                <w:webHidden/>
              </w:rPr>
              <w:tab/>
            </w:r>
            <w:r w:rsidR="00FC62F0">
              <w:rPr>
                <w:webHidden/>
              </w:rPr>
              <w:fldChar w:fldCharType="begin"/>
            </w:r>
            <w:r w:rsidR="00FC62F0">
              <w:rPr>
                <w:webHidden/>
              </w:rPr>
              <w:instrText xml:space="preserve"> PAGEREF _Toc74752487 \h </w:instrText>
            </w:r>
            <w:r w:rsidR="00FC62F0">
              <w:rPr>
                <w:webHidden/>
              </w:rPr>
            </w:r>
            <w:r w:rsidR="00FC62F0">
              <w:rPr>
                <w:webHidden/>
              </w:rPr>
              <w:fldChar w:fldCharType="separate"/>
            </w:r>
            <w:r w:rsidR="00FC62F0">
              <w:rPr>
                <w:webHidden/>
              </w:rPr>
              <w:t>17</w:t>
            </w:r>
            <w:r w:rsidR="00FC62F0">
              <w:rPr>
                <w:webHidden/>
              </w:rPr>
              <w:fldChar w:fldCharType="end"/>
            </w:r>
          </w:hyperlink>
        </w:p>
        <w:p w14:paraId="23E7BDB1" w14:textId="63E7A4FA" w:rsidR="00FC62F0" w:rsidRDefault="001E4B80">
          <w:pPr>
            <w:pStyle w:val="TOC3"/>
            <w:rPr>
              <w:rFonts w:eastAsiaTheme="minorEastAsia" w:cstheme="minorBidi"/>
              <w:spacing w:val="0"/>
              <w:sz w:val="22"/>
              <w:szCs w:val="22"/>
            </w:rPr>
          </w:pPr>
          <w:hyperlink w:anchor="_Toc74752488" w:history="1">
            <w:r w:rsidR="00FC62F0" w:rsidRPr="004D0B50">
              <w:rPr>
                <w:rStyle w:val="Hyperlink"/>
              </w:rPr>
              <w:t>Payment Options</w:t>
            </w:r>
            <w:r w:rsidR="00FC62F0">
              <w:rPr>
                <w:webHidden/>
              </w:rPr>
              <w:tab/>
            </w:r>
            <w:r w:rsidR="00FC62F0">
              <w:rPr>
                <w:webHidden/>
              </w:rPr>
              <w:fldChar w:fldCharType="begin"/>
            </w:r>
            <w:r w:rsidR="00FC62F0">
              <w:rPr>
                <w:webHidden/>
              </w:rPr>
              <w:instrText xml:space="preserve"> PAGEREF _Toc74752488 \h </w:instrText>
            </w:r>
            <w:r w:rsidR="00FC62F0">
              <w:rPr>
                <w:webHidden/>
              </w:rPr>
            </w:r>
            <w:r w:rsidR="00FC62F0">
              <w:rPr>
                <w:webHidden/>
              </w:rPr>
              <w:fldChar w:fldCharType="separate"/>
            </w:r>
            <w:r w:rsidR="00FC62F0">
              <w:rPr>
                <w:webHidden/>
              </w:rPr>
              <w:t>17</w:t>
            </w:r>
            <w:r w:rsidR="00FC62F0">
              <w:rPr>
                <w:webHidden/>
              </w:rPr>
              <w:fldChar w:fldCharType="end"/>
            </w:r>
          </w:hyperlink>
        </w:p>
        <w:p w14:paraId="0C64E806" w14:textId="45AB923A" w:rsidR="00FC62F0" w:rsidRDefault="001E4B80">
          <w:pPr>
            <w:pStyle w:val="TOC3"/>
            <w:rPr>
              <w:rFonts w:eastAsiaTheme="minorEastAsia" w:cstheme="minorBidi"/>
              <w:spacing w:val="0"/>
              <w:sz w:val="22"/>
              <w:szCs w:val="22"/>
            </w:rPr>
          </w:pPr>
          <w:hyperlink w:anchor="_Toc74752489" w:history="1">
            <w:r w:rsidR="00FC62F0" w:rsidRPr="004D0B50">
              <w:rPr>
                <w:rStyle w:val="Hyperlink"/>
              </w:rPr>
              <w:t>Late Payment of Rates</w:t>
            </w:r>
            <w:r w:rsidR="00FC62F0">
              <w:rPr>
                <w:webHidden/>
              </w:rPr>
              <w:tab/>
            </w:r>
            <w:r w:rsidR="00FC62F0">
              <w:rPr>
                <w:webHidden/>
              </w:rPr>
              <w:fldChar w:fldCharType="begin"/>
            </w:r>
            <w:r w:rsidR="00FC62F0">
              <w:rPr>
                <w:webHidden/>
              </w:rPr>
              <w:instrText xml:space="preserve"> PAGEREF _Toc74752489 \h </w:instrText>
            </w:r>
            <w:r w:rsidR="00FC62F0">
              <w:rPr>
                <w:webHidden/>
              </w:rPr>
            </w:r>
            <w:r w:rsidR="00FC62F0">
              <w:rPr>
                <w:webHidden/>
              </w:rPr>
              <w:fldChar w:fldCharType="separate"/>
            </w:r>
            <w:r w:rsidR="00FC62F0">
              <w:rPr>
                <w:webHidden/>
              </w:rPr>
              <w:t>17</w:t>
            </w:r>
            <w:r w:rsidR="00FC62F0">
              <w:rPr>
                <w:webHidden/>
              </w:rPr>
              <w:fldChar w:fldCharType="end"/>
            </w:r>
          </w:hyperlink>
        </w:p>
        <w:p w14:paraId="1625F4EA" w14:textId="13C98844" w:rsidR="00FC62F0" w:rsidRDefault="001E4B80">
          <w:pPr>
            <w:pStyle w:val="TOC3"/>
            <w:rPr>
              <w:rFonts w:eastAsiaTheme="minorEastAsia" w:cstheme="minorBidi"/>
              <w:spacing w:val="0"/>
              <w:sz w:val="22"/>
              <w:szCs w:val="22"/>
            </w:rPr>
          </w:pPr>
          <w:hyperlink w:anchor="_Toc74752490" w:history="1">
            <w:r w:rsidR="00FC62F0" w:rsidRPr="004D0B50">
              <w:rPr>
                <w:rStyle w:val="Hyperlink"/>
              </w:rPr>
              <w:t>Interest on Arrears and Overdue Rates</w:t>
            </w:r>
            <w:r w:rsidR="00FC62F0">
              <w:rPr>
                <w:webHidden/>
              </w:rPr>
              <w:tab/>
            </w:r>
            <w:r w:rsidR="00FC62F0">
              <w:rPr>
                <w:webHidden/>
              </w:rPr>
              <w:fldChar w:fldCharType="begin"/>
            </w:r>
            <w:r w:rsidR="00FC62F0">
              <w:rPr>
                <w:webHidden/>
              </w:rPr>
              <w:instrText xml:space="preserve"> PAGEREF _Toc74752490 \h </w:instrText>
            </w:r>
            <w:r w:rsidR="00FC62F0">
              <w:rPr>
                <w:webHidden/>
              </w:rPr>
            </w:r>
            <w:r w:rsidR="00FC62F0">
              <w:rPr>
                <w:webHidden/>
              </w:rPr>
              <w:fldChar w:fldCharType="separate"/>
            </w:r>
            <w:r w:rsidR="00FC62F0">
              <w:rPr>
                <w:webHidden/>
              </w:rPr>
              <w:t>17</w:t>
            </w:r>
            <w:r w:rsidR="00FC62F0">
              <w:rPr>
                <w:webHidden/>
              </w:rPr>
              <w:fldChar w:fldCharType="end"/>
            </w:r>
          </w:hyperlink>
        </w:p>
        <w:p w14:paraId="49317A77" w14:textId="27786C70" w:rsidR="00FC62F0" w:rsidRDefault="001E4B80">
          <w:pPr>
            <w:pStyle w:val="TOC3"/>
            <w:rPr>
              <w:rFonts w:eastAsiaTheme="minorEastAsia" w:cstheme="minorBidi"/>
              <w:spacing w:val="0"/>
              <w:sz w:val="22"/>
              <w:szCs w:val="22"/>
            </w:rPr>
          </w:pPr>
          <w:hyperlink w:anchor="_Toc74752491" w:history="1">
            <w:r w:rsidR="00FC62F0" w:rsidRPr="004D0B50">
              <w:rPr>
                <w:rStyle w:val="Hyperlink"/>
              </w:rPr>
              <w:t>Debt Recovery - Collection of Overdue Rates</w:t>
            </w:r>
            <w:r w:rsidR="00FC62F0">
              <w:rPr>
                <w:webHidden/>
              </w:rPr>
              <w:tab/>
            </w:r>
            <w:r w:rsidR="00FC62F0">
              <w:rPr>
                <w:webHidden/>
              </w:rPr>
              <w:fldChar w:fldCharType="begin"/>
            </w:r>
            <w:r w:rsidR="00FC62F0">
              <w:rPr>
                <w:webHidden/>
              </w:rPr>
              <w:instrText xml:space="preserve"> PAGEREF _Toc74752491 \h </w:instrText>
            </w:r>
            <w:r w:rsidR="00FC62F0">
              <w:rPr>
                <w:webHidden/>
              </w:rPr>
            </w:r>
            <w:r w:rsidR="00FC62F0">
              <w:rPr>
                <w:webHidden/>
              </w:rPr>
              <w:fldChar w:fldCharType="separate"/>
            </w:r>
            <w:r w:rsidR="00FC62F0">
              <w:rPr>
                <w:webHidden/>
              </w:rPr>
              <w:t>18</w:t>
            </w:r>
            <w:r w:rsidR="00FC62F0">
              <w:rPr>
                <w:webHidden/>
              </w:rPr>
              <w:fldChar w:fldCharType="end"/>
            </w:r>
          </w:hyperlink>
        </w:p>
        <w:p w14:paraId="0A340FAF" w14:textId="6B674F29" w:rsidR="00FC62F0" w:rsidRDefault="001E4B80">
          <w:pPr>
            <w:pStyle w:val="TOC2"/>
            <w:rPr>
              <w:rFonts w:eastAsiaTheme="minorEastAsia" w:cstheme="minorBidi"/>
              <w:spacing w:val="0"/>
              <w:sz w:val="22"/>
              <w:szCs w:val="22"/>
            </w:rPr>
          </w:pPr>
          <w:hyperlink w:anchor="_Toc74752492" w:history="1">
            <w:r w:rsidR="00FC62F0" w:rsidRPr="004D0B50">
              <w:rPr>
                <w:rStyle w:val="Hyperlink"/>
              </w:rPr>
              <w:t>Relief and Hardship Policies Available to Ratepayers in Financial Distress</w:t>
            </w:r>
            <w:r w:rsidR="00FC62F0">
              <w:rPr>
                <w:webHidden/>
              </w:rPr>
              <w:tab/>
            </w:r>
            <w:r w:rsidR="00FC62F0">
              <w:rPr>
                <w:webHidden/>
              </w:rPr>
              <w:fldChar w:fldCharType="begin"/>
            </w:r>
            <w:r w:rsidR="00FC62F0">
              <w:rPr>
                <w:webHidden/>
              </w:rPr>
              <w:instrText xml:space="preserve"> PAGEREF _Toc74752492 \h </w:instrText>
            </w:r>
            <w:r w:rsidR="00FC62F0">
              <w:rPr>
                <w:webHidden/>
              </w:rPr>
            </w:r>
            <w:r w:rsidR="00FC62F0">
              <w:rPr>
                <w:webHidden/>
              </w:rPr>
              <w:fldChar w:fldCharType="separate"/>
            </w:r>
            <w:r w:rsidR="00FC62F0">
              <w:rPr>
                <w:webHidden/>
              </w:rPr>
              <w:t>18</w:t>
            </w:r>
            <w:r w:rsidR="00FC62F0">
              <w:rPr>
                <w:webHidden/>
              </w:rPr>
              <w:fldChar w:fldCharType="end"/>
            </w:r>
          </w:hyperlink>
        </w:p>
        <w:p w14:paraId="0A4A67FF" w14:textId="65550C01" w:rsidR="00FC62F0" w:rsidRDefault="001E4B80">
          <w:pPr>
            <w:pStyle w:val="TOC3"/>
            <w:rPr>
              <w:rFonts w:eastAsiaTheme="minorEastAsia" w:cstheme="minorBidi"/>
              <w:spacing w:val="0"/>
              <w:sz w:val="22"/>
              <w:szCs w:val="22"/>
            </w:rPr>
          </w:pPr>
          <w:hyperlink w:anchor="_Toc74752493" w:history="1">
            <w:r w:rsidR="00FC62F0" w:rsidRPr="004D0B50">
              <w:rPr>
                <w:rStyle w:val="Hyperlink"/>
              </w:rPr>
              <w:t>Rates Assistance Waiver</w:t>
            </w:r>
            <w:r w:rsidR="00FC62F0">
              <w:rPr>
                <w:webHidden/>
              </w:rPr>
              <w:tab/>
            </w:r>
            <w:r w:rsidR="00FC62F0">
              <w:rPr>
                <w:webHidden/>
              </w:rPr>
              <w:fldChar w:fldCharType="begin"/>
            </w:r>
            <w:r w:rsidR="00FC62F0">
              <w:rPr>
                <w:webHidden/>
              </w:rPr>
              <w:instrText xml:space="preserve"> PAGEREF _Toc74752493 \h </w:instrText>
            </w:r>
            <w:r w:rsidR="00FC62F0">
              <w:rPr>
                <w:webHidden/>
              </w:rPr>
            </w:r>
            <w:r w:rsidR="00FC62F0">
              <w:rPr>
                <w:webHidden/>
              </w:rPr>
              <w:fldChar w:fldCharType="separate"/>
            </w:r>
            <w:r w:rsidR="00FC62F0">
              <w:rPr>
                <w:webHidden/>
              </w:rPr>
              <w:t>18</w:t>
            </w:r>
            <w:r w:rsidR="00FC62F0">
              <w:rPr>
                <w:webHidden/>
              </w:rPr>
              <w:fldChar w:fldCharType="end"/>
            </w:r>
          </w:hyperlink>
        </w:p>
        <w:p w14:paraId="638456AF" w14:textId="2BFD6111" w:rsidR="00FC62F0" w:rsidRDefault="001E4B80">
          <w:pPr>
            <w:pStyle w:val="TOC3"/>
            <w:rPr>
              <w:rFonts w:eastAsiaTheme="minorEastAsia" w:cstheme="minorBidi"/>
              <w:spacing w:val="0"/>
              <w:sz w:val="22"/>
              <w:szCs w:val="22"/>
            </w:rPr>
          </w:pPr>
          <w:hyperlink w:anchor="_Toc74752494" w:history="1">
            <w:r w:rsidR="00FC62F0" w:rsidRPr="004D0B50">
              <w:rPr>
                <w:rStyle w:val="Hyperlink"/>
              </w:rPr>
              <w:t>Housing Support Waivers</w:t>
            </w:r>
            <w:r w:rsidR="00FC62F0">
              <w:rPr>
                <w:webHidden/>
              </w:rPr>
              <w:tab/>
            </w:r>
            <w:r w:rsidR="00FC62F0">
              <w:rPr>
                <w:webHidden/>
              </w:rPr>
              <w:fldChar w:fldCharType="begin"/>
            </w:r>
            <w:r w:rsidR="00FC62F0">
              <w:rPr>
                <w:webHidden/>
              </w:rPr>
              <w:instrText xml:space="preserve"> PAGEREF _Toc74752494 \h </w:instrText>
            </w:r>
            <w:r w:rsidR="00FC62F0">
              <w:rPr>
                <w:webHidden/>
              </w:rPr>
            </w:r>
            <w:r w:rsidR="00FC62F0">
              <w:rPr>
                <w:webHidden/>
              </w:rPr>
              <w:fldChar w:fldCharType="separate"/>
            </w:r>
            <w:r w:rsidR="00FC62F0">
              <w:rPr>
                <w:webHidden/>
              </w:rPr>
              <w:t>18</w:t>
            </w:r>
            <w:r w:rsidR="00FC62F0">
              <w:rPr>
                <w:webHidden/>
              </w:rPr>
              <w:fldChar w:fldCharType="end"/>
            </w:r>
          </w:hyperlink>
        </w:p>
        <w:p w14:paraId="66FE687D" w14:textId="02E8934A" w:rsidR="00FC62F0" w:rsidRDefault="001E4B80">
          <w:pPr>
            <w:pStyle w:val="TOC3"/>
            <w:rPr>
              <w:rFonts w:eastAsiaTheme="minorEastAsia" w:cstheme="minorBidi"/>
              <w:spacing w:val="0"/>
              <w:sz w:val="22"/>
              <w:szCs w:val="22"/>
            </w:rPr>
          </w:pPr>
          <w:hyperlink w:anchor="_Toc74752495" w:history="1">
            <w:r w:rsidR="00FC62F0" w:rsidRPr="004D0B50">
              <w:rPr>
                <w:rStyle w:val="Hyperlink"/>
              </w:rPr>
              <w:t>Assistance to Individuals in Hardship or Domestic Violence</w:t>
            </w:r>
            <w:r w:rsidR="00FC62F0">
              <w:rPr>
                <w:webHidden/>
              </w:rPr>
              <w:tab/>
            </w:r>
            <w:r w:rsidR="00FC62F0">
              <w:rPr>
                <w:webHidden/>
              </w:rPr>
              <w:fldChar w:fldCharType="begin"/>
            </w:r>
            <w:r w:rsidR="00FC62F0">
              <w:rPr>
                <w:webHidden/>
              </w:rPr>
              <w:instrText xml:space="preserve"> PAGEREF _Toc74752495 \h </w:instrText>
            </w:r>
            <w:r w:rsidR="00FC62F0">
              <w:rPr>
                <w:webHidden/>
              </w:rPr>
            </w:r>
            <w:r w:rsidR="00FC62F0">
              <w:rPr>
                <w:webHidden/>
              </w:rPr>
              <w:fldChar w:fldCharType="separate"/>
            </w:r>
            <w:r w:rsidR="00FC62F0">
              <w:rPr>
                <w:webHidden/>
              </w:rPr>
              <w:t>19</w:t>
            </w:r>
            <w:r w:rsidR="00FC62F0">
              <w:rPr>
                <w:webHidden/>
              </w:rPr>
              <w:fldChar w:fldCharType="end"/>
            </w:r>
          </w:hyperlink>
        </w:p>
        <w:p w14:paraId="48FB7959" w14:textId="798C7A57" w:rsidR="00FC62F0" w:rsidRDefault="001E4B80">
          <w:pPr>
            <w:pStyle w:val="TOC3"/>
            <w:rPr>
              <w:rFonts w:eastAsiaTheme="minorEastAsia" w:cstheme="minorBidi"/>
              <w:spacing w:val="0"/>
              <w:sz w:val="22"/>
              <w:szCs w:val="22"/>
            </w:rPr>
          </w:pPr>
          <w:hyperlink w:anchor="_Toc74752496" w:history="1">
            <w:r w:rsidR="00FC62F0" w:rsidRPr="004D0B50">
              <w:rPr>
                <w:rStyle w:val="Hyperlink"/>
              </w:rPr>
              <w:t>New Corio Estate Waivers</w:t>
            </w:r>
            <w:r w:rsidR="00FC62F0">
              <w:rPr>
                <w:webHidden/>
              </w:rPr>
              <w:tab/>
            </w:r>
            <w:r w:rsidR="00FC62F0">
              <w:rPr>
                <w:webHidden/>
              </w:rPr>
              <w:fldChar w:fldCharType="begin"/>
            </w:r>
            <w:r w:rsidR="00FC62F0">
              <w:rPr>
                <w:webHidden/>
              </w:rPr>
              <w:instrText xml:space="preserve"> PAGEREF _Toc74752496 \h </w:instrText>
            </w:r>
            <w:r w:rsidR="00FC62F0">
              <w:rPr>
                <w:webHidden/>
              </w:rPr>
            </w:r>
            <w:r w:rsidR="00FC62F0">
              <w:rPr>
                <w:webHidden/>
              </w:rPr>
              <w:fldChar w:fldCharType="separate"/>
            </w:r>
            <w:r w:rsidR="00FC62F0">
              <w:rPr>
                <w:webHidden/>
              </w:rPr>
              <w:t>19</w:t>
            </w:r>
            <w:r w:rsidR="00FC62F0">
              <w:rPr>
                <w:webHidden/>
              </w:rPr>
              <w:fldChar w:fldCharType="end"/>
            </w:r>
          </w:hyperlink>
        </w:p>
        <w:p w14:paraId="726B216C" w14:textId="3E00DEA7" w:rsidR="00FC62F0" w:rsidRDefault="001E4B80">
          <w:pPr>
            <w:pStyle w:val="TOC2"/>
            <w:rPr>
              <w:rFonts w:eastAsiaTheme="minorEastAsia" w:cstheme="minorBidi"/>
              <w:spacing w:val="0"/>
              <w:sz w:val="22"/>
              <w:szCs w:val="22"/>
            </w:rPr>
          </w:pPr>
          <w:hyperlink w:anchor="_Toc74752497" w:history="1">
            <w:r w:rsidR="00FC62F0" w:rsidRPr="004D0B50">
              <w:rPr>
                <w:rStyle w:val="Hyperlink"/>
              </w:rPr>
              <w:t>Other Service Rates and Charges Collected via the Rates Process</w:t>
            </w:r>
            <w:r w:rsidR="00FC62F0">
              <w:rPr>
                <w:webHidden/>
              </w:rPr>
              <w:tab/>
            </w:r>
            <w:r w:rsidR="00FC62F0">
              <w:rPr>
                <w:webHidden/>
              </w:rPr>
              <w:fldChar w:fldCharType="begin"/>
            </w:r>
            <w:r w:rsidR="00FC62F0">
              <w:rPr>
                <w:webHidden/>
              </w:rPr>
              <w:instrText xml:space="preserve"> PAGEREF _Toc74752497 \h </w:instrText>
            </w:r>
            <w:r w:rsidR="00FC62F0">
              <w:rPr>
                <w:webHidden/>
              </w:rPr>
            </w:r>
            <w:r w:rsidR="00FC62F0">
              <w:rPr>
                <w:webHidden/>
              </w:rPr>
              <w:fldChar w:fldCharType="separate"/>
            </w:r>
            <w:r w:rsidR="00FC62F0">
              <w:rPr>
                <w:webHidden/>
              </w:rPr>
              <w:t>20</w:t>
            </w:r>
            <w:r w:rsidR="00FC62F0">
              <w:rPr>
                <w:webHidden/>
              </w:rPr>
              <w:fldChar w:fldCharType="end"/>
            </w:r>
          </w:hyperlink>
        </w:p>
        <w:p w14:paraId="12EE2120" w14:textId="2872B69C" w:rsidR="00FC62F0" w:rsidRDefault="001E4B80">
          <w:pPr>
            <w:pStyle w:val="TOC3"/>
            <w:rPr>
              <w:rFonts w:eastAsiaTheme="minorEastAsia" w:cstheme="minorBidi"/>
              <w:spacing w:val="0"/>
              <w:sz w:val="22"/>
              <w:szCs w:val="22"/>
            </w:rPr>
          </w:pPr>
          <w:hyperlink w:anchor="_Toc74752498" w:history="1">
            <w:r w:rsidR="00FC62F0" w:rsidRPr="004D0B50">
              <w:rPr>
                <w:rStyle w:val="Hyperlink"/>
              </w:rPr>
              <w:t>Service Charges – LGA section 162</w:t>
            </w:r>
            <w:r w:rsidR="00FC62F0">
              <w:rPr>
                <w:webHidden/>
              </w:rPr>
              <w:tab/>
            </w:r>
            <w:r w:rsidR="00FC62F0">
              <w:rPr>
                <w:webHidden/>
              </w:rPr>
              <w:fldChar w:fldCharType="begin"/>
            </w:r>
            <w:r w:rsidR="00FC62F0">
              <w:rPr>
                <w:webHidden/>
              </w:rPr>
              <w:instrText xml:space="preserve"> PAGEREF _Toc74752498 \h </w:instrText>
            </w:r>
            <w:r w:rsidR="00FC62F0">
              <w:rPr>
                <w:webHidden/>
              </w:rPr>
            </w:r>
            <w:r w:rsidR="00FC62F0">
              <w:rPr>
                <w:webHidden/>
              </w:rPr>
              <w:fldChar w:fldCharType="separate"/>
            </w:r>
            <w:r w:rsidR="00FC62F0">
              <w:rPr>
                <w:webHidden/>
              </w:rPr>
              <w:t>20</w:t>
            </w:r>
            <w:r w:rsidR="00FC62F0">
              <w:rPr>
                <w:webHidden/>
              </w:rPr>
              <w:fldChar w:fldCharType="end"/>
            </w:r>
          </w:hyperlink>
        </w:p>
        <w:p w14:paraId="547989E3" w14:textId="282C972C" w:rsidR="00FC62F0" w:rsidRDefault="001E4B80">
          <w:pPr>
            <w:pStyle w:val="TOC3"/>
            <w:rPr>
              <w:rFonts w:eastAsiaTheme="minorEastAsia" w:cstheme="minorBidi"/>
              <w:spacing w:val="0"/>
              <w:sz w:val="22"/>
              <w:szCs w:val="22"/>
            </w:rPr>
          </w:pPr>
          <w:hyperlink w:anchor="_Toc74752499" w:history="1">
            <w:r w:rsidR="00FC62F0" w:rsidRPr="004D0B50">
              <w:rPr>
                <w:rStyle w:val="Hyperlink"/>
              </w:rPr>
              <w:t>Special Charge Rates – LGA section 163</w:t>
            </w:r>
            <w:r w:rsidR="00FC62F0">
              <w:rPr>
                <w:webHidden/>
              </w:rPr>
              <w:tab/>
            </w:r>
            <w:r w:rsidR="00FC62F0">
              <w:rPr>
                <w:webHidden/>
              </w:rPr>
              <w:fldChar w:fldCharType="begin"/>
            </w:r>
            <w:r w:rsidR="00FC62F0">
              <w:rPr>
                <w:webHidden/>
              </w:rPr>
              <w:instrText xml:space="preserve"> PAGEREF _Toc74752499 \h </w:instrText>
            </w:r>
            <w:r w:rsidR="00FC62F0">
              <w:rPr>
                <w:webHidden/>
              </w:rPr>
            </w:r>
            <w:r w:rsidR="00FC62F0">
              <w:rPr>
                <w:webHidden/>
              </w:rPr>
              <w:fldChar w:fldCharType="separate"/>
            </w:r>
            <w:r w:rsidR="00FC62F0">
              <w:rPr>
                <w:webHidden/>
              </w:rPr>
              <w:t>20</w:t>
            </w:r>
            <w:r w:rsidR="00FC62F0">
              <w:rPr>
                <w:webHidden/>
              </w:rPr>
              <w:fldChar w:fldCharType="end"/>
            </w:r>
          </w:hyperlink>
        </w:p>
        <w:p w14:paraId="55ABAB52" w14:textId="4E5DA817" w:rsidR="00FC62F0" w:rsidRDefault="001E4B80">
          <w:pPr>
            <w:pStyle w:val="TOC3"/>
            <w:rPr>
              <w:rFonts w:eastAsiaTheme="minorEastAsia" w:cstheme="minorBidi"/>
              <w:spacing w:val="0"/>
              <w:sz w:val="22"/>
              <w:szCs w:val="22"/>
            </w:rPr>
          </w:pPr>
          <w:hyperlink w:anchor="_Toc74752500" w:history="1">
            <w:r w:rsidR="00FC62F0" w:rsidRPr="004D0B50">
              <w:rPr>
                <w:rStyle w:val="Hyperlink"/>
              </w:rPr>
              <w:t>Ex Gratia Rates</w:t>
            </w:r>
            <w:r w:rsidR="00FC62F0">
              <w:rPr>
                <w:webHidden/>
              </w:rPr>
              <w:tab/>
            </w:r>
            <w:r w:rsidR="00FC62F0">
              <w:rPr>
                <w:webHidden/>
              </w:rPr>
              <w:fldChar w:fldCharType="begin"/>
            </w:r>
            <w:r w:rsidR="00FC62F0">
              <w:rPr>
                <w:webHidden/>
              </w:rPr>
              <w:instrText xml:space="preserve"> PAGEREF _Toc74752500 \h </w:instrText>
            </w:r>
            <w:r w:rsidR="00FC62F0">
              <w:rPr>
                <w:webHidden/>
              </w:rPr>
            </w:r>
            <w:r w:rsidR="00FC62F0">
              <w:rPr>
                <w:webHidden/>
              </w:rPr>
              <w:fldChar w:fldCharType="separate"/>
            </w:r>
            <w:r w:rsidR="00FC62F0">
              <w:rPr>
                <w:webHidden/>
              </w:rPr>
              <w:t>20</w:t>
            </w:r>
            <w:r w:rsidR="00FC62F0">
              <w:rPr>
                <w:webHidden/>
              </w:rPr>
              <w:fldChar w:fldCharType="end"/>
            </w:r>
          </w:hyperlink>
        </w:p>
        <w:p w14:paraId="35D84B2C" w14:textId="19FA73BF" w:rsidR="00FC62F0" w:rsidRDefault="001E4B80">
          <w:pPr>
            <w:pStyle w:val="TOC2"/>
            <w:rPr>
              <w:rFonts w:eastAsiaTheme="minorEastAsia" w:cstheme="minorBidi"/>
              <w:spacing w:val="0"/>
              <w:sz w:val="22"/>
              <w:szCs w:val="22"/>
            </w:rPr>
          </w:pPr>
          <w:hyperlink w:anchor="_Toc74752501" w:history="1">
            <w:r w:rsidR="00FC62F0" w:rsidRPr="004D0B50">
              <w:rPr>
                <w:rStyle w:val="Hyperlink"/>
              </w:rPr>
              <w:t>The Fire Services Property Levy (FSPL) and its Impact on Rate Notices</w:t>
            </w:r>
            <w:r w:rsidR="00FC62F0">
              <w:rPr>
                <w:webHidden/>
              </w:rPr>
              <w:tab/>
            </w:r>
            <w:r w:rsidR="00FC62F0">
              <w:rPr>
                <w:webHidden/>
              </w:rPr>
              <w:fldChar w:fldCharType="begin"/>
            </w:r>
            <w:r w:rsidR="00FC62F0">
              <w:rPr>
                <w:webHidden/>
              </w:rPr>
              <w:instrText xml:space="preserve"> PAGEREF _Toc74752501 \h </w:instrText>
            </w:r>
            <w:r w:rsidR="00FC62F0">
              <w:rPr>
                <w:webHidden/>
              </w:rPr>
            </w:r>
            <w:r w:rsidR="00FC62F0">
              <w:rPr>
                <w:webHidden/>
              </w:rPr>
              <w:fldChar w:fldCharType="separate"/>
            </w:r>
            <w:r w:rsidR="00FC62F0">
              <w:rPr>
                <w:webHidden/>
              </w:rPr>
              <w:t>21</w:t>
            </w:r>
            <w:r w:rsidR="00FC62F0">
              <w:rPr>
                <w:webHidden/>
              </w:rPr>
              <w:fldChar w:fldCharType="end"/>
            </w:r>
          </w:hyperlink>
        </w:p>
        <w:p w14:paraId="45C89D6B" w14:textId="5381883A" w:rsidR="00FC62F0" w:rsidRDefault="001E4B80">
          <w:pPr>
            <w:pStyle w:val="TOC3"/>
            <w:rPr>
              <w:rFonts w:eastAsiaTheme="minorEastAsia" w:cstheme="minorBidi"/>
              <w:spacing w:val="0"/>
              <w:sz w:val="22"/>
              <w:szCs w:val="22"/>
            </w:rPr>
          </w:pPr>
          <w:hyperlink w:anchor="_Toc74752502" w:history="1">
            <w:r w:rsidR="00FC62F0" w:rsidRPr="004D0B50">
              <w:rPr>
                <w:rStyle w:val="Hyperlink"/>
              </w:rPr>
              <w:t>Fire Services Property Levy (FSPL)</w:t>
            </w:r>
            <w:r w:rsidR="00FC62F0">
              <w:rPr>
                <w:webHidden/>
              </w:rPr>
              <w:tab/>
            </w:r>
            <w:r w:rsidR="00FC62F0">
              <w:rPr>
                <w:webHidden/>
              </w:rPr>
              <w:fldChar w:fldCharType="begin"/>
            </w:r>
            <w:r w:rsidR="00FC62F0">
              <w:rPr>
                <w:webHidden/>
              </w:rPr>
              <w:instrText xml:space="preserve"> PAGEREF _Toc74752502 \h </w:instrText>
            </w:r>
            <w:r w:rsidR="00FC62F0">
              <w:rPr>
                <w:webHidden/>
              </w:rPr>
            </w:r>
            <w:r w:rsidR="00FC62F0">
              <w:rPr>
                <w:webHidden/>
              </w:rPr>
              <w:fldChar w:fldCharType="separate"/>
            </w:r>
            <w:r w:rsidR="00FC62F0">
              <w:rPr>
                <w:webHidden/>
              </w:rPr>
              <w:t>21</w:t>
            </w:r>
            <w:r w:rsidR="00FC62F0">
              <w:rPr>
                <w:webHidden/>
              </w:rPr>
              <w:fldChar w:fldCharType="end"/>
            </w:r>
          </w:hyperlink>
        </w:p>
        <w:p w14:paraId="3C4BE1D2" w14:textId="3F52AAF2" w:rsidR="00FC62F0" w:rsidRDefault="001E4B80">
          <w:pPr>
            <w:pStyle w:val="TOC1"/>
            <w:rPr>
              <w:rFonts w:eastAsiaTheme="minorEastAsia" w:cstheme="minorBidi"/>
              <w:b w:val="0"/>
              <w:color w:val="auto"/>
              <w:spacing w:val="0"/>
              <w:sz w:val="22"/>
              <w:szCs w:val="22"/>
            </w:rPr>
          </w:pPr>
          <w:hyperlink w:anchor="_Toc74752503" w:history="1">
            <w:r w:rsidR="00FC62F0" w:rsidRPr="004D0B50">
              <w:rPr>
                <w:rStyle w:val="Hyperlink"/>
              </w:rPr>
              <w:t>Fees and Charges</w:t>
            </w:r>
            <w:r w:rsidR="00FC62F0">
              <w:rPr>
                <w:webHidden/>
              </w:rPr>
              <w:tab/>
            </w:r>
            <w:r w:rsidR="00FC62F0">
              <w:rPr>
                <w:webHidden/>
              </w:rPr>
              <w:fldChar w:fldCharType="begin"/>
            </w:r>
            <w:r w:rsidR="00FC62F0">
              <w:rPr>
                <w:webHidden/>
              </w:rPr>
              <w:instrText xml:space="preserve"> PAGEREF _Toc74752503 \h </w:instrText>
            </w:r>
            <w:r w:rsidR="00FC62F0">
              <w:rPr>
                <w:webHidden/>
              </w:rPr>
            </w:r>
            <w:r w:rsidR="00FC62F0">
              <w:rPr>
                <w:webHidden/>
              </w:rPr>
              <w:fldChar w:fldCharType="separate"/>
            </w:r>
            <w:r w:rsidR="00FC62F0">
              <w:rPr>
                <w:webHidden/>
              </w:rPr>
              <w:t>22</w:t>
            </w:r>
            <w:r w:rsidR="00FC62F0">
              <w:rPr>
                <w:webHidden/>
              </w:rPr>
              <w:fldChar w:fldCharType="end"/>
            </w:r>
          </w:hyperlink>
        </w:p>
        <w:p w14:paraId="462307DC" w14:textId="3C9A8A94" w:rsidR="00FC62F0" w:rsidRDefault="001E4B80">
          <w:pPr>
            <w:pStyle w:val="TOC2"/>
            <w:rPr>
              <w:rFonts w:eastAsiaTheme="minorEastAsia" w:cstheme="minorBidi"/>
              <w:spacing w:val="0"/>
              <w:sz w:val="22"/>
              <w:szCs w:val="22"/>
            </w:rPr>
          </w:pPr>
          <w:hyperlink w:anchor="_Toc74752504" w:history="1">
            <w:r w:rsidR="00FC62F0" w:rsidRPr="004D0B50">
              <w:rPr>
                <w:rStyle w:val="Hyperlink"/>
              </w:rPr>
              <w:t>User Fees and Charges</w:t>
            </w:r>
            <w:r w:rsidR="00FC62F0">
              <w:rPr>
                <w:webHidden/>
              </w:rPr>
              <w:tab/>
            </w:r>
            <w:r w:rsidR="00FC62F0">
              <w:rPr>
                <w:webHidden/>
              </w:rPr>
              <w:fldChar w:fldCharType="begin"/>
            </w:r>
            <w:r w:rsidR="00FC62F0">
              <w:rPr>
                <w:webHidden/>
              </w:rPr>
              <w:instrText xml:space="preserve"> PAGEREF _Toc74752504 \h </w:instrText>
            </w:r>
            <w:r w:rsidR="00FC62F0">
              <w:rPr>
                <w:webHidden/>
              </w:rPr>
            </w:r>
            <w:r w:rsidR="00FC62F0">
              <w:rPr>
                <w:webHidden/>
              </w:rPr>
              <w:fldChar w:fldCharType="separate"/>
            </w:r>
            <w:r w:rsidR="00FC62F0">
              <w:rPr>
                <w:webHidden/>
              </w:rPr>
              <w:t>22</w:t>
            </w:r>
            <w:r w:rsidR="00FC62F0">
              <w:rPr>
                <w:webHidden/>
              </w:rPr>
              <w:fldChar w:fldCharType="end"/>
            </w:r>
          </w:hyperlink>
        </w:p>
        <w:p w14:paraId="48F16334" w14:textId="5B0D8E0F" w:rsidR="00FC62F0" w:rsidRDefault="001E4B80">
          <w:pPr>
            <w:pStyle w:val="TOC2"/>
            <w:rPr>
              <w:rFonts w:eastAsiaTheme="minorEastAsia" w:cstheme="minorBidi"/>
              <w:spacing w:val="0"/>
              <w:sz w:val="22"/>
              <w:szCs w:val="22"/>
            </w:rPr>
          </w:pPr>
          <w:hyperlink w:anchor="_Toc74752505" w:history="1">
            <w:r w:rsidR="00FC62F0" w:rsidRPr="004D0B50">
              <w:rPr>
                <w:rStyle w:val="Hyperlink"/>
              </w:rPr>
              <w:t>Statutory Fees and Charges</w:t>
            </w:r>
            <w:r w:rsidR="00FC62F0">
              <w:rPr>
                <w:webHidden/>
              </w:rPr>
              <w:tab/>
            </w:r>
            <w:r w:rsidR="00FC62F0">
              <w:rPr>
                <w:webHidden/>
              </w:rPr>
              <w:fldChar w:fldCharType="begin"/>
            </w:r>
            <w:r w:rsidR="00FC62F0">
              <w:rPr>
                <w:webHidden/>
              </w:rPr>
              <w:instrText xml:space="preserve"> PAGEREF _Toc74752505 \h </w:instrText>
            </w:r>
            <w:r w:rsidR="00FC62F0">
              <w:rPr>
                <w:webHidden/>
              </w:rPr>
            </w:r>
            <w:r w:rsidR="00FC62F0">
              <w:rPr>
                <w:webHidden/>
              </w:rPr>
              <w:fldChar w:fldCharType="separate"/>
            </w:r>
            <w:r w:rsidR="00FC62F0">
              <w:rPr>
                <w:webHidden/>
              </w:rPr>
              <w:t>22</w:t>
            </w:r>
            <w:r w:rsidR="00FC62F0">
              <w:rPr>
                <w:webHidden/>
              </w:rPr>
              <w:fldChar w:fldCharType="end"/>
            </w:r>
          </w:hyperlink>
        </w:p>
        <w:p w14:paraId="6F77AB63" w14:textId="7122F4D7" w:rsidR="00FC62F0" w:rsidRDefault="001E4B80">
          <w:pPr>
            <w:pStyle w:val="TOC1"/>
            <w:rPr>
              <w:rFonts w:eastAsiaTheme="minorEastAsia" w:cstheme="minorBidi"/>
              <w:b w:val="0"/>
              <w:color w:val="auto"/>
              <w:spacing w:val="0"/>
              <w:sz w:val="22"/>
              <w:szCs w:val="22"/>
            </w:rPr>
          </w:pPr>
          <w:hyperlink w:anchor="_Toc74752506" w:history="1">
            <w:r w:rsidR="00FC62F0" w:rsidRPr="004D0B50">
              <w:rPr>
                <w:rStyle w:val="Hyperlink"/>
              </w:rPr>
              <w:t>Grants Revenue</w:t>
            </w:r>
            <w:r w:rsidR="00FC62F0">
              <w:rPr>
                <w:webHidden/>
              </w:rPr>
              <w:tab/>
            </w:r>
            <w:r w:rsidR="00FC62F0">
              <w:rPr>
                <w:webHidden/>
              </w:rPr>
              <w:fldChar w:fldCharType="begin"/>
            </w:r>
            <w:r w:rsidR="00FC62F0">
              <w:rPr>
                <w:webHidden/>
              </w:rPr>
              <w:instrText xml:space="preserve"> PAGEREF _Toc74752506 \h </w:instrText>
            </w:r>
            <w:r w:rsidR="00FC62F0">
              <w:rPr>
                <w:webHidden/>
              </w:rPr>
            </w:r>
            <w:r w:rsidR="00FC62F0">
              <w:rPr>
                <w:webHidden/>
              </w:rPr>
              <w:fldChar w:fldCharType="separate"/>
            </w:r>
            <w:r w:rsidR="00FC62F0">
              <w:rPr>
                <w:webHidden/>
              </w:rPr>
              <w:t>23</w:t>
            </w:r>
            <w:r w:rsidR="00FC62F0">
              <w:rPr>
                <w:webHidden/>
              </w:rPr>
              <w:fldChar w:fldCharType="end"/>
            </w:r>
          </w:hyperlink>
        </w:p>
        <w:p w14:paraId="5CF6EB93" w14:textId="4A690684" w:rsidR="00FC62F0" w:rsidRDefault="001E4B80">
          <w:pPr>
            <w:pStyle w:val="TOC1"/>
            <w:rPr>
              <w:rFonts w:eastAsiaTheme="minorEastAsia" w:cstheme="minorBidi"/>
              <w:b w:val="0"/>
              <w:color w:val="auto"/>
              <w:spacing w:val="0"/>
              <w:sz w:val="22"/>
              <w:szCs w:val="22"/>
            </w:rPr>
          </w:pPr>
          <w:hyperlink w:anchor="_Toc74752507" w:history="1">
            <w:r w:rsidR="00FC62F0" w:rsidRPr="004D0B50">
              <w:rPr>
                <w:rStyle w:val="Hyperlink"/>
              </w:rPr>
              <w:t>Contributions</w:t>
            </w:r>
            <w:r w:rsidR="00FC62F0">
              <w:rPr>
                <w:webHidden/>
              </w:rPr>
              <w:tab/>
            </w:r>
            <w:r w:rsidR="00FC62F0">
              <w:rPr>
                <w:webHidden/>
              </w:rPr>
              <w:fldChar w:fldCharType="begin"/>
            </w:r>
            <w:r w:rsidR="00FC62F0">
              <w:rPr>
                <w:webHidden/>
              </w:rPr>
              <w:instrText xml:space="preserve"> PAGEREF _Toc74752507 \h </w:instrText>
            </w:r>
            <w:r w:rsidR="00FC62F0">
              <w:rPr>
                <w:webHidden/>
              </w:rPr>
            </w:r>
            <w:r w:rsidR="00FC62F0">
              <w:rPr>
                <w:webHidden/>
              </w:rPr>
              <w:fldChar w:fldCharType="separate"/>
            </w:r>
            <w:r w:rsidR="00FC62F0">
              <w:rPr>
                <w:webHidden/>
              </w:rPr>
              <w:t>24</w:t>
            </w:r>
            <w:r w:rsidR="00FC62F0">
              <w:rPr>
                <w:webHidden/>
              </w:rPr>
              <w:fldChar w:fldCharType="end"/>
            </w:r>
          </w:hyperlink>
        </w:p>
        <w:p w14:paraId="0FBF2102" w14:textId="07B854ED" w:rsidR="002A168E" w:rsidRDefault="002A168E">
          <w:r>
            <w:rPr>
              <w:b/>
              <w:bCs/>
              <w:noProof/>
            </w:rPr>
            <w:fldChar w:fldCharType="end"/>
          </w:r>
        </w:p>
      </w:sdtContent>
    </w:sdt>
    <w:p w14:paraId="27500C2D" w14:textId="1C05E48C" w:rsidR="00473283" w:rsidRDefault="00473283" w:rsidP="00930D2F">
      <w:pPr>
        <w:spacing w:line="260" w:lineRule="atLeast"/>
      </w:pPr>
    </w:p>
    <w:p w14:paraId="54735B40" w14:textId="77777777" w:rsidR="00D42E0F" w:rsidRDefault="00D42E0F" w:rsidP="002A7D53"/>
    <w:p w14:paraId="68807C57" w14:textId="77777777" w:rsidR="00D42E0F" w:rsidRDefault="00D42E0F" w:rsidP="002A7D53">
      <w:pPr>
        <w:sectPr w:rsidR="00D42E0F" w:rsidSect="00D83BAA">
          <w:pgSz w:w="11907" w:h="16840" w:code="9"/>
          <w:pgMar w:top="1985" w:right="794" w:bottom="794" w:left="794" w:header="567" w:footer="340" w:gutter="0"/>
          <w:cols w:num="2" w:space="284"/>
          <w:docGrid w:linePitch="360"/>
        </w:sectPr>
      </w:pPr>
    </w:p>
    <w:p w14:paraId="242F0A7F" w14:textId="7CEC905F" w:rsidR="00F04DED" w:rsidRDefault="003D63F7" w:rsidP="00ED0909">
      <w:pPr>
        <w:pStyle w:val="Heading1"/>
        <w:framePr w:wrap="around"/>
      </w:pPr>
      <w:bookmarkStart w:id="0" w:name="_Toc72302277"/>
      <w:bookmarkStart w:id="1" w:name="_Toc74752459"/>
      <w:bookmarkStart w:id="2" w:name="_Hlk71538919"/>
      <w:r>
        <w:t>Preamble</w:t>
      </w:r>
      <w:bookmarkEnd w:id="0"/>
      <w:bookmarkEnd w:id="1"/>
    </w:p>
    <w:p w14:paraId="4A8DEB02" w14:textId="30F9A9C6" w:rsidR="00487F08" w:rsidRPr="00B91D21" w:rsidRDefault="00487F08" w:rsidP="00473283">
      <w:pPr>
        <w:pStyle w:val="BodyText"/>
        <w:jc w:val="both"/>
        <w:rPr>
          <w:rFonts w:cstheme="minorHAnsi"/>
        </w:rPr>
      </w:pPr>
      <w:r w:rsidRPr="00B91D21">
        <w:rPr>
          <w:rFonts w:cstheme="minorHAnsi"/>
        </w:rPr>
        <w:t xml:space="preserve">Council is required to </w:t>
      </w:r>
      <w:r w:rsidR="00126F3D" w:rsidRPr="00B91D21">
        <w:rPr>
          <w:rFonts w:cstheme="minorHAnsi"/>
        </w:rPr>
        <w:t xml:space="preserve">adopt a </w:t>
      </w:r>
      <w:r w:rsidR="00D62920" w:rsidRPr="00B91D21">
        <w:rPr>
          <w:rFonts w:cstheme="minorHAnsi"/>
        </w:rPr>
        <w:t>4-year</w:t>
      </w:r>
      <w:r w:rsidR="00126F3D" w:rsidRPr="00B91D21">
        <w:rPr>
          <w:rFonts w:cstheme="minorHAnsi"/>
        </w:rPr>
        <w:t xml:space="preserve"> Revenue and Rating Plan </w:t>
      </w:r>
      <w:r w:rsidR="00473283" w:rsidRPr="00B91D21">
        <w:rPr>
          <w:rFonts w:cstheme="minorHAnsi"/>
        </w:rPr>
        <w:t xml:space="preserve">(the Plan) </w:t>
      </w:r>
      <w:r w:rsidR="00126F3D" w:rsidRPr="00B91D21">
        <w:rPr>
          <w:rFonts w:cstheme="minorHAnsi"/>
        </w:rPr>
        <w:t>by 30 June 2021</w:t>
      </w:r>
      <w:r w:rsidR="00DF6EC0" w:rsidRPr="00B91D21">
        <w:rPr>
          <w:rFonts w:cstheme="minorHAnsi"/>
        </w:rPr>
        <w:t xml:space="preserve"> which will</w:t>
      </w:r>
      <w:r w:rsidR="003C079A" w:rsidRPr="00B91D21">
        <w:rPr>
          <w:rFonts w:cstheme="minorHAnsi"/>
        </w:rPr>
        <w:t xml:space="preserve"> be</w:t>
      </w:r>
      <w:r w:rsidR="007D0C08" w:rsidRPr="00B91D21">
        <w:rPr>
          <w:rFonts w:cstheme="minorHAnsi"/>
        </w:rPr>
        <w:t xml:space="preserve"> reviewed </w:t>
      </w:r>
      <w:r w:rsidR="00DF6EC0" w:rsidRPr="00B91D21">
        <w:rPr>
          <w:rFonts w:cstheme="minorHAnsi"/>
        </w:rPr>
        <w:t>ann</w:t>
      </w:r>
      <w:r w:rsidR="003E49E6" w:rsidRPr="00B91D21">
        <w:rPr>
          <w:rFonts w:cstheme="minorHAnsi"/>
        </w:rPr>
        <w:t>ually.</w:t>
      </w:r>
      <w:r w:rsidR="00D62920" w:rsidRPr="00B91D21">
        <w:rPr>
          <w:rFonts w:cstheme="minorHAnsi"/>
        </w:rPr>
        <w:t xml:space="preserve"> The plan aims to provide a medium-term plan for how Council will generate sufficient income to deliver on the Community Plan, maintain its program</w:t>
      </w:r>
      <w:r w:rsidR="00AA1CC1" w:rsidRPr="00B91D21">
        <w:rPr>
          <w:rFonts w:cstheme="minorHAnsi"/>
        </w:rPr>
        <w:t>s</w:t>
      </w:r>
      <w:r w:rsidR="00D62920" w:rsidRPr="00B91D21">
        <w:rPr>
          <w:rFonts w:cstheme="minorHAnsi"/>
        </w:rPr>
        <w:t xml:space="preserve"> and services and fund the ongoing infrastructure and asset management needs. </w:t>
      </w:r>
    </w:p>
    <w:p w14:paraId="0E57256D" w14:textId="2C6A82CB" w:rsidR="00C0224C" w:rsidRPr="00B91D21" w:rsidRDefault="005A67C2" w:rsidP="00473283">
      <w:pPr>
        <w:pStyle w:val="BodyText"/>
        <w:jc w:val="both"/>
        <w:rPr>
          <w:rFonts w:cstheme="minorHAnsi"/>
        </w:rPr>
      </w:pPr>
      <w:r w:rsidRPr="00B91D21">
        <w:rPr>
          <w:rFonts w:cstheme="minorHAnsi"/>
        </w:rPr>
        <w:t>Council’s</w:t>
      </w:r>
      <w:r w:rsidR="00413169" w:rsidRPr="00B91D21">
        <w:rPr>
          <w:rFonts w:cstheme="minorHAnsi"/>
        </w:rPr>
        <w:t xml:space="preserve"> intention is to</w:t>
      </w:r>
      <w:r w:rsidRPr="00B91D21">
        <w:rPr>
          <w:rFonts w:cstheme="minorHAnsi"/>
        </w:rPr>
        <w:t xml:space="preserve"> adopt</w:t>
      </w:r>
      <w:r w:rsidR="00413169" w:rsidRPr="00B91D21">
        <w:rPr>
          <w:rFonts w:cstheme="minorHAnsi"/>
        </w:rPr>
        <w:t xml:space="preserve"> the current rating </w:t>
      </w:r>
      <w:r w:rsidR="0018345D">
        <w:rPr>
          <w:rFonts w:cstheme="minorHAnsi"/>
        </w:rPr>
        <w:t>framework and objectives</w:t>
      </w:r>
      <w:r w:rsidRPr="00B91D21">
        <w:rPr>
          <w:rFonts w:cstheme="minorHAnsi"/>
        </w:rPr>
        <w:t xml:space="preserve"> as part of Our Community Plan and Proposed Budget for 2021-22 to 2024-25.</w:t>
      </w:r>
      <w:r w:rsidR="00C0224C" w:rsidRPr="00B91D21">
        <w:rPr>
          <w:rFonts w:cstheme="minorHAnsi"/>
        </w:rPr>
        <w:t xml:space="preserve">  The differential rates for residential, commercial, industrial and other rating groups will continue to be reviewed by Council as part of future Revenue and Rating </w:t>
      </w:r>
      <w:r w:rsidR="00AA1CC1" w:rsidRPr="00B91D21">
        <w:rPr>
          <w:rFonts w:cstheme="minorHAnsi"/>
        </w:rPr>
        <w:t>plans</w:t>
      </w:r>
      <w:r w:rsidR="00C0224C" w:rsidRPr="00B91D21">
        <w:rPr>
          <w:rFonts w:cstheme="minorHAnsi"/>
        </w:rPr>
        <w:t>.</w:t>
      </w:r>
      <w:r w:rsidR="00000C19" w:rsidRPr="00B91D21">
        <w:rPr>
          <w:rFonts w:cstheme="minorHAnsi"/>
        </w:rPr>
        <w:t xml:space="preserve">  The Plan </w:t>
      </w:r>
      <w:r w:rsidR="00D62920" w:rsidRPr="00B91D21">
        <w:rPr>
          <w:rFonts w:cstheme="minorHAnsi"/>
        </w:rPr>
        <w:t>has been</w:t>
      </w:r>
      <w:r w:rsidR="00000C19" w:rsidRPr="00B91D21">
        <w:rPr>
          <w:rFonts w:cstheme="minorHAnsi"/>
        </w:rPr>
        <w:t xml:space="preserve"> updated to inclu</w:t>
      </w:r>
      <w:r w:rsidR="004F608F" w:rsidRPr="00B91D21">
        <w:rPr>
          <w:rFonts w:cstheme="minorHAnsi"/>
        </w:rPr>
        <w:t xml:space="preserve">de the outcome of Council’s </w:t>
      </w:r>
      <w:r w:rsidR="00C653C7" w:rsidRPr="00B91D21">
        <w:rPr>
          <w:rFonts w:cstheme="minorHAnsi"/>
        </w:rPr>
        <w:t xml:space="preserve">2021-22 </w:t>
      </w:r>
      <w:r w:rsidR="004F608F" w:rsidRPr="00B91D21">
        <w:rPr>
          <w:rFonts w:cstheme="minorHAnsi"/>
        </w:rPr>
        <w:t>Budget deliberations.</w:t>
      </w:r>
    </w:p>
    <w:p w14:paraId="35A3B5B6" w14:textId="66BCDC8C" w:rsidR="00E86C08" w:rsidRPr="00B91D21" w:rsidRDefault="00460F58" w:rsidP="00473283">
      <w:pPr>
        <w:pStyle w:val="BodyText"/>
        <w:jc w:val="both"/>
        <w:rPr>
          <w:rFonts w:cstheme="minorHAnsi"/>
        </w:rPr>
      </w:pPr>
      <w:r w:rsidRPr="00B91D21">
        <w:rPr>
          <w:rFonts w:cstheme="minorHAnsi"/>
        </w:rPr>
        <w:t>The</w:t>
      </w:r>
      <w:r w:rsidR="00AA5D5F" w:rsidRPr="00B91D21">
        <w:rPr>
          <w:rFonts w:cstheme="minorHAnsi"/>
        </w:rPr>
        <w:t xml:space="preserve"> </w:t>
      </w:r>
      <w:r w:rsidR="00FC5977" w:rsidRPr="00B91D21">
        <w:rPr>
          <w:rFonts w:cstheme="minorHAnsi"/>
        </w:rPr>
        <w:t>current</w:t>
      </w:r>
      <w:r w:rsidR="00535E96">
        <w:rPr>
          <w:rFonts w:cstheme="minorHAnsi"/>
        </w:rPr>
        <w:t xml:space="preserve"> differential</w:t>
      </w:r>
      <w:r w:rsidR="00FC5977" w:rsidRPr="00B91D21">
        <w:rPr>
          <w:rFonts w:cstheme="minorHAnsi"/>
        </w:rPr>
        <w:t xml:space="preserve"> </w:t>
      </w:r>
      <w:r w:rsidR="00FB1F75" w:rsidRPr="00B91D21">
        <w:rPr>
          <w:rFonts w:cstheme="minorHAnsi"/>
        </w:rPr>
        <w:t xml:space="preserve">rating structure </w:t>
      </w:r>
      <w:r w:rsidR="00821D14" w:rsidRPr="00B91D21">
        <w:rPr>
          <w:rFonts w:cstheme="minorHAnsi"/>
        </w:rPr>
        <w:t xml:space="preserve">is based on </w:t>
      </w:r>
      <w:r w:rsidR="00AD4141">
        <w:rPr>
          <w:rFonts w:cstheme="minorHAnsi"/>
        </w:rPr>
        <w:t xml:space="preserve">cumulative </w:t>
      </w:r>
      <w:r w:rsidR="00535E96">
        <w:rPr>
          <w:rFonts w:cstheme="minorHAnsi"/>
        </w:rPr>
        <w:t>impact of previous rating strategies</w:t>
      </w:r>
      <w:r w:rsidR="00AD4141">
        <w:rPr>
          <w:rFonts w:cstheme="minorHAnsi"/>
        </w:rPr>
        <w:t xml:space="preserve"> </w:t>
      </w:r>
      <w:r w:rsidR="00A61DAF" w:rsidRPr="00B91D21">
        <w:rPr>
          <w:rFonts w:cstheme="minorHAnsi"/>
        </w:rPr>
        <w:t xml:space="preserve">that </w:t>
      </w:r>
      <w:r w:rsidR="00A23CBC">
        <w:rPr>
          <w:rFonts w:cstheme="minorHAnsi"/>
        </w:rPr>
        <w:t xml:space="preserve">have </w:t>
      </w:r>
      <w:r w:rsidR="00A61DAF" w:rsidRPr="00B91D21">
        <w:rPr>
          <w:rFonts w:cstheme="minorHAnsi"/>
        </w:rPr>
        <w:t>occurred</w:t>
      </w:r>
      <w:r w:rsidR="001B4247" w:rsidRPr="00B91D21">
        <w:rPr>
          <w:rFonts w:cstheme="minorHAnsi"/>
        </w:rPr>
        <w:t xml:space="preserve"> at and</w:t>
      </w:r>
      <w:r w:rsidR="00A61DAF" w:rsidRPr="00B91D21">
        <w:rPr>
          <w:rFonts w:cstheme="minorHAnsi"/>
        </w:rPr>
        <w:t xml:space="preserve"> since </w:t>
      </w:r>
      <w:r w:rsidR="00C950BF" w:rsidRPr="00B91D21">
        <w:rPr>
          <w:rFonts w:cstheme="minorHAnsi"/>
        </w:rPr>
        <w:t xml:space="preserve">Council amalgamation in </w:t>
      </w:r>
      <w:r w:rsidR="00425640" w:rsidRPr="00B91D21">
        <w:rPr>
          <w:rFonts w:cstheme="minorHAnsi"/>
        </w:rPr>
        <w:t>1993.</w:t>
      </w:r>
      <w:r w:rsidR="00A23D71" w:rsidRPr="00B91D21">
        <w:rPr>
          <w:rFonts w:cstheme="minorHAnsi"/>
        </w:rPr>
        <w:t xml:space="preserve">    </w:t>
      </w:r>
    </w:p>
    <w:p w14:paraId="592AB2C9" w14:textId="66853FBB" w:rsidR="00380920" w:rsidRPr="00B91D21" w:rsidRDefault="00D43385" w:rsidP="00473283">
      <w:pPr>
        <w:pStyle w:val="BodyText"/>
        <w:jc w:val="both"/>
        <w:rPr>
          <w:rFonts w:cstheme="minorHAnsi"/>
        </w:rPr>
      </w:pPr>
      <w:r w:rsidRPr="00B91D21">
        <w:rPr>
          <w:rFonts w:cstheme="minorHAnsi"/>
        </w:rPr>
        <w:t>Prior to the 2021-22 financial year</w:t>
      </w:r>
      <w:r w:rsidR="00433982" w:rsidRPr="00B91D21">
        <w:rPr>
          <w:rFonts w:cstheme="minorHAnsi"/>
        </w:rPr>
        <w:t xml:space="preserve">, </w:t>
      </w:r>
      <w:r w:rsidRPr="00B91D21">
        <w:rPr>
          <w:rFonts w:cstheme="minorHAnsi"/>
        </w:rPr>
        <w:t>Council</w:t>
      </w:r>
      <w:r w:rsidR="008C189C" w:rsidRPr="00B91D21">
        <w:rPr>
          <w:rFonts w:cstheme="minorHAnsi"/>
        </w:rPr>
        <w:t xml:space="preserve">’s </w:t>
      </w:r>
      <w:r w:rsidR="00CD6D19">
        <w:rPr>
          <w:rFonts w:cstheme="minorHAnsi"/>
        </w:rPr>
        <w:t xml:space="preserve">most recent </w:t>
      </w:r>
      <w:r w:rsidR="008C189C" w:rsidRPr="00B91D21">
        <w:rPr>
          <w:rFonts w:cstheme="minorHAnsi"/>
        </w:rPr>
        <w:t xml:space="preserve">rating strategy was </w:t>
      </w:r>
      <w:r w:rsidR="005E1C98" w:rsidRPr="00B91D21">
        <w:rPr>
          <w:rFonts w:cstheme="minorHAnsi"/>
        </w:rPr>
        <w:t xml:space="preserve">to bring the industrial </w:t>
      </w:r>
      <w:r w:rsidR="004A196B" w:rsidRPr="00B91D21">
        <w:rPr>
          <w:rFonts w:cstheme="minorHAnsi"/>
        </w:rPr>
        <w:t>differential rate</w:t>
      </w:r>
      <w:r w:rsidR="005E1C98" w:rsidRPr="00B91D21">
        <w:rPr>
          <w:rFonts w:cstheme="minorHAnsi"/>
        </w:rPr>
        <w:t xml:space="preserve"> into alignment </w:t>
      </w:r>
      <w:r w:rsidR="004A196B" w:rsidRPr="00B91D21">
        <w:rPr>
          <w:rFonts w:cstheme="minorHAnsi"/>
        </w:rPr>
        <w:t xml:space="preserve">with </w:t>
      </w:r>
      <w:r w:rsidR="00C66D99" w:rsidRPr="00B91D21">
        <w:rPr>
          <w:rFonts w:cstheme="minorHAnsi"/>
        </w:rPr>
        <w:t xml:space="preserve">the </w:t>
      </w:r>
      <w:r w:rsidR="00F737DB">
        <w:rPr>
          <w:rFonts w:cstheme="minorHAnsi"/>
        </w:rPr>
        <w:t>c</w:t>
      </w:r>
      <w:r w:rsidR="00F737DB" w:rsidRPr="00B91D21">
        <w:rPr>
          <w:rFonts w:cstheme="minorHAnsi"/>
        </w:rPr>
        <w:t xml:space="preserve">ommercial </w:t>
      </w:r>
      <w:r w:rsidR="00C66D99" w:rsidRPr="00B91D21">
        <w:rPr>
          <w:rFonts w:cstheme="minorHAnsi"/>
        </w:rPr>
        <w:t xml:space="preserve">rate </w:t>
      </w:r>
      <w:r w:rsidR="0018345D">
        <w:rPr>
          <w:rFonts w:cstheme="minorHAnsi"/>
        </w:rPr>
        <w:t>and maintain a low residential rate.</w:t>
      </w:r>
      <w:r w:rsidR="00672CD3" w:rsidRPr="00B91D21">
        <w:rPr>
          <w:rFonts w:cstheme="minorHAnsi"/>
        </w:rPr>
        <w:t xml:space="preserve"> </w:t>
      </w:r>
    </w:p>
    <w:p w14:paraId="4F9B7B53" w14:textId="5F41974A" w:rsidR="005556A1" w:rsidRPr="00B91D21" w:rsidRDefault="000745F9" w:rsidP="00473283">
      <w:pPr>
        <w:pStyle w:val="BodyText"/>
        <w:jc w:val="both"/>
        <w:rPr>
          <w:rFonts w:cstheme="minorHAnsi"/>
        </w:rPr>
      </w:pPr>
      <w:r>
        <w:rPr>
          <w:rFonts w:cstheme="minorHAnsi"/>
        </w:rPr>
        <w:t xml:space="preserve">In </w:t>
      </w:r>
      <w:r w:rsidR="00553415" w:rsidRPr="00B91D21">
        <w:rPr>
          <w:rFonts w:cstheme="minorHAnsi"/>
        </w:rPr>
        <w:t>2021-22</w:t>
      </w:r>
      <w:r w:rsidR="00B82C69" w:rsidRPr="00B91D21">
        <w:rPr>
          <w:rFonts w:cstheme="minorHAnsi"/>
        </w:rPr>
        <w:t xml:space="preserve"> </w:t>
      </w:r>
      <w:r w:rsidR="00D058ED" w:rsidRPr="00B91D21">
        <w:rPr>
          <w:rFonts w:cstheme="minorHAnsi"/>
        </w:rPr>
        <w:t>C</w:t>
      </w:r>
      <w:r w:rsidR="00B82C69" w:rsidRPr="00B91D21">
        <w:rPr>
          <w:rFonts w:cstheme="minorHAnsi"/>
        </w:rPr>
        <w:t xml:space="preserve">ouncil proposes </w:t>
      </w:r>
      <w:r w:rsidR="0018345D">
        <w:rPr>
          <w:rFonts w:cstheme="minorHAnsi"/>
        </w:rPr>
        <w:t xml:space="preserve">as part of the 2021-22 to 2024-25 Budget </w:t>
      </w:r>
      <w:r w:rsidR="00B82C69" w:rsidRPr="00B91D21">
        <w:rPr>
          <w:rFonts w:cstheme="minorHAnsi"/>
        </w:rPr>
        <w:t>to</w:t>
      </w:r>
      <w:r w:rsidR="005556A1" w:rsidRPr="00B91D21">
        <w:rPr>
          <w:rFonts w:cstheme="minorHAnsi"/>
        </w:rPr>
        <w:t>:</w:t>
      </w:r>
    </w:p>
    <w:p w14:paraId="21557629" w14:textId="0D063F6A" w:rsidR="00D62920" w:rsidRDefault="00D62920" w:rsidP="005B0FDC">
      <w:pPr>
        <w:pStyle w:val="BodyText"/>
        <w:numPr>
          <w:ilvl w:val="0"/>
          <w:numId w:val="38"/>
        </w:numPr>
        <w:ind w:left="709" w:hanging="425"/>
        <w:jc w:val="both"/>
        <w:rPr>
          <w:rFonts w:cstheme="minorHAnsi"/>
        </w:rPr>
      </w:pPr>
      <w:r w:rsidRPr="00B91D21">
        <w:rPr>
          <w:rFonts w:cstheme="minorHAnsi"/>
        </w:rPr>
        <w:t xml:space="preserve">Increase general rates by a total of 1.5%, </w:t>
      </w:r>
      <w:r w:rsidR="00F25402">
        <w:rPr>
          <w:rFonts w:cstheme="minorHAnsi"/>
        </w:rPr>
        <w:t>this</w:t>
      </w:r>
      <w:r w:rsidRPr="00B91D21">
        <w:rPr>
          <w:rFonts w:cstheme="minorHAnsi"/>
        </w:rPr>
        <w:t xml:space="preserve"> is in line with the State Government rate cap</w:t>
      </w:r>
      <w:r w:rsidR="007F42C3" w:rsidRPr="00B91D21">
        <w:rPr>
          <w:rFonts w:cstheme="minorHAnsi"/>
        </w:rPr>
        <w:t>.</w:t>
      </w:r>
    </w:p>
    <w:p w14:paraId="1EE03FC3" w14:textId="77777777" w:rsidR="00825E7E" w:rsidRPr="00B91D21" w:rsidRDefault="00825E7E" w:rsidP="005B0FDC">
      <w:pPr>
        <w:pStyle w:val="BodyText"/>
        <w:numPr>
          <w:ilvl w:val="0"/>
          <w:numId w:val="38"/>
        </w:numPr>
        <w:ind w:left="709" w:hanging="425"/>
        <w:jc w:val="both"/>
        <w:rPr>
          <w:rFonts w:cstheme="minorHAnsi"/>
        </w:rPr>
      </w:pPr>
      <w:r w:rsidRPr="00B91D21">
        <w:rPr>
          <w:rFonts w:cstheme="minorHAnsi"/>
        </w:rPr>
        <w:t xml:space="preserve">Hold the average commercial rates payable for 2021-22 at the same level as 2020-21. </w:t>
      </w:r>
    </w:p>
    <w:p w14:paraId="09FE64D0" w14:textId="23AA15D2" w:rsidR="00B266FF" w:rsidRPr="00B91D21" w:rsidRDefault="0018345D" w:rsidP="005B0FDC">
      <w:pPr>
        <w:pStyle w:val="BodyText"/>
        <w:numPr>
          <w:ilvl w:val="0"/>
          <w:numId w:val="38"/>
        </w:numPr>
        <w:ind w:left="709" w:hanging="425"/>
        <w:jc w:val="both"/>
        <w:rPr>
          <w:rFonts w:cstheme="minorHAnsi"/>
        </w:rPr>
      </w:pPr>
      <w:r>
        <w:rPr>
          <w:rFonts w:cstheme="minorHAnsi"/>
        </w:rPr>
        <w:t xml:space="preserve">Increase </w:t>
      </w:r>
      <w:r w:rsidR="009D4787">
        <w:rPr>
          <w:rFonts w:cstheme="minorHAnsi"/>
        </w:rPr>
        <w:t>r</w:t>
      </w:r>
      <w:r w:rsidR="00B266FF">
        <w:rPr>
          <w:rFonts w:cstheme="minorHAnsi"/>
        </w:rPr>
        <w:t xml:space="preserve">esidential rates by an average </w:t>
      </w:r>
      <w:r w:rsidR="006648DD">
        <w:rPr>
          <w:rFonts w:cstheme="minorHAnsi"/>
        </w:rPr>
        <w:t>of 1.7% to offset the hold on the average commercial rate increase</w:t>
      </w:r>
      <w:r w:rsidR="00E66479">
        <w:rPr>
          <w:rFonts w:cstheme="minorHAnsi"/>
        </w:rPr>
        <w:t>.</w:t>
      </w:r>
    </w:p>
    <w:p w14:paraId="33D5B23F" w14:textId="754C0481" w:rsidR="00C12C6B" w:rsidRPr="00B91D21" w:rsidRDefault="000307A0" w:rsidP="005B0FDC">
      <w:pPr>
        <w:pStyle w:val="BodyText"/>
        <w:numPr>
          <w:ilvl w:val="0"/>
          <w:numId w:val="38"/>
        </w:numPr>
        <w:ind w:left="709" w:hanging="425"/>
        <w:jc w:val="both"/>
        <w:rPr>
          <w:rFonts w:cstheme="minorHAnsi"/>
        </w:rPr>
      </w:pPr>
      <w:r w:rsidRPr="00B91D21">
        <w:rPr>
          <w:rFonts w:cstheme="minorHAnsi"/>
        </w:rPr>
        <w:t xml:space="preserve">Reduce the </w:t>
      </w:r>
      <w:r w:rsidR="007F5C49" w:rsidRPr="00B91D21">
        <w:rPr>
          <w:rFonts w:cstheme="minorHAnsi"/>
        </w:rPr>
        <w:t>gap between the commercial and industrial rate</w:t>
      </w:r>
      <w:r w:rsidR="0035080F" w:rsidRPr="00B91D21">
        <w:rPr>
          <w:rFonts w:cstheme="minorHAnsi"/>
        </w:rPr>
        <w:t xml:space="preserve"> from 9.3% in 2020-21 to 6.4</w:t>
      </w:r>
      <w:r w:rsidR="00834B16" w:rsidRPr="00B91D21">
        <w:rPr>
          <w:rFonts w:cstheme="minorHAnsi"/>
        </w:rPr>
        <w:t>% in 2021-22</w:t>
      </w:r>
      <w:r w:rsidR="0018345D">
        <w:rPr>
          <w:rFonts w:cstheme="minorHAnsi"/>
        </w:rPr>
        <w:t xml:space="preserve"> in line with previous Council rating strategies</w:t>
      </w:r>
      <w:r w:rsidR="0021677B" w:rsidRPr="00B91D21">
        <w:rPr>
          <w:rFonts w:cstheme="minorHAnsi"/>
        </w:rPr>
        <w:t>.</w:t>
      </w:r>
    </w:p>
    <w:p w14:paraId="5A49873A" w14:textId="68243FAD" w:rsidR="0021677B" w:rsidRPr="00B91D21" w:rsidRDefault="00473283" w:rsidP="005B0FDC">
      <w:pPr>
        <w:pStyle w:val="BodyText"/>
        <w:numPr>
          <w:ilvl w:val="0"/>
          <w:numId w:val="38"/>
        </w:numPr>
        <w:ind w:left="709" w:hanging="425"/>
        <w:jc w:val="both"/>
        <w:rPr>
          <w:rFonts w:cstheme="minorHAnsi"/>
        </w:rPr>
      </w:pPr>
      <w:r w:rsidRPr="00B91D21">
        <w:rPr>
          <w:rFonts w:cstheme="minorHAnsi"/>
        </w:rPr>
        <w:t>Align t</w:t>
      </w:r>
      <w:r w:rsidR="0021677B" w:rsidRPr="00B91D21">
        <w:rPr>
          <w:rFonts w:cstheme="minorHAnsi"/>
        </w:rPr>
        <w:t xml:space="preserve">he </w:t>
      </w:r>
      <w:r w:rsidR="00F737DB">
        <w:rPr>
          <w:rFonts w:cstheme="minorHAnsi"/>
        </w:rPr>
        <w:t>p</w:t>
      </w:r>
      <w:r w:rsidR="00F737DB" w:rsidRPr="00B91D21">
        <w:rPr>
          <w:rFonts w:cstheme="minorHAnsi"/>
        </w:rPr>
        <w:t xml:space="preserve">etroleum </w:t>
      </w:r>
      <w:r w:rsidR="00E809E5" w:rsidRPr="00B91D21">
        <w:rPr>
          <w:rFonts w:cstheme="minorHAnsi"/>
        </w:rPr>
        <w:t>differential rate to the industrial rate in the dollar</w:t>
      </w:r>
      <w:r w:rsidR="00EE2335">
        <w:rPr>
          <w:rFonts w:cstheme="minorHAnsi"/>
        </w:rPr>
        <w:t>.</w:t>
      </w:r>
    </w:p>
    <w:p w14:paraId="4341A4BC" w14:textId="51ABC39C" w:rsidR="005556A1" w:rsidRDefault="009B1236" w:rsidP="005B0FDC">
      <w:pPr>
        <w:pStyle w:val="BodyText"/>
        <w:numPr>
          <w:ilvl w:val="0"/>
          <w:numId w:val="38"/>
        </w:numPr>
        <w:ind w:left="709" w:hanging="425"/>
        <w:jc w:val="both"/>
        <w:rPr>
          <w:rFonts w:cstheme="minorHAnsi"/>
        </w:rPr>
      </w:pPr>
      <w:r w:rsidRPr="00B91D21">
        <w:rPr>
          <w:rFonts w:cstheme="minorHAnsi"/>
        </w:rPr>
        <w:t xml:space="preserve">Set the farm </w:t>
      </w:r>
      <w:r w:rsidR="007F42C3" w:rsidRPr="00B91D21">
        <w:rPr>
          <w:rFonts w:cstheme="minorHAnsi"/>
        </w:rPr>
        <w:t>reb</w:t>
      </w:r>
      <w:r w:rsidRPr="00B91D21">
        <w:rPr>
          <w:rFonts w:cstheme="minorHAnsi"/>
        </w:rPr>
        <w:t>ate</w:t>
      </w:r>
      <w:r w:rsidR="00B82C69" w:rsidRPr="00B91D21">
        <w:rPr>
          <w:rFonts w:cstheme="minorHAnsi"/>
        </w:rPr>
        <w:t xml:space="preserve"> </w:t>
      </w:r>
      <w:r w:rsidR="00983373" w:rsidRPr="00B91D21">
        <w:rPr>
          <w:rFonts w:cstheme="minorHAnsi"/>
        </w:rPr>
        <w:t>at 18.</w:t>
      </w:r>
      <w:r w:rsidR="00EE2335">
        <w:rPr>
          <w:rFonts w:cstheme="minorHAnsi"/>
        </w:rPr>
        <w:t>6</w:t>
      </w:r>
      <w:r w:rsidR="00983373" w:rsidRPr="00B91D21">
        <w:rPr>
          <w:rFonts w:cstheme="minorHAnsi"/>
        </w:rPr>
        <w:t xml:space="preserve">% to maintain an average rate increase </w:t>
      </w:r>
      <w:r w:rsidR="00906E60" w:rsidRPr="00B91D21">
        <w:rPr>
          <w:rFonts w:cstheme="minorHAnsi"/>
        </w:rPr>
        <w:t xml:space="preserve">consistent with </w:t>
      </w:r>
      <w:r w:rsidR="007D2E53" w:rsidRPr="00B91D21">
        <w:rPr>
          <w:rFonts w:cstheme="minorHAnsi"/>
        </w:rPr>
        <w:t xml:space="preserve">the </w:t>
      </w:r>
      <w:r w:rsidR="00906E60" w:rsidRPr="00B91D21">
        <w:rPr>
          <w:rFonts w:cstheme="minorHAnsi"/>
        </w:rPr>
        <w:t>residential rat</w:t>
      </w:r>
      <w:r w:rsidR="007D15EE" w:rsidRPr="00B91D21">
        <w:rPr>
          <w:rFonts w:cstheme="minorHAnsi"/>
        </w:rPr>
        <w:t>e increase.</w:t>
      </w:r>
    </w:p>
    <w:p w14:paraId="0B7C647D" w14:textId="20928744" w:rsidR="0018345D" w:rsidRDefault="0018345D" w:rsidP="005B0FDC">
      <w:pPr>
        <w:pStyle w:val="BodyText"/>
        <w:numPr>
          <w:ilvl w:val="0"/>
          <w:numId w:val="38"/>
        </w:numPr>
        <w:ind w:left="709" w:hanging="425"/>
        <w:jc w:val="both"/>
        <w:rPr>
          <w:rFonts w:cstheme="minorHAnsi"/>
        </w:rPr>
      </w:pPr>
      <w:r>
        <w:rPr>
          <w:rFonts w:cstheme="minorHAnsi"/>
        </w:rPr>
        <w:t>Introduce f</w:t>
      </w:r>
      <w:r w:rsidR="00D72732">
        <w:rPr>
          <w:rFonts w:cstheme="minorHAnsi"/>
        </w:rPr>
        <w:t xml:space="preserve">uture changes </w:t>
      </w:r>
      <w:r>
        <w:rPr>
          <w:rFonts w:cstheme="minorHAnsi"/>
        </w:rPr>
        <w:t xml:space="preserve">further </w:t>
      </w:r>
      <w:r w:rsidR="00D72732">
        <w:rPr>
          <w:rFonts w:cstheme="minorHAnsi"/>
        </w:rPr>
        <w:t xml:space="preserve">outlined in the Medium and Long </w:t>
      </w:r>
      <w:r w:rsidR="009D4787">
        <w:rPr>
          <w:rFonts w:cstheme="minorHAnsi"/>
        </w:rPr>
        <w:t>T</w:t>
      </w:r>
      <w:r w:rsidR="00D72732">
        <w:rPr>
          <w:rFonts w:cstheme="minorHAnsi"/>
        </w:rPr>
        <w:t xml:space="preserve">erm </w:t>
      </w:r>
      <w:r w:rsidR="009D4787">
        <w:rPr>
          <w:rFonts w:cstheme="minorHAnsi"/>
        </w:rPr>
        <w:t>S</w:t>
      </w:r>
      <w:r w:rsidR="00D72732">
        <w:rPr>
          <w:rFonts w:cstheme="minorHAnsi"/>
        </w:rPr>
        <w:t>trategy section of this document</w:t>
      </w:r>
      <w:r>
        <w:rPr>
          <w:rFonts w:cstheme="minorHAnsi"/>
        </w:rPr>
        <w:t>, key features being;</w:t>
      </w:r>
    </w:p>
    <w:p w14:paraId="28E7DCC8" w14:textId="77777777" w:rsidR="0018345D" w:rsidRDefault="0018345D" w:rsidP="005B0FDC">
      <w:pPr>
        <w:pStyle w:val="BodyText"/>
        <w:numPr>
          <w:ilvl w:val="1"/>
          <w:numId w:val="38"/>
        </w:numPr>
        <w:ind w:left="1080"/>
        <w:jc w:val="both"/>
        <w:rPr>
          <w:rFonts w:cstheme="minorHAnsi"/>
        </w:rPr>
      </w:pPr>
      <w:r>
        <w:rPr>
          <w:rFonts w:cstheme="minorHAnsi"/>
        </w:rPr>
        <w:t>Medium term alignment of Commercial, Industrial and Petroleum rate differentials to 2024-25; and</w:t>
      </w:r>
    </w:p>
    <w:p w14:paraId="0BED05A4" w14:textId="0D1DB150" w:rsidR="00D72732" w:rsidRPr="00B91D21" w:rsidRDefault="0018345D" w:rsidP="005B0FDC">
      <w:pPr>
        <w:pStyle w:val="BodyText"/>
        <w:numPr>
          <w:ilvl w:val="1"/>
          <w:numId w:val="38"/>
        </w:numPr>
        <w:ind w:left="1080"/>
        <w:jc w:val="both"/>
        <w:rPr>
          <w:rFonts w:cstheme="minorHAnsi"/>
        </w:rPr>
      </w:pPr>
      <w:r>
        <w:rPr>
          <w:rFonts w:cstheme="minorHAnsi"/>
        </w:rPr>
        <w:t>Long term reduction of Commercial, Industrial and Petroleum rate differentials to more closely align with the Residential Rate</w:t>
      </w:r>
      <w:r w:rsidR="003D5E40">
        <w:rPr>
          <w:rFonts w:cstheme="minorHAnsi"/>
        </w:rPr>
        <w:t>.</w:t>
      </w:r>
    </w:p>
    <w:p w14:paraId="652A8A5E" w14:textId="5215EFE1" w:rsidR="005A45BB" w:rsidRPr="00B91D21" w:rsidRDefault="007B74BF" w:rsidP="00473283">
      <w:pPr>
        <w:pStyle w:val="BodyText"/>
        <w:jc w:val="both"/>
        <w:rPr>
          <w:rFonts w:cstheme="minorHAnsi"/>
        </w:rPr>
      </w:pPr>
      <w:r w:rsidRPr="00B91D21">
        <w:rPr>
          <w:rFonts w:cstheme="minorHAnsi"/>
        </w:rPr>
        <w:t xml:space="preserve">Council </w:t>
      </w:r>
      <w:r w:rsidR="00686C32">
        <w:rPr>
          <w:rFonts w:cstheme="minorHAnsi"/>
        </w:rPr>
        <w:t xml:space="preserve">also </w:t>
      </w:r>
      <w:r w:rsidR="007136A3" w:rsidRPr="00B91D21">
        <w:rPr>
          <w:rFonts w:cstheme="minorHAnsi"/>
        </w:rPr>
        <w:t>plans to undertake a</w:t>
      </w:r>
      <w:r w:rsidR="002D4A6E" w:rsidRPr="00B91D21">
        <w:rPr>
          <w:rFonts w:cstheme="minorHAnsi"/>
        </w:rPr>
        <w:t xml:space="preserve"> </w:t>
      </w:r>
      <w:r w:rsidR="007136A3" w:rsidRPr="00B91D21">
        <w:rPr>
          <w:rFonts w:cstheme="minorHAnsi"/>
        </w:rPr>
        <w:t xml:space="preserve">review of the existing </w:t>
      </w:r>
      <w:r w:rsidR="0061013A" w:rsidRPr="00B91D21">
        <w:rPr>
          <w:rFonts w:cstheme="minorHAnsi"/>
        </w:rPr>
        <w:t xml:space="preserve">rating structure during the 2021-22 financial year and to provide an opportunity </w:t>
      </w:r>
      <w:r w:rsidR="00C20F57" w:rsidRPr="00B91D21">
        <w:rPr>
          <w:rFonts w:cstheme="minorHAnsi"/>
        </w:rPr>
        <w:t>for ratepayers to provide input into the rating struc</w:t>
      </w:r>
      <w:r w:rsidR="001A61F7" w:rsidRPr="00B91D21">
        <w:rPr>
          <w:rFonts w:cstheme="minorHAnsi"/>
        </w:rPr>
        <w:t>ture</w:t>
      </w:r>
      <w:r w:rsidR="00F41828" w:rsidRPr="00B91D21">
        <w:rPr>
          <w:rFonts w:cstheme="minorHAnsi"/>
        </w:rPr>
        <w:t>.</w:t>
      </w:r>
    </w:p>
    <w:p w14:paraId="1B1CAB2A" w14:textId="19D8DE89" w:rsidR="00487F08" w:rsidRPr="00B91D21" w:rsidRDefault="00487F08" w:rsidP="00473283">
      <w:pPr>
        <w:pStyle w:val="BodyText"/>
        <w:jc w:val="both"/>
        <w:rPr>
          <w:rFonts w:cstheme="minorHAnsi"/>
        </w:rPr>
      </w:pPr>
      <w:r w:rsidRPr="00B91D21">
        <w:rPr>
          <w:rFonts w:cstheme="minorHAnsi"/>
        </w:rPr>
        <w:t>The Plan also includes Council’s approach to fees and user charges, operating and capital grants, cash contributions and other non-rate revenue.</w:t>
      </w:r>
    </w:p>
    <w:p w14:paraId="37DC73E5" w14:textId="2A48E59F" w:rsidR="00525D83" w:rsidRPr="00525D83" w:rsidRDefault="00525D83" w:rsidP="00525D83">
      <w:pPr>
        <w:pStyle w:val="Default"/>
        <w:rPr>
          <w:rFonts w:asciiTheme="minorHAnsi" w:hAnsiTheme="minorHAnsi" w:cstheme="minorHAnsi"/>
          <w:sz w:val="19"/>
          <w:szCs w:val="19"/>
        </w:rPr>
      </w:pPr>
    </w:p>
    <w:p w14:paraId="7304F35A" w14:textId="2A48E59F" w:rsidR="002E7844" w:rsidRDefault="002E7844" w:rsidP="002E7844">
      <w:pPr>
        <w:pStyle w:val="Heading1"/>
        <w:framePr w:wrap="around"/>
      </w:pPr>
      <w:bookmarkStart w:id="3" w:name="_Toc72302278"/>
      <w:bookmarkStart w:id="4" w:name="_Toc74752460"/>
      <w:r>
        <w:t>Introduction</w:t>
      </w:r>
      <w:bookmarkEnd w:id="3"/>
      <w:bookmarkEnd w:id="4"/>
    </w:p>
    <w:p w14:paraId="68CCEC53" w14:textId="554F38E5" w:rsidR="00B67E7D" w:rsidRDefault="00A341F4" w:rsidP="00C54A06">
      <w:pPr>
        <w:pStyle w:val="Heading2"/>
      </w:pPr>
      <w:bookmarkStart w:id="5" w:name="_Toc72302279"/>
      <w:bookmarkStart w:id="6" w:name="_Toc74752461"/>
      <w:r>
        <w:t>Purpose</w:t>
      </w:r>
      <w:bookmarkEnd w:id="5"/>
      <w:bookmarkEnd w:id="6"/>
    </w:p>
    <w:p w14:paraId="2E2EEDD2" w14:textId="249665D3" w:rsidR="00B91D21" w:rsidRDefault="00B91D21" w:rsidP="001A17A1">
      <w:pPr>
        <w:pStyle w:val="BodyText"/>
        <w:jc w:val="both"/>
      </w:pPr>
      <w:r>
        <w:t xml:space="preserve">The </w:t>
      </w:r>
      <w:r w:rsidRPr="00B2382C">
        <w:rPr>
          <w:i/>
          <w:iCs/>
        </w:rPr>
        <w:t>Local Government Act 2020</w:t>
      </w:r>
      <w:r>
        <w:t xml:space="preserve"> requires each council to prepare a Revenue and Rating Plan</w:t>
      </w:r>
      <w:r w:rsidR="00743353">
        <w:t xml:space="preserve"> (the Plan)</w:t>
      </w:r>
      <w:r>
        <w:t xml:space="preserve"> cover a minimum period of four years, following each Council election. </w:t>
      </w:r>
    </w:p>
    <w:p w14:paraId="3A1D3B2C" w14:textId="788F35B4" w:rsidR="00B91D21" w:rsidRPr="00B91D21" w:rsidRDefault="00B91D21" w:rsidP="001A17A1">
      <w:pPr>
        <w:pStyle w:val="BodyText"/>
        <w:jc w:val="both"/>
      </w:pPr>
      <w:r>
        <w:t xml:space="preserve">The purpose of the Revenue and Rating Plan is to determine the most appropriate and affordable revenue and rating approach for City of Greater Geelong in conjunction with other income sources will adequately finance the objectives and actions of Our Community Plan. </w:t>
      </w:r>
    </w:p>
    <w:p w14:paraId="3A3622EE" w14:textId="457C29DD" w:rsidR="00743353" w:rsidRDefault="00743353" w:rsidP="001A17A1">
      <w:pPr>
        <w:pStyle w:val="BodyText"/>
        <w:jc w:val="both"/>
      </w:pPr>
      <w:r>
        <w:t xml:space="preserve">This plan will outline the revenue needed to fund Council services and activities and how the funding </w:t>
      </w:r>
      <w:r w:rsidR="002E0D54">
        <w:t>responsi</w:t>
      </w:r>
      <w:r w:rsidR="00A03409">
        <w:t>b</w:t>
      </w:r>
      <w:r w:rsidR="002E0D54">
        <w:t xml:space="preserve">ility </w:t>
      </w:r>
      <w:r>
        <w:t>will be apportioned between rate payers and users of Council facilities and services.</w:t>
      </w:r>
    </w:p>
    <w:p w14:paraId="2B7A99F2" w14:textId="475ED63B" w:rsidR="00236285" w:rsidRDefault="00743353" w:rsidP="001A17A1">
      <w:pPr>
        <w:pStyle w:val="BodyText"/>
        <w:jc w:val="both"/>
      </w:pPr>
      <w:r>
        <w:t>In particular, t</w:t>
      </w:r>
      <w:r w:rsidR="007D5717">
        <w:t xml:space="preserve">he </w:t>
      </w:r>
      <w:r>
        <w:t>Plan</w:t>
      </w:r>
      <w:r w:rsidR="00B7093F">
        <w:t xml:space="preserve"> </w:t>
      </w:r>
      <w:r w:rsidR="007D5717">
        <w:t>sets out the system of</w:t>
      </w:r>
      <w:r w:rsidR="00D1794D">
        <w:t xml:space="preserve">, </w:t>
      </w:r>
      <w:r w:rsidR="007D5717">
        <w:t>rates</w:t>
      </w:r>
      <w:r w:rsidR="00236285">
        <w:t xml:space="preserve"> and </w:t>
      </w:r>
      <w:r w:rsidR="00E94C2F">
        <w:t xml:space="preserve">charges </w:t>
      </w:r>
      <w:r w:rsidR="007D5717">
        <w:t>adopted by the C</w:t>
      </w:r>
      <w:r w:rsidR="00421B6E">
        <w:t>i</w:t>
      </w:r>
      <w:r w:rsidR="007D5717">
        <w:t>ty of Greater Geelong Council (</w:t>
      </w:r>
      <w:r w:rsidR="00307FA3">
        <w:t xml:space="preserve">The </w:t>
      </w:r>
      <w:r w:rsidR="007D5717">
        <w:t xml:space="preserve">Council) </w:t>
      </w:r>
      <w:r w:rsidR="00236285">
        <w:t xml:space="preserve">for the purposes of allocating the required rates contribution across the municipality on </w:t>
      </w:r>
      <w:r w:rsidR="00DC1080">
        <w:t>the most appropriate and affordable</w:t>
      </w:r>
      <w:r w:rsidR="00236285">
        <w:t xml:space="preserve"> basis. </w:t>
      </w:r>
    </w:p>
    <w:p w14:paraId="42A84AF6" w14:textId="539979E0" w:rsidR="00D1794D" w:rsidRPr="007D5717" w:rsidRDefault="00D1794D" w:rsidP="001A17A1">
      <w:pPr>
        <w:pStyle w:val="BodyText"/>
        <w:jc w:val="both"/>
      </w:pPr>
      <w:r>
        <w:t>The Plan also includes Council’s approach to fees and user charges, operating and capital grants, cash contributions and other non</w:t>
      </w:r>
      <w:r w:rsidR="000161EF">
        <w:t>-</w:t>
      </w:r>
      <w:r>
        <w:t>rate revenue.</w:t>
      </w:r>
    </w:p>
    <w:p w14:paraId="692E1EA3" w14:textId="618D7714" w:rsidR="00B67E7D" w:rsidRDefault="009D4787" w:rsidP="001A17A1">
      <w:pPr>
        <w:pStyle w:val="Heading2"/>
      </w:pPr>
      <w:bookmarkStart w:id="7" w:name="_Toc72302280"/>
      <w:bookmarkStart w:id="8" w:name="_Toc74752462"/>
      <w:r>
        <w:t>Links to Our Community and Financial Plans</w:t>
      </w:r>
      <w:bookmarkEnd w:id="7"/>
      <w:bookmarkEnd w:id="8"/>
    </w:p>
    <w:p w14:paraId="3E495697" w14:textId="0AB9560A" w:rsidR="00651CAF" w:rsidRPr="00671343" w:rsidRDefault="00651CAF" w:rsidP="001A17A1">
      <w:pPr>
        <w:pStyle w:val="BodyText"/>
        <w:jc w:val="both"/>
      </w:pPr>
      <w:r w:rsidRPr="00B91D21">
        <w:t>Our Community Plan</w:t>
      </w:r>
      <w:r w:rsidR="00A34FB4" w:rsidRPr="00B91D21">
        <w:t xml:space="preserve"> 2021-25</w:t>
      </w:r>
      <w:r w:rsidR="00A34FB4" w:rsidRPr="00F737DB">
        <w:t xml:space="preserve"> o</w:t>
      </w:r>
      <w:r w:rsidR="00A34FB4" w:rsidRPr="00671343">
        <w:t>utlines how we will work to</w:t>
      </w:r>
      <w:r w:rsidR="00DC4171" w:rsidRPr="00671343">
        <w:t>wards making Greater Geelong</w:t>
      </w:r>
      <w:r w:rsidR="001B370D" w:rsidRPr="00671343">
        <w:t xml:space="preserve"> a clever</w:t>
      </w:r>
      <w:r w:rsidR="00E52BA0" w:rsidRPr="00671343">
        <w:t xml:space="preserve"> </w:t>
      </w:r>
      <w:r w:rsidR="001B370D" w:rsidRPr="00671343">
        <w:t>and creative city-region</w:t>
      </w:r>
      <w:r w:rsidR="00E52BA0" w:rsidRPr="00671343">
        <w:t xml:space="preserve"> and</w:t>
      </w:r>
      <w:r w:rsidR="000464BC" w:rsidRPr="00671343">
        <w:t xml:space="preserve"> will guide the </w:t>
      </w:r>
      <w:r w:rsidR="00055231" w:rsidRPr="00671343">
        <w:t xml:space="preserve">allocation of </w:t>
      </w:r>
      <w:r w:rsidR="000464BC" w:rsidRPr="00671343">
        <w:t>Council’s resources</w:t>
      </w:r>
      <w:r w:rsidR="00055231" w:rsidRPr="00671343">
        <w:t xml:space="preserve"> to deliver </w:t>
      </w:r>
      <w:r w:rsidR="003D226F" w:rsidRPr="00671343">
        <w:t xml:space="preserve">infrastructure, asset renewal, services and programs </w:t>
      </w:r>
      <w:r w:rsidR="00A302D4" w:rsidRPr="00671343">
        <w:t>to the community in a sustainable way.</w:t>
      </w:r>
      <w:r w:rsidR="000464BC" w:rsidRPr="00671343">
        <w:t xml:space="preserve"> </w:t>
      </w:r>
    </w:p>
    <w:p w14:paraId="7D855C30" w14:textId="61F14FE0" w:rsidR="004E024E" w:rsidRPr="00671343" w:rsidRDefault="004E024E" w:rsidP="001A17A1">
      <w:pPr>
        <w:pStyle w:val="BodyText"/>
        <w:jc w:val="both"/>
      </w:pPr>
      <w:r w:rsidRPr="00671343">
        <w:t>As part of moving towards Council’s 30</w:t>
      </w:r>
      <w:r w:rsidR="00B91D21">
        <w:t>-</w:t>
      </w:r>
      <w:r w:rsidRPr="00671343">
        <w:t xml:space="preserve">year vision, </w:t>
      </w:r>
      <w:r w:rsidR="00316368">
        <w:t>Our</w:t>
      </w:r>
      <w:r w:rsidRPr="00671343">
        <w:t xml:space="preserve"> Community Plan focuses on 4 strategic pillars over the next four years</w:t>
      </w:r>
      <w:r w:rsidR="00CE61B9">
        <w:t>, these pillars</w:t>
      </w:r>
      <w:r w:rsidR="00F67F90">
        <w:t xml:space="preserve"> and</w:t>
      </w:r>
      <w:r w:rsidR="00F64ED8">
        <w:t xml:space="preserve"> links to the revenue and rating plan</w:t>
      </w:r>
      <w:r w:rsidR="00473283">
        <w:t xml:space="preserve"> </w:t>
      </w:r>
      <w:r w:rsidRPr="00671343">
        <w:t>are</w:t>
      </w:r>
      <w:r w:rsidR="00F52818">
        <w:t xml:space="preserve"> summarised below</w:t>
      </w:r>
      <w:r w:rsidRPr="00671343">
        <w:t>:</w:t>
      </w:r>
    </w:p>
    <w:p w14:paraId="002E9A46" w14:textId="7254F473" w:rsidR="004E024E" w:rsidRPr="00EE2335" w:rsidRDefault="004E024E" w:rsidP="009D4787">
      <w:pPr>
        <w:pStyle w:val="ListNumber"/>
        <w:tabs>
          <w:tab w:val="clear" w:pos="113"/>
        </w:tabs>
        <w:spacing w:after="80"/>
        <w:ind w:left="567"/>
        <w:jc w:val="both"/>
        <w:rPr>
          <w:b/>
          <w:bCs/>
        </w:rPr>
      </w:pPr>
      <w:r w:rsidRPr="00EE2335">
        <w:rPr>
          <w:b/>
          <w:bCs/>
        </w:rPr>
        <w:t>Healthy, caring and inclusive community</w:t>
      </w:r>
    </w:p>
    <w:p w14:paraId="30FC823B" w14:textId="152EBB28" w:rsidR="00FE732E" w:rsidRPr="00743353" w:rsidRDefault="00FE732E" w:rsidP="00743353">
      <w:pPr>
        <w:pStyle w:val="ListNumber"/>
        <w:numPr>
          <w:ilvl w:val="0"/>
          <w:numId w:val="0"/>
        </w:numPr>
        <w:spacing w:after="80"/>
        <w:ind w:left="567"/>
        <w:jc w:val="both"/>
      </w:pPr>
      <w:r w:rsidRPr="00DD0FFF">
        <w:rPr>
          <w:rFonts w:ascii="Arial" w:hAnsi="Arial" w:cs="Arial"/>
        </w:rPr>
        <w:t>Working alongside other stakeholders and community groups, our role is to deliver liveable and accessible places, promote active and healthy lifestyles at every stage of life, deliver services and programs more equitably and support people to stay connected with others in their local community</w:t>
      </w:r>
      <w:r>
        <w:rPr>
          <w:rFonts w:ascii="Arial" w:hAnsi="Arial" w:cs="Arial"/>
        </w:rPr>
        <w:t>. The Plan strongly supports the actions and outcomes of this key initiative in the following ways:</w:t>
      </w:r>
    </w:p>
    <w:p w14:paraId="67EE917C" w14:textId="3F91C603" w:rsidR="009538A0" w:rsidRDefault="00FE732E" w:rsidP="00B2382C">
      <w:pPr>
        <w:pStyle w:val="ListNumber3"/>
        <w:rPr>
          <w:spacing w:val="0"/>
        </w:rPr>
      </w:pPr>
      <w:r>
        <w:t>Income received from general rates are used to support key direct</w:t>
      </w:r>
      <w:r w:rsidR="00E06DFD">
        <w:t xml:space="preserve"> services and support functions of local</w:t>
      </w:r>
      <w:r w:rsidR="008A4C94">
        <w:t xml:space="preserve"> government</w:t>
      </w:r>
      <w:r>
        <w:t xml:space="preserve"> </w:t>
      </w:r>
      <w:r w:rsidR="00482930">
        <w:t xml:space="preserve">(i.e. </w:t>
      </w:r>
      <w:r w:rsidR="0012304C">
        <w:t>community grants</w:t>
      </w:r>
      <w:r w:rsidR="00272220">
        <w:t xml:space="preserve">, statutory planning and </w:t>
      </w:r>
      <w:r w:rsidR="00E06DFD">
        <w:t>administration</w:t>
      </w:r>
      <w:r w:rsidR="00482930">
        <w:t xml:space="preserve">) </w:t>
      </w:r>
      <w:r>
        <w:t>and indirect</w:t>
      </w:r>
      <w:r w:rsidR="00482930">
        <w:t xml:space="preserve"> services and amenity</w:t>
      </w:r>
      <w:r>
        <w:t xml:space="preserve"> (</w:t>
      </w:r>
      <w:r w:rsidR="00431CA6">
        <w:t xml:space="preserve">i.e. </w:t>
      </w:r>
      <w:r>
        <w:t>open space</w:t>
      </w:r>
      <w:r w:rsidR="008A4C94">
        <w:t>, playgrounds</w:t>
      </w:r>
      <w:r>
        <w:t>, footpath</w:t>
      </w:r>
      <w:r w:rsidR="008A4C94">
        <w:t>s</w:t>
      </w:r>
      <w:r>
        <w:t xml:space="preserve"> </w:t>
      </w:r>
      <w:r w:rsidR="00431CA6">
        <w:t xml:space="preserve">and </w:t>
      </w:r>
      <w:r>
        <w:t>roads)</w:t>
      </w:r>
      <w:r w:rsidR="00E91E32">
        <w:t>.</w:t>
      </w:r>
    </w:p>
    <w:p w14:paraId="465042D9" w14:textId="3BE73F61" w:rsidR="009538A0" w:rsidRDefault="00FE732E" w:rsidP="00EE2335">
      <w:pPr>
        <w:pStyle w:val="ListNumber3"/>
        <w:spacing w:after="0"/>
      </w:pPr>
      <w:r>
        <w:t>The use of fees and charges to support fully or partly subsided services</w:t>
      </w:r>
      <w:r w:rsidR="00984AFB">
        <w:t xml:space="preserve"> (</w:t>
      </w:r>
      <w:r w:rsidR="009538A0">
        <w:t xml:space="preserve">i.e. </w:t>
      </w:r>
      <w:r w:rsidR="00984AFB">
        <w:t>fee for service</w:t>
      </w:r>
      <w:r w:rsidR="00FC1C3E">
        <w:t xml:space="preserve"> in long day </w:t>
      </w:r>
      <w:r w:rsidR="009538A0">
        <w:t>care</w:t>
      </w:r>
      <w:r>
        <w:t>, leisure and recreation services</w:t>
      </w:r>
      <w:r w:rsidR="00FC1C3E">
        <w:t>)</w:t>
      </w:r>
      <w:r>
        <w:t>.</w:t>
      </w:r>
    </w:p>
    <w:p w14:paraId="16E11439" w14:textId="3F48DC59" w:rsidR="004E024E" w:rsidRPr="00EE2335" w:rsidRDefault="004E024E" w:rsidP="001A17A1">
      <w:pPr>
        <w:pStyle w:val="ListNumber"/>
        <w:tabs>
          <w:tab w:val="num" w:pos="567"/>
        </w:tabs>
        <w:spacing w:before="100" w:after="80"/>
        <w:ind w:left="567"/>
        <w:jc w:val="both"/>
        <w:rPr>
          <w:b/>
          <w:bCs/>
        </w:rPr>
      </w:pPr>
      <w:r w:rsidRPr="00EE2335">
        <w:rPr>
          <w:b/>
          <w:bCs/>
        </w:rPr>
        <w:t>Sustainable growth and environment</w:t>
      </w:r>
    </w:p>
    <w:p w14:paraId="2FB951A0" w14:textId="77777777" w:rsidR="00FE732E" w:rsidRPr="00DD0FFF" w:rsidRDefault="00FE732E" w:rsidP="00B2382C">
      <w:pPr>
        <w:pStyle w:val="ListNumber"/>
        <w:numPr>
          <w:ilvl w:val="0"/>
          <w:numId w:val="0"/>
        </w:numPr>
        <w:ind w:left="567"/>
      </w:pPr>
      <w:r w:rsidRPr="00DD0FFF">
        <w:t>It is anticipated that Greater Geelong will continue to experience strong growth and demand for housing over a sustained period. Our role will be to manage population growth while maintaining what people love about living in this region, both now and in the future.</w:t>
      </w:r>
    </w:p>
    <w:p w14:paraId="693A2383" w14:textId="367A59B4" w:rsidR="00FE732E" w:rsidRDefault="00FE732E" w:rsidP="00B2382C">
      <w:pPr>
        <w:pStyle w:val="ListNumber"/>
        <w:numPr>
          <w:ilvl w:val="0"/>
          <w:numId w:val="0"/>
        </w:numPr>
        <w:spacing w:before="100" w:after="80"/>
        <w:ind w:left="567" w:hanging="56"/>
        <w:jc w:val="both"/>
      </w:pPr>
      <w:r>
        <w:t xml:space="preserve">The Plan’s rating strategy and direction on fees and charges will assist in the supporting growth in </w:t>
      </w:r>
      <w:r w:rsidR="00D336E1">
        <w:t>in the region.</w:t>
      </w:r>
    </w:p>
    <w:p w14:paraId="53D1894D" w14:textId="793D4261" w:rsidR="004E024E" w:rsidRPr="00EE2335" w:rsidRDefault="004E024E" w:rsidP="001A17A1">
      <w:pPr>
        <w:pStyle w:val="ListNumber"/>
        <w:tabs>
          <w:tab w:val="num" w:pos="567"/>
        </w:tabs>
        <w:spacing w:before="100" w:after="80"/>
        <w:ind w:left="567"/>
        <w:jc w:val="both"/>
        <w:rPr>
          <w:b/>
          <w:bCs/>
        </w:rPr>
      </w:pPr>
      <w:r w:rsidRPr="00EE2335">
        <w:rPr>
          <w:b/>
          <w:bCs/>
        </w:rPr>
        <w:t>Strong local economy</w:t>
      </w:r>
    </w:p>
    <w:p w14:paraId="0AAC5293" w14:textId="77777777" w:rsidR="00D336E1" w:rsidRPr="00D336E1" w:rsidRDefault="00D336E1" w:rsidP="009D4787">
      <w:pPr>
        <w:spacing w:after="120"/>
        <w:ind w:left="567"/>
        <w:jc w:val="both"/>
        <w:rPr>
          <w:rFonts w:ascii="Arial" w:hAnsi="Arial" w:cs="Arial"/>
        </w:rPr>
      </w:pPr>
      <w:r w:rsidRPr="00D336E1">
        <w:rPr>
          <w:rFonts w:ascii="Arial" w:hAnsi="Arial" w:cs="Arial"/>
        </w:rPr>
        <w:t>To secure Geelong’s economic future, we must support business and industry across:</w:t>
      </w:r>
    </w:p>
    <w:p w14:paraId="0FE87A77" w14:textId="26E36BFD" w:rsidR="00D336E1" w:rsidRPr="00B2382C" w:rsidRDefault="00D336E1" w:rsidP="009D4787">
      <w:pPr>
        <w:pStyle w:val="ListParagraph"/>
        <w:numPr>
          <w:ilvl w:val="0"/>
          <w:numId w:val="49"/>
        </w:numPr>
        <w:spacing w:before="0" w:after="120" w:line="259" w:lineRule="auto"/>
        <w:ind w:left="993" w:hanging="284"/>
        <w:jc w:val="both"/>
        <w:rPr>
          <w:rFonts w:ascii="Arial" w:hAnsi="Arial" w:cs="Arial"/>
          <w:sz w:val="19"/>
          <w:szCs w:val="19"/>
        </w:rPr>
      </w:pPr>
      <w:r w:rsidRPr="00B2382C">
        <w:rPr>
          <w:rFonts w:ascii="Arial" w:hAnsi="Arial" w:cs="Arial"/>
          <w:sz w:val="19"/>
          <w:szCs w:val="19"/>
        </w:rPr>
        <w:t>existing sectors – health, education, construction, tourism, retail and hospitality</w:t>
      </w:r>
      <w:r w:rsidR="009D4787">
        <w:rPr>
          <w:rFonts w:ascii="Arial" w:hAnsi="Arial" w:cs="Arial"/>
          <w:sz w:val="19"/>
          <w:szCs w:val="19"/>
        </w:rPr>
        <w:t>.</w:t>
      </w:r>
    </w:p>
    <w:p w14:paraId="64AEEF62" w14:textId="7DB29BDA" w:rsidR="00D336E1" w:rsidRPr="00B2382C" w:rsidRDefault="00D336E1" w:rsidP="009D4787">
      <w:pPr>
        <w:pStyle w:val="ListParagraph"/>
        <w:numPr>
          <w:ilvl w:val="0"/>
          <w:numId w:val="49"/>
        </w:numPr>
        <w:spacing w:before="0" w:after="120" w:line="259" w:lineRule="auto"/>
        <w:ind w:left="993" w:hanging="284"/>
        <w:jc w:val="both"/>
        <w:rPr>
          <w:rFonts w:ascii="Arial" w:hAnsi="Arial" w:cs="Arial"/>
          <w:sz w:val="19"/>
          <w:szCs w:val="19"/>
        </w:rPr>
      </w:pPr>
      <w:r w:rsidRPr="00B2382C">
        <w:rPr>
          <w:rFonts w:ascii="Arial" w:hAnsi="Arial" w:cs="Arial"/>
          <w:sz w:val="19"/>
          <w:szCs w:val="19"/>
        </w:rPr>
        <w:t>diversifying industries – advanced manufacturing, technology, research and innovation, transport, warehousing and logistics</w:t>
      </w:r>
      <w:r w:rsidR="009D4787">
        <w:rPr>
          <w:rFonts w:ascii="Arial" w:hAnsi="Arial" w:cs="Arial"/>
          <w:sz w:val="19"/>
          <w:szCs w:val="19"/>
        </w:rPr>
        <w:t>.</w:t>
      </w:r>
    </w:p>
    <w:p w14:paraId="26227FBC" w14:textId="77777777" w:rsidR="00D336E1" w:rsidRPr="00B2382C" w:rsidRDefault="00D336E1" w:rsidP="009D4787">
      <w:pPr>
        <w:pStyle w:val="ListParagraph"/>
        <w:numPr>
          <w:ilvl w:val="0"/>
          <w:numId w:val="49"/>
        </w:numPr>
        <w:spacing w:before="0" w:after="120" w:line="259" w:lineRule="auto"/>
        <w:ind w:left="993" w:hanging="284"/>
        <w:jc w:val="both"/>
        <w:rPr>
          <w:rFonts w:ascii="Arial" w:hAnsi="Arial" w:cs="Arial"/>
          <w:sz w:val="19"/>
          <w:szCs w:val="19"/>
        </w:rPr>
      </w:pPr>
      <w:r w:rsidRPr="00B2382C">
        <w:rPr>
          <w:rFonts w:ascii="Arial" w:hAnsi="Arial" w:cs="Arial"/>
          <w:sz w:val="19"/>
          <w:szCs w:val="19"/>
        </w:rPr>
        <w:t>emerging industries – carbon fibre manufacturing, progressive agribusiness, creative and cultural industries, smart technology businesses.</w:t>
      </w:r>
    </w:p>
    <w:p w14:paraId="148B0FD0" w14:textId="77777777" w:rsidR="00D336E1" w:rsidRPr="00D336E1" w:rsidRDefault="00D336E1" w:rsidP="00EE2335">
      <w:pPr>
        <w:ind w:left="709"/>
        <w:jc w:val="both"/>
        <w:rPr>
          <w:rFonts w:ascii="Arial" w:hAnsi="Arial" w:cs="Arial"/>
        </w:rPr>
      </w:pPr>
      <w:r w:rsidRPr="00D336E1">
        <w:rPr>
          <w:rFonts w:ascii="Arial" w:hAnsi="Arial" w:cs="Arial"/>
        </w:rPr>
        <w:t>We will continue to work with a range of partners to leverage and promote our competitive strengths including transport and access, available and affordable land, and natural and cultural assets.  In addition, we will continue to work with our stakeholders to help prepare our workforce for this changing economy and support equal participation in the workforce for all.</w:t>
      </w:r>
    </w:p>
    <w:p w14:paraId="7389B8B7" w14:textId="6CFAF7A6" w:rsidR="00D336E1" w:rsidRPr="00D336E1" w:rsidRDefault="00D336E1" w:rsidP="00EE2335">
      <w:pPr>
        <w:pStyle w:val="ListNumber"/>
        <w:numPr>
          <w:ilvl w:val="0"/>
          <w:numId w:val="0"/>
        </w:numPr>
        <w:spacing w:before="100" w:after="80"/>
        <w:ind w:left="709"/>
        <w:jc w:val="both"/>
      </w:pPr>
      <w:r>
        <w:t xml:space="preserve">The long-term rating strategy aims to support the delivery of a strong economy.  </w:t>
      </w:r>
      <w:r w:rsidR="005661BA">
        <w:t xml:space="preserve">A strong focus of the rating strategy </w:t>
      </w:r>
      <w:r w:rsidR="00B653C8">
        <w:t xml:space="preserve">is </w:t>
      </w:r>
      <w:r w:rsidR="005661BA">
        <w:t>consider</w:t>
      </w:r>
      <w:r w:rsidR="00B653C8">
        <w:t>ing</w:t>
      </w:r>
      <w:r w:rsidR="005661BA">
        <w:t xml:space="preserve"> the equitable distribution of rate income between residential and commercial and industrial rate payers</w:t>
      </w:r>
      <w:r w:rsidR="007241AB">
        <w:t xml:space="preserve"> </w:t>
      </w:r>
      <w:r w:rsidR="00B653C8">
        <w:t>as well as recognising the need to</w:t>
      </w:r>
      <w:r w:rsidR="007241AB">
        <w:t xml:space="preserve"> </w:t>
      </w:r>
      <w:r w:rsidR="007241AB" w:rsidRPr="007241AB">
        <w:t>consider innovati</w:t>
      </w:r>
      <w:r w:rsidR="007241AB">
        <w:t>ve approaches</w:t>
      </w:r>
      <w:r w:rsidR="007241AB" w:rsidRPr="007241AB">
        <w:t xml:space="preserve"> in attracting new business to the </w:t>
      </w:r>
      <w:r w:rsidR="00FE12F4">
        <w:t>C</w:t>
      </w:r>
      <w:r w:rsidR="007241AB" w:rsidRPr="007241AB">
        <w:t>ity of Greater Geelon</w:t>
      </w:r>
      <w:r w:rsidR="007241AB">
        <w:t>g.</w:t>
      </w:r>
    </w:p>
    <w:p w14:paraId="288D38D4" w14:textId="5165DB6E" w:rsidR="004E024E" w:rsidRPr="00EE2335" w:rsidRDefault="004E024E" w:rsidP="001A17A1">
      <w:pPr>
        <w:pStyle w:val="ListNumber"/>
        <w:tabs>
          <w:tab w:val="num" w:pos="567"/>
        </w:tabs>
        <w:spacing w:before="100" w:after="80"/>
        <w:ind w:left="567"/>
        <w:jc w:val="both"/>
        <w:rPr>
          <w:b/>
          <w:bCs/>
        </w:rPr>
      </w:pPr>
      <w:r w:rsidRPr="00EE2335">
        <w:rPr>
          <w:b/>
          <w:bCs/>
        </w:rPr>
        <w:t xml:space="preserve">High performing Council and </w:t>
      </w:r>
      <w:r w:rsidR="009D4787">
        <w:rPr>
          <w:b/>
          <w:bCs/>
        </w:rPr>
        <w:t>O</w:t>
      </w:r>
      <w:r w:rsidRPr="00EE2335">
        <w:rPr>
          <w:b/>
          <w:bCs/>
        </w:rPr>
        <w:t>rganisation</w:t>
      </w:r>
      <w:r w:rsidR="00473283" w:rsidRPr="00EE2335">
        <w:rPr>
          <w:b/>
          <w:bCs/>
        </w:rPr>
        <w:t>.</w:t>
      </w:r>
    </w:p>
    <w:p w14:paraId="75AF8288" w14:textId="404ACB98" w:rsidR="002B5038" w:rsidRPr="00DD0FFF" w:rsidRDefault="002B5038" w:rsidP="0009726A">
      <w:pPr>
        <w:pStyle w:val="ListNumber"/>
        <w:numPr>
          <w:ilvl w:val="0"/>
          <w:numId w:val="0"/>
        </w:numPr>
        <w:ind w:left="567"/>
        <w:jc w:val="both"/>
      </w:pPr>
      <w:r w:rsidRPr="00DD0FFF">
        <w:t xml:space="preserve">Under the leadership of Council, we make decisions that are evidence-based, financially responsible and reflect the needs of the community and stakeholders we serve. In a rapidly changing environment, this can be a balancing act. </w:t>
      </w:r>
    </w:p>
    <w:p w14:paraId="692FA07A" w14:textId="77777777" w:rsidR="002B5038" w:rsidRPr="00DD0FFF" w:rsidRDefault="002B5038" w:rsidP="0009726A">
      <w:pPr>
        <w:pStyle w:val="ListNumber"/>
        <w:numPr>
          <w:ilvl w:val="0"/>
          <w:numId w:val="0"/>
        </w:numPr>
        <w:ind w:left="567"/>
        <w:jc w:val="both"/>
      </w:pPr>
      <w:r w:rsidRPr="00DD0FFF">
        <w:t>Advancing technologies, environmental issues, social inequity, rapid growth, organisational change and ageing assets all place pressure on our existing resources. We must adapt to these challenges if we are to continue delivering services, programs and infrastructure to our communities in a way that is equitable and fair.</w:t>
      </w:r>
    </w:p>
    <w:p w14:paraId="6E2E6FB4" w14:textId="5F9D216D" w:rsidR="002B5038" w:rsidRDefault="002B5038" w:rsidP="00B2382C">
      <w:pPr>
        <w:pStyle w:val="ListNumber2"/>
        <w:numPr>
          <w:ilvl w:val="0"/>
          <w:numId w:val="0"/>
        </w:numPr>
        <w:ind w:left="567"/>
      </w:pPr>
      <w:r>
        <w:t>The Revenue and Rating plan strongly supports this initiative through</w:t>
      </w:r>
      <w:r w:rsidR="007C1965">
        <w:t>:</w:t>
      </w:r>
    </w:p>
    <w:p w14:paraId="71700335" w14:textId="154D5BB8" w:rsidR="009538A0" w:rsidRPr="00B91D21" w:rsidRDefault="002B5038" w:rsidP="00B91D21">
      <w:pPr>
        <w:pStyle w:val="ListNumber2"/>
        <w:ind w:left="851" w:hanging="284"/>
      </w:pPr>
      <w:r>
        <w:t xml:space="preserve">Ensuring sufficient revenue is generated to maintain service levels. </w:t>
      </w:r>
    </w:p>
    <w:p w14:paraId="7138053C" w14:textId="6C8398CE" w:rsidR="009538A0" w:rsidRDefault="009538A0" w:rsidP="00B91D21">
      <w:pPr>
        <w:pStyle w:val="ListNumber2"/>
        <w:ind w:left="851" w:hanging="284"/>
      </w:pPr>
      <w:r>
        <w:t>Investing in efficiencies</w:t>
      </w:r>
      <w:r w:rsidR="002B5038">
        <w:t>, with the budget investing in key initiatives to drive cost savings and efficiencies.</w:t>
      </w:r>
    </w:p>
    <w:p w14:paraId="3A651709" w14:textId="0DFF44EE" w:rsidR="009538A0" w:rsidRPr="00671343" w:rsidRDefault="00074626" w:rsidP="009D4787">
      <w:pPr>
        <w:pStyle w:val="ListNumber2"/>
        <w:ind w:left="851" w:hanging="284"/>
      </w:pPr>
      <w:r>
        <w:t xml:space="preserve">Investing </w:t>
      </w:r>
      <w:r w:rsidR="00F20702">
        <w:t>in our people,</w:t>
      </w:r>
      <w:r w:rsidR="002B5038">
        <w:t xml:space="preserve"> systems and processes to drive an improved c</w:t>
      </w:r>
      <w:r w:rsidR="009538A0">
        <w:t xml:space="preserve">ommunity </w:t>
      </w:r>
      <w:r w:rsidR="002B5038">
        <w:t>experience</w:t>
      </w:r>
      <w:r w:rsidR="005048D0">
        <w:t xml:space="preserve"> of </w:t>
      </w:r>
      <w:r w:rsidR="00850CFA">
        <w:t>se</w:t>
      </w:r>
      <w:r w:rsidR="00F13211">
        <w:t>r</w:t>
      </w:r>
      <w:r w:rsidR="00850CFA">
        <w:t>vices delivered by Council</w:t>
      </w:r>
      <w:r w:rsidR="00F20702">
        <w:t>.</w:t>
      </w:r>
    </w:p>
    <w:p w14:paraId="23403A7A" w14:textId="33F220F9" w:rsidR="00EA17B0" w:rsidRPr="003D5E40" w:rsidRDefault="00EA17B0" w:rsidP="001A17A1">
      <w:pPr>
        <w:pStyle w:val="BodyText"/>
        <w:jc w:val="both"/>
      </w:pPr>
      <w:r w:rsidRPr="003D5E40">
        <w:t>As part of the Council’s Integrated Strategic Planning and Reporting Framework, a</w:t>
      </w:r>
      <w:r w:rsidR="0089183F" w:rsidRPr="003D5E40">
        <w:t xml:space="preserve">n annual budget </w:t>
      </w:r>
      <w:r w:rsidR="002B5038" w:rsidRPr="003D5E40">
        <w:t xml:space="preserve">for a </w:t>
      </w:r>
      <w:r w:rsidR="0089183F" w:rsidRPr="003D5E40">
        <w:t>four</w:t>
      </w:r>
      <w:r w:rsidR="00EA2D87" w:rsidRPr="003D5E40">
        <w:t>-</w:t>
      </w:r>
      <w:r w:rsidR="0089183F" w:rsidRPr="003D5E40">
        <w:t>year financial plan</w:t>
      </w:r>
      <w:r w:rsidR="00A64F4E" w:rsidRPr="003D5E40">
        <w:t xml:space="preserve"> is required </w:t>
      </w:r>
      <w:r w:rsidR="00227871" w:rsidRPr="003D5E40">
        <w:t xml:space="preserve">which will </w:t>
      </w:r>
      <w:r w:rsidR="00D10C24" w:rsidRPr="003D5E40">
        <w:t xml:space="preserve">be reviewed </w:t>
      </w:r>
      <w:r w:rsidRPr="003D5E40">
        <w:t xml:space="preserve">on an annual basis and will be provided as part of the Draft Community Plan and Budget </w:t>
      </w:r>
      <w:r w:rsidR="00AE717C" w:rsidRPr="003D5E40">
        <w:t>process</w:t>
      </w:r>
      <w:r w:rsidRPr="003D5E40">
        <w:t>.</w:t>
      </w:r>
    </w:p>
    <w:p w14:paraId="521E4447" w14:textId="6CD2124C" w:rsidR="00EC297C" w:rsidRPr="003D5E40" w:rsidRDefault="000161EF" w:rsidP="001A17A1">
      <w:pPr>
        <w:pStyle w:val="BodyText"/>
        <w:jc w:val="both"/>
      </w:pPr>
      <w:r w:rsidRPr="003D5E40">
        <w:t>In past years t</w:t>
      </w:r>
      <w:r w:rsidR="00EC297C" w:rsidRPr="003D5E40">
        <w:t>he Council has</w:t>
      </w:r>
      <w:r w:rsidR="006C1BD2" w:rsidRPr="003D5E40">
        <w:t xml:space="preserve"> published an annual Rating Strategy as part of the </w:t>
      </w:r>
      <w:r w:rsidR="00155107" w:rsidRPr="003D5E40">
        <w:t>Annual Draft and Final Budget process.</w:t>
      </w:r>
      <w:r w:rsidR="006C1BD2" w:rsidRPr="003D5E40">
        <w:t xml:space="preserve"> </w:t>
      </w:r>
      <w:r w:rsidR="00421B6E" w:rsidRPr="003D5E40">
        <w:t xml:space="preserve"> </w:t>
      </w:r>
    </w:p>
    <w:p w14:paraId="404FC580" w14:textId="62DEFD39" w:rsidR="00D60E74" w:rsidRPr="003D5E40" w:rsidRDefault="003F3822" w:rsidP="001A17A1">
      <w:pPr>
        <w:pStyle w:val="BodyText"/>
        <w:jc w:val="both"/>
      </w:pPr>
      <w:r w:rsidRPr="003D5E40">
        <w:t xml:space="preserve">The </w:t>
      </w:r>
      <w:r w:rsidR="001961F0" w:rsidRPr="003D5E40">
        <w:t xml:space="preserve">4 Year </w:t>
      </w:r>
      <w:r w:rsidR="00D10C24" w:rsidRPr="003D5E40">
        <w:t>Revenue and Rating</w:t>
      </w:r>
      <w:r w:rsidR="002152A5" w:rsidRPr="003D5E40">
        <w:t xml:space="preserve"> </w:t>
      </w:r>
      <w:r w:rsidR="00B7093F" w:rsidRPr="003D5E40">
        <w:t>Plan incl</w:t>
      </w:r>
      <w:r w:rsidR="00F262CC" w:rsidRPr="003D5E40">
        <w:t>udes</w:t>
      </w:r>
      <w:r w:rsidR="00421B6E" w:rsidRPr="003D5E40">
        <w:t xml:space="preserve"> increased </w:t>
      </w:r>
      <w:r w:rsidR="00F262CC" w:rsidRPr="003D5E40">
        <w:t>focus on the following</w:t>
      </w:r>
      <w:r w:rsidR="00E87097" w:rsidRPr="003D5E40">
        <w:t>:</w:t>
      </w:r>
      <w:r w:rsidR="00B7093F" w:rsidRPr="003D5E40">
        <w:t xml:space="preserve"> </w:t>
      </w:r>
    </w:p>
    <w:p w14:paraId="26A90D40" w14:textId="6CBD0B2E" w:rsidR="00B7093F" w:rsidRPr="003D5E40" w:rsidRDefault="00B7093F" w:rsidP="005B0FDC">
      <w:pPr>
        <w:pStyle w:val="BodyText"/>
        <w:numPr>
          <w:ilvl w:val="0"/>
          <w:numId w:val="35"/>
        </w:numPr>
        <w:jc w:val="both"/>
      </w:pPr>
      <w:r w:rsidRPr="003D5E40">
        <w:t xml:space="preserve">The objectives of the Rating Strategy within the context of the Council’s current rating regime and </w:t>
      </w:r>
      <w:r w:rsidR="0021136F" w:rsidRPr="003D5E40">
        <w:t>consideration of changing the relativity between different rating sectors over time</w:t>
      </w:r>
      <w:r w:rsidR="00E91E32">
        <w:t>.</w:t>
      </w:r>
    </w:p>
    <w:p w14:paraId="3DEEE83D" w14:textId="0B1F01B9" w:rsidR="00B7093F" w:rsidRPr="003D5E40" w:rsidRDefault="000161EF" w:rsidP="005B0FDC">
      <w:pPr>
        <w:pStyle w:val="BodyText"/>
        <w:numPr>
          <w:ilvl w:val="0"/>
          <w:numId w:val="35"/>
        </w:numPr>
        <w:jc w:val="both"/>
      </w:pPr>
      <w:r w:rsidRPr="003D5E40">
        <w:t>Justification of</w:t>
      </w:r>
      <w:r w:rsidR="00B7093F" w:rsidRPr="003D5E40">
        <w:t xml:space="preserve"> rating decisions and linkages to long term </w:t>
      </w:r>
      <w:r w:rsidR="00F262CC" w:rsidRPr="003D5E40">
        <w:t xml:space="preserve">financial </w:t>
      </w:r>
      <w:r w:rsidR="00B7093F" w:rsidRPr="003D5E40">
        <w:t>plans</w:t>
      </w:r>
      <w:r w:rsidR="00E91E32">
        <w:t>.</w:t>
      </w:r>
    </w:p>
    <w:p w14:paraId="3D06B626" w14:textId="24F0ECDE" w:rsidR="00B7093F" w:rsidRPr="003D5E40" w:rsidRDefault="00431191" w:rsidP="005B0FDC">
      <w:pPr>
        <w:pStyle w:val="BodyText"/>
        <w:numPr>
          <w:ilvl w:val="0"/>
          <w:numId w:val="35"/>
        </w:numPr>
        <w:jc w:val="both"/>
      </w:pPr>
      <w:r w:rsidRPr="003D5E40">
        <w:t>Engagement opportunities for the community to review and provide feedback on the rating strategy</w:t>
      </w:r>
      <w:r w:rsidR="00D72732" w:rsidRPr="003D5E40">
        <w:t xml:space="preserve"> including deliberative engagement opportunities</w:t>
      </w:r>
      <w:r w:rsidRPr="003D5E40">
        <w:t>.</w:t>
      </w:r>
    </w:p>
    <w:p w14:paraId="43413865" w14:textId="57E6CCFD" w:rsidR="00B7093F" w:rsidRPr="003D5E40" w:rsidRDefault="00155107" w:rsidP="005B0FDC">
      <w:pPr>
        <w:pStyle w:val="BodyText"/>
        <w:numPr>
          <w:ilvl w:val="0"/>
          <w:numId w:val="35"/>
        </w:numPr>
        <w:jc w:val="both"/>
      </w:pPr>
      <w:r w:rsidRPr="003D5E40">
        <w:t xml:space="preserve">Revenue raising practices covering both rates and other sources of income such as fees and charges, operating and capital grants and other </w:t>
      </w:r>
      <w:r w:rsidR="00F262CC" w:rsidRPr="003D5E40">
        <w:t xml:space="preserve">non-rate </w:t>
      </w:r>
      <w:r w:rsidRPr="003D5E40">
        <w:t>income.</w:t>
      </w:r>
    </w:p>
    <w:bookmarkEnd w:id="2"/>
    <w:p w14:paraId="6E91E936" w14:textId="77777777" w:rsidR="00421B6E" w:rsidRDefault="00421B6E" w:rsidP="001A17A1">
      <w:pPr>
        <w:pStyle w:val="Heading2"/>
      </w:pPr>
    </w:p>
    <w:p w14:paraId="56926938" w14:textId="6293DBAE" w:rsidR="00816345" w:rsidRDefault="00CF49E2" w:rsidP="00816345">
      <w:pPr>
        <w:pStyle w:val="Heading1"/>
        <w:framePr w:w="0" w:hSpace="0" w:wrap="auto" w:vAnchor="margin" w:hAnchor="text" w:xAlign="left" w:yAlign="inline"/>
      </w:pPr>
      <w:bookmarkStart w:id="9" w:name="_Toc72302281"/>
      <w:bookmarkStart w:id="10" w:name="_Toc74752463"/>
      <w:r>
        <w:t>What ma</w:t>
      </w:r>
      <w:r w:rsidR="00AB20EF">
        <w:t>kes up total revenue</w:t>
      </w:r>
      <w:bookmarkEnd w:id="9"/>
      <w:bookmarkEnd w:id="10"/>
    </w:p>
    <w:p w14:paraId="63A21516" w14:textId="04B9E28D" w:rsidR="00421B6E" w:rsidRDefault="00421B6E" w:rsidP="001A17A1">
      <w:pPr>
        <w:pStyle w:val="Heading2"/>
      </w:pPr>
      <w:bookmarkStart w:id="11" w:name="_Toc72302282"/>
      <w:bookmarkStart w:id="12" w:name="_Toc74752464"/>
      <w:r>
        <w:t>Revenue</w:t>
      </w:r>
      <w:r w:rsidR="00021B12">
        <w:t xml:space="preserve"> </w:t>
      </w:r>
      <w:r w:rsidR="009D4787">
        <w:t>S</w:t>
      </w:r>
      <w:r w:rsidR="00021B12">
        <w:t>ources</w:t>
      </w:r>
      <w:bookmarkEnd w:id="11"/>
      <w:bookmarkEnd w:id="12"/>
    </w:p>
    <w:p w14:paraId="6C177B8C" w14:textId="4FC1B621" w:rsidR="000C63F8" w:rsidRDefault="000C63F8" w:rsidP="001A17A1">
      <w:pPr>
        <w:pStyle w:val="BodyText"/>
        <w:jc w:val="both"/>
      </w:pPr>
      <w:r>
        <w:t xml:space="preserve">The Council requires sufficient revenue to satisfy its governance requirements, service delivery needs and ongoing infrastructure and asset management needs.  Council also provides services that are not provided by the </w:t>
      </w:r>
      <w:r w:rsidR="00353FD1">
        <w:t>general market</w:t>
      </w:r>
      <w:r>
        <w:t xml:space="preserve"> </w:t>
      </w:r>
      <w:r w:rsidRPr="00D576C5">
        <w:t>(</w:t>
      </w:r>
      <w:r w:rsidR="00C61CE1" w:rsidRPr="00D576C5">
        <w:t>e.g.</w:t>
      </w:r>
      <w:r w:rsidRPr="00D576C5">
        <w:t xml:space="preserve"> </w:t>
      </w:r>
      <w:r>
        <w:t>community services,</w:t>
      </w:r>
      <w:r w:rsidRPr="00D576C5">
        <w:t xml:space="preserve"> infrastructure, street lighting</w:t>
      </w:r>
      <w:r>
        <w:t>,</w:t>
      </w:r>
      <w:r w:rsidRPr="00D576C5">
        <w:t xml:space="preserve"> regulatory and compliance activities).</w:t>
      </w:r>
      <w:r>
        <w:t xml:space="preserve"> The most significant sources of these Council funds are:</w:t>
      </w:r>
    </w:p>
    <w:p w14:paraId="5BEBA63D" w14:textId="77777777" w:rsidR="000C63F8" w:rsidRPr="00B91D21" w:rsidRDefault="000C63F8" w:rsidP="005B0FDC">
      <w:pPr>
        <w:pStyle w:val="BodyText"/>
        <w:numPr>
          <w:ilvl w:val="0"/>
          <w:numId w:val="50"/>
        </w:numPr>
        <w:jc w:val="both"/>
      </w:pPr>
      <w:r w:rsidRPr="00B91D21">
        <w:t>General rates and charges;</w:t>
      </w:r>
    </w:p>
    <w:p w14:paraId="7A556014" w14:textId="77777777" w:rsidR="000C63F8" w:rsidRPr="00B91D21" w:rsidRDefault="000C63F8" w:rsidP="005B0FDC">
      <w:pPr>
        <w:pStyle w:val="BodyText"/>
        <w:numPr>
          <w:ilvl w:val="0"/>
          <w:numId w:val="50"/>
        </w:numPr>
        <w:jc w:val="both"/>
      </w:pPr>
      <w:r w:rsidRPr="00B91D21">
        <w:t>Statutory fees and fines;</w:t>
      </w:r>
    </w:p>
    <w:p w14:paraId="3853CB03" w14:textId="77777777" w:rsidR="000C63F8" w:rsidRPr="00B91D21" w:rsidRDefault="000C63F8" w:rsidP="005B0FDC">
      <w:pPr>
        <w:pStyle w:val="BodyText"/>
        <w:numPr>
          <w:ilvl w:val="0"/>
          <w:numId w:val="50"/>
        </w:numPr>
        <w:jc w:val="both"/>
      </w:pPr>
      <w:r w:rsidRPr="00B91D21">
        <w:t>User fees and charges;</w:t>
      </w:r>
    </w:p>
    <w:p w14:paraId="01A013BA" w14:textId="77777777" w:rsidR="000C63F8" w:rsidRPr="00B91D21" w:rsidRDefault="000C63F8" w:rsidP="005B0FDC">
      <w:pPr>
        <w:pStyle w:val="BodyText"/>
        <w:numPr>
          <w:ilvl w:val="0"/>
          <w:numId w:val="50"/>
        </w:numPr>
        <w:jc w:val="both"/>
      </w:pPr>
      <w:r w:rsidRPr="00B91D21">
        <w:t>Government grants (operating and capital);</w:t>
      </w:r>
    </w:p>
    <w:p w14:paraId="75216DAE" w14:textId="77777777" w:rsidR="000C63F8" w:rsidRPr="00B91D21" w:rsidRDefault="000C63F8" w:rsidP="005B0FDC">
      <w:pPr>
        <w:pStyle w:val="BodyText"/>
        <w:numPr>
          <w:ilvl w:val="0"/>
          <w:numId w:val="50"/>
        </w:numPr>
        <w:jc w:val="both"/>
      </w:pPr>
      <w:r w:rsidRPr="00B91D21">
        <w:t xml:space="preserve">Contributions (both cash and non-cash); and </w:t>
      </w:r>
    </w:p>
    <w:p w14:paraId="1E79A560" w14:textId="77777777" w:rsidR="000C63F8" w:rsidRDefault="000C63F8" w:rsidP="005B0FDC">
      <w:pPr>
        <w:pStyle w:val="BodyText"/>
        <w:numPr>
          <w:ilvl w:val="0"/>
          <w:numId w:val="50"/>
        </w:numPr>
        <w:jc w:val="both"/>
      </w:pPr>
      <w:r w:rsidRPr="00B91D21">
        <w:t>Asset sales</w:t>
      </w:r>
    </w:p>
    <w:p w14:paraId="573D7752" w14:textId="2E120B14" w:rsidR="000C63F8" w:rsidRDefault="00C61CE1" w:rsidP="001A17A1">
      <w:pPr>
        <w:pStyle w:val="BodyText"/>
        <w:jc w:val="both"/>
      </w:pPr>
      <w:r>
        <w:t>Detailed descriptions for each revenue source can be found in Appendix 1.</w:t>
      </w:r>
    </w:p>
    <w:p w14:paraId="711BC4B1" w14:textId="35207A76" w:rsidR="00421B6E" w:rsidRPr="00B5336D" w:rsidRDefault="00421B6E" w:rsidP="001A17A1">
      <w:pPr>
        <w:pStyle w:val="BodyText"/>
        <w:jc w:val="both"/>
        <w:rPr>
          <w:sz w:val="24"/>
          <w:szCs w:val="24"/>
        </w:rPr>
      </w:pPr>
      <w:r>
        <w:t xml:space="preserve">The composition of Council’s revenue for </w:t>
      </w:r>
      <w:r w:rsidR="003F6ED5" w:rsidRPr="00B91D21">
        <w:t>2021-22</w:t>
      </w:r>
      <w:r>
        <w:t xml:space="preserve"> is shown in the graph below</w:t>
      </w:r>
      <w:r w:rsidR="00C5432A">
        <w:t>.</w:t>
      </w:r>
    </w:p>
    <w:p w14:paraId="364E0294" w14:textId="5F8BDAC4" w:rsidR="002848C1" w:rsidRDefault="009C2B29" w:rsidP="00C871FC">
      <w:pPr>
        <w:pStyle w:val="BodyText"/>
      </w:pPr>
      <w:bookmarkStart w:id="13" w:name="_Toc72302283"/>
      <w:r>
        <w:rPr>
          <w:noProof/>
        </w:rPr>
        <w:drawing>
          <wp:inline distT="0" distB="0" distL="0" distR="0" wp14:anchorId="1354722A" wp14:editId="70406BD4">
            <wp:extent cx="6478438" cy="4494362"/>
            <wp:effectExtent l="0" t="0" r="17780" b="1905"/>
            <wp:docPr id="3" name="Chart 3">
              <a:extLst xmlns:a="http://schemas.openxmlformats.org/drawingml/2006/main">
                <a:ext uri="{FF2B5EF4-FFF2-40B4-BE49-F238E27FC236}">
                  <a16:creationId xmlns:a16="http://schemas.microsoft.com/office/drawing/2014/main" id="{3F676956-429E-4F05-AC94-1A91DE1B54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13"/>
    <w:p w14:paraId="748A4DD3" w14:textId="34182264" w:rsidR="000A3F1C" w:rsidRDefault="000A3F1C" w:rsidP="00C871FC">
      <w:pPr>
        <w:pStyle w:val="BodyText"/>
      </w:pPr>
    </w:p>
    <w:p w14:paraId="51817EC1" w14:textId="308B66E4" w:rsidR="00D018DD" w:rsidRDefault="00A341F4" w:rsidP="00A341F4">
      <w:pPr>
        <w:pStyle w:val="Heading1"/>
        <w:framePr w:wrap="around"/>
      </w:pPr>
      <w:bookmarkStart w:id="14" w:name="_Toc72302284"/>
      <w:bookmarkStart w:id="15" w:name="_Toc74752465"/>
      <w:r>
        <w:t>Rates</w:t>
      </w:r>
      <w:bookmarkEnd w:id="14"/>
      <w:r w:rsidR="002848C1">
        <w:t xml:space="preserve"> and Charges</w:t>
      </w:r>
      <w:bookmarkEnd w:id="15"/>
    </w:p>
    <w:p w14:paraId="6F87C3F8" w14:textId="117FC025" w:rsidR="00D94660" w:rsidRDefault="00D94660" w:rsidP="00B91D21">
      <w:pPr>
        <w:pStyle w:val="Heading2"/>
      </w:pPr>
      <w:bookmarkStart w:id="16" w:name="_Toc74752466"/>
      <w:r>
        <w:t>Why Have a Rating Strategy</w:t>
      </w:r>
      <w:r w:rsidR="00E91E32">
        <w:t>?</w:t>
      </w:r>
      <w:bookmarkEnd w:id="16"/>
    </w:p>
    <w:p w14:paraId="4CA4FEC5" w14:textId="70D67D09" w:rsidR="00E73169" w:rsidRDefault="00197BE7" w:rsidP="000C09FA">
      <w:pPr>
        <w:pStyle w:val="BodyText"/>
        <w:jc w:val="both"/>
      </w:pPr>
      <w:r>
        <w:t xml:space="preserve">The purpose of a strategy is for Council to consider how the rate contributions from individual rating sectors can be most </w:t>
      </w:r>
      <w:r w:rsidR="00151391">
        <w:t>appropriately</w:t>
      </w:r>
      <w:r>
        <w:t xml:space="preserve"> apportioned. It is the method by which Council informs its decisions about the rating </w:t>
      </w:r>
      <w:r w:rsidR="00151391">
        <w:t>strategy</w:t>
      </w:r>
      <w:r>
        <w:t xml:space="preserve"> </w:t>
      </w:r>
      <w:r w:rsidR="001301B2">
        <w:t xml:space="preserve">and </w:t>
      </w:r>
      <w:r>
        <w:t xml:space="preserve">how Council will raise </w:t>
      </w:r>
      <w:r w:rsidR="00E73169">
        <w:t>revenue</w:t>
      </w:r>
      <w:r>
        <w:t xml:space="preserve"> from properties within the municipality. </w:t>
      </w:r>
    </w:p>
    <w:p w14:paraId="1735B8E9" w14:textId="6E0CD6CA" w:rsidR="00197BE7" w:rsidRDefault="00197BE7" w:rsidP="000C09FA">
      <w:pPr>
        <w:pStyle w:val="BodyText"/>
        <w:jc w:val="both"/>
      </w:pPr>
      <w:r>
        <w:t xml:space="preserve">The rating system comprises the valuation base for each property </w:t>
      </w:r>
      <w:r w:rsidR="00983929">
        <w:t xml:space="preserve">sector </w:t>
      </w:r>
      <w:r>
        <w:t xml:space="preserve">and the actual rating instruments allowed under the Local Government Act (1989) to calculate property owners’ </w:t>
      </w:r>
      <w:r w:rsidR="001301B2">
        <w:t xml:space="preserve">contribution </w:t>
      </w:r>
      <w:r>
        <w:t>for rates.</w:t>
      </w:r>
    </w:p>
    <w:p w14:paraId="2F20C924" w14:textId="7BB5E9A1" w:rsidR="001301B2" w:rsidRDefault="001301B2" w:rsidP="000C09FA">
      <w:pPr>
        <w:pStyle w:val="BodyText"/>
        <w:jc w:val="both"/>
      </w:pPr>
      <w:r>
        <w:t xml:space="preserve">Council </w:t>
      </w:r>
      <w:r w:rsidRPr="00D576C5">
        <w:t xml:space="preserve">believes that overall </w:t>
      </w:r>
      <w:r w:rsidR="003D5E40">
        <w:t>rating</w:t>
      </w:r>
      <w:r w:rsidR="00FC62F0">
        <w:t xml:space="preserve"> strategy</w:t>
      </w:r>
      <w:r w:rsidRPr="00D576C5">
        <w:t xml:space="preserve"> must be underpinned by sound principles, which are well understood, communicated to ratepayers and compliant with current legislation.  </w:t>
      </w:r>
    </w:p>
    <w:p w14:paraId="17D14917" w14:textId="77777777" w:rsidR="001301B2" w:rsidRPr="00D576C5" w:rsidRDefault="001301B2" w:rsidP="000C09FA">
      <w:pPr>
        <w:pStyle w:val="BodyText"/>
        <w:jc w:val="both"/>
      </w:pPr>
      <w:r>
        <w:t>Council</w:t>
      </w:r>
      <w:r w:rsidRPr="00D576C5">
        <w:t xml:space="preserve"> aspire</w:t>
      </w:r>
      <w:r>
        <w:t>s</w:t>
      </w:r>
      <w:r w:rsidRPr="00D576C5">
        <w:t xml:space="preserve"> to balance service levels in accordance with the needs and expectations of its community and </w:t>
      </w:r>
      <w:r>
        <w:t xml:space="preserve">applies </w:t>
      </w:r>
      <w:r w:rsidRPr="00D576C5">
        <w:t>taxation (rating) to adequately resource its roles and responsibilities</w:t>
      </w:r>
      <w:r>
        <w:t>.</w:t>
      </w:r>
    </w:p>
    <w:p w14:paraId="52EDB71E" w14:textId="42EF9C6D" w:rsidR="001301B2" w:rsidRDefault="001301B2" w:rsidP="000C09FA">
      <w:pPr>
        <w:pStyle w:val="BodyText"/>
        <w:jc w:val="both"/>
      </w:pPr>
      <w:r w:rsidRPr="00D576C5">
        <w:t xml:space="preserve">In setting rates, </w:t>
      </w:r>
      <w:r w:rsidR="00387469">
        <w:t xml:space="preserve">Council </w:t>
      </w:r>
      <w:r w:rsidRPr="00D576C5">
        <w:t>gives primary consideration to its strategic directions, budget considerations, the current economic climate, other external factors and likely impacts upon the community.</w:t>
      </w:r>
    </w:p>
    <w:p w14:paraId="5E11B971" w14:textId="0E3854BB" w:rsidR="00197BE7" w:rsidRDefault="00421B6E" w:rsidP="000C09FA">
      <w:pPr>
        <w:pStyle w:val="BodyText"/>
        <w:jc w:val="both"/>
      </w:pPr>
      <w:r>
        <w:t xml:space="preserve">Council currently </w:t>
      </w:r>
      <w:r w:rsidRPr="009166FC">
        <w:t xml:space="preserve">receives </w:t>
      </w:r>
      <w:r w:rsidR="002848C1" w:rsidRPr="009166FC">
        <w:t>65</w:t>
      </w:r>
      <w:r w:rsidRPr="009166FC">
        <w:t xml:space="preserve">% of its total revenue (excluding nondiscretionary capital grants and contributions) by way of property based rates and waste charges. The balance of </w:t>
      </w:r>
      <w:r w:rsidR="002848C1" w:rsidRPr="009166FC">
        <w:t>35</w:t>
      </w:r>
      <w:r w:rsidRPr="009166FC">
        <w:t>% is received from government grants, fees and charges and other sources. The development of strategies in respect of the</w:t>
      </w:r>
      <w:r>
        <w:t xml:space="preserve"> rating base is therefore of critical importance to both Council and ratepayers. The principles of good governance require Council to provide ongoing or periodic monitoring and review of the impact of major decisions. It is, therefore, essential for Council to evaluate on a regular basis, the legislative objectives to which it must have regard and those other objectives which Council believes are relevant. </w:t>
      </w:r>
    </w:p>
    <w:p w14:paraId="43AB7E09" w14:textId="77777777" w:rsidR="00F55341" w:rsidRDefault="00F55341" w:rsidP="000C09FA">
      <w:pPr>
        <w:pStyle w:val="BodyText"/>
        <w:jc w:val="both"/>
      </w:pPr>
    </w:p>
    <w:p w14:paraId="489BDAA8" w14:textId="17FD1059" w:rsidR="00D94660" w:rsidRPr="00D83BAA" w:rsidRDefault="00D94660" w:rsidP="00D83BAA">
      <w:pPr>
        <w:pStyle w:val="Heading2"/>
      </w:pPr>
      <w:bookmarkStart w:id="17" w:name="_Toc74752467"/>
      <w:r>
        <w:t>Rating Framework</w:t>
      </w:r>
      <w:bookmarkEnd w:id="17"/>
    </w:p>
    <w:p w14:paraId="229D5DB7" w14:textId="5C544B31" w:rsidR="0077535F" w:rsidRPr="00D576C5" w:rsidRDefault="0077535F" w:rsidP="000C09FA">
      <w:pPr>
        <w:pStyle w:val="BodyText"/>
        <w:jc w:val="both"/>
      </w:pPr>
      <w:r>
        <w:t xml:space="preserve">Rates are a property tax </w:t>
      </w:r>
      <w:r w:rsidR="007B57CB" w:rsidRPr="00D576C5">
        <w:t xml:space="preserve">on the local community </w:t>
      </w:r>
      <w:r w:rsidR="00AC5BA8">
        <w:t>to help fund local in</w:t>
      </w:r>
      <w:r w:rsidR="00BE7338">
        <w:t>fra</w:t>
      </w:r>
      <w:r w:rsidR="00AC5BA8">
        <w:t>structure and services</w:t>
      </w:r>
      <w:r>
        <w:t xml:space="preserve"> and subsequently a </w:t>
      </w:r>
      <w:r w:rsidRPr="00D576C5">
        <w:t xml:space="preserve">ratepayer will not necessarily </w:t>
      </w:r>
      <w:r w:rsidR="005F48E5">
        <w:t xml:space="preserve">receive services </w:t>
      </w:r>
      <w:r w:rsidRPr="00D576C5">
        <w:t>to the extent of the tax (rates) paid.  Benefits are consumed in different quantities and types over the lifecycle of the ratepayer (e.g. maternal and child health, libraries and aged care, roads and footpaths, local laws).</w:t>
      </w:r>
    </w:p>
    <w:p w14:paraId="36D8AA9E" w14:textId="77777777" w:rsidR="007B57CB" w:rsidRDefault="007B57CB" w:rsidP="000C09FA">
      <w:pPr>
        <w:pStyle w:val="BodyText"/>
        <w:jc w:val="both"/>
      </w:pPr>
      <w:r>
        <w:t>Our</w:t>
      </w:r>
      <w:r w:rsidRPr="00D576C5">
        <w:t xml:space="preserve"> practices and decisions regarding rating are underpinned by:</w:t>
      </w:r>
    </w:p>
    <w:p w14:paraId="3116366F" w14:textId="77777777" w:rsidR="007B57CB" w:rsidRPr="007B57CB" w:rsidRDefault="007B57CB" w:rsidP="005B0FDC">
      <w:pPr>
        <w:pStyle w:val="BodyText"/>
        <w:numPr>
          <w:ilvl w:val="0"/>
          <w:numId w:val="35"/>
        </w:numPr>
        <w:jc w:val="both"/>
      </w:pPr>
      <w:r w:rsidRPr="007B57CB">
        <w:t>Accountability, transparency and simplicity;</w:t>
      </w:r>
    </w:p>
    <w:p w14:paraId="3C32FB4B" w14:textId="77777777" w:rsidR="007B57CB" w:rsidRPr="007B57CB" w:rsidRDefault="007B57CB" w:rsidP="005B0FDC">
      <w:pPr>
        <w:pStyle w:val="BodyText"/>
        <w:numPr>
          <w:ilvl w:val="0"/>
          <w:numId w:val="35"/>
        </w:numPr>
        <w:jc w:val="both"/>
      </w:pPr>
      <w:r w:rsidRPr="007B57CB">
        <w:t>Efficiency, effectiveness and timeliness;</w:t>
      </w:r>
    </w:p>
    <w:p w14:paraId="0ADF4437" w14:textId="64373E54" w:rsidR="007B57CB" w:rsidRPr="007B57CB" w:rsidRDefault="007B57CB" w:rsidP="005B0FDC">
      <w:pPr>
        <w:pStyle w:val="BodyText"/>
        <w:numPr>
          <w:ilvl w:val="0"/>
          <w:numId w:val="35"/>
        </w:numPr>
        <w:jc w:val="both"/>
      </w:pPr>
      <w:r w:rsidRPr="007B57CB">
        <w:t xml:space="preserve">Equitable distribution of the rate </w:t>
      </w:r>
      <w:r w:rsidR="009022EA">
        <w:t>contribution</w:t>
      </w:r>
      <w:r w:rsidR="009022EA" w:rsidRPr="007B57CB">
        <w:t xml:space="preserve"> </w:t>
      </w:r>
      <w:r w:rsidRPr="007B57CB">
        <w:t xml:space="preserve">across the community according to assessment of property </w:t>
      </w:r>
      <w:r w:rsidR="00B518BE">
        <w:t>values</w:t>
      </w:r>
      <w:r w:rsidR="00470AA3">
        <w:t xml:space="preserve"> for like uses (Horizontal equity further defined below) and capacity to pay (Vertical equity further defined below) based on different uses.</w:t>
      </w:r>
      <w:r w:rsidRPr="007B57CB">
        <w:t>;</w:t>
      </w:r>
    </w:p>
    <w:p w14:paraId="3248AEE6" w14:textId="6CC8A6AB" w:rsidR="007B57CB" w:rsidRPr="007B57CB" w:rsidRDefault="007B57CB" w:rsidP="005B0FDC">
      <w:pPr>
        <w:pStyle w:val="BodyText"/>
        <w:numPr>
          <w:ilvl w:val="0"/>
          <w:numId w:val="35"/>
        </w:numPr>
        <w:jc w:val="both"/>
      </w:pPr>
      <w:r w:rsidRPr="007B57CB">
        <w:t>A “safety net” approach to assist eligible ratepayers significantly affected by increasing rates;</w:t>
      </w:r>
      <w:r w:rsidR="00387469">
        <w:t xml:space="preserve"> and</w:t>
      </w:r>
    </w:p>
    <w:p w14:paraId="74F8F4F5" w14:textId="0468E549" w:rsidR="007B57CB" w:rsidRDefault="007B57CB" w:rsidP="005B0FDC">
      <w:pPr>
        <w:pStyle w:val="BodyText"/>
        <w:numPr>
          <w:ilvl w:val="0"/>
          <w:numId w:val="35"/>
        </w:numPr>
        <w:jc w:val="both"/>
      </w:pPr>
      <w:r w:rsidRPr="007B57CB">
        <w:t>Compliance with relevant legislation.</w:t>
      </w:r>
    </w:p>
    <w:p w14:paraId="701F42AD" w14:textId="77777777" w:rsidR="00387469" w:rsidRPr="005167B1" w:rsidRDefault="00387469" w:rsidP="005B0FDC">
      <w:pPr>
        <w:pStyle w:val="BodyText"/>
        <w:numPr>
          <w:ilvl w:val="0"/>
          <w:numId w:val="35"/>
        </w:numPr>
        <w:jc w:val="both"/>
      </w:pPr>
      <w:r w:rsidRPr="007B57CB">
        <w:t xml:space="preserve">Where feasible, services should be funded on a user pays system. </w:t>
      </w:r>
    </w:p>
    <w:p w14:paraId="7A4DD25E" w14:textId="77777777" w:rsidR="00387469" w:rsidRPr="005167B1" w:rsidRDefault="00387469" w:rsidP="005B0FDC">
      <w:pPr>
        <w:pStyle w:val="BodyText"/>
        <w:numPr>
          <w:ilvl w:val="0"/>
          <w:numId w:val="35"/>
        </w:numPr>
        <w:jc w:val="both"/>
      </w:pPr>
      <w:r w:rsidRPr="007B57CB">
        <w:t>Where specified, local objectives can be achieved using differential rates.</w:t>
      </w:r>
    </w:p>
    <w:p w14:paraId="168C532B" w14:textId="77777777" w:rsidR="00387469" w:rsidRPr="005167B1" w:rsidRDefault="00387469" w:rsidP="005B0FDC">
      <w:pPr>
        <w:pStyle w:val="BodyText"/>
        <w:numPr>
          <w:ilvl w:val="0"/>
          <w:numId w:val="35"/>
        </w:numPr>
        <w:jc w:val="both"/>
      </w:pPr>
      <w:r w:rsidRPr="007B57CB">
        <w:t>Residual service costs should be apportioned on the basis of property valuation.</w:t>
      </w:r>
    </w:p>
    <w:p w14:paraId="0E1840E1" w14:textId="2F26C9BA" w:rsidR="007B57CB" w:rsidRDefault="007B57CB" w:rsidP="0009726A">
      <w:pPr>
        <w:pStyle w:val="BodyText"/>
        <w:jc w:val="both"/>
      </w:pPr>
      <w:r w:rsidRPr="00D576C5">
        <w:t xml:space="preserve">In addition to the </w:t>
      </w:r>
      <w:r w:rsidR="0018345D">
        <w:t>decisions</w:t>
      </w:r>
      <w:r w:rsidRPr="00D576C5">
        <w:t xml:space="preserve"> above, public finance theory sets three major criteria for successful taxation policy:</w:t>
      </w:r>
    </w:p>
    <w:p w14:paraId="64B9F92C" w14:textId="77777777" w:rsidR="00402E24" w:rsidRDefault="007B57CB" w:rsidP="005B0FDC">
      <w:pPr>
        <w:pStyle w:val="CommentText"/>
        <w:numPr>
          <w:ilvl w:val="0"/>
          <w:numId w:val="51"/>
        </w:numPr>
        <w:jc w:val="both"/>
      </w:pPr>
      <w:r w:rsidRPr="007B57CB">
        <w:t xml:space="preserve">Equity - including both horizontal and vertical equity. </w:t>
      </w:r>
    </w:p>
    <w:p w14:paraId="7902EDC8" w14:textId="6D8AB2A7" w:rsidR="00402E24" w:rsidRDefault="007B57CB" w:rsidP="005B0FDC">
      <w:pPr>
        <w:pStyle w:val="CommentText"/>
        <w:numPr>
          <w:ilvl w:val="1"/>
          <w:numId w:val="51"/>
        </w:numPr>
        <w:jc w:val="both"/>
      </w:pPr>
      <w:r w:rsidRPr="007B57CB">
        <w:t xml:space="preserve">Horizontal equity means </w:t>
      </w:r>
      <w:bookmarkStart w:id="18" w:name="_Hlk73452045"/>
      <w:r w:rsidR="00470AA3">
        <w:t>ratepayers in similar situations should pay similar amounts</w:t>
      </w:r>
      <w:r w:rsidR="00F47CE1">
        <w:t xml:space="preserve">. This </w:t>
      </w:r>
      <w:bookmarkEnd w:id="18"/>
      <w:r w:rsidR="00F47CE1">
        <w:t>is ensured</w:t>
      </w:r>
      <w:r w:rsidR="00470AA3">
        <w:t xml:space="preserve"> mainly by accurate property valuations, undertaken in a consistent manner, their classification into homogenous property classes and the right of appeal against valuation.</w:t>
      </w:r>
      <w:r w:rsidRPr="007B57CB">
        <w:t xml:space="preserve"> </w:t>
      </w:r>
    </w:p>
    <w:p w14:paraId="537D9D80" w14:textId="136B2BE6" w:rsidR="007B57CB" w:rsidRPr="005167B1" w:rsidRDefault="007B57CB" w:rsidP="005B0FDC">
      <w:pPr>
        <w:pStyle w:val="CommentText"/>
        <w:numPr>
          <w:ilvl w:val="1"/>
          <w:numId w:val="51"/>
        </w:numPr>
        <w:jc w:val="both"/>
      </w:pPr>
      <w:r w:rsidRPr="007B57CB">
        <w:t xml:space="preserve">Vertical equity </w:t>
      </w:r>
      <w:r w:rsidR="00470AA3">
        <w:t xml:space="preserve">means </w:t>
      </w:r>
      <w:bookmarkStart w:id="19" w:name="_Hlk73452075"/>
      <w:r w:rsidR="00470AA3">
        <w:t>those who are better off should pay more than those worse off the rationale applies for the use of progressive and proportional income taxation. It implies a “relativity” dimension to the fairness of the tax burden</w:t>
      </w:r>
      <w:bookmarkEnd w:id="19"/>
      <w:r w:rsidR="00470AA3">
        <w:t>.</w:t>
      </w:r>
    </w:p>
    <w:p w14:paraId="15102652" w14:textId="5A3CDBA8" w:rsidR="007B57CB" w:rsidRPr="005167B1" w:rsidRDefault="007B57CB" w:rsidP="005B0FDC">
      <w:pPr>
        <w:pStyle w:val="BodyText"/>
        <w:numPr>
          <w:ilvl w:val="0"/>
          <w:numId w:val="35"/>
        </w:numPr>
        <w:jc w:val="both"/>
      </w:pPr>
      <w:r w:rsidRPr="007B57CB">
        <w:t xml:space="preserve">Efficiency - </w:t>
      </w:r>
      <w:r w:rsidR="00F86439">
        <w:t xml:space="preserve">Has two </w:t>
      </w:r>
      <w:r w:rsidR="00F86439" w:rsidRPr="007B57CB">
        <w:t>meaning</w:t>
      </w:r>
      <w:r w:rsidR="00F86439">
        <w:t>’s first</w:t>
      </w:r>
      <w:r w:rsidR="00F86439" w:rsidRPr="007B57CB">
        <w:t xml:space="preserve"> that in a technical sense the tax should not unduly interfere with the efficient operation of the economy</w:t>
      </w:r>
      <w:r w:rsidR="00F86439">
        <w:t xml:space="preserve"> and secondly is related to the cost of administering the collection of rates</w:t>
      </w:r>
      <w:r w:rsidR="00F86439" w:rsidRPr="007B57CB">
        <w:t xml:space="preserve">.  For local government the tax should </w:t>
      </w:r>
      <w:r w:rsidR="00314795">
        <w:t xml:space="preserve">also </w:t>
      </w:r>
      <w:r w:rsidR="00F86439" w:rsidRPr="007B57CB">
        <w:t xml:space="preserve">be consistent with the major policy objectives of </w:t>
      </w:r>
      <w:r w:rsidR="00F86439">
        <w:t>Council</w:t>
      </w:r>
      <w:r w:rsidR="00F86439" w:rsidRPr="007B57CB">
        <w:t>.</w:t>
      </w:r>
      <w:r w:rsidR="00F86439">
        <w:t xml:space="preserve"> </w:t>
      </w:r>
      <w:r w:rsidR="00F86439" w:rsidRPr="00B91D21">
        <w:t>The efficiency of a tax is also related to the cost of administration. Administration costs include the issuing of assessments, collection of rates</w:t>
      </w:r>
      <w:r w:rsidR="00F86439">
        <w:t xml:space="preserve"> (including maintaining and improving collection systems), monitoring outcomes, educating and informing ratepayers, and enforcement and debt recovery.</w:t>
      </w:r>
    </w:p>
    <w:p w14:paraId="279AE411" w14:textId="77777777" w:rsidR="007B57CB" w:rsidRPr="005167B1" w:rsidRDefault="007B57CB" w:rsidP="005B0FDC">
      <w:pPr>
        <w:pStyle w:val="BodyText"/>
        <w:numPr>
          <w:ilvl w:val="0"/>
          <w:numId w:val="35"/>
        </w:numPr>
        <w:jc w:val="both"/>
      </w:pPr>
      <w:r w:rsidRPr="007B57CB">
        <w:t xml:space="preserve">Simplicity - for both administrative ease (and therefore lower cost) and to ensure that the tax is understood by taxpayers. The latter ensures that the tax system is transparent and capable of being questioned and challenged by ratepayers. </w:t>
      </w:r>
    </w:p>
    <w:p w14:paraId="263B719C" w14:textId="77777777" w:rsidR="0018345D" w:rsidRDefault="0018345D" w:rsidP="0018345D">
      <w:pPr>
        <w:pStyle w:val="BodyText"/>
        <w:jc w:val="both"/>
      </w:pPr>
      <w:r w:rsidRPr="007249E7">
        <w:t xml:space="preserve">Council has determined that the issues concerning equity within the community and the impact of rates </w:t>
      </w:r>
      <w:r>
        <w:t xml:space="preserve">is </w:t>
      </w:r>
      <w:r w:rsidRPr="00D576C5">
        <w:t xml:space="preserve">best dealt within application of the entire Rating </w:t>
      </w:r>
      <w:r>
        <w:t>framework</w:t>
      </w:r>
      <w:r w:rsidRPr="00D576C5">
        <w:t xml:space="preserve"> having regard to:</w:t>
      </w:r>
    </w:p>
    <w:p w14:paraId="5F4FB3B0" w14:textId="77777777" w:rsidR="005937FF" w:rsidRPr="005167B1" w:rsidRDefault="005937FF" w:rsidP="005B0FDC">
      <w:pPr>
        <w:pStyle w:val="BodyText"/>
        <w:numPr>
          <w:ilvl w:val="0"/>
          <w:numId w:val="35"/>
        </w:numPr>
        <w:jc w:val="both"/>
      </w:pPr>
      <w:r w:rsidRPr="00716FEC">
        <w:t>Land use – differential groups;</w:t>
      </w:r>
    </w:p>
    <w:p w14:paraId="0FAD602D" w14:textId="77777777" w:rsidR="005937FF" w:rsidRPr="005167B1" w:rsidRDefault="005937FF" w:rsidP="005B0FDC">
      <w:pPr>
        <w:pStyle w:val="BodyText"/>
        <w:numPr>
          <w:ilvl w:val="0"/>
          <w:numId w:val="35"/>
        </w:numPr>
        <w:jc w:val="both"/>
      </w:pPr>
      <w:r w:rsidRPr="00716FEC">
        <w:t>Valuation – valuation relative to other properties within land use groups;</w:t>
      </w:r>
    </w:p>
    <w:p w14:paraId="094F4DC8" w14:textId="43DAE553" w:rsidR="005937FF" w:rsidRPr="005167B1" w:rsidRDefault="005937FF" w:rsidP="005B0FDC">
      <w:pPr>
        <w:pStyle w:val="BodyText"/>
        <w:numPr>
          <w:ilvl w:val="0"/>
          <w:numId w:val="35"/>
        </w:numPr>
        <w:jc w:val="both"/>
      </w:pPr>
      <w:r w:rsidRPr="00716FEC">
        <w:t>Rate in</w:t>
      </w:r>
      <w:r w:rsidR="00CE01E0">
        <w:t xml:space="preserve"> the</w:t>
      </w:r>
      <w:r w:rsidRPr="00716FEC">
        <w:t xml:space="preserve"> dollar – based on the City’s revenue requirements and % contribution by differential group;</w:t>
      </w:r>
    </w:p>
    <w:p w14:paraId="4267A44F" w14:textId="77777777" w:rsidR="005937FF" w:rsidRPr="005167B1" w:rsidRDefault="005937FF" w:rsidP="005B0FDC">
      <w:pPr>
        <w:pStyle w:val="BodyText"/>
        <w:numPr>
          <w:ilvl w:val="0"/>
          <w:numId w:val="35"/>
        </w:numPr>
        <w:jc w:val="both"/>
      </w:pPr>
      <w:r w:rsidRPr="00716FEC">
        <w:t xml:space="preserve">Collection arrangements – access to multiple payment methods to suit; and </w:t>
      </w:r>
    </w:p>
    <w:p w14:paraId="1D173C73" w14:textId="77777777" w:rsidR="005937FF" w:rsidRPr="00082094" w:rsidRDefault="005937FF" w:rsidP="005B0FDC">
      <w:pPr>
        <w:pStyle w:val="BodyText"/>
        <w:numPr>
          <w:ilvl w:val="0"/>
          <w:numId w:val="35"/>
        </w:numPr>
        <w:jc w:val="both"/>
      </w:pPr>
      <w:r w:rsidRPr="00716FEC">
        <w:t>Hardship being taken into consideration – subject to rating impact on class of persons or by application for individuals.</w:t>
      </w:r>
    </w:p>
    <w:p w14:paraId="3FEC4ECD" w14:textId="77777777" w:rsidR="005937FF" w:rsidRPr="00EE2335" w:rsidRDefault="005937FF" w:rsidP="006C2FF9">
      <w:pPr>
        <w:pStyle w:val="CommentText"/>
        <w:rPr>
          <w:sz w:val="19"/>
          <w:szCs w:val="19"/>
        </w:rPr>
      </w:pPr>
    </w:p>
    <w:p w14:paraId="7A631699" w14:textId="6C8265EE" w:rsidR="006C2FF9" w:rsidRPr="00EE2335" w:rsidRDefault="006C2FF9" w:rsidP="006C2FF9">
      <w:pPr>
        <w:pStyle w:val="CommentText"/>
        <w:rPr>
          <w:sz w:val="19"/>
          <w:szCs w:val="19"/>
        </w:rPr>
      </w:pPr>
      <w:r w:rsidRPr="00EE2335">
        <w:rPr>
          <w:sz w:val="19"/>
          <w:szCs w:val="19"/>
        </w:rPr>
        <w:t xml:space="preserve">Rating equity as it relates to </w:t>
      </w:r>
      <w:r w:rsidR="0018345D">
        <w:rPr>
          <w:sz w:val="19"/>
          <w:szCs w:val="19"/>
        </w:rPr>
        <w:t xml:space="preserve">land uses with the exception of the specified objectives in </w:t>
      </w:r>
      <w:r w:rsidR="006F24CC">
        <w:rPr>
          <w:sz w:val="19"/>
          <w:szCs w:val="19"/>
        </w:rPr>
        <w:t xml:space="preserve">each of </w:t>
      </w:r>
      <w:r w:rsidR="003339CC" w:rsidRPr="00EE2335">
        <w:rPr>
          <w:sz w:val="19"/>
          <w:szCs w:val="19"/>
        </w:rPr>
        <w:t>the differential</w:t>
      </w:r>
      <w:r w:rsidR="006F24CC">
        <w:rPr>
          <w:sz w:val="19"/>
          <w:szCs w:val="19"/>
        </w:rPr>
        <w:t>s are as follows</w:t>
      </w:r>
      <w:r w:rsidRPr="00EE2335">
        <w:rPr>
          <w:sz w:val="19"/>
          <w:szCs w:val="19"/>
        </w:rPr>
        <w:t>:</w:t>
      </w:r>
    </w:p>
    <w:p w14:paraId="329701B5" w14:textId="77777777" w:rsidR="0009726A" w:rsidRDefault="0009726A" w:rsidP="006C2FF9">
      <w:pPr>
        <w:pStyle w:val="CommentText"/>
      </w:pPr>
    </w:p>
    <w:p w14:paraId="4666F034" w14:textId="6FD6E313" w:rsidR="006C2FF9" w:rsidRPr="0009726A" w:rsidRDefault="006C2FF9" w:rsidP="005B0FDC">
      <w:pPr>
        <w:numPr>
          <w:ilvl w:val="2"/>
          <w:numId w:val="7"/>
        </w:numPr>
        <w:tabs>
          <w:tab w:val="clear" w:pos="2160"/>
          <w:tab w:val="num" w:pos="851"/>
        </w:tabs>
        <w:ind w:left="709" w:hanging="425"/>
        <w:jc w:val="both"/>
        <w:rPr>
          <w:rFonts w:ascii="Arial" w:hAnsi="Arial" w:cs="Arial"/>
          <w:color w:val="000000"/>
        </w:rPr>
      </w:pPr>
      <w:r w:rsidRPr="0009726A">
        <w:rPr>
          <w:rFonts w:ascii="Arial" w:hAnsi="Arial" w:cs="Arial"/>
          <w:color w:val="000000"/>
        </w:rPr>
        <w:t xml:space="preserve">The Point </w:t>
      </w:r>
      <w:r w:rsidR="0018345D">
        <w:rPr>
          <w:rFonts w:ascii="Arial" w:hAnsi="Arial" w:cs="Arial"/>
          <w:color w:val="000000"/>
        </w:rPr>
        <w:t xml:space="preserve">(land at Point Lonsdale) </w:t>
      </w:r>
      <w:r w:rsidRPr="0009726A">
        <w:rPr>
          <w:rFonts w:ascii="Arial" w:hAnsi="Arial" w:cs="Arial"/>
          <w:color w:val="000000"/>
        </w:rPr>
        <w:t>– Differs from the residential</w:t>
      </w:r>
      <w:r w:rsidR="0018345D">
        <w:rPr>
          <w:rFonts w:ascii="Arial" w:hAnsi="Arial" w:cs="Arial"/>
          <w:color w:val="000000"/>
        </w:rPr>
        <w:t xml:space="preserve">, </w:t>
      </w:r>
      <w:r w:rsidRPr="0009726A">
        <w:rPr>
          <w:rFonts w:ascii="Arial" w:hAnsi="Arial" w:cs="Arial"/>
          <w:color w:val="000000"/>
        </w:rPr>
        <w:t xml:space="preserve"> commercial </w:t>
      </w:r>
      <w:r w:rsidR="0018345D">
        <w:rPr>
          <w:rFonts w:ascii="Arial" w:hAnsi="Arial" w:cs="Arial"/>
          <w:color w:val="000000"/>
        </w:rPr>
        <w:t xml:space="preserve">and vacant </w:t>
      </w:r>
      <w:r w:rsidRPr="0009726A">
        <w:rPr>
          <w:rFonts w:ascii="Arial" w:hAnsi="Arial" w:cs="Arial"/>
          <w:color w:val="000000"/>
        </w:rPr>
        <w:t>differential</w:t>
      </w:r>
      <w:r w:rsidR="0018345D">
        <w:rPr>
          <w:rFonts w:ascii="Arial" w:hAnsi="Arial" w:cs="Arial"/>
          <w:color w:val="000000"/>
        </w:rPr>
        <w:t>s</w:t>
      </w:r>
      <w:r w:rsidRPr="0009726A">
        <w:rPr>
          <w:rFonts w:ascii="Arial" w:hAnsi="Arial" w:cs="Arial"/>
          <w:color w:val="000000"/>
        </w:rPr>
        <w:t xml:space="preserve"> and the horizontal equity principle on the basis of its specified maintenance expense</w:t>
      </w:r>
      <w:r w:rsidR="0018345D">
        <w:rPr>
          <w:rFonts w:ascii="Arial" w:hAnsi="Arial" w:cs="Arial"/>
          <w:color w:val="000000"/>
        </w:rPr>
        <w:t xml:space="preserve">, in order to maintain the water quality of the waterways in line with the environmental obligations, once it </w:t>
      </w:r>
      <w:r w:rsidR="00633361">
        <w:rPr>
          <w:rFonts w:ascii="Arial" w:hAnsi="Arial" w:cs="Arial"/>
          <w:color w:val="000000"/>
        </w:rPr>
        <w:t>becomes Council</w:t>
      </w:r>
      <w:r w:rsidR="00CE01E0">
        <w:rPr>
          <w:rFonts w:ascii="Arial" w:hAnsi="Arial" w:cs="Arial"/>
          <w:color w:val="000000"/>
        </w:rPr>
        <w:t>’s responsibility;</w:t>
      </w:r>
    </w:p>
    <w:p w14:paraId="6BF6DF5B" w14:textId="2227858C" w:rsidR="00633361" w:rsidRDefault="006C2FF9" w:rsidP="00CE01E0">
      <w:pPr>
        <w:numPr>
          <w:ilvl w:val="2"/>
          <w:numId w:val="7"/>
        </w:numPr>
        <w:tabs>
          <w:tab w:val="clear" w:pos="2160"/>
          <w:tab w:val="num" w:pos="851"/>
        </w:tabs>
        <w:spacing w:before="60"/>
        <w:ind w:left="709" w:hanging="425"/>
        <w:jc w:val="both"/>
        <w:rPr>
          <w:rFonts w:ascii="Arial" w:hAnsi="Arial" w:cs="Arial"/>
          <w:color w:val="000000"/>
        </w:rPr>
      </w:pPr>
      <w:r w:rsidRPr="0009726A">
        <w:rPr>
          <w:rFonts w:ascii="Arial" w:hAnsi="Arial" w:cs="Arial"/>
          <w:color w:val="000000"/>
        </w:rPr>
        <w:t>Commercial</w:t>
      </w:r>
      <w:r w:rsidR="003A1728">
        <w:rPr>
          <w:rFonts w:ascii="Arial" w:hAnsi="Arial" w:cs="Arial"/>
          <w:color w:val="000000"/>
        </w:rPr>
        <w:t>,</w:t>
      </w:r>
      <w:r w:rsidRPr="0009726A">
        <w:rPr>
          <w:rFonts w:ascii="Arial" w:hAnsi="Arial" w:cs="Arial"/>
          <w:color w:val="000000"/>
        </w:rPr>
        <w:t xml:space="preserve"> Industrial</w:t>
      </w:r>
      <w:r w:rsidR="00633361">
        <w:rPr>
          <w:rFonts w:ascii="Arial" w:hAnsi="Arial" w:cs="Arial"/>
          <w:color w:val="000000"/>
        </w:rPr>
        <w:t xml:space="preserve">, </w:t>
      </w:r>
      <w:r w:rsidRPr="0009726A">
        <w:rPr>
          <w:rFonts w:ascii="Arial" w:hAnsi="Arial" w:cs="Arial"/>
          <w:color w:val="000000"/>
        </w:rPr>
        <w:t xml:space="preserve">Petroleum and Mixed Use differs from the Residential differential </w:t>
      </w:r>
      <w:r w:rsidR="00633361">
        <w:rPr>
          <w:rFonts w:ascii="Arial" w:hAnsi="Arial" w:cs="Arial"/>
          <w:color w:val="000000"/>
        </w:rPr>
        <w:t>based on</w:t>
      </w:r>
      <w:r w:rsidR="00CE01E0">
        <w:rPr>
          <w:rFonts w:ascii="Arial" w:hAnsi="Arial" w:cs="Arial"/>
          <w:color w:val="000000"/>
        </w:rPr>
        <w:t>:</w:t>
      </w:r>
    </w:p>
    <w:p w14:paraId="7619E835" w14:textId="07BF3F97" w:rsidR="006C2FF9" w:rsidRDefault="006C2FF9" w:rsidP="00CE01E0">
      <w:pPr>
        <w:numPr>
          <w:ilvl w:val="1"/>
          <w:numId w:val="21"/>
        </w:numPr>
        <w:tabs>
          <w:tab w:val="left" w:pos="1985"/>
        </w:tabs>
        <w:spacing w:before="60"/>
        <w:jc w:val="both"/>
        <w:rPr>
          <w:rFonts w:ascii="Arial" w:hAnsi="Arial" w:cs="Arial"/>
          <w:color w:val="000000"/>
        </w:rPr>
      </w:pPr>
      <w:r w:rsidRPr="00633361">
        <w:rPr>
          <w:rFonts w:ascii="Arial" w:hAnsi="Arial" w:cs="Arial"/>
          <w:color w:val="000000"/>
        </w:rPr>
        <w:t xml:space="preserve">Vertical </w:t>
      </w:r>
      <w:r w:rsidR="003A1728" w:rsidRPr="00633361">
        <w:rPr>
          <w:rFonts w:ascii="Arial" w:hAnsi="Arial" w:cs="Arial"/>
          <w:color w:val="000000"/>
        </w:rPr>
        <w:t>e</w:t>
      </w:r>
      <w:r w:rsidRPr="00633361">
        <w:rPr>
          <w:rFonts w:ascii="Arial" w:hAnsi="Arial" w:cs="Arial"/>
          <w:color w:val="000000"/>
        </w:rPr>
        <w:t>quity principle in that these uses all generate a revenue and that it recognises the ability of ratepayers to obtain concessions from the tax deductibility of council rates</w:t>
      </w:r>
      <w:r w:rsidR="00CE01E0">
        <w:rPr>
          <w:rFonts w:ascii="Arial" w:hAnsi="Arial" w:cs="Arial"/>
          <w:color w:val="000000"/>
        </w:rPr>
        <w:t>.</w:t>
      </w:r>
    </w:p>
    <w:p w14:paraId="2E470323" w14:textId="07723894" w:rsidR="00633361" w:rsidRPr="00633361" w:rsidRDefault="00633361" w:rsidP="00CE01E0">
      <w:pPr>
        <w:numPr>
          <w:ilvl w:val="1"/>
          <w:numId w:val="21"/>
        </w:numPr>
        <w:tabs>
          <w:tab w:val="left" w:pos="1985"/>
        </w:tabs>
        <w:spacing w:before="60"/>
        <w:jc w:val="both"/>
        <w:rPr>
          <w:rFonts w:ascii="Arial" w:hAnsi="Arial" w:cs="Arial"/>
          <w:color w:val="000000"/>
        </w:rPr>
      </w:pPr>
      <w:r>
        <w:rPr>
          <w:rFonts w:ascii="Arial" w:hAnsi="Arial" w:cs="Arial"/>
          <w:color w:val="000000"/>
        </w:rPr>
        <w:t xml:space="preserve">The </w:t>
      </w:r>
      <w:r w:rsidR="00CE01E0">
        <w:rPr>
          <w:rFonts w:ascii="Arial" w:hAnsi="Arial" w:cs="Arial"/>
          <w:color w:val="000000"/>
        </w:rPr>
        <w:t>h</w:t>
      </w:r>
      <w:r>
        <w:rPr>
          <w:rFonts w:ascii="Arial" w:hAnsi="Arial" w:cs="Arial"/>
          <w:color w:val="000000"/>
        </w:rPr>
        <w:t>orizontal equity principle in that they a</w:t>
      </w:r>
      <w:r w:rsidRPr="00D3005F">
        <w:rPr>
          <w:rFonts w:ascii="Arial" w:hAnsi="Arial" w:cs="Arial"/>
          <w:color w:val="000000"/>
        </w:rPr>
        <w:t>ttract non-residents and consequently additional demands on public infrastructure</w:t>
      </w:r>
      <w:r>
        <w:rPr>
          <w:rFonts w:ascii="Arial" w:hAnsi="Arial" w:cs="Arial"/>
          <w:color w:val="000000"/>
        </w:rPr>
        <w:t xml:space="preserve"> and the environment.</w:t>
      </w:r>
    </w:p>
    <w:p w14:paraId="10911A58" w14:textId="4884B309" w:rsidR="00BE7338" w:rsidRPr="0009726A" w:rsidRDefault="006C2FF9" w:rsidP="00CE01E0">
      <w:pPr>
        <w:numPr>
          <w:ilvl w:val="2"/>
          <w:numId w:val="7"/>
        </w:numPr>
        <w:tabs>
          <w:tab w:val="clear" w:pos="2160"/>
          <w:tab w:val="num" w:pos="851"/>
        </w:tabs>
        <w:spacing w:before="60"/>
        <w:ind w:left="709" w:hanging="425"/>
        <w:jc w:val="both"/>
        <w:rPr>
          <w:rFonts w:ascii="Arial" w:hAnsi="Arial" w:cs="Arial"/>
          <w:color w:val="000000"/>
        </w:rPr>
      </w:pPr>
      <w:r w:rsidRPr="0009726A">
        <w:rPr>
          <w:rFonts w:ascii="Arial" w:hAnsi="Arial" w:cs="Arial"/>
          <w:color w:val="000000"/>
        </w:rPr>
        <w:t xml:space="preserve">Vacant Land – As distinct from all other differentials to stimulate the development </w:t>
      </w:r>
      <w:r w:rsidR="00CE01E0">
        <w:rPr>
          <w:rFonts w:ascii="Arial" w:hAnsi="Arial" w:cs="Arial"/>
          <w:color w:val="000000"/>
        </w:rPr>
        <w:t xml:space="preserve">of </w:t>
      </w:r>
      <w:r w:rsidRPr="0009726A">
        <w:rPr>
          <w:rFonts w:ascii="Arial" w:hAnsi="Arial" w:cs="Arial"/>
          <w:color w:val="000000"/>
        </w:rPr>
        <w:t xml:space="preserve">vacant land </w:t>
      </w:r>
      <w:r w:rsidR="00CE01E0">
        <w:rPr>
          <w:rFonts w:ascii="Arial" w:hAnsi="Arial" w:cs="Arial"/>
          <w:color w:val="000000"/>
        </w:rPr>
        <w:t>to</w:t>
      </w:r>
      <w:r w:rsidRPr="0009726A">
        <w:rPr>
          <w:rFonts w:ascii="Arial" w:hAnsi="Arial" w:cs="Arial"/>
          <w:color w:val="000000"/>
        </w:rPr>
        <w:t xml:space="preserve"> attract new residents and businesses</w:t>
      </w:r>
      <w:r w:rsidR="00BE7338" w:rsidRPr="0009726A">
        <w:rPr>
          <w:rFonts w:ascii="Arial" w:hAnsi="Arial" w:cs="Arial"/>
          <w:color w:val="000000"/>
        </w:rPr>
        <w:t>; and</w:t>
      </w:r>
    </w:p>
    <w:p w14:paraId="00332E6D" w14:textId="29AC646F" w:rsidR="006C2FF9" w:rsidRPr="0009726A" w:rsidRDefault="006C2FF9" w:rsidP="005B0FDC">
      <w:pPr>
        <w:numPr>
          <w:ilvl w:val="2"/>
          <w:numId w:val="7"/>
        </w:numPr>
        <w:tabs>
          <w:tab w:val="clear" w:pos="2160"/>
          <w:tab w:val="num" w:pos="851"/>
        </w:tabs>
        <w:ind w:left="709" w:hanging="425"/>
        <w:jc w:val="both"/>
        <w:rPr>
          <w:rFonts w:ascii="Arial" w:hAnsi="Arial" w:cs="Arial"/>
          <w:color w:val="000000"/>
        </w:rPr>
      </w:pPr>
      <w:r w:rsidRPr="0009726A">
        <w:rPr>
          <w:rFonts w:ascii="Arial" w:hAnsi="Arial" w:cs="Arial"/>
          <w:color w:val="000000"/>
        </w:rPr>
        <w:t>Farm – As distinct from all other differentials to stimulate sustainable primary production</w:t>
      </w:r>
      <w:r w:rsidR="00BE7338" w:rsidRPr="0009726A">
        <w:rPr>
          <w:rFonts w:ascii="Arial" w:hAnsi="Arial" w:cs="Arial"/>
          <w:color w:val="000000"/>
        </w:rPr>
        <w:t>.</w:t>
      </w:r>
    </w:p>
    <w:p w14:paraId="42793E8B" w14:textId="77777777" w:rsidR="002C39B0" w:rsidRPr="00E81104" w:rsidRDefault="002C39B0" w:rsidP="001A17A1">
      <w:pPr>
        <w:pStyle w:val="Heading3"/>
      </w:pPr>
      <w:bookmarkStart w:id="20" w:name="_Toc72302289"/>
      <w:bookmarkStart w:id="21" w:name="_Toc74752468"/>
      <w:r w:rsidRPr="00E81104">
        <w:t>No Windfall Gain</w:t>
      </w:r>
      <w:bookmarkEnd w:id="20"/>
      <w:bookmarkEnd w:id="21"/>
    </w:p>
    <w:p w14:paraId="406140B3" w14:textId="746CF135" w:rsidR="002C39B0" w:rsidRDefault="00633361" w:rsidP="00B21100">
      <w:pPr>
        <w:pStyle w:val="BodyText"/>
        <w:jc w:val="both"/>
      </w:pPr>
      <w:r>
        <w:t>Council does not</w:t>
      </w:r>
      <w:r w:rsidRPr="00D576C5">
        <w:t xml:space="preserve"> receive a</w:t>
      </w:r>
      <w:r>
        <w:t>ny</w:t>
      </w:r>
      <w:r w:rsidRPr="00D576C5">
        <w:t xml:space="preserve"> “windfall gain” </w:t>
      </w:r>
      <w:r>
        <w:t>of additional income when the number of properties change nor the property valuations change.</w:t>
      </w:r>
      <w:r w:rsidRPr="00D576C5">
        <w:t xml:space="preserve"> </w:t>
      </w:r>
      <w:r>
        <w:t>The</w:t>
      </w:r>
      <w:r w:rsidRPr="00D576C5">
        <w:t xml:space="preserve"> revaluation process results in a redistribution of rate </w:t>
      </w:r>
      <w:r>
        <w:t>revenue</w:t>
      </w:r>
      <w:r w:rsidRPr="00D576C5">
        <w:t xml:space="preserve"> across all properties in the municipality. Any increase to total valuations</w:t>
      </w:r>
      <w:r>
        <w:t>/number of properties</w:t>
      </w:r>
      <w:r w:rsidRPr="00D576C5">
        <w:t xml:space="preserve"> of the municipality is </w:t>
      </w:r>
      <w:r>
        <w:t>adjusted</w:t>
      </w:r>
      <w:r w:rsidRPr="00D576C5">
        <w:t xml:space="preserve"> by </w:t>
      </w:r>
      <w:r>
        <w:t>recalculating</w:t>
      </w:r>
      <w:r w:rsidRPr="00D576C5">
        <w:t xml:space="preserve"> the rate in dollar (ad valorem rate) used to calculate the rate for each property</w:t>
      </w:r>
      <w:r>
        <w:t xml:space="preserve"> and to stay within the rate cap set by State Government</w:t>
      </w:r>
      <w:r w:rsidRPr="00D576C5">
        <w:t xml:space="preserve">. </w:t>
      </w:r>
    </w:p>
    <w:p w14:paraId="38D0E2C1" w14:textId="3F95CF92" w:rsidR="002B5038" w:rsidRDefault="009D4787" w:rsidP="001A17A1">
      <w:pPr>
        <w:pStyle w:val="Heading2"/>
      </w:pPr>
      <w:bookmarkStart w:id="22" w:name="_Toc74752469"/>
      <w:bookmarkStart w:id="23" w:name="_Toc72302290"/>
      <w:r>
        <w:t>Medium and Long Term Rating Strategy</w:t>
      </w:r>
      <w:bookmarkEnd w:id="22"/>
    </w:p>
    <w:p w14:paraId="3B357485" w14:textId="77777777" w:rsidR="00D72732" w:rsidRPr="0009726A" w:rsidRDefault="00D72732" w:rsidP="00401C51">
      <w:pPr>
        <w:pStyle w:val="ListNumber2"/>
        <w:numPr>
          <w:ilvl w:val="0"/>
          <w:numId w:val="0"/>
        </w:numPr>
        <w:jc w:val="both"/>
      </w:pPr>
      <w:r w:rsidRPr="0009726A">
        <w:t>At the time and since amalgamation in 1993, the relativity of differentials for the commercial and industrial sectors has increased from 1.61 to 2.39 times for commercial and 2.54 for industrial rates times residential rates.</w:t>
      </w:r>
    </w:p>
    <w:p w14:paraId="0CC3DBE6" w14:textId="25D53B9C" w:rsidR="00D72732" w:rsidRDefault="00D72732" w:rsidP="00401C51">
      <w:pPr>
        <w:pStyle w:val="ListNumber2"/>
        <w:numPr>
          <w:ilvl w:val="0"/>
          <w:numId w:val="0"/>
        </w:numPr>
        <w:jc w:val="both"/>
      </w:pPr>
      <w:r w:rsidRPr="0009726A">
        <w:t>Since 2017-18 there has been a focus on future alignment for Revenue Generating differentials (Commercial, Industrial, Petroleum) and reducing their relativity to the residential rate to help stimulate economic development in the region.  Over the next four years of this plan, it is the intention to bring commercial and industrial rates together reduce them relatively to residential rates.   The strategy with the farm differential is to encourage and support the business of sustainable primary production.</w:t>
      </w:r>
    </w:p>
    <w:p w14:paraId="30B31B5A" w14:textId="14AE6532" w:rsidR="002B5038" w:rsidRDefault="005E25B5" w:rsidP="00401C51">
      <w:pPr>
        <w:pStyle w:val="BodyText"/>
      </w:pPr>
      <w:r>
        <w:t xml:space="preserve">It is the intention of Council’s </w:t>
      </w:r>
      <w:r w:rsidR="001B31B2">
        <w:t xml:space="preserve">medium </w:t>
      </w:r>
      <w:r w:rsidR="00F55341">
        <w:t xml:space="preserve">term </w:t>
      </w:r>
      <w:r w:rsidR="00ED6DEC">
        <w:t>(2021-</w:t>
      </w:r>
      <w:r w:rsidR="00864B8B">
        <w:t xml:space="preserve">22 to 2024-25) </w:t>
      </w:r>
      <w:r w:rsidR="001B31B2">
        <w:t xml:space="preserve">and </w:t>
      </w:r>
      <w:r>
        <w:t xml:space="preserve">long-term </w:t>
      </w:r>
      <w:r w:rsidR="00864B8B">
        <w:t xml:space="preserve">(to 2031-32) </w:t>
      </w:r>
      <w:r>
        <w:t>rating strategy to:</w:t>
      </w:r>
    </w:p>
    <w:p w14:paraId="03B8598B" w14:textId="0FA66AD4" w:rsidR="00203E70" w:rsidRDefault="00737876" w:rsidP="005B0FDC">
      <w:pPr>
        <w:pStyle w:val="BodyText"/>
        <w:numPr>
          <w:ilvl w:val="0"/>
          <w:numId w:val="35"/>
        </w:numPr>
        <w:ind w:left="709" w:hanging="283"/>
      </w:pPr>
      <w:r>
        <w:t>M</w:t>
      </w:r>
      <w:r w:rsidR="00C349B4">
        <w:t xml:space="preserve">aintain rate increases </w:t>
      </w:r>
      <w:r w:rsidR="00D5035D">
        <w:t>in alignment with State</w:t>
      </w:r>
      <w:r w:rsidR="00C349B4">
        <w:t xml:space="preserve"> Government rate cap, unless significant circumstances warrant a request for </w:t>
      </w:r>
      <w:r w:rsidR="00203E70">
        <w:t>a variation to the rate cap</w:t>
      </w:r>
      <w:r w:rsidR="00D6659A">
        <w:t>.</w:t>
      </w:r>
    </w:p>
    <w:p w14:paraId="7F64A7A1" w14:textId="7B7A06FE" w:rsidR="002B5038" w:rsidRDefault="00D6659A" w:rsidP="005B0FDC">
      <w:pPr>
        <w:pStyle w:val="BodyText"/>
        <w:numPr>
          <w:ilvl w:val="0"/>
          <w:numId w:val="35"/>
        </w:numPr>
        <w:ind w:left="709" w:hanging="283"/>
      </w:pPr>
      <w:r>
        <w:t>C</w:t>
      </w:r>
      <w:r w:rsidR="00A662E2">
        <w:t xml:space="preserve">ontinue to </w:t>
      </w:r>
      <w:r w:rsidR="0067291F">
        <w:t>align</w:t>
      </w:r>
      <w:r w:rsidR="005E25B5">
        <w:t xml:space="preserve"> commercial</w:t>
      </w:r>
      <w:r w:rsidR="005C0184">
        <w:t>,</w:t>
      </w:r>
      <w:r w:rsidR="005E25B5">
        <w:t xml:space="preserve"> industrial</w:t>
      </w:r>
      <w:r w:rsidR="005C0184">
        <w:t xml:space="preserve"> and petro</w:t>
      </w:r>
      <w:r w:rsidR="00A832FF">
        <w:t>leum</w:t>
      </w:r>
      <w:r w:rsidR="005E25B5">
        <w:t xml:space="preserve"> rate</w:t>
      </w:r>
      <w:r w:rsidR="004E701E">
        <w:t xml:space="preserve"> differentials</w:t>
      </w:r>
      <w:r w:rsidR="00A662E2">
        <w:t xml:space="preserve"> over the </w:t>
      </w:r>
      <w:r w:rsidR="004722FA">
        <w:t>medium</w:t>
      </w:r>
      <w:r w:rsidR="00A662E2">
        <w:t xml:space="preserve"> ter</w:t>
      </w:r>
      <w:r w:rsidR="00A15EAA">
        <w:t>m</w:t>
      </w:r>
      <w:r w:rsidR="00622001">
        <w:t xml:space="preserve"> under the horizontal equity principle (refer above)</w:t>
      </w:r>
      <w:r>
        <w:t>.</w:t>
      </w:r>
      <w:r w:rsidR="00C349B4">
        <w:t xml:space="preserve"> </w:t>
      </w:r>
    </w:p>
    <w:p w14:paraId="7CCA749B" w14:textId="12BA9A87" w:rsidR="00F61AE8" w:rsidRDefault="00D6659A" w:rsidP="005B0FDC">
      <w:pPr>
        <w:pStyle w:val="BodyText"/>
        <w:numPr>
          <w:ilvl w:val="0"/>
          <w:numId w:val="35"/>
        </w:numPr>
        <w:ind w:left="709" w:hanging="283"/>
      </w:pPr>
      <w:r>
        <w:t>R</w:t>
      </w:r>
      <w:r w:rsidR="00A662E2">
        <w:t>educe the commercial</w:t>
      </w:r>
      <w:r w:rsidR="00426ABE">
        <w:t>,</w:t>
      </w:r>
      <w:r w:rsidR="00A662E2">
        <w:t xml:space="preserve"> industrial</w:t>
      </w:r>
      <w:r w:rsidR="00426ABE">
        <w:t xml:space="preserve"> and </w:t>
      </w:r>
      <w:r w:rsidR="001D4178">
        <w:t>petroleum</w:t>
      </w:r>
      <w:r w:rsidR="00A662E2">
        <w:t xml:space="preserve"> </w:t>
      </w:r>
      <w:r w:rsidR="003C19B1">
        <w:t>differential</w:t>
      </w:r>
      <w:r w:rsidR="002C26AE">
        <w:t xml:space="preserve">s </w:t>
      </w:r>
      <w:r w:rsidR="00A662E2">
        <w:t xml:space="preserve">relative to </w:t>
      </w:r>
      <w:r w:rsidR="00037947">
        <w:t xml:space="preserve">the </w:t>
      </w:r>
      <w:r w:rsidR="00A662E2">
        <w:t xml:space="preserve">residential </w:t>
      </w:r>
      <w:r w:rsidR="00A15EAA">
        <w:t xml:space="preserve">differentials </w:t>
      </w:r>
      <w:r w:rsidR="00A662E2">
        <w:t xml:space="preserve">over the </w:t>
      </w:r>
      <w:r w:rsidR="004722FA">
        <w:t>medium and long term</w:t>
      </w:r>
      <w:r w:rsidR="00F507E1">
        <w:t xml:space="preserve"> </w:t>
      </w:r>
      <w:r w:rsidR="00F2695D">
        <w:t>as</w:t>
      </w:r>
      <w:r w:rsidR="00A35AE6">
        <w:t xml:space="preserve"> </w:t>
      </w:r>
      <w:r w:rsidR="00F2695D">
        <w:t xml:space="preserve">opportunities </w:t>
      </w:r>
      <w:r w:rsidR="004B5CF8">
        <w:t xml:space="preserve">arise in the setting of the </w:t>
      </w:r>
      <w:r w:rsidR="00AD09C3">
        <w:t xml:space="preserve">annual rate cap and valuation changes </w:t>
      </w:r>
      <w:r w:rsidR="00F2695D">
        <w:t>allow</w:t>
      </w:r>
      <w:r w:rsidR="009E66A6">
        <w:t xml:space="preserve">. </w:t>
      </w:r>
      <w:r w:rsidR="004B5CF8">
        <w:t>The t</w:t>
      </w:r>
      <w:r w:rsidR="00203E70">
        <w:t xml:space="preserve">arget state to be set in the range between 1.5 and </w:t>
      </w:r>
      <w:r w:rsidR="00B8528C">
        <w:t>1.8</w:t>
      </w:r>
      <w:r w:rsidR="00203E70">
        <w:t xml:space="preserve"> times the residential differential</w:t>
      </w:r>
      <w:r w:rsidR="00FE2C80">
        <w:t xml:space="preserve"> by 2031-32</w:t>
      </w:r>
      <w:r w:rsidR="00203E70">
        <w:t>.</w:t>
      </w:r>
    </w:p>
    <w:p w14:paraId="5A09CAB3" w14:textId="75DCD418" w:rsidR="00203E70" w:rsidRDefault="00B45BF7" w:rsidP="005B0FDC">
      <w:pPr>
        <w:pStyle w:val="BodyText"/>
        <w:numPr>
          <w:ilvl w:val="0"/>
          <w:numId w:val="35"/>
        </w:numPr>
        <w:ind w:left="709" w:hanging="283"/>
      </w:pPr>
      <w:r>
        <w:t>R</w:t>
      </w:r>
      <w:r w:rsidR="00203E70">
        <w:t>esidential rates will</w:t>
      </w:r>
      <w:r w:rsidR="00E91E32">
        <w:t>,</w:t>
      </w:r>
      <w:r w:rsidR="00203E70">
        <w:t xml:space="preserve"> </w:t>
      </w:r>
      <w:r w:rsidR="00633361">
        <w:t xml:space="preserve">depending on the movement in valuations, </w:t>
      </w:r>
      <w:r w:rsidR="00203E70">
        <w:t xml:space="preserve">need to increase at amounts higher than the rate cap over the medium and long term </w:t>
      </w:r>
      <w:r w:rsidR="00633361">
        <w:t xml:space="preserve">in order </w:t>
      </w:r>
      <w:r w:rsidR="00203E70">
        <w:t>to reduce the relativity of the commercial and industrial rating differentials</w:t>
      </w:r>
      <w:r w:rsidR="00E91E32">
        <w:t>.</w:t>
      </w:r>
    </w:p>
    <w:p w14:paraId="59DE0C04" w14:textId="36F6B547" w:rsidR="00F25817" w:rsidRDefault="00A35AE6" w:rsidP="005B0FDC">
      <w:pPr>
        <w:pStyle w:val="BodyText"/>
        <w:numPr>
          <w:ilvl w:val="0"/>
          <w:numId w:val="35"/>
        </w:numPr>
        <w:ind w:left="709" w:hanging="283"/>
      </w:pPr>
      <w:r>
        <w:t>The c</w:t>
      </w:r>
      <w:r w:rsidR="00E86691">
        <w:t xml:space="preserve">urrent Farm rebate is </w:t>
      </w:r>
      <w:r w:rsidR="00B01A37">
        <w:t>transitioned</w:t>
      </w:r>
      <w:r w:rsidR="00E86691">
        <w:t xml:space="preserve"> out </w:t>
      </w:r>
      <w:r w:rsidR="007044BA">
        <w:t xml:space="preserve">over the medium term </w:t>
      </w:r>
      <w:r w:rsidR="00026469">
        <w:t xml:space="preserve">to allow all differential rates to be managed </w:t>
      </w:r>
      <w:r w:rsidR="00A76602">
        <w:t xml:space="preserve">solely </w:t>
      </w:r>
      <w:r w:rsidR="00026469">
        <w:t>within the 4 times rule</w:t>
      </w:r>
      <w:r w:rsidR="00E91E32">
        <w:t>.</w:t>
      </w:r>
    </w:p>
    <w:p w14:paraId="76EB0A72" w14:textId="5421A0AC" w:rsidR="00C165D1" w:rsidRDefault="00F25817" w:rsidP="005B0FDC">
      <w:pPr>
        <w:pStyle w:val="BodyText"/>
        <w:numPr>
          <w:ilvl w:val="0"/>
          <w:numId w:val="35"/>
        </w:numPr>
        <w:ind w:left="709" w:hanging="283"/>
      </w:pPr>
      <w:r>
        <w:t xml:space="preserve">The Farm </w:t>
      </w:r>
      <w:r w:rsidR="00D8236F">
        <w:t xml:space="preserve">rate differential to be </w:t>
      </w:r>
      <w:r w:rsidR="00B01A37">
        <w:t>set at</w:t>
      </w:r>
      <w:r w:rsidR="00D8236F">
        <w:t xml:space="preserve"> 75% of the residential rates</w:t>
      </w:r>
      <w:r w:rsidR="00B01A37">
        <w:t xml:space="preserve"> over the medium to lon</w:t>
      </w:r>
      <w:r w:rsidR="004D108C">
        <w:t>g term.</w:t>
      </w:r>
      <w:r w:rsidR="004D3447">
        <w:t xml:space="preserve">  </w:t>
      </w:r>
      <w:r w:rsidR="00A35AE6">
        <w:t xml:space="preserve"> </w:t>
      </w:r>
    </w:p>
    <w:p w14:paraId="291DC92B" w14:textId="17B25463" w:rsidR="0040224B" w:rsidRDefault="00203E70" w:rsidP="005B0FDC">
      <w:pPr>
        <w:pStyle w:val="BodyText"/>
        <w:numPr>
          <w:ilvl w:val="0"/>
          <w:numId w:val="35"/>
        </w:numPr>
        <w:ind w:left="709" w:hanging="283"/>
      </w:pPr>
      <w:r>
        <w:t>All r</w:t>
      </w:r>
      <w:r w:rsidR="0040224B">
        <w:t xml:space="preserve">ating differentials including vacant land, mixed use and other land use types </w:t>
      </w:r>
      <w:r>
        <w:t>will continue to be reviewed on an annual basis.</w:t>
      </w:r>
      <w:r w:rsidR="0040224B">
        <w:t xml:space="preserve">  </w:t>
      </w:r>
    </w:p>
    <w:p w14:paraId="6BDC8F66" w14:textId="326CFBE4" w:rsidR="00C349B4" w:rsidRDefault="006401C2" w:rsidP="00E91E32">
      <w:pPr>
        <w:pStyle w:val="BodyText"/>
        <w:jc w:val="both"/>
      </w:pPr>
      <w:r>
        <w:t xml:space="preserve">This medium to long term strategy recognises the </w:t>
      </w:r>
      <w:r w:rsidR="00E8137E">
        <w:t xml:space="preserve">current rating </w:t>
      </w:r>
      <w:r w:rsidR="006418A6">
        <w:t xml:space="preserve">differential </w:t>
      </w:r>
      <w:r w:rsidR="00E8137E">
        <w:t>comparisons within the</w:t>
      </w:r>
      <w:r w:rsidR="00C31BBB">
        <w:t xml:space="preserve"> Local Government</w:t>
      </w:r>
      <w:r w:rsidR="00E8137E">
        <w:t xml:space="preserve"> sector</w:t>
      </w:r>
      <w:r w:rsidR="007E3DCA">
        <w:t xml:space="preserve"> where </w:t>
      </w:r>
      <w:r w:rsidR="00C31BBB">
        <w:t>average rates paid by</w:t>
      </w:r>
      <w:r w:rsidR="00672801">
        <w:t xml:space="preserve"> </w:t>
      </w:r>
      <w:r w:rsidR="009E6115">
        <w:t>Commercial and Industrial</w:t>
      </w:r>
      <w:r w:rsidR="00C31BBB">
        <w:t xml:space="preserve"> rate payers </w:t>
      </w:r>
      <w:r w:rsidR="009E6115">
        <w:t>are in the top quartile</w:t>
      </w:r>
      <w:r w:rsidR="00657769">
        <w:t xml:space="preserve"> and the Residential </w:t>
      </w:r>
      <w:r w:rsidR="007E3DCA">
        <w:t>rates are in the lowest quartile</w:t>
      </w:r>
      <w:r w:rsidR="00116B93">
        <w:t>.</w:t>
      </w:r>
    </w:p>
    <w:p w14:paraId="1D2AF038" w14:textId="76D25DC8" w:rsidR="002C39B0" w:rsidRDefault="002C39B0" w:rsidP="001A17A1">
      <w:pPr>
        <w:pStyle w:val="Heading2"/>
      </w:pPr>
      <w:bookmarkStart w:id="24" w:name="_Toc74752470"/>
      <w:r>
        <w:t>Rate Capping</w:t>
      </w:r>
      <w:bookmarkEnd w:id="23"/>
      <w:bookmarkEnd w:id="24"/>
    </w:p>
    <w:p w14:paraId="134E6412" w14:textId="7C39C472" w:rsidR="002C39B0" w:rsidRDefault="002C39B0" w:rsidP="000C09FA">
      <w:pPr>
        <w:tabs>
          <w:tab w:val="left" w:pos="1134"/>
          <w:tab w:val="left" w:pos="1985"/>
        </w:tabs>
        <w:spacing w:before="120" w:after="120"/>
        <w:jc w:val="both"/>
        <w:rPr>
          <w:rFonts w:ascii="Arial" w:hAnsi="Arial" w:cs="Arial"/>
          <w:color w:val="000000"/>
        </w:rPr>
      </w:pPr>
      <w:r>
        <w:rPr>
          <w:rFonts w:ascii="Arial" w:hAnsi="Arial" w:cs="Arial"/>
          <w:color w:val="000000"/>
        </w:rPr>
        <w:t>The rate cap is determined by the Essential Services Commission (ESC).</w:t>
      </w:r>
      <w:r>
        <w:rPr>
          <w:rStyle w:val="FootnoteReference"/>
          <w:rFonts w:ascii="Arial" w:hAnsi="Arial" w:cs="Arial"/>
          <w:color w:val="000000"/>
        </w:rPr>
        <w:footnoteReference w:id="2"/>
      </w:r>
      <w:r>
        <w:rPr>
          <w:rFonts w:ascii="Arial" w:hAnsi="Arial" w:cs="Arial"/>
          <w:color w:val="000000"/>
        </w:rPr>
        <w:t xml:space="preserve">  For the 2021-22 financial year, this is capped to a maximum of 1.5% increase</w:t>
      </w:r>
      <w:r w:rsidR="00F80327">
        <w:rPr>
          <w:rFonts w:ascii="Arial" w:hAnsi="Arial" w:cs="Arial"/>
          <w:color w:val="000000"/>
        </w:rPr>
        <w:t xml:space="preserve"> </w:t>
      </w:r>
      <w:r w:rsidR="004A5965">
        <w:rPr>
          <w:rFonts w:ascii="Arial" w:hAnsi="Arial" w:cs="Arial"/>
          <w:color w:val="000000"/>
        </w:rPr>
        <w:t xml:space="preserve">on </w:t>
      </w:r>
      <w:r w:rsidR="002F0C24">
        <w:rPr>
          <w:rFonts w:ascii="Arial" w:hAnsi="Arial" w:cs="Arial"/>
          <w:color w:val="000000"/>
        </w:rPr>
        <w:t xml:space="preserve">the </w:t>
      </w:r>
      <w:r w:rsidR="004A5965">
        <w:rPr>
          <w:rFonts w:ascii="Arial" w:hAnsi="Arial" w:cs="Arial"/>
          <w:color w:val="000000"/>
        </w:rPr>
        <w:t>t</w:t>
      </w:r>
      <w:r w:rsidR="002F0C24">
        <w:rPr>
          <w:rFonts w:ascii="Arial" w:hAnsi="Arial" w:cs="Arial"/>
          <w:color w:val="000000"/>
        </w:rPr>
        <w:t>otal rates amount levied</w:t>
      </w:r>
      <w:r w:rsidR="00362A71">
        <w:rPr>
          <w:rFonts w:ascii="Arial" w:hAnsi="Arial" w:cs="Arial"/>
          <w:color w:val="000000"/>
        </w:rPr>
        <w:t xml:space="preserve"> and not individual differential</w:t>
      </w:r>
      <w:r w:rsidR="00E34448">
        <w:rPr>
          <w:rFonts w:ascii="Arial" w:hAnsi="Arial" w:cs="Arial"/>
          <w:color w:val="000000"/>
        </w:rPr>
        <w:t>s</w:t>
      </w:r>
      <w:r>
        <w:rPr>
          <w:rFonts w:ascii="Arial" w:hAnsi="Arial" w:cs="Arial"/>
          <w:color w:val="000000"/>
        </w:rPr>
        <w:t>.</w:t>
      </w:r>
      <w:r w:rsidR="00117980">
        <w:rPr>
          <w:rFonts w:ascii="Arial" w:hAnsi="Arial" w:cs="Arial"/>
          <w:color w:val="000000"/>
        </w:rPr>
        <w:t xml:space="preserve"> Waste charges a</w:t>
      </w:r>
      <w:r w:rsidR="00B71F0C">
        <w:rPr>
          <w:rFonts w:ascii="Arial" w:hAnsi="Arial" w:cs="Arial"/>
          <w:color w:val="000000"/>
        </w:rPr>
        <w:t xml:space="preserve">re a separate </w:t>
      </w:r>
      <w:r w:rsidR="003418B7">
        <w:rPr>
          <w:rFonts w:ascii="Arial" w:hAnsi="Arial" w:cs="Arial"/>
          <w:color w:val="000000"/>
        </w:rPr>
        <w:t xml:space="preserve">cost reflective charge which </w:t>
      </w:r>
      <w:r w:rsidR="00EA33C1">
        <w:rPr>
          <w:rFonts w:ascii="Arial" w:hAnsi="Arial" w:cs="Arial"/>
          <w:color w:val="000000"/>
        </w:rPr>
        <w:t>is excluded from the rate cap calculations</w:t>
      </w:r>
      <w:r w:rsidR="003418B7">
        <w:rPr>
          <w:rFonts w:ascii="Arial" w:hAnsi="Arial" w:cs="Arial"/>
          <w:color w:val="000000"/>
        </w:rPr>
        <w:t>.</w:t>
      </w:r>
      <w:r w:rsidR="008F74BE">
        <w:rPr>
          <w:rFonts w:ascii="Arial" w:hAnsi="Arial" w:cs="Arial"/>
          <w:color w:val="000000"/>
        </w:rPr>
        <w:t xml:space="preserve"> </w:t>
      </w:r>
    </w:p>
    <w:p w14:paraId="4161C435" w14:textId="77777777" w:rsidR="002C39B0" w:rsidRDefault="002C39B0" w:rsidP="00B21100">
      <w:pPr>
        <w:tabs>
          <w:tab w:val="left" w:pos="1134"/>
          <w:tab w:val="left" w:pos="1985"/>
        </w:tabs>
        <w:spacing w:before="120" w:after="120"/>
        <w:jc w:val="both"/>
      </w:pPr>
      <w:r>
        <w:t xml:space="preserve">The Valuer General-Victoria provides the valuations to Council on an annual basis. The actual rate increase for an individual rateable property is likely to differ from the rate cap percentage due to changes in individual property valuations. </w:t>
      </w:r>
    </w:p>
    <w:p w14:paraId="5EB0EB89" w14:textId="77777777" w:rsidR="002C39B0" w:rsidRDefault="002C39B0">
      <w:pPr>
        <w:tabs>
          <w:tab w:val="left" w:pos="1134"/>
          <w:tab w:val="left" w:pos="1985"/>
        </w:tabs>
        <w:spacing w:before="120" w:after="120"/>
        <w:jc w:val="both"/>
        <w:rPr>
          <w:rFonts w:ascii="Arial" w:hAnsi="Arial" w:cs="Arial"/>
          <w:color w:val="000000"/>
        </w:rPr>
      </w:pPr>
      <w:r>
        <w:t>Where the change in an individual property valuation is higher than the average for all rateable properties, the rate increase for that property may be greater than the cap. Where the change in the property valuation is lower than the average for all properties, the rate increase may be lower than the cap.</w:t>
      </w:r>
    </w:p>
    <w:p w14:paraId="1E4EE0A7" w14:textId="16537CD2" w:rsidR="00BC6A8B" w:rsidRPr="00E81104" w:rsidRDefault="00D70D8E" w:rsidP="001A17A1">
      <w:pPr>
        <w:pStyle w:val="Heading3"/>
      </w:pPr>
      <w:bookmarkStart w:id="25" w:name="_Toc72302291"/>
      <w:bookmarkStart w:id="26" w:name="_Toc74752471"/>
      <w:r w:rsidRPr="00E81104">
        <w:t>Property Valuations</w:t>
      </w:r>
      <w:bookmarkEnd w:id="25"/>
      <w:bookmarkEnd w:id="26"/>
    </w:p>
    <w:p w14:paraId="530D3C03" w14:textId="4517D2C6" w:rsidR="00BC6A8B" w:rsidRPr="00AC54BC" w:rsidRDefault="00BC6A8B" w:rsidP="00B21100">
      <w:pPr>
        <w:pStyle w:val="BodyText"/>
        <w:jc w:val="both"/>
      </w:pPr>
      <w:r w:rsidRPr="00AC54BC">
        <w:t>For the purpose of</w:t>
      </w:r>
      <w:r>
        <w:t xml:space="preserve"> the Act </w:t>
      </w:r>
      <w:r w:rsidRPr="00AC54BC">
        <w:t xml:space="preserve">and its rating provisions, the </w:t>
      </w:r>
      <w:r w:rsidRPr="005167B1">
        <w:rPr>
          <w:i/>
        </w:rPr>
        <w:t>Valuation of Land Act 1960</w:t>
      </w:r>
      <w:r w:rsidRPr="00AC54BC">
        <w:t>, is the princip</w:t>
      </w:r>
      <w:r>
        <w:t>a</w:t>
      </w:r>
      <w:r w:rsidRPr="00AC54BC">
        <w:t>l act in determining property valuations. Generally, each separate occupancy on rateable land must be valued and rated. Contiguous areas of vacant land with more than one title in the same ownership may be consolidated for rating purposes.</w:t>
      </w:r>
    </w:p>
    <w:p w14:paraId="3DC414A9" w14:textId="77777777" w:rsidR="00BC6A8B" w:rsidRPr="00AC54BC" w:rsidRDefault="00BC6A8B" w:rsidP="00B21100">
      <w:pPr>
        <w:pStyle w:val="BodyText"/>
        <w:jc w:val="both"/>
      </w:pPr>
      <w:r w:rsidRPr="00AC54BC">
        <w:t>An assessment for the purpose of rating may be against any piece of land subject to separate ownership or occupation. In this context, land has been defined to include buildings, structures or improvements and may include automatic teller machines, show case, signage, advertising, radio and mobile telecommunications towers.</w:t>
      </w:r>
    </w:p>
    <w:p w14:paraId="26595B82" w14:textId="77777777" w:rsidR="00BC6A8B" w:rsidRDefault="00BC6A8B" w:rsidP="00B21100">
      <w:pPr>
        <w:pStyle w:val="BodyText"/>
        <w:jc w:val="both"/>
      </w:pPr>
      <w:r w:rsidRPr="00AC54BC">
        <w:t xml:space="preserve">Local </w:t>
      </w:r>
      <w:r>
        <w:t>g</w:t>
      </w:r>
      <w:r w:rsidRPr="00AC54BC">
        <w:t xml:space="preserve">overnment may adopt one of the following three valuation methodologies to value properties in its area (LGA </w:t>
      </w:r>
      <w:r>
        <w:t>s</w:t>
      </w:r>
      <w:r w:rsidRPr="00AC54BC">
        <w:t>ection 157).</w:t>
      </w:r>
    </w:p>
    <w:p w14:paraId="4D1841F9" w14:textId="77777777" w:rsidR="00BC6A8B" w:rsidRDefault="00BC6A8B" w:rsidP="00B21100">
      <w:pPr>
        <w:pStyle w:val="BodyText"/>
        <w:jc w:val="both"/>
      </w:pPr>
      <w:r w:rsidRPr="00C07007">
        <w:rPr>
          <w:b/>
        </w:rPr>
        <w:t>Capital Value:</w:t>
      </w:r>
      <w:r w:rsidRPr="00AC54BC">
        <w:t xml:space="preserve"> (</w:t>
      </w:r>
      <w:smartTag w:uri="urn:schemas-microsoft-com:office:smarttags" w:element="stockticker">
        <w:r w:rsidRPr="00AC54BC">
          <w:t>CIV</w:t>
        </w:r>
      </w:smartTag>
      <w:r w:rsidRPr="00AC54BC">
        <w:t>) the value of land and other improvements including the house, other buildings and landscaping.</w:t>
      </w:r>
    </w:p>
    <w:p w14:paraId="36A7CCB1" w14:textId="77777777" w:rsidR="00BC6A8B" w:rsidRDefault="00BC6A8B" w:rsidP="00B21100">
      <w:pPr>
        <w:pStyle w:val="BodyText"/>
        <w:jc w:val="both"/>
      </w:pPr>
      <w:r w:rsidRPr="00C07007">
        <w:rPr>
          <w:b/>
        </w:rPr>
        <w:t>Site Value:</w:t>
      </w:r>
      <w:r w:rsidRPr="00D576C5">
        <w:t xml:space="preserve"> </w:t>
      </w:r>
      <w:r>
        <w:t xml:space="preserve">(SV) </w:t>
      </w:r>
      <w:r w:rsidRPr="00D576C5">
        <w:t>the value of the land plus any improvements which permanently affect the amenity or use of the land, such as drainage works, but excluding the value of buildings and other improvements. Also referred to as the unimproved market value of the land.</w:t>
      </w:r>
    </w:p>
    <w:p w14:paraId="5E6476F8" w14:textId="77777777" w:rsidR="00BC6A8B" w:rsidRDefault="00BC6A8B" w:rsidP="00B21100">
      <w:pPr>
        <w:pStyle w:val="BodyText"/>
        <w:jc w:val="both"/>
      </w:pPr>
      <w:r w:rsidRPr="00C07007">
        <w:rPr>
          <w:b/>
        </w:rPr>
        <w:t>Net Annual Value:</w:t>
      </w:r>
      <w:r w:rsidRPr="00D576C5">
        <w:t xml:space="preserve"> </w:t>
      </w:r>
      <w:r>
        <w:t xml:space="preserve">(NAV) </w:t>
      </w:r>
      <w:r w:rsidRPr="00D576C5">
        <w:t xml:space="preserve">the value of the rental potential of the land, less the landlords’ outgoings (such as insurance, land tax and maintenance costs). For residential and farm properties this must be set at 5% of the </w:t>
      </w:r>
      <w:smartTag w:uri="urn:schemas-microsoft-com:office:smarttags" w:element="stockticker">
        <w:r w:rsidRPr="00D576C5">
          <w:t>CIV</w:t>
        </w:r>
      </w:smartTag>
      <w:r w:rsidRPr="00D576C5">
        <w:t xml:space="preserve"> (Valuation of Land Act 1960 - </w:t>
      </w:r>
      <w:r>
        <w:t>s</w:t>
      </w:r>
      <w:r w:rsidRPr="00D576C5">
        <w:t>ection 2).</w:t>
      </w:r>
    </w:p>
    <w:p w14:paraId="4F34EBAC" w14:textId="1695550D" w:rsidR="00BC6A8B" w:rsidRDefault="00BC6A8B" w:rsidP="00B21100">
      <w:pPr>
        <w:pStyle w:val="BodyText"/>
        <w:jc w:val="both"/>
      </w:pPr>
      <w:r w:rsidRPr="00D576C5">
        <w:t xml:space="preserve">Council has adopted the Capital Improved Value as the value to which the rate in the dollar will be assessed. </w:t>
      </w:r>
    </w:p>
    <w:p w14:paraId="353C6F57" w14:textId="7D4A7AB1" w:rsidR="00933324" w:rsidRDefault="00933324" w:rsidP="00B21100">
      <w:pPr>
        <w:pStyle w:val="BodyText"/>
        <w:jc w:val="both"/>
      </w:pPr>
      <w:r w:rsidRPr="00D576C5">
        <w:t xml:space="preserve">The </w:t>
      </w:r>
      <w:r>
        <w:t>Council</w:t>
      </w:r>
      <w:r w:rsidRPr="00D576C5">
        <w:t xml:space="preserve"> applies a capital improved valuation (</w:t>
      </w:r>
      <w:r>
        <w:t>CIV)</w:t>
      </w:r>
      <w:r w:rsidRPr="00D576C5">
        <w:t xml:space="preserve"> method to all properties within the municipality to take into account the full development value of the property. This method is applied irrespective of whether the property is subject to rates or exempt under legislation. </w:t>
      </w:r>
      <w:r>
        <w:t>The City</w:t>
      </w:r>
      <w:r w:rsidRPr="00D576C5">
        <w:t xml:space="preserve"> recognises that people with higher value properties generally have higher wealth and a greater ability to meet the provision of </w:t>
      </w:r>
      <w:r>
        <w:t>c</w:t>
      </w:r>
      <w:r w:rsidRPr="00D576C5">
        <w:t>ouncil services.</w:t>
      </w:r>
    </w:p>
    <w:p w14:paraId="4D3A2A50" w14:textId="66C43238" w:rsidR="00BC6A8B" w:rsidRDefault="00933324" w:rsidP="00B21100">
      <w:pPr>
        <w:pStyle w:val="BodyText"/>
        <w:jc w:val="both"/>
      </w:pPr>
      <w:r>
        <w:t>The Valuer General-Victoria</w:t>
      </w:r>
      <w:r w:rsidR="00BC6A8B" w:rsidRPr="00D576C5">
        <w:t xml:space="preserve"> </w:t>
      </w:r>
      <w:r w:rsidRPr="00D576C5">
        <w:t>ha</w:t>
      </w:r>
      <w:r>
        <w:t>s</w:t>
      </w:r>
      <w:r w:rsidRPr="00D576C5">
        <w:t xml:space="preserve"> </w:t>
      </w:r>
      <w:r w:rsidR="00BC6A8B" w:rsidRPr="00D576C5">
        <w:t xml:space="preserve">a statutory requirement under the Valuation of Land Act </w:t>
      </w:r>
      <w:r w:rsidR="00BC6A8B">
        <w:t>s</w:t>
      </w:r>
      <w:r w:rsidR="00BC6A8B" w:rsidRPr="00D576C5">
        <w:t>ection 13DC (5), to conduct a review of property values based on market movements and recent sales trends</w:t>
      </w:r>
      <w:r>
        <w:t xml:space="preserve"> on an annual basis</w:t>
      </w:r>
      <w:r w:rsidR="00BC6A8B" w:rsidRPr="00D576C5">
        <w:t xml:space="preserve">. For the </w:t>
      </w:r>
      <w:r>
        <w:t>2021</w:t>
      </w:r>
      <w:r w:rsidR="00BC6A8B">
        <w:t>-</w:t>
      </w:r>
      <w:r>
        <w:t>22</w:t>
      </w:r>
      <w:r w:rsidRPr="00D576C5">
        <w:t xml:space="preserve"> </w:t>
      </w:r>
      <w:r w:rsidR="00BC6A8B" w:rsidRPr="00D576C5">
        <w:t>rating year</w:t>
      </w:r>
      <w:r>
        <w:t>,</w:t>
      </w:r>
      <w:r w:rsidR="00BC6A8B" w:rsidRPr="00D576C5">
        <w:t xml:space="preserve"> valuations will be based on values returned as at 1 January </w:t>
      </w:r>
      <w:r w:rsidRPr="00D576C5">
        <w:t>20</w:t>
      </w:r>
      <w:r>
        <w:t>21</w:t>
      </w:r>
      <w:r w:rsidR="00BC6A8B" w:rsidRPr="00D576C5">
        <w:t xml:space="preserve">. </w:t>
      </w:r>
    </w:p>
    <w:p w14:paraId="4B7617A1" w14:textId="77777777" w:rsidR="00BC6A8B" w:rsidRDefault="00BC6A8B" w:rsidP="00B21100">
      <w:pPr>
        <w:pStyle w:val="BodyText"/>
        <w:jc w:val="both"/>
      </w:pPr>
      <w:r>
        <w:t>The</w:t>
      </w:r>
      <w:r w:rsidRPr="00D576C5">
        <w:t xml:space="preserve"> </w:t>
      </w:r>
      <w:r>
        <w:t>v</w:t>
      </w:r>
      <w:r w:rsidRPr="00D576C5">
        <w:t xml:space="preserve">aluers undertake a physical inspection of some properties during each revaluation. Other valuations are derived from a complex formula based on sectors, sub market groups, property condition factors (including age, materials and floor area), influencing factors such as locality and views, and land areas compared to sales trends within each sector/sub-market group. The municipality has defined sub-market groups of homogeneous property types which are reviewed during the revaluation process. </w:t>
      </w:r>
      <w:r>
        <w:t>The</w:t>
      </w:r>
      <w:r w:rsidRPr="00D576C5">
        <w:t xml:space="preserve"> </w:t>
      </w:r>
      <w:r>
        <w:t>v</w:t>
      </w:r>
      <w:r w:rsidRPr="00D576C5">
        <w:t xml:space="preserve">aluers determine the valuations according to the highest and best use of a property. </w:t>
      </w:r>
    </w:p>
    <w:p w14:paraId="0C7549CB" w14:textId="1F71F62D" w:rsidR="00BC6A8B" w:rsidRDefault="00BC6A8B" w:rsidP="00B21100">
      <w:pPr>
        <w:pStyle w:val="BodyText"/>
        <w:jc w:val="both"/>
      </w:pPr>
      <w:r w:rsidRPr="00D576C5">
        <w:t>In valuing large areas of land without buildings, residential zoning, permits for subdivision or structure plans are indications of potential for subdivision. If the land is capable of subdivision it will be valued accordingly as potential subdivisional land rather than farm land, despite its use. The value of subdivisional land will typically be higher than farm land. The amount of valuation increase will depend on market factors at the time of valuation.</w:t>
      </w:r>
    </w:p>
    <w:p w14:paraId="7680760D" w14:textId="7E79F490" w:rsidR="00933324" w:rsidRPr="00E81104" w:rsidRDefault="00933324" w:rsidP="001A17A1">
      <w:pPr>
        <w:pStyle w:val="Heading3"/>
      </w:pPr>
      <w:bookmarkStart w:id="27" w:name="_Toc72302292"/>
      <w:bookmarkStart w:id="28" w:name="_Toc74752472"/>
      <w:r w:rsidRPr="00E81104">
        <w:t>Supplementary Rates</w:t>
      </w:r>
      <w:bookmarkEnd w:id="27"/>
      <w:bookmarkEnd w:id="28"/>
    </w:p>
    <w:p w14:paraId="6D98D413" w14:textId="6B95B00C" w:rsidR="00D22B8D" w:rsidRPr="0009726A" w:rsidRDefault="00D22B8D" w:rsidP="0009726A">
      <w:pPr>
        <w:pStyle w:val="BodyText"/>
        <w:jc w:val="both"/>
      </w:pPr>
      <w:r w:rsidRPr="0009726A">
        <w:t>In certain circumstances, valuations must be performed between general valuations. These are known as supplementary valuations</w:t>
      </w:r>
      <w:r w:rsidR="0009726A" w:rsidRPr="0009726A">
        <w:t>.  The Valuer-General Victoria is tasked with undertaking supplementary valuations and advises council of valuation and Australian Valuation Property Classification Code (AVPCC) changes.  Supplementary valuations bring the value of the affected property into line with the general valuation of other properties within the municipality.</w:t>
      </w:r>
      <w:r w:rsidRPr="0009726A">
        <w:br/>
      </w:r>
    </w:p>
    <w:p w14:paraId="1B0CCA9A" w14:textId="77777777" w:rsidR="00D22B8D" w:rsidRPr="00B91D21" w:rsidRDefault="00D22B8D" w:rsidP="00D22B8D">
      <w:pPr>
        <w:shd w:val="clear" w:color="auto" w:fill="FFFFFF"/>
        <w:spacing w:after="150" w:line="240" w:lineRule="auto"/>
        <w:rPr>
          <w:rFonts w:cstheme="minorHAnsi"/>
          <w:color w:val="333333"/>
          <w:spacing w:val="0"/>
        </w:rPr>
      </w:pPr>
      <w:r w:rsidRPr="00E91E32">
        <w:rPr>
          <w:rFonts w:cstheme="minorHAnsi"/>
          <w:spacing w:val="0"/>
        </w:rPr>
        <w:t>They are mainly required when properties are</w:t>
      </w:r>
      <w:r w:rsidRPr="00B91D21">
        <w:rPr>
          <w:rFonts w:cstheme="minorHAnsi"/>
          <w:color w:val="333333"/>
          <w:spacing w:val="0"/>
        </w:rPr>
        <w:t>:</w:t>
      </w:r>
    </w:p>
    <w:p w14:paraId="54C5266C" w14:textId="77777777" w:rsidR="00D22B8D" w:rsidRPr="0059208A" w:rsidRDefault="00D22B8D" w:rsidP="005B0FDC">
      <w:pPr>
        <w:pStyle w:val="BodyText"/>
        <w:numPr>
          <w:ilvl w:val="0"/>
          <w:numId w:val="35"/>
        </w:numPr>
      </w:pPr>
      <w:r w:rsidRPr="0059208A">
        <w:t>physically changed – for example, when buildings are altered, erected or demolished; or</w:t>
      </w:r>
    </w:p>
    <w:p w14:paraId="2A5FEB15" w14:textId="1F537B6E" w:rsidR="00D22B8D" w:rsidRPr="0059208A" w:rsidRDefault="00D22B8D" w:rsidP="005B0FDC">
      <w:pPr>
        <w:pStyle w:val="BodyText"/>
        <w:numPr>
          <w:ilvl w:val="0"/>
          <w:numId w:val="35"/>
        </w:numPr>
      </w:pPr>
      <w:r w:rsidRPr="0059208A">
        <w:t>amalgamated</w:t>
      </w:r>
      <w:r w:rsidR="00953CC3" w:rsidRPr="0059208A">
        <w:t xml:space="preserve"> or </w:t>
      </w:r>
      <w:r w:rsidRPr="0059208A">
        <w:t>subdivide</w:t>
      </w:r>
      <w:r w:rsidR="00953CC3" w:rsidRPr="0059208A">
        <w:t>d; or</w:t>
      </w:r>
    </w:p>
    <w:p w14:paraId="3CCA430B" w14:textId="59BBC5C5" w:rsidR="00D22B8D" w:rsidRPr="0059208A" w:rsidRDefault="00953CC3" w:rsidP="005B0FDC">
      <w:pPr>
        <w:pStyle w:val="BodyText"/>
        <w:numPr>
          <w:ilvl w:val="0"/>
          <w:numId w:val="35"/>
        </w:numPr>
      </w:pPr>
      <w:r w:rsidRPr="0059208A">
        <w:t>when</w:t>
      </w:r>
      <w:r w:rsidR="00D22B8D" w:rsidRPr="0059208A">
        <w:t xml:space="preserve"> data held on</w:t>
      </w:r>
      <w:r w:rsidRPr="0059208A">
        <w:t xml:space="preserve"> Council’s database </w:t>
      </w:r>
      <w:r w:rsidR="00D22B8D" w:rsidRPr="0059208A">
        <w:t>is corrected.</w:t>
      </w:r>
    </w:p>
    <w:p w14:paraId="18FE448F" w14:textId="532AB0F2" w:rsidR="00D22B8D" w:rsidRPr="00B91D21" w:rsidRDefault="00953CC3" w:rsidP="00D22B8D">
      <w:pPr>
        <w:spacing w:line="240" w:lineRule="auto"/>
        <w:rPr>
          <w:rFonts w:cstheme="minorHAnsi"/>
          <w:color w:val="333333"/>
          <w:shd w:val="clear" w:color="auto" w:fill="FFFFFF"/>
        </w:rPr>
      </w:pPr>
      <w:r>
        <w:rPr>
          <w:rFonts w:cstheme="minorHAnsi"/>
          <w:color w:val="333333"/>
          <w:spacing w:val="0"/>
        </w:rPr>
        <w:t>Supplementary valuations are completed i</w:t>
      </w:r>
      <w:r w:rsidR="00D22B8D" w:rsidRPr="00B91D21">
        <w:rPr>
          <w:rFonts w:cstheme="minorHAnsi"/>
          <w:color w:val="333333"/>
          <w:spacing w:val="0"/>
        </w:rPr>
        <w:t>n accordance with the circumstances as listed in section 13DF (2) (a)-(o) of the </w:t>
      </w:r>
      <w:r w:rsidR="00D22B8D" w:rsidRPr="00B91D21">
        <w:rPr>
          <w:rFonts w:cstheme="minorHAnsi"/>
          <w:i/>
          <w:iCs/>
          <w:color w:val="333333"/>
          <w:spacing w:val="0"/>
        </w:rPr>
        <w:t>Valuation of Land Act 1960</w:t>
      </w:r>
      <w:r w:rsidR="00D22B8D" w:rsidRPr="00B91D21">
        <w:rPr>
          <w:rFonts w:cstheme="minorHAnsi"/>
          <w:color w:val="333333"/>
          <w:spacing w:val="0"/>
        </w:rPr>
        <w:t>.</w:t>
      </w:r>
    </w:p>
    <w:p w14:paraId="79121C1D" w14:textId="567870FF" w:rsidR="00432C18" w:rsidRPr="00E81104" w:rsidRDefault="00432C18" w:rsidP="001A17A1">
      <w:pPr>
        <w:pStyle w:val="Heading3"/>
      </w:pPr>
      <w:bookmarkStart w:id="29" w:name="_Toc72302293"/>
      <w:bookmarkStart w:id="30" w:name="_Toc74752473"/>
      <w:r w:rsidRPr="00E81104">
        <w:t>Rate Review</w:t>
      </w:r>
      <w:bookmarkEnd w:id="29"/>
      <w:bookmarkEnd w:id="30"/>
    </w:p>
    <w:p w14:paraId="573F7E3C" w14:textId="7E67B6BD" w:rsidR="002C39B0" w:rsidRDefault="002C39B0" w:rsidP="00B21100">
      <w:pPr>
        <w:jc w:val="both"/>
        <w:rPr>
          <w:rFonts w:ascii="Arial" w:hAnsi="Arial" w:cs="Arial"/>
          <w:color w:val="000000"/>
        </w:rPr>
      </w:pPr>
      <w:r w:rsidRPr="00B202DA">
        <w:rPr>
          <w:rFonts w:ascii="Arial" w:hAnsi="Arial" w:cs="Arial"/>
          <w:color w:val="000000"/>
        </w:rPr>
        <w:t xml:space="preserve">Rateable and non-rateable land shall be subject to regular review and audit. </w:t>
      </w:r>
    </w:p>
    <w:p w14:paraId="6BDA767B" w14:textId="77777777" w:rsidR="00432C18" w:rsidRPr="00B202DA" w:rsidRDefault="00432C18" w:rsidP="00B21100">
      <w:pPr>
        <w:jc w:val="both"/>
        <w:rPr>
          <w:rFonts w:ascii="Arial" w:hAnsi="Arial" w:cs="Arial"/>
          <w:color w:val="000000"/>
        </w:rPr>
      </w:pPr>
    </w:p>
    <w:p w14:paraId="12AD6A17" w14:textId="77777777" w:rsidR="002C39B0" w:rsidRPr="00B202DA" w:rsidRDefault="002C39B0" w:rsidP="005B0FDC">
      <w:pPr>
        <w:numPr>
          <w:ilvl w:val="2"/>
          <w:numId w:val="7"/>
        </w:numPr>
        <w:tabs>
          <w:tab w:val="clear" w:pos="2160"/>
          <w:tab w:val="num" w:pos="851"/>
        </w:tabs>
        <w:ind w:left="709" w:hanging="425"/>
        <w:jc w:val="both"/>
        <w:rPr>
          <w:rFonts w:ascii="Arial" w:hAnsi="Arial" w:cs="Arial"/>
          <w:color w:val="000000"/>
        </w:rPr>
      </w:pPr>
      <w:r w:rsidRPr="00B202DA">
        <w:rPr>
          <w:rFonts w:ascii="Arial" w:hAnsi="Arial" w:cs="Arial"/>
          <w:color w:val="000000"/>
        </w:rPr>
        <w:t>upon revaluation;</w:t>
      </w:r>
    </w:p>
    <w:p w14:paraId="21CBA0B7" w14:textId="66F43033" w:rsidR="002C39B0" w:rsidRDefault="002C39B0" w:rsidP="005B0FDC">
      <w:pPr>
        <w:numPr>
          <w:ilvl w:val="2"/>
          <w:numId w:val="7"/>
        </w:numPr>
        <w:tabs>
          <w:tab w:val="clear" w:pos="2160"/>
          <w:tab w:val="num" w:pos="851"/>
        </w:tabs>
        <w:ind w:left="709" w:hanging="425"/>
        <w:jc w:val="both"/>
        <w:rPr>
          <w:rFonts w:ascii="Arial" w:hAnsi="Arial" w:cs="Arial"/>
          <w:color w:val="000000"/>
        </w:rPr>
      </w:pPr>
      <w:r w:rsidRPr="00B202DA">
        <w:rPr>
          <w:rFonts w:ascii="Arial" w:hAnsi="Arial" w:cs="Arial"/>
          <w:color w:val="000000"/>
        </w:rPr>
        <w:t>when building permits or subdivisions occur;</w:t>
      </w:r>
    </w:p>
    <w:p w14:paraId="40EA12B5" w14:textId="38FF47A5" w:rsidR="00432C18" w:rsidRPr="00B202DA" w:rsidRDefault="00432C18" w:rsidP="005B0FDC">
      <w:pPr>
        <w:numPr>
          <w:ilvl w:val="2"/>
          <w:numId w:val="7"/>
        </w:numPr>
        <w:tabs>
          <w:tab w:val="clear" w:pos="2160"/>
          <w:tab w:val="num" w:pos="851"/>
        </w:tabs>
        <w:ind w:left="709" w:hanging="425"/>
        <w:jc w:val="both"/>
        <w:rPr>
          <w:rFonts w:ascii="Arial" w:hAnsi="Arial" w:cs="Arial"/>
          <w:color w:val="000000"/>
        </w:rPr>
      </w:pPr>
      <w:r>
        <w:rPr>
          <w:rFonts w:ascii="Arial" w:hAnsi="Arial" w:cs="Arial"/>
          <w:color w:val="000000"/>
        </w:rPr>
        <w:t>physically changed – for example, when buildings are altered, erected or demolished;</w:t>
      </w:r>
    </w:p>
    <w:p w14:paraId="1BE15457" w14:textId="77777777" w:rsidR="002C39B0" w:rsidRPr="00B202DA" w:rsidRDefault="002C39B0" w:rsidP="005B0FDC">
      <w:pPr>
        <w:numPr>
          <w:ilvl w:val="2"/>
          <w:numId w:val="7"/>
        </w:numPr>
        <w:tabs>
          <w:tab w:val="clear" w:pos="2160"/>
          <w:tab w:val="num" w:pos="851"/>
        </w:tabs>
        <w:ind w:left="709" w:hanging="425"/>
        <w:jc w:val="both"/>
        <w:rPr>
          <w:rFonts w:ascii="Arial" w:hAnsi="Arial" w:cs="Arial"/>
          <w:color w:val="000000"/>
        </w:rPr>
      </w:pPr>
      <w:r w:rsidRPr="00B202DA">
        <w:rPr>
          <w:rFonts w:ascii="Arial" w:hAnsi="Arial" w:cs="Arial"/>
          <w:color w:val="000000"/>
        </w:rPr>
        <w:t>where a parcel of land may have more than one land use;</w:t>
      </w:r>
    </w:p>
    <w:p w14:paraId="2E6D4880" w14:textId="77777777" w:rsidR="002C39B0" w:rsidRPr="00B202DA" w:rsidRDefault="002C39B0" w:rsidP="005B0FDC">
      <w:pPr>
        <w:numPr>
          <w:ilvl w:val="2"/>
          <w:numId w:val="7"/>
        </w:numPr>
        <w:tabs>
          <w:tab w:val="clear" w:pos="2160"/>
          <w:tab w:val="num" w:pos="851"/>
        </w:tabs>
        <w:ind w:left="709" w:hanging="425"/>
        <w:jc w:val="both"/>
        <w:rPr>
          <w:rFonts w:ascii="Arial" w:hAnsi="Arial" w:cs="Arial"/>
          <w:color w:val="000000"/>
        </w:rPr>
      </w:pPr>
      <w:r w:rsidRPr="00B202DA">
        <w:rPr>
          <w:rFonts w:ascii="Arial" w:hAnsi="Arial" w:cs="Arial"/>
          <w:color w:val="000000"/>
        </w:rPr>
        <w:t>if the creation of a separate assessment on a parcel of land is required;</w:t>
      </w:r>
    </w:p>
    <w:p w14:paraId="31832780" w14:textId="77777777" w:rsidR="002C39B0" w:rsidRPr="00B202DA" w:rsidRDefault="002C39B0" w:rsidP="005B0FDC">
      <w:pPr>
        <w:numPr>
          <w:ilvl w:val="2"/>
          <w:numId w:val="7"/>
        </w:numPr>
        <w:tabs>
          <w:tab w:val="clear" w:pos="2160"/>
          <w:tab w:val="num" w:pos="851"/>
        </w:tabs>
        <w:ind w:left="709" w:hanging="425"/>
        <w:jc w:val="both"/>
        <w:rPr>
          <w:rFonts w:ascii="Arial" w:hAnsi="Arial" w:cs="Arial"/>
          <w:color w:val="000000"/>
        </w:rPr>
      </w:pPr>
      <w:r w:rsidRPr="00B202DA">
        <w:rPr>
          <w:rFonts w:ascii="Arial" w:hAnsi="Arial" w:cs="Arial"/>
          <w:color w:val="000000"/>
        </w:rPr>
        <w:t>upon sale and transfer of land;</w:t>
      </w:r>
    </w:p>
    <w:p w14:paraId="0F8F1A8B" w14:textId="77777777" w:rsidR="002C39B0" w:rsidRPr="00B202DA" w:rsidRDefault="002C39B0" w:rsidP="005B0FDC">
      <w:pPr>
        <w:numPr>
          <w:ilvl w:val="2"/>
          <w:numId w:val="7"/>
        </w:numPr>
        <w:tabs>
          <w:tab w:val="clear" w:pos="2160"/>
          <w:tab w:val="num" w:pos="851"/>
        </w:tabs>
        <w:ind w:left="709" w:hanging="425"/>
        <w:jc w:val="both"/>
        <w:rPr>
          <w:rFonts w:ascii="Arial" w:hAnsi="Arial" w:cs="Arial"/>
          <w:color w:val="000000"/>
        </w:rPr>
      </w:pPr>
      <w:r w:rsidRPr="00B202DA">
        <w:rPr>
          <w:rFonts w:ascii="Arial" w:hAnsi="Arial" w:cs="Arial"/>
          <w:color w:val="000000"/>
        </w:rPr>
        <w:t>upon inspection by the City; and</w:t>
      </w:r>
    </w:p>
    <w:p w14:paraId="7FF9ED15" w14:textId="77777777" w:rsidR="002C39B0" w:rsidRPr="00B202DA" w:rsidRDefault="002C39B0" w:rsidP="005B0FDC">
      <w:pPr>
        <w:numPr>
          <w:ilvl w:val="2"/>
          <w:numId w:val="7"/>
        </w:numPr>
        <w:tabs>
          <w:tab w:val="clear" w:pos="2160"/>
          <w:tab w:val="num" w:pos="851"/>
        </w:tabs>
        <w:ind w:left="709" w:hanging="425"/>
        <w:jc w:val="both"/>
        <w:rPr>
          <w:rFonts w:ascii="Arial" w:hAnsi="Arial" w:cs="Arial"/>
          <w:color w:val="000000"/>
        </w:rPr>
      </w:pPr>
      <w:r w:rsidRPr="00B202DA">
        <w:rPr>
          <w:rFonts w:ascii="Arial" w:hAnsi="Arial" w:cs="Arial"/>
          <w:color w:val="000000"/>
        </w:rPr>
        <w:t>upon application and inquiry by the ratepayer.</w:t>
      </w:r>
    </w:p>
    <w:p w14:paraId="07754705" w14:textId="78764CBF" w:rsidR="00BC6A8B" w:rsidRPr="00E81104" w:rsidRDefault="00D70D8E" w:rsidP="001A17A1">
      <w:pPr>
        <w:pStyle w:val="Heading3"/>
      </w:pPr>
      <w:bookmarkStart w:id="31" w:name="_Toc72302294"/>
      <w:bookmarkStart w:id="32" w:name="_Toc74752474"/>
      <w:r w:rsidRPr="00E81104">
        <w:t>Objections for Property Valuation</w:t>
      </w:r>
      <w:bookmarkEnd w:id="31"/>
      <w:bookmarkEnd w:id="32"/>
    </w:p>
    <w:p w14:paraId="39323574" w14:textId="77777777" w:rsidR="00BC6A8B" w:rsidRPr="00D576C5" w:rsidRDefault="00BC6A8B" w:rsidP="00B21100">
      <w:pPr>
        <w:pStyle w:val="BodyText"/>
        <w:jc w:val="both"/>
      </w:pPr>
      <w:r w:rsidRPr="00D576C5">
        <w:t>The Valuation of Land Act 1960 provides that objection to the valuation may be made each year within two months of the issue of the original or amended (supplementary) Rates and Valuatio</w:t>
      </w:r>
      <w:r>
        <w:t>n Charges Notice (Rates Notice), or within four months if the notice was not originally issued to the occupier of the land.</w:t>
      </w:r>
    </w:p>
    <w:p w14:paraId="5639642D" w14:textId="77777777" w:rsidR="00BC6A8B" w:rsidRPr="00D576C5" w:rsidRDefault="00BC6A8B" w:rsidP="00B21100">
      <w:pPr>
        <w:pStyle w:val="BodyText"/>
        <w:jc w:val="both"/>
      </w:pPr>
      <w:r w:rsidRPr="00D576C5">
        <w:t xml:space="preserve">Objections must be dealt with in accordance with the Valuation of Land Act – Division 3 </w:t>
      </w:r>
      <w:r>
        <w:t>s</w:t>
      </w:r>
      <w:r w:rsidRPr="00D576C5">
        <w:t>ections 16-21.</w:t>
      </w:r>
    </w:p>
    <w:p w14:paraId="72C505A9" w14:textId="486D593B" w:rsidR="00BC6A8B" w:rsidRDefault="00BC6A8B" w:rsidP="00B21100">
      <w:pPr>
        <w:pStyle w:val="BodyText"/>
        <w:jc w:val="both"/>
      </w:pPr>
      <w:r w:rsidRPr="00D576C5">
        <w:t xml:space="preserve">The Act was amended in 2006 in order to improve the valuation objection process and reduce the number of lengthy and costly disputes. The Act specifically improves the processes and practices for lodging an objection, sharing and exchange of information, referring an objection dispute to </w:t>
      </w:r>
      <w:smartTag w:uri="urn:schemas-microsoft-com:office:smarttags" w:element="stockticker">
        <w:r w:rsidRPr="00D576C5">
          <w:t>VCAT</w:t>
        </w:r>
      </w:smartTag>
      <w:r w:rsidRPr="00D576C5">
        <w:t xml:space="preserve">, awarding of costs, Valuer General notifications and certification of supplementary valuations. Further information can be obtained by contacting </w:t>
      </w:r>
      <w:r w:rsidR="00EF6CBA">
        <w:t>Council</w:t>
      </w:r>
      <w:r w:rsidRPr="00D576C5">
        <w:t xml:space="preserve"> or accessing the Land Victoria</w:t>
      </w:r>
      <w:r>
        <w:t xml:space="preserve"> </w:t>
      </w:r>
      <w:r w:rsidRPr="00D576C5">
        <w:t xml:space="preserve">web site at </w:t>
      </w:r>
      <w:hyperlink r:id="rId19" w:history="1">
        <w:r w:rsidRPr="00E60EA6">
          <w:rPr>
            <w:rStyle w:val="Hyperlink"/>
            <w:color w:val="000000"/>
          </w:rPr>
          <w:t>www.land.vic.gov.au/valuation</w:t>
        </w:r>
      </w:hyperlink>
      <w:r w:rsidRPr="00D576C5">
        <w:t>.</w:t>
      </w:r>
    </w:p>
    <w:p w14:paraId="0B771324" w14:textId="28758C9F" w:rsidR="00BC6A8B" w:rsidRDefault="00EF6CBA" w:rsidP="00B21100">
      <w:pPr>
        <w:pStyle w:val="BodyText"/>
        <w:jc w:val="both"/>
      </w:pPr>
      <w:r>
        <w:t xml:space="preserve">Council </w:t>
      </w:r>
      <w:r w:rsidR="00BC6A8B" w:rsidRPr="00D576C5">
        <w:t>will continue to advise ratepayers via the “Rates, Charges and Valuation Notice (the Rate Notice), brochure, web site and City News, of their right to object and appeal the valuation.</w:t>
      </w:r>
    </w:p>
    <w:p w14:paraId="72261189" w14:textId="1E344132" w:rsidR="00BC6A8B" w:rsidRDefault="00BC6A8B" w:rsidP="00B21100">
      <w:pPr>
        <w:pStyle w:val="BodyText"/>
        <w:jc w:val="both"/>
      </w:pPr>
      <w:r w:rsidRPr="00D576C5">
        <w:t xml:space="preserve">Property owners also have the ability to object to the site valuations on receipt of their </w:t>
      </w:r>
      <w:r>
        <w:t>l</w:t>
      </w:r>
      <w:r w:rsidRPr="00D576C5">
        <w:t xml:space="preserve">and </w:t>
      </w:r>
      <w:r>
        <w:t>t</w:t>
      </w:r>
      <w:r w:rsidRPr="00D576C5">
        <w:t xml:space="preserve">ax </w:t>
      </w:r>
      <w:r>
        <w:t>a</w:t>
      </w:r>
      <w:r w:rsidRPr="00D576C5">
        <w:t xml:space="preserve">ssessment.  Property owners can appeal their land valuation within </w:t>
      </w:r>
      <w:r>
        <w:t>two months</w:t>
      </w:r>
      <w:r w:rsidRPr="00D576C5">
        <w:t xml:space="preserve"> of receipt of </w:t>
      </w:r>
      <w:r>
        <w:t>c</w:t>
      </w:r>
      <w:r w:rsidRPr="00D576C5">
        <w:t xml:space="preserve">ouncil Rate </w:t>
      </w:r>
      <w:r w:rsidRPr="004D1D7F">
        <w:t xml:space="preserve">Notice (via </w:t>
      </w:r>
      <w:r>
        <w:t>the City</w:t>
      </w:r>
      <w:r w:rsidRPr="004D1D7F">
        <w:t xml:space="preserve">) or within two months of receipt of their Land Tax Assessment (via </w:t>
      </w:r>
      <w:r>
        <w:t xml:space="preserve">the </w:t>
      </w:r>
      <w:r w:rsidRPr="004D1D7F">
        <w:t>State Revenue Office).</w:t>
      </w:r>
    </w:p>
    <w:p w14:paraId="55B5DF46" w14:textId="6AB8FFFE" w:rsidR="004B0443" w:rsidRDefault="004B0443" w:rsidP="00B21100">
      <w:pPr>
        <w:pStyle w:val="BodyText"/>
        <w:jc w:val="both"/>
      </w:pPr>
      <w:r>
        <w:t>Property owners will be able to lodge objections directly with the Valuer-General Victoria via an online portal commencing from the 2021-22 rating year.</w:t>
      </w:r>
    </w:p>
    <w:p w14:paraId="0CF25538" w14:textId="77777777" w:rsidR="00D94660" w:rsidRDefault="00D94660" w:rsidP="00D83BAA">
      <w:pPr>
        <w:pStyle w:val="Heading2"/>
      </w:pPr>
      <w:bookmarkStart w:id="33" w:name="_Toc74752475"/>
      <w:bookmarkStart w:id="34" w:name="_Toc72302296"/>
      <w:r>
        <w:t>Differential Rating Categories</w:t>
      </w:r>
      <w:bookmarkEnd w:id="33"/>
    </w:p>
    <w:p w14:paraId="6352CE75" w14:textId="432F6995" w:rsidR="00BC6A8B" w:rsidRPr="00E81104" w:rsidRDefault="00D70D8E" w:rsidP="001A17A1">
      <w:pPr>
        <w:pStyle w:val="Heading3"/>
      </w:pPr>
      <w:bookmarkStart w:id="35" w:name="_Toc74752476"/>
      <w:r w:rsidRPr="00E81104">
        <w:t>Ministerial Guidelines</w:t>
      </w:r>
      <w:bookmarkEnd w:id="34"/>
      <w:bookmarkEnd w:id="35"/>
    </w:p>
    <w:p w14:paraId="7AC73D82" w14:textId="7AC61BCE" w:rsidR="00BC6A8B" w:rsidRPr="00B30660" w:rsidRDefault="00BC6A8B" w:rsidP="00B21100">
      <w:pPr>
        <w:pStyle w:val="BodyText"/>
        <w:jc w:val="both"/>
      </w:pPr>
      <w:bookmarkStart w:id="36" w:name="_Toc292369509"/>
      <w:bookmarkStart w:id="37" w:name="_Toc355947746"/>
      <w:bookmarkStart w:id="38" w:name="_Toc356202920"/>
      <w:r w:rsidRPr="00B30660">
        <w:t xml:space="preserve">The </w:t>
      </w:r>
      <w:r w:rsidRPr="005167B1">
        <w:rPr>
          <w:i/>
        </w:rPr>
        <w:t>Local Government Legislation Amendment (Miscellaneous) Act 2012</w:t>
      </w:r>
      <w:r>
        <w:t xml:space="preserve"> allows the Minister to set differential rating guidelines for compliance by councils. </w:t>
      </w:r>
      <w:r w:rsidR="00C61CE1">
        <w:t>The final version of the Ministerial Guidelines</w:t>
      </w:r>
      <w:r>
        <w:t xml:space="preserve"> was gazetted on 26 April 2013 </w:t>
      </w:r>
      <w:r w:rsidRPr="00B30660">
        <w:t>and c</w:t>
      </w:r>
      <w:r>
        <w:t>a</w:t>
      </w:r>
      <w:r w:rsidRPr="00B30660">
        <w:t xml:space="preserve">me into effect from 1 July 2013. </w:t>
      </w:r>
      <w:r>
        <w:t xml:space="preserve"> </w:t>
      </w:r>
      <w:r w:rsidR="00EF6CBA">
        <w:t>Council</w:t>
      </w:r>
      <w:r w:rsidRPr="00B30660">
        <w:t xml:space="preserve"> needs to consider the objectives, the suitable uses and the types of classes of land when introducing a differ</w:t>
      </w:r>
      <w:r>
        <w:t xml:space="preserve">ential rate. There are no new differential rates being introduced as part of the </w:t>
      </w:r>
      <w:r w:rsidR="00EF6CBA">
        <w:t>2021</w:t>
      </w:r>
      <w:r>
        <w:t>-</w:t>
      </w:r>
      <w:r w:rsidR="00EF6CBA">
        <w:t xml:space="preserve">22 </w:t>
      </w:r>
      <w:r>
        <w:t>Budget.</w:t>
      </w:r>
      <w:r w:rsidRPr="00B30660">
        <w:t xml:space="preserve"> </w:t>
      </w:r>
    </w:p>
    <w:p w14:paraId="488FB0B8" w14:textId="71717EC9" w:rsidR="00BC6A8B" w:rsidRPr="00E81104" w:rsidRDefault="00D70D8E" w:rsidP="001A17A1">
      <w:pPr>
        <w:pStyle w:val="Heading3"/>
      </w:pPr>
      <w:bookmarkStart w:id="39" w:name="_Toc72302297"/>
      <w:bookmarkStart w:id="40" w:name="_Toc74752477"/>
      <w:bookmarkEnd w:id="36"/>
      <w:bookmarkEnd w:id="37"/>
      <w:bookmarkEnd w:id="38"/>
      <w:r w:rsidRPr="00E81104">
        <w:t>Reasons for Differential Rates</w:t>
      </w:r>
      <w:bookmarkEnd w:id="39"/>
      <w:bookmarkEnd w:id="40"/>
    </w:p>
    <w:p w14:paraId="7FD81738" w14:textId="57C9C5DB" w:rsidR="00BC6A8B" w:rsidRDefault="00BC6A8B" w:rsidP="00B21100">
      <w:pPr>
        <w:pStyle w:val="BodyText"/>
        <w:jc w:val="both"/>
      </w:pPr>
      <w:r w:rsidRPr="00D576C5">
        <w:t xml:space="preserve">Rating, through the application of </w:t>
      </w:r>
      <w:r w:rsidR="00EF6CBA">
        <w:t>different</w:t>
      </w:r>
      <w:r w:rsidR="00EF6CBA" w:rsidRPr="00D576C5">
        <w:t xml:space="preserve"> </w:t>
      </w:r>
      <w:r w:rsidRPr="00D576C5">
        <w:t xml:space="preserve">differentials recognises the ability of some ratepayers to obtain concessions from the tax deductibility of </w:t>
      </w:r>
      <w:r>
        <w:t>c</w:t>
      </w:r>
      <w:r w:rsidRPr="00D576C5">
        <w:t xml:space="preserve">ouncil rates and provides for a series of differential rates. This </w:t>
      </w:r>
      <w:r w:rsidR="00C61CE1" w:rsidRPr="00D576C5">
        <w:t>considers</w:t>
      </w:r>
      <w:r w:rsidRPr="00D576C5">
        <w:t xml:space="preserve"> low economic return to large landholdings, avoid distortions in the market or an ability to contribute above the standard charge. </w:t>
      </w:r>
    </w:p>
    <w:p w14:paraId="63CE09D4" w14:textId="748838F9" w:rsidR="00D94660" w:rsidRPr="00FD7485" w:rsidRDefault="00D94660" w:rsidP="00D83BAA">
      <w:pPr>
        <w:pStyle w:val="Heading2"/>
      </w:pPr>
      <w:bookmarkStart w:id="41" w:name="_Toc74752478"/>
      <w:r>
        <w:t>Differential Characteristics &amp; Rating Objectives</w:t>
      </w:r>
      <w:bookmarkEnd w:id="41"/>
    </w:p>
    <w:p w14:paraId="0FF7DA44" w14:textId="77777777" w:rsidR="00BC6A8B" w:rsidRPr="000625AC" w:rsidRDefault="00BC6A8B" w:rsidP="000C09FA">
      <w:pPr>
        <w:jc w:val="both"/>
        <w:rPr>
          <w:rFonts w:ascii="Arial" w:hAnsi="Arial"/>
          <w:color w:val="000000"/>
          <w:szCs w:val="22"/>
        </w:rPr>
      </w:pPr>
      <w:r w:rsidRPr="000625AC">
        <w:rPr>
          <w:rFonts w:ascii="Arial" w:hAnsi="Arial"/>
          <w:b/>
          <w:color w:val="003263"/>
          <w:szCs w:val="22"/>
        </w:rPr>
        <w:t>Residential Land</w:t>
      </w:r>
      <w:r w:rsidRPr="000625AC">
        <w:rPr>
          <w:rFonts w:ascii="Arial" w:hAnsi="Arial"/>
          <w:color w:val="003263"/>
          <w:szCs w:val="22"/>
        </w:rPr>
        <w:t xml:space="preserve"> </w:t>
      </w:r>
      <w:r w:rsidRPr="000625AC">
        <w:rPr>
          <w:rFonts w:ascii="Arial" w:hAnsi="Arial"/>
          <w:color w:val="000000"/>
          <w:szCs w:val="22"/>
        </w:rPr>
        <w:t xml:space="preserve">- means any land: </w:t>
      </w:r>
    </w:p>
    <w:p w14:paraId="327D11E9" w14:textId="77777777" w:rsidR="00BC6A8B" w:rsidRPr="000625AC" w:rsidRDefault="00BC6A8B" w:rsidP="005B0FDC">
      <w:pPr>
        <w:numPr>
          <w:ilvl w:val="0"/>
          <w:numId w:val="18"/>
        </w:numPr>
        <w:tabs>
          <w:tab w:val="num" w:pos="567"/>
        </w:tabs>
        <w:spacing w:after="80"/>
        <w:ind w:left="567" w:hanging="567"/>
        <w:jc w:val="both"/>
        <w:rPr>
          <w:rFonts w:ascii="Arial" w:hAnsi="Arial"/>
          <w:color w:val="000000"/>
          <w:szCs w:val="22"/>
        </w:rPr>
      </w:pPr>
      <w:r w:rsidRPr="000625AC">
        <w:rPr>
          <w:rFonts w:ascii="Arial" w:hAnsi="Arial"/>
          <w:color w:val="000000"/>
          <w:szCs w:val="22"/>
        </w:rPr>
        <w:t>that is used exclusively for residential purposes; or</w:t>
      </w:r>
    </w:p>
    <w:p w14:paraId="0324DBC2" w14:textId="77777777" w:rsidR="00BC6A8B" w:rsidRPr="000625AC" w:rsidRDefault="00BC6A8B" w:rsidP="005B0FDC">
      <w:pPr>
        <w:numPr>
          <w:ilvl w:val="0"/>
          <w:numId w:val="18"/>
        </w:numPr>
        <w:tabs>
          <w:tab w:val="num" w:pos="567"/>
        </w:tabs>
        <w:spacing w:after="80"/>
        <w:ind w:left="567" w:hanging="567"/>
        <w:jc w:val="both"/>
        <w:rPr>
          <w:rFonts w:ascii="Arial" w:hAnsi="Arial"/>
          <w:color w:val="000000"/>
          <w:szCs w:val="22"/>
        </w:rPr>
      </w:pPr>
      <w:r w:rsidRPr="000625AC">
        <w:rPr>
          <w:rFonts w:ascii="Arial" w:hAnsi="Arial"/>
          <w:color w:val="000000"/>
          <w:szCs w:val="22"/>
        </w:rPr>
        <w:t>on which a habitable building is erected, which building is unoccupied, and which is zoned residential under the Greater Geelong Planning Scheme.</w:t>
      </w:r>
    </w:p>
    <w:p w14:paraId="380F5939" w14:textId="77777777" w:rsidR="00BC6A8B" w:rsidRPr="000625AC" w:rsidRDefault="00BC6A8B">
      <w:pPr>
        <w:jc w:val="both"/>
        <w:rPr>
          <w:rFonts w:ascii="Arial" w:hAnsi="Arial"/>
          <w:color w:val="000000"/>
          <w:szCs w:val="22"/>
        </w:rPr>
      </w:pPr>
      <w:r w:rsidRPr="000625AC">
        <w:rPr>
          <w:rFonts w:ascii="Arial" w:hAnsi="Arial"/>
          <w:color w:val="000000"/>
          <w:szCs w:val="22"/>
        </w:rPr>
        <w:t xml:space="preserve">Rating Objective: </w:t>
      </w:r>
    </w:p>
    <w:p w14:paraId="3FDEBEF2" w14:textId="77777777" w:rsidR="00BC6A8B" w:rsidRPr="000625AC" w:rsidRDefault="00BC6A8B">
      <w:pPr>
        <w:jc w:val="both"/>
        <w:rPr>
          <w:rFonts w:ascii="Arial" w:hAnsi="Arial"/>
          <w:color w:val="000000"/>
          <w:szCs w:val="22"/>
        </w:rPr>
      </w:pPr>
      <w:r w:rsidRPr="000625AC">
        <w:rPr>
          <w:rFonts w:ascii="Arial" w:hAnsi="Arial"/>
          <w:color w:val="000000"/>
          <w:szCs w:val="22"/>
        </w:rPr>
        <w:t>To ensure that all rateable land makes an equitable and efficient financial contribution to the cost of carrying out the functions of the City generally, including the:</w:t>
      </w:r>
    </w:p>
    <w:p w14:paraId="5F500F39" w14:textId="77777777" w:rsidR="00BC6A8B" w:rsidRPr="000625AC" w:rsidRDefault="00BC6A8B" w:rsidP="005B0FDC">
      <w:pPr>
        <w:numPr>
          <w:ilvl w:val="0"/>
          <w:numId w:val="19"/>
        </w:numPr>
        <w:tabs>
          <w:tab w:val="left" w:pos="567"/>
        </w:tabs>
        <w:spacing w:after="80"/>
        <w:ind w:left="567" w:hanging="567"/>
        <w:jc w:val="both"/>
        <w:rPr>
          <w:rFonts w:ascii="Arial" w:hAnsi="Arial"/>
          <w:color w:val="000000"/>
          <w:szCs w:val="22"/>
        </w:rPr>
      </w:pPr>
      <w:r w:rsidRPr="000625AC">
        <w:rPr>
          <w:rFonts w:ascii="Arial" w:hAnsi="Arial"/>
          <w:color w:val="000000"/>
          <w:szCs w:val="22"/>
        </w:rPr>
        <w:t>construction and maintenance of public infrastructure;</w:t>
      </w:r>
    </w:p>
    <w:p w14:paraId="1D64D839" w14:textId="77777777" w:rsidR="00BC6A8B" w:rsidRPr="000625AC" w:rsidRDefault="00BC6A8B" w:rsidP="005B0FDC">
      <w:pPr>
        <w:numPr>
          <w:ilvl w:val="0"/>
          <w:numId w:val="19"/>
        </w:numPr>
        <w:tabs>
          <w:tab w:val="left" w:pos="567"/>
        </w:tabs>
        <w:spacing w:after="80"/>
        <w:ind w:left="567" w:hanging="567"/>
        <w:jc w:val="both"/>
        <w:rPr>
          <w:rFonts w:ascii="Arial" w:hAnsi="Arial"/>
          <w:color w:val="000000"/>
          <w:szCs w:val="22"/>
        </w:rPr>
      </w:pPr>
      <w:r w:rsidRPr="000625AC">
        <w:rPr>
          <w:rFonts w:ascii="Arial" w:hAnsi="Arial"/>
          <w:color w:val="000000"/>
          <w:szCs w:val="22"/>
        </w:rPr>
        <w:t>development and provision of health and community services; and</w:t>
      </w:r>
    </w:p>
    <w:p w14:paraId="40C7C65E" w14:textId="4E9B6618" w:rsidR="00BC6A8B" w:rsidRPr="0059208A" w:rsidRDefault="00BC6A8B" w:rsidP="005B0FDC">
      <w:pPr>
        <w:numPr>
          <w:ilvl w:val="0"/>
          <w:numId w:val="19"/>
        </w:numPr>
        <w:tabs>
          <w:tab w:val="left" w:pos="567"/>
        </w:tabs>
        <w:spacing w:after="80"/>
        <w:ind w:left="567" w:hanging="567"/>
        <w:jc w:val="both"/>
        <w:rPr>
          <w:rFonts w:ascii="Arial" w:hAnsi="Arial"/>
          <w:color w:val="000000"/>
          <w:szCs w:val="22"/>
        </w:rPr>
      </w:pPr>
      <w:r w:rsidRPr="000625AC">
        <w:rPr>
          <w:rFonts w:ascii="Arial" w:hAnsi="Arial"/>
          <w:color w:val="000000"/>
          <w:szCs w:val="22"/>
        </w:rPr>
        <w:t>provision of general support services</w:t>
      </w:r>
    </w:p>
    <w:p w14:paraId="4B11DED0" w14:textId="77777777" w:rsidR="00BC6A8B" w:rsidRPr="000625AC" w:rsidRDefault="00BC6A8B" w:rsidP="000C09FA">
      <w:pPr>
        <w:jc w:val="both"/>
        <w:rPr>
          <w:rFonts w:ascii="Arial" w:hAnsi="Arial"/>
          <w:color w:val="000000"/>
          <w:szCs w:val="22"/>
        </w:rPr>
      </w:pPr>
      <w:r w:rsidRPr="000625AC">
        <w:rPr>
          <w:rFonts w:ascii="Arial" w:hAnsi="Arial"/>
          <w:b/>
          <w:color w:val="003263"/>
          <w:szCs w:val="22"/>
        </w:rPr>
        <w:t>Vacant Land</w:t>
      </w:r>
      <w:r w:rsidRPr="000625AC">
        <w:rPr>
          <w:rFonts w:ascii="Arial" w:hAnsi="Arial"/>
          <w:color w:val="003263"/>
          <w:szCs w:val="22"/>
        </w:rPr>
        <w:t xml:space="preserve"> </w:t>
      </w:r>
      <w:r w:rsidRPr="000625AC">
        <w:rPr>
          <w:rFonts w:ascii="Arial" w:hAnsi="Arial"/>
          <w:color w:val="000000"/>
          <w:szCs w:val="22"/>
        </w:rPr>
        <w:t xml:space="preserve">- means any land: </w:t>
      </w:r>
    </w:p>
    <w:p w14:paraId="079DA32A" w14:textId="77777777" w:rsidR="00BC6A8B" w:rsidRPr="000625AC" w:rsidRDefault="00BC6A8B" w:rsidP="005B0FDC">
      <w:pPr>
        <w:numPr>
          <w:ilvl w:val="0"/>
          <w:numId w:val="8"/>
        </w:numPr>
        <w:tabs>
          <w:tab w:val="num" w:pos="567"/>
        </w:tabs>
        <w:spacing w:after="80"/>
        <w:ind w:left="567" w:hanging="567"/>
        <w:jc w:val="both"/>
        <w:rPr>
          <w:rFonts w:ascii="Arial" w:hAnsi="Arial"/>
          <w:color w:val="000000"/>
          <w:szCs w:val="22"/>
        </w:rPr>
      </w:pPr>
      <w:r w:rsidRPr="000625AC">
        <w:rPr>
          <w:rFonts w:ascii="Arial" w:hAnsi="Arial"/>
          <w:color w:val="000000"/>
          <w:szCs w:val="22"/>
        </w:rPr>
        <w:t xml:space="preserve">that does not have the characteristics of Farm Land; and </w:t>
      </w:r>
    </w:p>
    <w:p w14:paraId="45892E51" w14:textId="77777777" w:rsidR="00BC6A8B" w:rsidRPr="000625AC" w:rsidRDefault="00BC6A8B" w:rsidP="005B0FDC">
      <w:pPr>
        <w:numPr>
          <w:ilvl w:val="0"/>
          <w:numId w:val="8"/>
        </w:numPr>
        <w:tabs>
          <w:tab w:val="num" w:pos="567"/>
        </w:tabs>
        <w:spacing w:after="80"/>
        <w:ind w:left="567" w:hanging="567"/>
        <w:jc w:val="both"/>
        <w:rPr>
          <w:rFonts w:ascii="Arial" w:hAnsi="Arial"/>
          <w:color w:val="000000"/>
          <w:szCs w:val="22"/>
        </w:rPr>
      </w:pPr>
      <w:r w:rsidRPr="000625AC">
        <w:rPr>
          <w:rFonts w:ascii="Arial" w:hAnsi="Arial"/>
          <w:color w:val="000000"/>
          <w:szCs w:val="22"/>
        </w:rPr>
        <w:t>on which no building is erected, save for any uninhabitable shed or shelter, the size of which does not exceed 5% of the total area of the land.</w:t>
      </w:r>
    </w:p>
    <w:p w14:paraId="3AC2ABC6" w14:textId="77777777" w:rsidR="00BC6A8B" w:rsidRPr="000625AC" w:rsidRDefault="00BC6A8B">
      <w:pPr>
        <w:jc w:val="both"/>
        <w:rPr>
          <w:rFonts w:ascii="Arial" w:hAnsi="Arial"/>
          <w:color w:val="000000"/>
          <w:szCs w:val="22"/>
        </w:rPr>
      </w:pPr>
      <w:r w:rsidRPr="000625AC">
        <w:rPr>
          <w:rFonts w:ascii="Arial" w:hAnsi="Arial"/>
          <w:color w:val="000000"/>
          <w:szCs w:val="22"/>
        </w:rPr>
        <w:t xml:space="preserve">Rating Objectives: </w:t>
      </w:r>
    </w:p>
    <w:p w14:paraId="5944964E" w14:textId="77777777" w:rsidR="00BC6A8B" w:rsidRPr="000625AC" w:rsidRDefault="00BC6A8B" w:rsidP="005B0FDC">
      <w:pPr>
        <w:numPr>
          <w:ilvl w:val="0"/>
          <w:numId w:val="20"/>
        </w:numPr>
        <w:tabs>
          <w:tab w:val="num" w:pos="567"/>
        </w:tabs>
        <w:spacing w:after="80"/>
        <w:ind w:left="567" w:hanging="567"/>
        <w:jc w:val="both"/>
        <w:rPr>
          <w:rFonts w:ascii="Arial" w:hAnsi="Arial" w:cs="Arial"/>
          <w:color w:val="000000"/>
        </w:rPr>
      </w:pPr>
      <w:r w:rsidRPr="000625AC">
        <w:rPr>
          <w:rFonts w:ascii="Arial" w:hAnsi="Arial" w:cs="Arial"/>
          <w:color w:val="000000"/>
        </w:rPr>
        <w:t>To ensure that all rateable land makes an equitable and efficient financial contribution to the cost of carrying out the functions of the City generally, including the:</w:t>
      </w:r>
    </w:p>
    <w:p w14:paraId="37472433" w14:textId="77777777" w:rsidR="00BC6A8B" w:rsidRPr="000625AC" w:rsidRDefault="00BC6A8B" w:rsidP="00E91E32">
      <w:pPr>
        <w:numPr>
          <w:ilvl w:val="0"/>
          <w:numId w:val="87"/>
        </w:numPr>
        <w:tabs>
          <w:tab w:val="num" w:pos="1440"/>
          <w:tab w:val="left" w:pos="1985"/>
        </w:tabs>
        <w:jc w:val="both"/>
        <w:rPr>
          <w:rFonts w:ascii="Arial" w:hAnsi="Arial" w:cs="Arial"/>
          <w:color w:val="000000"/>
        </w:rPr>
      </w:pPr>
      <w:r w:rsidRPr="000625AC">
        <w:rPr>
          <w:rFonts w:ascii="Arial" w:hAnsi="Arial" w:cs="Arial"/>
          <w:color w:val="000000"/>
        </w:rPr>
        <w:t>construction and maintenance of public infrastructure;</w:t>
      </w:r>
    </w:p>
    <w:p w14:paraId="3F4487A7" w14:textId="77777777" w:rsidR="00BC6A8B" w:rsidRPr="000625AC" w:rsidRDefault="00BC6A8B" w:rsidP="00E91E32">
      <w:pPr>
        <w:numPr>
          <w:ilvl w:val="0"/>
          <w:numId w:val="87"/>
        </w:numPr>
        <w:tabs>
          <w:tab w:val="num" w:pos="1440"/>
          <w:tab w:val="left" w:pos="1985"/>
        </w:tabs>
        <w:jc w:val="both"/>
        <w:rPr>
          <w:rFonts w:ascii="Arial" w:hAnsi="Arial" w:cs="Arial"/>
          <w:color w:val="000000"/>
        </w:rPr>
      </w:pPr>
      <w:r w:rsidRPr="000625AC">
        <w:rPr>
          <w:rFonts w:ascii="Arial" w:hAnsi="Arial" w:cs="Arial"/>
          <w:color w:val="000000"/>
        </w:rPr>
        <w:t>development and provision of health and community services; and</w:t>
      </w:r>
    </w:p>
    <w:p w14:paraId="4314E450" w14:textId="77777777" w:rsidR="00BC6A8B" w:rsidRPr="000625AC" w:rsidRDefault="00BC6A8B" w:rsidP="00E91E32">
      <w:pPr>
        <w:numPr>
          <w:ilvl w:val="0"/>
          <w:numId w:val="87"/>
        </w:numPr>
        <w:tabs>
          <w:tab w:val="num" w:pos="1440"/>
          <w:tab w:val="left" w:pos="1985"/>
        </w:tabs>
        <w:jc w:val="both"/>
        <w:rPr>
          <w:rFonts w:ascii="Arial" w:hAnsi="Arial" w:cs="Arial"/>
          <w:color w:val="000000"/>
        </w:rPr>
      </w:pPr>
      <w:r w:rsidRPr="000625AC">
        <w:rPr>
          <w:rFonts w:ascii="Arial" w:hAnsi="Arial" w:cs="Arial"/>
          <w:color w:val="000000"/>
        </w:rPr>
        <w:t>provision of general support services.</w:t>
      </w:r>
    </w:p>
    <w:p w14:paraId="1387B851" w14:textId="77777777" w:rsidR="00BC6A8B" w:rsidRPr="000625AC" w:rsidRDefault="00BC6A8B" w:rsidP="005B0FDC">
      <w:pPr>
        <w:numPr>
          <w:ilvl w:val="0"/>
          <w:numId w:val="20"/>
        </w:numPr>
        <w:tabs>
          <w:tab w:val="num" w:pos="567"/>
        </w:tabs>
        <w:spacing w:after="80"/>
        <w:ind w:left="567" w:hanging="567"/>
        <w:jc w:val="both"/>
        <w:rPr>
          <w:rFonts w:ascii="Arial" w:hAnsi="Arial" w:cs="Arial"/>
          <w:color w:val="000000"/>
        </w:rPr>
      </w:pPr>
      <w:r w:rsidRPr="000625AC">
        <w:rPr>
          <w:rFonts w:ascii="Arial" w:hAnsi="Arial" w:cs="Arial"/>
          <w:color w:val="000000"/>
        </w:rPr>
        <w:t>To encourage the prompt development of vacant land to attract new residents and businesses to the City of Greater Geelong.</w:t>
      </w:r>
    </w:p>
    <w:p w14:paraId="58B6BA70" w14:textId="77777777" w:rsidR="00BC6A8B" w:rsidRPr="000625AC" w:rsidRDefault="00BC6A8B" w:rsidP="005B0FDC">
      <w:pPr>
        <w:numPr>
          <w:ilvl w:val="0"/>
          <w:numId w:val="20"/>
        </w:numPr>
        <w:tabs>
          <w:tab w:val="num" w:pos="567"/>
        </w:tabs>
        <w:spacing w:after="80"/>
        <w:ind w:left="567" w:hanging="567"/>
        <w:jc w:val="both"/>
        <w:rPr>
          <w:rFonts w:ascii="Arial" w:hAnsi="Arial" w:cs="Arial"/>
          <w:color w:val="000000"/>
        </w:rPr>
      </w:pPr>
      <w:r w:rsidRPr="000625AC">
        <w:rPr>
          <w:rFonts w:ascii="Arial" w:hAnsi="Arial" w:cs="Arial"/>
          <w:color w:val="000000"/>
        </w:rPr>
        <w:t>To discourage untimely and unnecessary divisions of land.</w:t>
      </w:r>
    </w:p>
    <w:p w14:paraId="751B51AC" w14:textId="7DE0743D" w:rsidR="00BC6A8B" w:rsidRPr="000625AC" w:rsidRDefault="00BC6A8B">
      <w:pPr>
        <w:tabs>
          <w:tab w:val="num" w:pos="1440"/>
        </w:tabs>
        <w:jc w:val="both"/>
        <w:rPr>
          <w:rFonts w:ascii="Arial" w:hAnsi="Arial" w:cs="Arial"/>
          <w:color w:val="000000"/>
        </w:rPr>
      </w:pPr>
      <w:r w:rsidRPr="000625AC">
        <w:rPr>
          <w:rFonts w:ascii="Arial" w:hAnsi="Arial" w:cs="Arial"/>
          <w:color w:val="000000"/>
        </w:rPr>
        <w:t xml:space="preserve">These objectives will be met by setting the Vacant Land differential at </w:t>
      </w:r>
      <w:r w:rsidR="154AB851" w:rsidRPr="1BA8426E">
        <w:rPr>
          <w:rFonts w:ascii="Arial" w:hAnsi="Arial" w:cs="Arial"/>
          <w:color w:val="000000"/>
        </w:rPr>
        <w:t>139.9</w:t>
      </w:r>
      <w:r w:rsidRPr="000625AC">
        <w:rPr>
          <w:rFonts w:ascii="Arial" w:hAnsi="Arial" w:cs="Arial"/>
          <w:color w:val="000000"/>
        </w:rPr>
        <w:t>% of the Residential Land differential.</w:t>
      </w:r>
    </w:p>
    <w:p w14:paraId="34191E68" w14:textId="77777777" w:rsidR="00BC6A8B" w:rsidRPr="000625AC" w:rsidRDefault="00BC6A8B">
      <w:pPr>
        <w:tabs>
          <w:tab w:val="left" w:pos="318"/>
        </w:tabs>
        <w:jc w:val="both"/>
        <w:rPr>
          <w:rFonts w:ascii="Arial" w:hAnsi="Arial"/>
          <w:b/>
          <w:color w:val="000000"/>
          <w:szCs w:val="22"/>
        </w:rPr>
      </w:pPr>
    </w:p>
    <w:p w14:paraId="42B05D6A" w14:textId="77777777" w:rsidR="00BC6A8B" w:rsidRPr="000625AC" w:rsidRDefault="00BC6A8B">
      <w:pPr>
        <w:tabs>
          <w:tab w:val="left" w:pos="318"/>
        </w:tabs>
        <w:jc w:val="both"/>
        <w:rPr>
          <w:rFonts w:ascii="Arial" w:hAnsi="Arial" w:cs="Arial"/>
          <w:color w:val="000000"/>
        </w:rPr>
      </w:pPr>
      <w:r w:rsidRPr="000625AC">
        <w:rPr>
          <w:rFonts w:ascii="Arial" w:hAnsi="Arial" w:cs="Arial"/>
          <w:b/>
          <w:color w:val="003263"/>
        </w:rPr>
        <w:t xml:space="preserve">Commercial Land </w:t>
      </w:r>
      <w:r w:rsidRPr="000625AC">
        <w:rPr>
          <w:rFonts w:ascii="Arial" w:hAnsi="Arial" w:cs="Arial"/>
          <w:color w:val="000000"/>
        </w:rPr>
        <w:t>– means any land that:</w:t>
      </w:r>
    </w:p>
    <w:p w14:paraId="02FC78FD" w14:textId="77777777" w:rsidR="00BC6A8B" w:rsidRPr="000625AC" w:rsidRDefault="00BC6A8B" w:rsidP="005B0FDC">
      <w:pPr>
        <w:numPr>
          <w:ilvl w:val="0"/>
          <w:numId w:val="14"/>
        </w:numPr>
        <w:spacing w:after="80"/>
        <w:ind w:left="567" w:hanging="567"/>
        <w:jc w:val="both"/>
        <w:rPr>
          <w:rFonts w:ascii="Arial" w:eastAsia="Arial" w:hAnsi="Arial" w:cs="Arial"/>
          <w:color w:val="000000"/>
        </w:rPr>
      </w:pPr>
      <w:r w:rsidRPr="000625AC">
        <w:rPr>
          <w:rFonts w:ascii="Arial" w:eastAsia="Arial" w:hAnsi="Arial" w:cs="Arial"/>
          <w:color w:val="000000"/>
        </w:rPr>
        <w:t>does not have the characteristics of:</w:t>
      </w:r>
    </w:p>
    <w:p w14:paraId="2ABA2E58" w14:textId="77777777" w:rsidR="00BC6A8B" w:rsidRPr="000625AC" w:rsidRDefault="00BC6A8B" w:rsidP="005B0FDC">
      <w:pPr>
        <w:numPr>
          <w:ilvl w:val="0"/>
          <w:numId w:val="15"/>
        </w:numPr>
        <w:tabs>
          <w:tab w:val="left" w:pos="1985"/>
        </w:tabs>
        <w:ind w:left="927"/>
        <w:jc w:val="both"/>
        <w:rPr>
          <w:rFonts w:ascii="Arial" w:hAnsi="Arial" w:cs="Arial"/>
          <w:color w:val="000000"/>
        </w:rPr>
      </w:pPr>
      <w:r w:rsidRPr="000625AC">
        <w:rPr>
          <w:rFonts w:ascii="Arial" w:hAnsi="Arial" w:cs="Arial"/>
          <w:color w:val="000000"/>
        </w:rPr>
        <w:t>Farm Land; or</w:t>
      </w:r>
    </w:p>
    <w:p w14:paraId="4390B4CC" w14:textId="77777777" w:rsidR="00BC6A8B" w:rsidRPr="000625AC" w:rsidRDefault="00BC6A8B" w:rsidP="005B0FDC">
      <w:pPr>
        <w:numPr>
          <w:ilvl w:val="0"/>
          <w:numId w:val="15"/>
        </w:numPr>
        <w:tabs>
          <w:tab w:val="left" w:pos="1985"/>
        </w:tabs>
        <w:ind w:left="927"/>
        <w:jc w:val="both"/>
        <w:rPr>
          <w:rFonts w:ascii="Arial" w:hAnsi="Arial" w:cs="Arial"/>
          <w:color w:val="000000"/>
        </w:rPr>
      </w:pPr>
      <w:r w:rsidRPr="000625AC">
        <w:rPr>
          <w:rFonts w:ascii="Arial" w:hAnsi="Arial" w:cs="Arial"/>
          <w:color w:val="000000"/>
        </w:rPr>
        <w:t>Industrial Land; and</w:t>
      </w:r>
    </w:p>
    <w:p w14:paraId="2174C3E3" w14:textId="77777777" w:rsidR="00BC6A8B" w:rsidRPr="000625AC" w:rsidRDefault="00BC6A8B" w:rsidP="005B0FDC">
      <w:pPr>
        <w:numPr>
          <w:ilvl w:val="0"/>
          <w:numId w:val="15"/>
        </w:numPr>
        <w:tabs>
          <w:tab w:val="left" w:pos="1985"/>
        </w:tabs>
        <w:ind w:left="927"/>
        <w:jc w:val="both"/>
        <w:rPr>
          <w:rFonts w:ascii="Arial" w:hAnsi="Arial" w:cs="Arial"/>
          <w:color w:val="000000"/>
        </w:rPr>
      </w:pPr>
      <w:r w:rsidRPr="000625AC">
        <w:rPr>
          <w:rFonts w:ascii="Arial" w:hAnsi="Arial" w:cs="Arial"/>
          <w:color w:val="000000"/>
        </w:rPr>
        <w:t>Petroleum Production Land.</w:t>
      </w:r>
    </w:p>
    <w:p w14:paraId="178BA3C6" w14:textId="77777777" w:rsidR="00BC6A8B" w:rsidRPr="000625AC" w:rsidRDefault="00BC6A8B" w:rsidP="005B0FDC">
      <w:pPr>
        <w:numPr>
          <w:ilvl w:val="0"/>
          <w:numId w:val="14"/>
        </w:numPr>
        <w:spacing w:after="80"/>
        <w:ind w:left="567" w:hanging="567"/>
        <w:jc w:val="both"/>
        <w:rPr>
          <w:rFonts w:ascii="Arial" w:eastAsia="Arial" w:hAnsi="Arial" w:cs="Arial"/>
          <w:color w:val="000000"/>
        </w:rPr>
      </w:pPr>
      <w:r w:rsidRPr="000625AC">
        <w:rPr>
          <w:rFonts w:ascii="Arial" w:eastAsia="Arial" w:hAnsi="Arial" w:cs="Arial"/>
          <w:color w:val="000000"/>
        </w:rPr>
        <w:t>is used predominantly for the sale of goods or services or other commercial purposes; or</w:t>
      </w:r>
    </w:p>
    <w:p w14:paraId="6316A145" w14:textId="77777777" w:rsidR="00BC6A8B" w:rsidRPr="000625AC" w:rsidRDefault="00BC6A8B" w:rsidP="005B0FDC">
      <w:pPr>
        <w:numPr>
          <w:ilvl w:val="0"/>
          <w:numId w:val="14"/>
        </w:numPr>
        <w:spacing w:after="80"/>
        <w:ind w:left="567" w:hanging="567"/>
        <w:jc w:val="both"/>
        <w:rPr>
          <w:rFonts w:ascii="Arial" w:eastAsia="Arial" w:hAnsi="Arial" w:cs="Arial"/>
          <w:color w:val="000000"/>
        </w:rPr>
      </w:pPr>
      <w:r w:rsidRPr="000625AC">
        <w:rPr>
          <w:rFonts w:ascii="Arial" w:eastAsia="Arial" w:hAnsi="Arial" w:cs="Arial"/>
          <w:color w:val="000000"/>
        </w:rPr>
        <w:t>on which a habitable building is erected, which building is unoccupied, and which is zoned other than residential under the Greater Geelong Planning Scheme.</w:t>
      </w:r>
    </w:p>
    <w:p w14:paraId="7635B2B3" w14:textId="77777777" w:rsidR="00BC6A8B" w:rsidRPr="000625AC" w:rsidRDefault="00BC6A8B">
      <w:pPr>
        <w:jc w:val="both"/>
        <w:rPr>
          <w:rFonts w:ascii="Arial" w:hAnsi="Arial" w:cs="Arial"/>
          <w:color w:val="000000"/>
        </w:rPr>
      </w:pPr>
      <w:r w:rsidRPr="000625AC">
        <w:rPr>
          <w:rFonts w:ascii="Arial" w:hAnsi="Arial" w:cs="Arial"/>
          <w:color w:val="000000"/>
        </w:rPr>
        <w:t xml:space="preserve">Rating Objective: </w:t>
      </w:r>
    </w:p>
    <w:p w14:paraId="051566AE" w14:textId="3DE17BDB" w:rsidR="00BC6A8B" w:rsidRPr="000625AC" w:rsidRDefault="00A55FDF" w:rsidP="00401C51">
      <w:pPr>
        <w:tabs>
          <w:tab w:val="left" w:pos="567"/>
        </w:tabs>
        <w:ind w:left="567" w:hanging="567"/>
        <w:jc w:val="both"/>
        <w:rPr>
          <w:rFonts w:ascii="Arial" w:hAnsi="Arial" w:cs="Arial"/>
          <w:color w:val="000000"/>
        </w:rPr>
      </w:pPr>
      <w:r>
        <w:rPr>
          <w:rFonts w:ascii="Arial" w:hAnsi="Arial" w:cs="Arial"/>
          <w:color w:val="000000"/>
        </w:rPr>
        <w:t>i.</w:t>
      </w:r>
      <w:r w:rsidR="00036467">
        <w:rPr>
          <w:rFonts w:ascii="Arial" w:hAnsi="Arial" w:cs="Arial"/>
          <w:color w:val="000000"/>
        </w:rPr>
        <w:t xml:space="preserve"> </w:t>
      </w:r>
      <w:r w:rsidR="00401C51">
        <w:rPr>
          <w:rFonts w:ascii="Arial" w:hAnsi="Arial" w:cs="Arial"/>
          <w:color w:val="000000"/>
        </w:rPr>
        <w:tab/>
      </w:r>
      <w:r w:rsidR="00BC6A8B" w:rsidRPr="000625AC">
        <w:rPr>
          <w:rFonts w:ascii="Arial" w:hAnsi="Arial" w:cs="Arial"/>
          <w:color w:val="000000"/>
        </w:rPr>
        <w:t>To ensure that all rateable land makes an equitable and efficient financial contribution to the cost of carrying out the functions of the City generally, including the:</w:t>
      </w:r>
    </w:p>
    <w:p w14:paraId="2110D92F" w14:textId="77777777" w:rsidR="00BC6A8B" w:rsidRPr="000625AC" w:rsidRDefault="00BC6A8B" w:rsidP="005B0FDC">
      <w:pPr>
        <w:numPr>
          <w:ilvl w:val="0"/>
          <w:numId w:val="16"/>
        </w:numPr>
        <w:tabs>
          <w:tab w:val="left" w:pos="567"/>
        </w:tabs>
        <w:spacing w:after="80"/>
        <w:ind w:left="993" w:hanging="426"/>
        <w:jc w:val="both"/>
        <w:rPr>
          <w:rFonts w:ascii="Arial" w:hAnsi="Arial" w:cs="Arial"/>
          <w:color w:val="000000"/>
        </w:rPr>
      </w:pPr>
      <w:r w:rsidRPr="000625AC">
        <w:rPr>
          <w:rFonts w:ascii="Arial" w:hAnsi="Arial" w:cs="Arial"/>
          <w:color w:val="000000"/>
        </w:rPr>
        <w:t>construction and maintenance of public infrastructure;</w:t>
      </w:r>
    </w:p>
    <w:p w14:paraId="1E68ADDA" w14:textId="77777777" w:rsidR="00BC6A8B" w:rsidRPr="000625AC" w:rsidRDefault="00BC6A8B" w:rsidP="005B0FDC">
      <w:pPr>
        <w:numPr>
          <w:ilvl w:val="0"/>
          <w:numId w:val="16"/>
        </w:numPr>
        <w:tabs>
          <w:tab w:val="left" w:pos="567"/>
        </w:tabs>
        <w:spacing w:after="80"/>
        <w:ind w:left="993" w:hanging="426"/>
        <w:jc w:val="both"/>
        <w:rPr>
          <w:rFonts w:ascii="Arial" w:hAnsi="Arial" w:cs="Arial"/>
          <w:color w:val="000000"/>
        </w:rPr>
      </w:pPr>
      <w:r w:rsidRPr="000625AC">
        <w:rPr>
          <w:rFonts w:ascii="Arial" w:hAnsi="Arial" w:cs="Arial"/>
          <w:color w:val="000000"/>
        </w:rPr>
        <w:t>development and provision of health and community services; and</w:t>
      </w:r>
    </w:p>
    <w:p w14:paraId="30E24C81" w14:textId="77777777" w:rsidR="00BC6A8B" w:rsidRPr="000625AC" w:rsidRDefault="00BC6A8B" w:rsidP="005B0FDC">
      <w:pPr>
        <w:numPr>
          <w:ilvl w:val="0"/>
          <w:numId w:val="16"/>
        </w:numPr>
        <w:tabs>
          <w:tab w:val="left" w:pos="567"/>
        </w:tabs>
        <w:spacing w:after="80"/>
        <w:ind w:left="993" w:hanging="426"/>
        <w:jc w:val="both"/>
        <w:rPr>
          <w:rFonts w:ascii="Arial" w:hAnsi="Arial" w:cs="Arial"/>
          <w:color w:val="000000"/>
        </w:rPr>
      </w:pPr>
      <w:r w:rsidRPr="000625AC">
        <w:rPr>
          <w:rFonts w:ascii="Arial" w:hAnsi="Arial" w:cs="Arial"/>
          <w:color w:val="000000"/>
        </w:rPr>
        <w:t>provision of general support services.</w:t>
      </w:r>
    </w:p>
    <w:p w14:paraId="1A6F146E" w14:textId="19F227DD" w:rsidR="00036467" w:rsidRPr="00EE2335" w:rsidRDefault="00036467" w:rsidP="005B0FDC">
      <w:pPr>
        <w:numPr>
          <w:ilvl w:val="0"/>
          <w:numId w:val="16"/>
        </w:numPr>
        <w:tabs>
          <w:tab w:val="left" w:pos="567"/>
        </w:tabs>
        <w:spacing w:after="80"/>
        <w:ind w:left="993" w:hanging="426"/>
        <w:jc w:val="both"/>
        <w:rPr>
          <w:rFonts w:ascii="Arial" w:hAnsi="Arial" w:cs="Arial"/>
          <w:color w:val="000000"/>
        </w:rPr>
      </w:pPr>
      <w:r w:rsidRPr="00EE2335">
        <w:rPr>
          <w:rFonts w:ascii="Arial" w:hAnsi="Arial" w:cs="Arial"/>
          <w:color w:val="000000"/>
        </w:rPr>
        <w:t>Commerce attracts non-residents and consequently additional demands on public infrastructure</w:t>
      </w:r>
      <w:r w:rsidR="00633361">
        <w:rPr>
          <w:rFonts w:ascii="Arial" w:hAnsi="Arial" w:cs="Arial"/>
          <w:color w:val="000000"/>
        </w:rPr>
        <w:t xml:space="preserve"> and the environment</w:t>
      </w:r>
      <w:r w:rsidRPr="00EE2335">
        <w:rPr>
          <w:rFonts w:ascii="Arial" w:hAnsi="Arial" w:cs="Arial"/>
          <w:color w:val="000000"/>
        </w:rPr>
        <w:t>;</w:t>
      </w:r>
    </w:p>
    <w:p w14:paraId="326F7FA7" w14:textId="26D83987" w:rsidR="00036467" w:rsidRPr="00EE2335" w:rsidRDefault="00DF14A7" w:rsidP="005B0FDC">
      <w:pPr>
        <w:numPr>
          <w:ilvl w:val="0"/>
          <w:numId w:val="16"/>
        </w:numPr>
        <w:tabs>
          <w:tab w:val="left" w:pos="567"/>
        </w:tabs>
        <w:spacing w:after="80"/>
        <w:ind w:left="993" w:hanging="426"/>
        <w:jc w:val="both"/>
        <w:rPr>
          <w:rFonts w:ascii="Arial" w:hAnsi="Arial" w:cs="Arial"/>
          <w:color w:val="000000"/>
        </w:rPr>
      </w:pPr>
      <w:r>
        <w:rPr>
          <w:rFonts w:ascii="Arial" w:hAnsi="Arial" w:cs="Arial"/>
          <w:color w:val="000000"/>
        </w:rPr>
        <w:t>That the equitable contribution made by Commercial land recognises the income generating capability and tax deductibility of Council rates, which is not available to the residential sector</w:t>
      </w:r>
      <w:r w:rsidR="00036467" w:rsidRPr="00EE2335">
        <w:rPr>
          <w:rFonts w:ascii="Arial" w:hAnsi="Arial" w:cs="Arial"/>
          <w:color w:val="000000"/>
        </w:rPr>
        <w:t>; and</w:t>
      </w:r>
    </w:p>
    <w:p w14:paraId="749DAF33" w14:textId="3FF1916E" w:rsidR="00BC6A8B" w:rsidRDefault="00BC6A8B" w:rsidP="005C1C77">
      <w:pPr>
        <w:jc w:val="both"/>
        <w:rPr>
          <w:rFonts w:ascii="Arial" w:hAnsi="Arial"/>
          <w:b/>
          <w:color w:val="000000"/>
          <w:szCs w:val="22"/>
        </w:rPr>
      </w:pPr>
    </w:p>
    <w:p w14:paraId="60573C86" w14:textId="77777777" w:rsidR="00BC6A8B" w:rsidRPr="000625AC" w:rsidRDefault="00BC6A8B">
      <w:pPr>
        <w:jc w:val="both"/>
        <w:rPr>
          <w:rFonts w:ascii="Arial" w:hAnsi="Arial" w:cs="Arial"/>
          <w:b/>
          <w:color w:val="000000"/>
        </w:rPr>
      </w:pPr>
      <w:bookmarkStart w:id="42" w:name="_Hlk68706297"/>
      <w:r w:rsidRPr="000625AC">
        <w:rPr>
          <w:rFonts w:ascii="Arial" w:hAnsi="Arial" w:cs="Arial"/>
          <w:b/>
          <w:color w:val="003263"/>
        </w:rPr>
        <w:t xml:space="preserve">The Point – Residential Land </w:t>
      </w:r>
      <w:r w:rsidRPr="000625AC">
        <w:rPr>
          <w:rFonts w:ascii="Arial" w:hAnsi="Arial" w:cs="Arial"/>
          <w:b/>
          <w:color w:val="000000"/>
        </w:rPr>
        <w:t xml:space="preserve">- </w:t>
      </w:r>
      <w:r w:rsidRPr="000625AC">
        <w:rPr>
          <w:rFonts w:ascii="Arial" w:hAnsi="Arial" w:cs="Arial"/>
          <w:color w:val="000000"/>
        </w:rPr>
        <w:t>means any land that:</w:t>
      </w:r>
    </w:p>
    <w:p w14:paraId="0DB9CA68" w14:textId="77777777" w:rsidR="00BC6A8B" w:rsidRPr="000625AC" w:rsidRDefault="00BC6A8B" w:rsidP="005B0FDC">
      <w:pPr>
        <w:numPr>
          <w:ilvl w:val="0"/>
          <w:numId w:val="17"/>
        </w:numPr>
        <w:spacing w:after="80"/>
        <w:ind w:left="567" w:hanging="567"/>
        <w:jc w:val="both"/>
        <w:rPr>
          <w:rFonts w:ascii="Arial" w:eastAsia="Arial" w:hAnsi="Arial" w:cs="Arial"/>
          <w:color w:val="000000"/>
        </w:rPr>
      </w:pPr>
      <w:r w:rsidRPr="000625AC">
        <w:rPr>
          <w:rFonts w:ascii="Arial" w:eastAsia="Arial" w:hAnsi="Arial" w:cs="Arial"/>
          <w:color w:val="000000"/>
        </w:rPr>
        <w:t>is used exclusively for residential purposes; or</w:t>
      </w:r>
    </w:p>
    <w:p w14:paraId="2B96B693" w14:textId="77777777" w:rsidR="00BC6A8B" w:rsidRPr="000625AC" w:rsidRDefault="00BC6A8B" w:rsidP="005B0FDC">
      <w:pPr>
        <w:numPr>
          <w:ilvl w:val="0"/>
          <w:numId w:val="17"/>
        </w:numPr>
        <w:spacing w:after="80"/>
        <w:ind w:left="567" w:hanging="567"/>
        <w:jc w:val="both"/>
        <w:rPr>
          <w:rFonts w:ascii="Arial" w:eastAsia="Arial" w:hAnsi="Arial" w:cs="Arial"/>
          <w:color w:val="000000"/>
        </w:rPr>
      </w:pPr>
      <w:r w:rsidRPr="000625AC">
        <w:rPr>
          <w:rFonts w:ascii="Arial" w:eastAsia="Arial" w:hAnsi="Arial" w:cs="Arial"/>
          <w:color w:val="000000"/>
        </w:rPr>
        <w:t>on which a habitable building is erected, which building is unoccupied, and which is zoned residential under the Greater Geelong Planning Scheme; and</w:t>
      </w:r>
    </w:p>
    <w:p w14:paraId="7CB87B47" w14:textId="4CB1D93E" w:rsidR="007206CE" w:rsidRPr="00FD7485" w:rsidRDefault="007206CE">
      <w:pPr>
        <w:pStyle w:val="BodyText0"/>
        <w:tabs>
          <w:tab w:val="left" w:pos="567"/>
        </w:tabs>
        <w:spacing w:after="120"/>
        <w:ind w:left="567"/>
        <w:rPr>
          <w:rFonts w:cs="Arial"/>
          <w:sz w:val="19"/>
          <w:szCs w:val="19"/>
        </w:rPr>
      </w:pPr>
      <w:r w:rsidRPr="00FD7485">
        <w:rPr>
          <w:rFonts w:cs="Arial"/>
          <w:sz w:val="19"/>
          <w:szCs w:val="19"/>
        </w:rPr>
        <w:t xml:space="preserve">All the residential land formerly described in Certificate of Title Volume 09901 Folio 324 and also described as Lot B PS 635643, PS 640648Y, PS 722221H, PS 722220K, PS 743868K, PS 732908M, PS 638301D, PS 635642R, PS722215C, PS 722214E, PS 743877, PS 816893, PS 743876 and PS 743878, PS 822924, PS 822922, PS 822918, PS 816907, </w:t>
      </w:r>
      <w:r w:rsidRPr="00FD7485">
        <w:rPr>
          <w:sz w:val="19"/>
          <w:szCs w:val="19"/>
          <w:lang w:val="en-GB"/>
        </w:rPr>
        <w:t>PS 822928, PS 832773, PS 822948 PS 743870 and PS 843583</w:t>
      </w:r>
      <w:r w:rsidRPr="00FD7485">
        <w:rPr>
          <w:rFonts w:cs="Arial"/>
          <w:sz w:val="19"/>
          <w:szCs w:val="19"/>
        </w:rPr>
        <w:t>.</w:t>
      </w:r>
    </w:p>
    <w:p w14:paraId="6757332F" w14:textId="77777777" w:rsidR="00BC6A8B" w:rsidRPr="000625AC" w:rsidRDefault="00BC6A8B">
      <w:pPr>
        <w:spacing w:after="200" w:line="276" w:lineRule="auto"/>
        <w:ind w:left="567"/>
        <w:contextualSpacing/>
        <w:jc w:val="both"/>
        <w:rPr>
          <w:rFonts w:ascii="Arial" w:eastAsia="Arial" w:hAnsi="Arial" w:cs="Arial"/>
          <w:color w:val="000000"/>
        </w:rPr>
      </w:pPr>
      <w:r w:rsidRPr="000625AC">
        <w:rPr>
          <w:rFonts w:ascii="Arial" w:eastAsia="Arial" w:hAnsi="Arial" w:cs="Arial"/>
          <w:color w:val="000000"/>
        </w:rPr>
        <w:t xml:space="preserve">Rating Objectives: </w:t>
      </w:r>
    </w:p>
    <w:bookmarkEnd w:id="42"/>
    <w:p w14:paraId="17537282" w14:textId="77777777" w:rsidR="00BC6A8B" w:rsidRPr="000625AC" w:rsidRDefault="00BC6A8B" w:rsidP="005B0FDC">
      <w:pPr>
        <w:widowControl w:val="0"/>
        <w:numPr>
          <w:ilvl w:val="0"/>
          <w:numId w:val="31"/>
        </w:numPr>
        <w:tabs>
          <w:tab w:val="left" w:pos="1168"/>
        </w:tabs>
        <w:ind w:left="567" w:hanging="567"/>
        <w:jc w:val="both"/>
        <w:rPr>
          <w:rFonts w:ascii="Arial" w:hAnsi="Arial" w:cs="Arial"/>
          <w:bCs/>
          <w:noProof/>
          <w:snapToGrid w:val="0"/>
          <w:lang w:val="en-GB"/>
        </w:rPr>
      </w:pPr>
      <w:r w:rsidRPr="000625AC">
        <w:rPr>
          <w:rFonts w:ascii="Arial" w:hAnsi="Arial" w:cs="Arial"/>
          <w:bCs/>
          <w:noProof/>
          <w:snapToGrid w:val="0"/>
          <w:lang w:val="en-GB"/>
        </w:rPr>
        <w:t>To ensure that all rateable land makes an equitable and efficient financial contribution to the cost of carrying out the functions of the City generally, including the:</w:t>
      </w:r>
    </w:p>
    <w:p w14:paraId="775CB64C" w14:textId="77777777" w:rsidR="00BC6A8B" w:rsidRPr="000625AC" w:rsidRDefault="00BC6A8B" w:rsidP="005B0FDC">
      <w:pPr>
        <w:widowControl w:val="0"/>
        <w:numPr>
          <w:ilvl w:val="0"/>
          <w:numId w:val="32"/>
        </w:numPr>
        <w:tabs>
          <w:tab w:val="left" w:pos="1168"/>
        </w:tabs>
        <w:ind w:left="993" w:hanging="426"/>
        <w:jc w:val="both"/>
        <w:rPr>
          <w:rFonts w:ascii="Arial" w:hAnsi="Arial" w:cs="Arial"/>
          <w:bCs/>
          <w:noProof/>
          <w:snapToGrid w:val="0"/>
          <w:lang w:val="en-GB"/>
        </w:rPr>
      </w:pPr>
      <w:r w:rsidRPr="000625AC">
        <w:rPr>
          <w:rFonts w:ascii="Arial" w:hAnsi="Arial" w:cs="Arial"/>
          <w:bCs/>
          <w:noProof/>
          <w:snapToGrid w:val="0"/>
          <w:lang w:val="en-GB"/>
        </w:rPr>
        <w:t>construction and maintenance of public infrastructure;</w:t>
      </w:r>
    </w:p>
    <w:p w14:paraId="3ACA6FFB" w14:textId="77777777" w:rsidR="00BC6A8B" w:rsidRPr="000625AC" w:rsidRDefault="00BC6A8B" w:rsidP="005B0FDC">
      <w:pPr>
        <w:widowControl w:val="0"/>
        <w:numPr>
          <w:ilvl w:val="0"/>
          <w:numId w:val="32"/>
        </w:numPr>
        <w:tabs>
          <w:tab w:val="left" w:pos="1168"/>
        </w:tabs>
        <w:ind w:left="993" w:hanging="426"/>
        <w:jc w:val="both"/>
        <w:rPr>
          <w:rFonts w:ascii="Arial" w:hAnsi="Arial" w:cs="Arial"/>
          <w:bCs/>
          <w:noProof/>
          <w:snapToGrid w:val="0"/>
          <w:lang w:val="en-GB"/>
        </w:rPr>
      </w:pPr>
      <w:r w:rsidRPr="000625AC">
        <w:rPr>
          <w:rFonts w:ascii="Arial" w:hAnsi="Arial" w:cs="Arial"/>
          <w:bCs/>
          <w:noProof/>
          <w:snapToGrid w:val="0"/>
          <w:lang w:val="en-GB"/>
        </w:rPr>
        <w:t>development and provision of health and community services;</w:t>
      </w:r>
    </w:p>
    <w:p w14:paraId="0336B918" w14:textId="77777777" w:rsidR="00BC6A8B" w:rsidRPr="000625AC" w:rsidRDefault="00BC6A8B" w:rsidP="005B0FDC">
      <w:pPr>
        <w:widowControl w:val="0"/>
        <w:numPr>
          <w:ilvl w:val="0"/>
          <w:numId w:val="32"/>
        </w:numPr>
        <w:tabs>
          <w:tab w:val="left" w:pos="1168"/>
        </w:tabs>
        <w:ind w:left="993" w:hanging="426"/>
        <w:jc w:val="both"/>
        <w:rPr>
          <w:rFonts w:ascii="Arial" w:hAnsi="Arial" w:cs="Arial"/>
          <w:bCs/>
          <w:noProof/>
          <w:snapToGrid w:val="0"/>
          <w:lang w:val="en-GB"/>
        </w:rPr>
      </w:pPr>
      <w:r w:rsidRPr="000625AC">
        <w:rPr>
          <w:rFonts w:ascii="Arial" w:hAnsi="Arial" w:cs="Arial"/>
          <w:bCs/>
          <w:noProof/>
          <w:snapToGrid w:val="0"/>
          <w:lang w:val="en-GB"/>
        </w:rPr>
        <w:t>provision of general support services; and</w:t>
      </w:r>
    </w:p>
    <w:p w14:paraId="65677714" w14:textId="77777777" w:rsidR="00BC6A8B" w:rsidRPr="000625AC" w:rsidRDefault="00BC6A8B" w:rsidP="005B0FDC">
      <w:pPr>
        <w:widowControl w:val="0"/>
        <w:numPr>
          <w:ilvl w:val="0"/>
          <w:numId w:val="32"/>
        </w:numPr>
        <w:tabs>
          <w:tab w:val="left" w:pos="1168"/>
        </w:tabs>
        <w:ind w:left="993" w:hanging="426"/>
        <w:jc w:val="both"/>
        <w:rPr>
          <w:rFonts w:ascii="Arial" w:hAnsi="Arial" w:cs="Arial"/>
          <w:bCs/>
          <w:noProof/>
          <w:snapToGrid w:val="0"/>
          <w:lang w:val="en-GB"/>
        </w:rPr>
      </w:pPr>
      <w:r w:rsidRPr="000625AC">
        <w:rPr>
          <w:rFonts w:ascii="Arial" w:hAnsi="Arial" w:cs="Arial"/>
          <w:bCs/>
          <w:noProof/>
          <w:snapToGrid w:val="0"/>
          <w:lang w:val="en-GB"/>
        </w:rPr>
        <w:t xml:space="preserve">management of environmentally sensitive land. </w:t>
      </w:r>
    </w:p>
    <w:p w14:paraId="4D501E4C" w14:textId="77777777" w:rsidR="00BC6A8B" w:rsidRPr="000625AC" w:rsidRDefault="00BC6A8B" w:rsidP="005B0FDC">
      <w:pPr>
        <w:widowControl w:val="0"/>
        <w:numPr>
          <w:ilvl w:val="0"/>
          <w:numId w:val="31"/>
        </w:numPr>
        <w:tabs>
          <w:tab w:val="left" w:pos="1168"/>
        </w:tabs>
        <w:ind w:left="567" w:hanging="567"/>
        <w:jc w:val="both"/>
        <w:rPr>
          <w:rFonts w:ascii="Arial" w:hAnsi="Arial" w:cs="Arial"/>
          <w:bCs/>
          <w:noProof/>
          <w:snapToGrid w:val="0"/>
          <w:lang w:val="en-GB"/>
        </w:rPr>
      </w:pPr>
      <w:r w:rsidRPr="000625AC">
        <w:rPr>
          <w:rFonts w:ascii="Arial" w:hAnsi="Arial" w:cs="Arial"/>
          <w:bCs/>
          <w:noProof/>
          <w:snapToGrid w:val="0"/>
          <w:lang w:val="en-GB"/>
        </w:rPr>
        <w:t xml:space="preserve">To ensure that, following the development of the Point Land, and transfer to the City of the management of environmentally sensitive land, including the provision of a range of services around an existing waterway, constructed lake and canal system, an equitable and efficient financial contribution to the cost of the City’s management responsibilities will be made by the ratepayers in respect of that land. </w:t>
      </w:r>
    </w:p>
    <w:p w14:paraId="27A6B5F6" w14:textId="77777777" w:rsidR="007402D9" w:rsidRDefault="007402D9">
      <w:pPr>
        <w:jc w:val="both"/>
        <w:rPr>
          <w:rFonts w:ascii="Arial" w:hAnsi="Arial" w:cs="Arial"/>
          <w:b/>
          <w:color w:val="003263"/>
        </w:rPr>
      </w:pPr>
    </w:p>
    <w:p w14:paraId="15A726E6" w14:textId="4BC38A8A" w:rsidR="00BC6A8B" w:rsidRPr="000625AC" w:rsidRDefault="00BC6A8B">
      <w:pPr>
        <w:jc w:val="both"/>
        <w:rPr>
          <w:rFonts w:ascii="Arial" w:hAnsi="Arial" w:cs="Arial"/>
          <w:color w:val="000000"/>
        </w:rPr>
      </w:pPr>
      <w:r w:rsidRPr="000625AC">
        <w:rPr>
          <w:rFonts w:ascii="Arial" w:hAnsi="Arial" w:cs="Arial"/>
          <w:b/>
          <w:color w:val="003263"/>
        </w:rPr>
        <w:t xml:space="preserve">The Point – Vacant Land </w:t>
      </w:r>
      <w:r w:rsidRPr="000625AC">
        <w:rPr>
          <w:rFonts w:ascii="Arial" w:hAnsi="Arial" w:cs="Arial"/>
          <w:b/>
          <w:color w:val="000000"/>
        </w:rPr>
        <w:t xml:space="preserve">- </w:t>
      </w:r>
      <w:r w:rsidRPr="000625AC">
        <w:rPr>
          <w:rFonts w:ascii="Arial" w:hAnsi="Arial" w:cs="Arial"/>
          <w:color w:val="000000"/>
        </w:rPr>
        <w:t>means any land:</w:t>
      </w:r>
    </w:p>
    <w:p w14:paraId="488BFE80" w14:textId="63635B3C" w:rsidR="00BC6A8B" w:rsidRPr="000625AC" w:rsidRDefault="00BC6A8B" w:rsidP="005B0FDC">
      <w:pPr>
        <w:numPr>
          <w:ilvl w:val="0"/>
          <w:numId w:val="9"/>
        </w:numPr>
        <w:spacing w:after="80"/>
        <w:ind w:left="567" w:hanging="567"/>
        <w:jc w:val="both"/>
        <w:rPr>
          <w:rFonts w:ascii="Arial" w:hAnsi="Arial" w:cs="Arial"/>
          <w:color w:val="000000"/>
        </w:rPr>
      </w:pPr>
      <w:r w:rsidRPr="000625AC">
        <w:rPr>
          <w:rFonts w:ascii="Arial" w:hAnsi="Arial" w:cs="Arial"/>
          <w:color w:val="000000"/>
        </w:rPr>
        <w:t xml:space="preserve">that does not have the characteristics of Farm Land; and </w:t>
      </w:r>
    </w:p>
    <w:p w14:paraId="3DAF5023" w14:textId="77777777" w:rsidR="00BC6A8B" w:rsidRPr="000625AC" w:rsidRDefault="00BC6A8B" w:rsidP="005B0FDC">
      <w:pPr>
        <w:numPr>
          <w:ilvl w:val="0"/>
          <w:numId w:val="9"/>
        </w:numPr>
        <w:spacing w:after="80"/>
        <w:ind w:left="567" w:hanging="567"/>
        <w:jc w:val="both"/>
        <w:rPr>
          <w:rFonts w:ascii="Arial" w:hAnsi="Arial" w:cs="Arial"/>
          <w:color w:val="000000"/>
        </w:rPr>
      </w:pPr>
      <w:r w:rsidRPr="000625AC">
        <w:rPr>
          <w:rFonts w:ascii="Arial" w:hAnsi="Arial" w:cs="Arial"/>
          <w:color w:val="000000"/>
        </w:rPr>
        <w:t>on which no building is erected save for any small uninhabitable storage shed or shelter, the size of which does not exceed 5% of the total land area; and</w:t>
      </w:r>
      <w:r w:rsidRPr="000625AC" w:rsidDel="003C41FE">
        <w:rPr>
          <w:rFonts w:ascii="Arial" w:hAnsi="Arial" w:cs="Arial"/>
          <w:color w:val="000000"/>
        </w:rPr>
        <w:t xml:space="preserve">  </w:t>
      </w:r>
    </w:p>
    <w:p w14:paraId="1E5AE7B4" w14:textId="2F561216" w:rsidR="00843D61" w:rsidRPr="00841060" w:rsidRDefault="00843D61" w:rsidP="005B0FDC">
      <w:pPr>
        <w:pStyle w:val="BodyText0"/>
        <w:numPr>
          <w:ilvl w:val="0"/>
          <w:numId w:val="9"/>
        </w:numPr>
        <w:tabs>
          <w:tab w:val="left" w:pos="567"/>
        </w:tabs>
        <w:spacing w:after="120"/>
        <w:ind w:left="567" w:hanging="567"/>
        <w:rPr>
          <w:rFonts w:cs="Arial"/>
          <w:sz w:val="19"/>
          <w:szCs w:val="19"/>
        </w:rPr>
      </w:pPr>
      <w:r w:rsidRPr="00841060">
        <w:rPr>
          <w:rFonts w:cs="Arial"/>
          <w:sz w:val="19"/>
          <w:szCs w:val="19"/>
        </w:rPr>
        <w:t xml:space="preserve">All the </w:t>
      </w:r>
      <w:r>
        <w:rPr>
          <w:rFonts w:cs="Arial"/>
          <w:sz w:val="19"/>
          <w:szCs w:val="19"/>
        </w:rPr>
        <w:t>vacant</w:t>
      </w:r>
      <w:r w:rsidRPr="00841060">
        <w:rPr>
          <w:rFonts w:cs="Arial"/>
          <w:sz w:val="19"/>
          <w:szCs w:val="19"/>
        </w:rPr>
        <w:t xml:space="preserve"> land formerly described in Certificate of Title Volume 09901 Folio 324 and also described as Lot B PS 635643, PS 640648Y, PS 722221H, PS 722220K, PS 743868K, PS 732908M, PS 638301D, PS 635642R, PS722215C, PS 722214E, PS 743877, PS 816893, PS 743876 and PS 743878, PS 822924, PS 822922, PS 822918, PS 816907, </w:t>
      </w:r>
      <w:r w:rsidRPr="00841060">
        <w:rPr>
          <w:sz w:val="19"/>
          <w:szCs w:val="19"/>
          <w:lang w:val="en-GB"/>
        </w:rPr>
        <w:t>PS 822928, PS 832773, PS 822948 PS 743870 and PS 843583</w:t>
      </w:r>
      <w:r w:rsidRPr="00841060">
        <w:rPr>
          <w:rFonts w:cs="Arial"/>
          <w:sz w:val="19"/>
          <w:szCs w:val="19"/>
        </w:rPr>
        <w:t>.</w:t>
      </w:r>
    </w:p>
    <w:p w14:paraId="2DD2378F" w14:textId="77777777" w:rsidR="00BC6A8B" w:rsidRPr="000625AC" w:rsidRDefault="00BC6A8B">
      <w:pPr>
        <w:ind w:left="567"/>
        <w:jc w:val="both"/>
        <w:rPr>
          <w:rFonts w:ascii="Arial" w:hAnsi="Arial" w:cs="Arial"/>
          <w:color w:val="000000"/>
        </w:rPr>
      </w:pPr>
      <w:r w:rsidRPr="000625AC">
        <w:rPr>
          <w:rFonts w:ascii="Arial" w:hAnsi="Arial" w:cs="Arial"/>
          <w:color w:val="000000"/>
        </w:rPr>
        <w:t xml:space="preserve">Rating Objectives: </w:t>
      </w:r>
    </w:p>
    <w:p w14:paraId="74AA402A" w14:textId="77777777" w:rsidR="00BC6A8B" w:rsidRPr="000625AC" w:rsidRDefault="00BC6A8B" w:rsidP="005B0FDC">
      <w:pPr>
        <w:numPr>
          <w:ilvl w:val="0"/>
          <w:numId w:val="33"/>
        </w:numPr>
        <w:tabs>
          <w:tab w:val="num" w:pos="567"/>
        </w:tabs>
        <w:spacing w:after="80"/>
        <w:ind w:left="567" w:hanging="567"/>
        <w:jc w:val="both"/>
        <w:rPr>
          <w:rFonts w:ascii="Arial" w:hAnsi="Arial" w:cs="Arial"/>
          <w:color w:val="000000"/>
        </w:rPr>
      </w:pPr>
      <w:r w:rsidRPr="000625AC">
        <w:rPr>
          <w:rFonts w:ascii="Arial" w:hAnsi="Arial" w:cs="Arial"/>
          <w:color w:val="000000"/>
        </w:rPr>
        <w:t>To ensure that all rateable land makes an equitable and efficient financial contribution to the cost of carrying out the functions of the City, generally including the:</w:t>
      </w:r>
    </w:p>
    <w:p w14:paraId="426C7595" w14:textId="77777777" w:rsidR="00BC6A8B" w:rsidRPr="000625AC" w:rsidRDefault="00BC6A8B" w:rsidP="005B0FDC">
      <w:pPr>
        <w:numPr>
          <w:ilvl w:val="0"/>
          <w:numId w:val="22"/>
        </w:numPr>
        <w:tabs>
          <w:tab w:val="num" w:pos="993"/>
          <w:tab w:val="left" w:pos="1701"/>
          <w:tab w:val="left" w:pos="1985"/>
        </w:tabs>
        <w:ind w:left="993" w:hanging="426"/>
        <w:jc w:val="both"/>
        <w:rPr>
          <w:rFonts w:ascii="Arial" w:hAnsi="Arial" w:cs="Arial"/>
          <w:color w:val="000000"/>
        </w:rPr>
      </w:pPr>
      <w:r w:rsidRPr="000625AC">
        <w:rPr>
          <w:rFonts w:ascii="Arial" w:hAnsi="Arial" w:cs="Arial"/>
          <w:color w:val="000000"/>
        </w:rPr>
        <w:t>construction and maintenance of public infrastructure;</w:t>
      </w:r>
    </w:p>
    <w:p w14:paraId="55E7A560" w14:textId="77777777" w:rsidR="00BC6A8B" w:rsidRPr="000625AC" w:rsidRDefault="00BC6A8B" w:rsidP="005B0FDC">
      <w:pPr>
        <w:numPr>
          <w:ilvl w:val="0"/>
          <w:numId w:val="22"/>
        </w:numPr>
        <w:tabs>
          <w:tab w:val="num" w:pos="993"/>
          <w:tab w:val="left" w:pos="1701"/>
          <w:tab w:val="left" w:pos="1985"/>
        </w:tabs>
        <w:ind w:left="993" w:hanging="426"/>
        <w:jc w:val="both"/>
        <w:rPr>
          <w:rFonts w:ascii="Arial" w:hAnsi="Arial" w:cs="Arial"/>
          <w:color w:val="000000"/>
        </w:rPr>
      </w:pPr>
      <w:r w:rsidRPr="000625AC">
        <w:rPr>
          <w:rFonts w:ascii="Arial" w:hAnsi="Arial" w:cs="Arial"/>
          <w:color w:val="000000"/>
        </w:rPr>
        <w:t>development and provision of health and community services;</w:t>
      </w:r>
    </w:p>
    <w:p w14:paraId="32C04252" w14:textId="77777777" w:rsidR="00BC6A8B" w:rsidRPr="000625AC" w:rsidRDefault="00BC6A8B" w:rsidP="005B0FDC">
      <w:pPr>
        <w:numPr>
          <w:ilvl w:val="0"/>
          <w:numId w:val="22"/>
        </w:numPr>
        <w:tabs>
          <w:tab w:val="num" w:pos="993"/>
          <w:tab w:val="left" w:pos="1701"/>
          <w:tab w:val="left" w:pos="1985"/>
        </w:tabs>
        <w:ind w:left="993" w:hanging="426"/>
        <w:jc w:val="both"/>
        <w:rPr>
          <w:rFonts w:ascii="Arial" w:hAnsi="Arial" w:cs="Arial"/>
          <w:color w:val="000000"/>
        </w:rPr>
      </w:pPr>
      <w:r w:rsidRPr="000625AC">
        <w:rPr>
          <w:rFonts w:ascii="Arial" w:hAnsi="Arial" w:cs="Arial"/>
          <w:color w:val="000000"/>
        </w:rPr>
        <w:t>provision of general support services; and</w:t>
      </w:r>
    </w:p>
    <w:p w14:paraId="14BD1397" w14:textId="77777777" w:rsidR="00BC6A8B" w:rsidRPr="000625AC" w:rsidRDefault="00BC6A8B" w:rsidP="005B0FDC">
      <w:pPr>
        <w:numPr>
          <w:ilvl w:val="0"/>
          <w:numId w:val="22"/>
        </w:numPr>
        <w:tabs>
          <w:tab w:val="num" w:pos="993"/>
          <w:tab w:val="left" w:pos="1701"/>
          <w:tab w:val="left" w:pos="1985"/>
        </w:tabs>
        <w:ind w:left="993" w:hanging="426"/>
        <w:jc w:val="both"/>
        <w:rPr>
          <w:rFonts w:ascii="Arial" w:hAnsi="Arial" w:cs="Arial"/>
          <w:color w:val="000000"/>
        </w:rPr>
      </w:pPr>
      <w:r w:rsidRPr="000625AC">
        <w:rPr>
          <w:rFonts w:ascii="Arial" w:hAnsi="Arial" w:cs="Arial"/>
          <w:color w:val="000000"/>
        </w:rPr>
        <w:t xml:space="preserve">management of environmentally sensitive land. </w:t>
      </w:r>
    </w:p>
    <w:p w14:paraId="34A54C7E" w14:textId="77777777" w:rsidR="00BC6A8B" w:rsidRPr="000625AC" w:rsidRDefault="00BC6A8B" w:rsidP="005B0FDC">
      <w:pPr>
        <w:numPr>
          <w:ilvl w:val="0"/>
          <w:numId w:val="33"/>
        </w:numPr>
        <w:tabs>
          <w:tab w:val="num" w:pos="567"/>
        </w:tabs>
        <w:spacing w:after="80"/>
        <w:ind w:left="567" w:hanging="567"/>
        <w:jc w:val="both"/>
        <w:rPr>
          <w:rFonts w:ascii="Arial" w:hAnsi="Arial" w:cs="Arial"/>
          <w:color w:val="000000"/>
        </w:rPr>
      </w:pPr>
      <w:r w:rsidRPr="000625AC">
        <w:rPr>
          <w:rFonts w:ascii="Arial" w:hAnsi="Arial" w:cs="Arial"/>
          <w:color w:val="000000"/>
        </w:rPr>
        <w:t>To ensure that, following the development of the Point Land, and transfer to the City of the management of environmentally sensitive land, including the provision of a range of services around an existing waterway, constructed lake and canal system, an equitable and efficient financial contribution to the cost of the City’s management responsibilities will be made by the ratepayers in respect of that land.</w:t>
      </w:r>
    </w:p>
    <w:p w14:paraId="44743FEF" w14:textId="77777777" w:rsidR="00BC6A8B" w:rsidRPr="000625AC" w:rsidRDefault="00BC6A8B" w:rsidP="005B0FDC">
      <w:pPr>
        <w:numPr>
          <w:ilvl w:val="0"/>
          <w:numId w:val="33"/>
        </w:numPr>
        <w:tabs>
          <w:tab w:val="num" w:pos="567"/>
        </w:tabs>
        <w:spacing w:after="80"/>
        <w:ind w:left="567" w:hanging="567"/>
        <w:jc w:val="both"/>
        <w:rPr>
          <w:rFonts w:ascii="Arial" w:hAnsi="Arial" w:cs="Arial"/>
          <w:color w:val="000000"/>
        </w:rPr>
      </w:pPr>
      <w:r w:rsidRPr="000625AC">
        <w:rPr>
          <w:rFonts w:ascii="Arial" w:hAnsi="Arial" w:cs="Arial"/>
          <w:color w:val="000000"/>
        </w:rPr>
        <w:t>To encourage the prompt development of vacant land to attract new residents and businesses to the City of Greater Geelong and, more specifically, to the Point Land.</w:t>
      </w:r>
    </w:p>
    <w:p w14:paraId="3AC59C93" w14:textId="77777777" w:rsidR="00BC6A8B" w:rsidRPr="000625AC" w:rsidRDefault="00BC6A8B" w:rsidP="005B0FDC">
      <w:pPr>
        <w:numPr>
          <w:ilvl w:val="0"/>
          <w:numId w:val="33"/>
        </w:numPr>
        <w:tabs>
          <w:tab w:val="num" w:pos="567"/>
        </w:tabs>
        <w:spacing w:after="80"/>
        <w:ind w:left="567" w:hanging="567"/>
        <w:jc w:val="both"/>
        <w:rPr>
          <w:rFonts w:ascii="Arial" w:hAnsi="Arial" w:cs="Arial"/>
          <w:color w:val="000000"/>
        </w:rPr>
      </w:pPr>
      <w:r w:rsidRPr="000625AC">
        <w:rPr>
          <w:rFonts w:ascii="Arial" w:hAnsi="Arial" w:cs="Arial"/>
          <w:color w:val="000000"/>
        </w:rPr>
        <w:t>To discourage untimely and unnecessary divisions of land.</w:t>
      </w:r>
    </w:p>
    <w:p w14:paraId="4A148AB2" w14:textId="77777777" w:rsidR="00BC6A8B" w:rsidRPr="000625AC" w:rsidRDefault="00BC6A8B" w:rsidP="00DD29EE">
      <w:pPr>
        <w:jc w:val="both"/>
        <w:rPr>
          <w:rFonts w:ascii="Arial" w:hAnsi="Arial" w:cs="Arial"/>
          <w:b/>
          <w:color w:val="000000"/>
        </w:rPr>
      </w:pPr>
    </w:p>
    <w:p w14:paraId="11199998" w14:textId="77777777" w:rsidR="00BC6A8B" w:rsidRPr="000625AC" w:rsidRDefault="00BC6A8B" w:rsidP="000C09FA">
      <w:pPr>
        <w:jc w:val="both"/>
        <w:rPr>
          <w:rFonts w:ascii="Arial" w:hAnsi="Arial" w:cs="Arial"/>
          <w:color w:val="000000"/>
        </w:rPr>
      </w:pPr>
      <w:r w:rsidRPr="000625AC">
        <w:rPr>
          <w:rFonts w:ascii="Arial" w:hAnsi="Arial" w:cs="Arial"/>
          <w:b/>
          <w:color w:val="003263"/>
        </w:rPr>
        <w:t xml:space="preserve">The Point – Commercial Land </w:t>
      </w:r>
      <w:r w:rsidRPr="000625AC">
        <w:rPr>
          <w:rFonts w:ascii="Arial" w:hAnsi="Arial" w:cs="Arial"/>
          <w:b/>
          <w:color w:val="000000"/>
        </w:rPr>
        <w:t xml:space="preserve">- </w:t>
      </w:r>
      <w:r w:rsidRPr="000625AC">
        <w:rPr>
          <w:rFonts w:ascii="Arial" w:hAnsi="Arial" w:cs="Arial"/>
          <w:color w:val="000000"/>
        </w:rPr>
        <w:t>means any land that:</w:t>
      </w:r>
    </w:p>
    <w:p w14:paraId="1E262846" w14:textId="77777777" w:rsidR="00BC6A8B" w:rsidRPr="000625AC" w:rsidRDefault="00BC6A8B" w:rsidP="005B0FDC">
      <w:pPr>
        <w:widowControl w:val="0"/>
        <w:numPr>
          <w:ilvl w:val="0"/>
          <w:numId w:val="34"/>
        </w:numPr>
        <w:tabs>
          <w:tab w:val="left" w:pos="1168"/>
        </w:tabs>
        <w:ind w:left="567" w:hanging="567"/>
        <w:jc w:val="both"/>
        <w:rPr>
          <w:rFonts w:ascii="Arial" w:hAnsi="Arial" w:cs="Arial"/>
          <w:bCs/>
          <w:noProof/>
          <w:snapToGrid w:val="0"/>
          <w:lang w:val="en-GB"/>
        </w:rPr>
      </w:pPr>
      <w:r w:rsidRPr="000625AC">
        <w:rPr>
          <w:rFonts w:ascii="Arial" w:hAnsi="Arial" w:cs="Arial"/>
          <w:bCs/>
          <w:noProof/>
          <w:snapToGrid w:val="0"/>
          <w:lang w:val="en-GB"/>
        </w:rPr>
        <w:t>does not have the characteristics of:</w:t>
      </w:r>
    </w:p>
    <w:p w14:paraId="38E3C6EB" w14:textId="77777777" w:rsidR="00BC6A8B" w:rsidRPr="000625AC" w:rsidRDefault="00BC6A8B" w:rsidP="005B0FDC">
      <w:pPr>
        <w:numPr>
          <w:ilvl w:val="1"/>
          <w:numId w:val="23"/>
        </w:numPr>
        <w:tabs>
          <w:tab w:val="clear" w:pos="1440"/>
          <w:tab w:val="num" w:pos="1200"/>
          <w:tab w:val="left" w:pos="1985"/>
        </w:tabs>
        <w:ind w:left="993" w:hanging="426"/>
        <w:jc w:val="both"/>
        <w:rPr>
          <w:rFonts w:ascii="Arial" w:hAnsi="Arial" w:cs="Arial"/>
          <w:color w:val="000000"/>
        </w:rPr>
      </w:pPr>
      <w:r w:rsidRPr="000625AC">
        <w:rPr>
          <w:rFonts w:ascii="Arial" w:hAnsi="Arial" w:cs="Arial"/>
          <w:color w:val="000000"/>
        </w:rPr>
        <w:t>Farm Land; or</w:t>
      </w:r>
    </w:p>
    <w:p w14:paraId="1552F5C6" w14:textId="77777777" w:rsidR="00BC6A8B" w:rsidRPr="000625AC" w:rsidRDefault="00BC6A8B" w:rsidP="005B0FDC">
      <w:pPr>
        <w:numPr>
          <w:ilvl w:val="1"/>
          <w:numId w:val="23"/>
        </w:numPr>
        <w:tabs>
          <w:tab w:val="clear" w:pos="1440"/>
          <w:tab w:val="num" w:pos="1200"/>
          <w:tab w:val="left" w:pos="1985"/>
        </w:tabs>
        <w:ind w:left="993" w:hanging="426"/>
        <w:jc w:val="both"/>
        <w:rPr>
          <w:rFonts w:ascii="Arial" w:hAnsi="Arial" w:cs="Arial"/>
          <w:color w:val="000000"/>
        </w:rPr>
      </w:pPr>
      <w:r w:rsidRPr="000625AC">
        <w:rPr>
          <w:rFonts w:ascii="Arial" w:hAnsi="Arial" w:cs="Arial"/>
          <w:color w:val="000000"/>
        </w:rPr>
        <w:t>Industrial Land; and</w:t>
      </w:r>
    </w:p>
    <w:p w14:paraId="2AAB5C96" w14:textId="77777777" w:rsidR="00BC6A8B" w:rsidRPr="000625AC" w:rsidRDefault="00BC6A8B" w:rsidP="005B0FDC">
      <w:pPr>
        <w:widowControl w:val="0"/>
        <w:numPr>
          <w:ilvl w:val="0"/>
          <w:numId w:val="34"/>
        </w:numPr>
        <w:tabs>
          <w:tab w:val="left" w:pos="1168"/>
        </w:tabs>
        <w:ind w:left="567" w:hanging="567"/>
        <w:jc w:val="both"/>
        <w:rPr>
          <w:rFonts w:ascii="Arial" w:hAnsi="Arial" w:cs="Arial"/>
          <w:bCs/>
          <w:noProof/>
          <w:snapToGrid w:val="0"/>
          <w:lang w:val="en-GB"/>
        </w:rPr>
      </w:pPr>
      <w:r w:rsidRPr="000625AC">
        <w:rPr>
          <w:rFonts w:ascii="Arial" w:hAnsi="Arial" w:cs="Arial"/>
          <w:bCs/>
          <w:noProof/>
          <w:snapToGrid w:val="0"/>
          <w:lang w:val="en-GB"/>
        </w:rPr>
        <w:t>is used predominantly for the sale of goods or services, or other commercial purposes; or</w:t>
      </w:r>
    </w:p>
    <w:p w14:paraId="0B0BAE0D" w14:textId="77777777" w:rsidR="00BC6A8B" w:rsidRPr="000625AC" w:rsidRDefault="00BC6A8B" w:rsidP="005B0FDC">
      <w:pPr>
        <w:widowControl w:val="0"/>
        <w:numPr>
          <w:ilvl w:val="0"/>
          <w:numId w:val="34"/>
        </w:numPr>
        <w:tabs>
          <w:tab w:val="left" w:pos="1168"/>
        </w:tabs>
        <w:ind w:left="567" w:hanging="567"/>
        <w:jc w:val="both"/>
        <w:rPr>
          <w:rFonts w:ascii="Arial" w:hAnsi="Arial" w:cs="Arial"/>
          <w:bCs/>
          <w:noProof/>
          <w:snapToGrid w:val="0"/>
          <w:lang w:val="en-GB"/>
        </w:rPr>
      </w:pPr>
      <w:r w:rsidRPr="000625AC">
        <w:rPr>
          <w:rFonts w:ascii="Arial" w:hAnsi="Arial" w:cs="Arial"/>
          <w:bCs/>
          <w:noProof/>
          <w:snapToGrid w:val="0"/>
          <w:lang w:val="en-GB"/>
        </w:rPr>
        <w:t>on which a habitable building is erected, which building is unoccupied, and which is zoned other than residential under the Greater Geelong Planning Scheme; and</w:t>
      </w:r>
    </w:p>
    <w:p w14:paraId="567D04C6" w14:textId="7774A84A" w:rsidR="00843D61" w:rsidRPr="00841060" w:rsidRDefault="00843D61" w:rsidP="005B0FDC">
      <w:pPr>
        <w:pStyle w:val="BodyText0"/>
        <w:numPr>
          <w:ilvl w:val="0"/>
          <w:numId w:val="34"/>
        </w:numPr>
        <w:tabs>
          <w:tab w:val="left" w:pos="567"/>
        </w:tabs>
        <w:spacing w:after="120"/>
        <w:ind w:left="567" w:hanging="567"/>
        <w:rPr>
          <w:rFonts w:cs="Arial"/>
          <w:sz w:val="19"/>
          <w:szCs w:val="19"/>
        </w:rPr>
      </w:pPr>
      <w:r w:rsidRPr="00841060">
        <w:rPr>
          <w:rFonts w:cs="Arial"/>
          <w:sz w:val="19"/>
          <w:szCs w:val="19"/>
        </w:rPr>
        <w:t xml:space="preserve">All the </w:t>
      </w:r>
      <w:r>
        <w:rPr>
          <w:rFonts w:cs="Arial"/>
          <w:sz w:val="19"/>
          <w:szCs w:val="19"/>
        </w:rPr>
        <w:t>commercial</w:t>
      </w:r>
      <w:r w:rsidRPr="00841060">
        <w:rPr>
          <w:rFonts w:cs="Arial"/>
          <w:sz w:val="19"/>
          <w:szCs w:val="19"/>
        </w:rPr>
        <w:t xml:space="preserve"> land formerly described in Certificate of Title Volume 09901 Folio 324 and also described as Lot B PS 635643, PS 640648Y, PS 722221H, PS 722220K, PS 743868K, PS 732908M, PS 638301D, PS 635642R, PS722215C, PS 722214E, PS 743877, PS 816893, PS 743876 and PS 743878, PS 822924, PS 822922, PS 822918, PS 816907, </w:t>
      </w:r>
      <w:r w:rsidRPr="00841060">
        <w:rPr>
          <w:sz w:val="19"/>
          <w:szCs w:val="19"/>
          <w:lang w:val="en-GB"/>
        </w:rPr>
        <w:t>PS 822928, PS 832773, PS 822948 PS 743870 and PS 843583</w:t>
      </w:r>
      <w:r w:rsidRPr="00841060">
        <w:rPr>
          <w:rFonts w:cs="Arial"/>
          <w:sz w:val="19"/>
          <w:szCs w:val="19"/>
        </w:rPr>
        <w:t>.</w:t>
      </w:r>
    </w:p>
    <w:p w14:paraId="3C5B634A" w14:textId="77777777" w:rsidR="00BC6A8B" w:rsidRPr="000625AC" w:rsidRDefault="00BC6A8B">
      <w:pPr>
        <w:widowControl w:val="0"/>
        <w:tabs>
          <w:tab w:val="left" w:pos="1168"/>
        </w:tabs>
        <w:jc w:val="both"/>
        <w:rPr>
          <w:rFonts w:ascii="Arial" w:hAnsi="Arial" w:cs="Arial"/>
          <w:bCs/>
          <w:noProof/>
          <w:snapToGrid w:val="0"/>
          <w:lang w:val="en-GB"/>
        </w:rPr>
      </w:pPr>
      <w:r w:rsidRPr="000625AC">
        <w:rPr>
          <w:rFonts w:ascii="Arial" w:hAnsi="Arial" w:cs="Arial"/>
          <w:bCs/>
          <w:noProof/>
          <w:snapToGrid w:val="0"/>
          <w:lang w:val="en-GB"/>
        </w:rPr>
        <w:t xml:space="preserve">Rating Objectives: </w:t>
      </w:r>
    </w:p>
    <w:p w14:paraId="18FCF3CA" w14:textId="77777777" w:rsidR="00BC6A8B" w:rsidRPr="000625AC" w:rsidRDefault="00BC6A8B" w:rsidP="005B0FDC">
      <w:pPr>
        <w:numPr>
          <w:ilvl w:val="0"/>
          <w:numId w:val="24"/>
        </w:numPr>
        <w:tabs>
          <w:tab w:val="num" w:pos="567"/>
        </w:tabs>
        <w:spacing w:after="80"/>
        <w:ind w:left="567" w:hanging="567"/>
        <w:jc w:val="both"/>
        <w:rPr>
          <w:rFonts w:ascii="Arial" w:hAnsi="Arial" w:cs="Arial"/>
          <w:color w:val="000000"/>
        </w:rPr>
      </w:pPr>
      <w:r w:rsidRPr="000625AC">
        <w:rPr>
          <w:rFonts w:ascii="Arial" w:hAnsi="Arial" w:cs="Arial"/>
          <w:color w:val="000000"/>
        </w:rPr>
        <w:t>To ensure that all rateable land makes an equitable and efficient financial contribution to cost of carrying out the functions of the City, generally including the:</w:t>
      </w:r>
    </w:p>
    <w:p w14:paraId="3B21410F" w14:textId="0AEB0689" w:rsidR="00BC6A8B" w:rsidRPr="000625AC" w:rsidRDefault="00633361" w:rsidP="005B0FDC">
      <w:pPr>
        <w:numPr>
          <w:ilvl w:val="1"/>
          <w:numId w:val="25"/>
        </w:numPr>
        <w:tabs>
          <w:tab w:val="num" w:pos="993"/>
          <w:tab w:val="num" w:pos="1701"/>
          <w:tab w:val="left" w:pos="1985"/>
        </w:tabs>
        <w:ind w:left="993" w:hanging="426"/>
        <w:jc w:val="both"/>
        <w:rPr>
          <w:rFonts w:ascii="Arial" w:hAnsi="Arial" w:cs="Arial"/>
          <w:color w:val="000000"/>
        </w:rPr>
      </w:pPr>
      <w:r>
        <w:rPr>
          <w:rFonts w:ascii="Arial" w:hAnsi="Arial" w:cs="Arial"/>
          <w:color w:val="000000"/>
        </w:rPr>
        <w:t>C</w:t>
      </w:r>
      <w:r w:rsidR="00BC6A8B" w:rsidRPr="000625AC">
        <w:rPr>
          <w:rFonts w:ascii="Arial" w:hAnsi="Arial" w:cs="Arial"/>
          <w:color w:val="000000"/>
        </w:rPr>
        <w:t>onstruction and maintenance of public infrastructure;</w:t>
      </w:r>
    </w:p>
    <w:p w14:paraId="05C9AA87" w14:textId="04845DAD" w:rsidR="00BC6A8B" w:rsidRPr="000625AC" w:rsidRDefault="00633361" w:rsidP="005B0FDC">
      <w:pPr>
        <w:numPr>
          <w:ilvl w:val="1"/>
          <w:numId w:val="25"/>
        </w:numPr>
        <w:tabs>
          <w:tab w:val="num" w:pos="993"/>
          <w:tab w:val="num" w:pos="1701"/>
          <w:tab w:val="left" w:pos="1985"/>
        </w:tabs>
        <w:ind w:left="993" w:hanging="426"/>
        <w:jc w:val="both"/>
        <w:rPr>
          <w:rFonts w:ascii="Arial" w:hAnsi="Arial" w:cs="Arial"/>
          <w:color w:val="000000"/>
        </w:rPr>
      </w:pPr>
      <w:r>
        <w:rPr>
          <w:rFonts w:ascii="Arial" w:hAnsi="Arial" w:cs="Arial"/>
          <w:color w:val="000000"/>
        </w:rPr>
        <w:t>D</w:t>
      </w:r>
      <w:r w:rsidR="00BC6A8B" w:rsidRPr="000625AC">
        <w:rPr>
          <w:rFonts w:ascii="Arial" w:hAnsi="Arial" w:cs="Arial"/>
          <w:color w:val="000000"/>
        </w:rPr>
        <w:t>evelopment and provision of health and community services;</w:t>
      </w:r>
    </w:p>
    <w:p w14:paraId="249FBADC" w14:textId="593B608F" w:rsidR="00BC6A8B" w:rsidRPr="000625AC" w:rsidRDefault="00633361" w:rsidP="005B0FDC">
      <w:pPr>
        <w:numPr>
          <w:ilvl w:val="1"/>
          <w:numId w:val="25"/>
        </w:numPr>
        <w:tabs>
          <w:tab w:val="num" w:pos="993"/>
          <w:tab w:val="num" w:pos="1701"/>
          <w:tab w:val="left" w:pos="1985"/>
        </w:tabs>
        <w:ind w:left="993" w:hanging="426"/>
        <w:jc w:val="both"/>
        <w:rPr>
          <w:rFonts w:ascii="Arial" w:hAnsi="Arial" w:cs="Arial"/>
          <w:color w:val="000000"/>
        </w:rPr>
      </w:pPr>
      <w:r>
        <w:rPr>
          <w:rFonts w:ascii="Arial" w:hAnsi="Arial" w:cs="Arial"/>
          <w:color w:val="000000"/>
        </w:rPr>
        <w:t>P</w:t>
      </w:r>
      <w:r w:rsidR="00BC6A8B" w:rsidRPr="000625AC">
        <w:rPr>
          <w:rFonts w:ascii="Arial" w:hAnsi="Arial" w:cs="Arial"/>
          <w:color w:val="000000"/>
        </w:rPr>
        <w:t>rovision of general support services; and</w:t>
      </w:r>
    </w:p>
    <w:p w14:paraId="3CB962AD" w14:textId="77777777" w:rsidR="00633361" w:rsidRDefault="00633361" w:rsidP="005B0FDC">
      <w:pPr>
        <w:numPr>
          <w:ilvl w:val="1"/>
          <w:numId w:val="25"/>
        </w:numPr>
        <w:tabs>
          <w:tab w:val="num" w:pos="993"/>
          <w:tab w:val="num" w:pos="1701"/>
          <w:tab w:val="left" w:pos="1985"/>
        </w:tabs>
        <w:ind w:left="993" w:hanging="426"/>
        <w:jc w:val="both"/>
        <w:rPr>
          <w:rFonts w:ascii="Arial" w:hAnsi="Arial" w:cs="Arial"/>
          <w:color w:val="000000"/>
        </w:rPr>
      </w:pPr>
      <w:r>
        <w:rPr>
          <w:rFonts w:ascii="Arial" w:hAnsi="Arial" w:cs="Arial"/>
          <w:color w:val="000000"/>
        </w:rPr>
        <w:t>Commerce</w:t>
      </w:r>
      <w:r w:rsidRPr="00601A3B">
        <w:rPr>
          <w:rFonts w:ascii="Arial" w:hAnsi="Arial" w:cs="Arial"/>
          <w:color w:val="000000"/>
        </w:rPr>
        <w:t xml:space="preserve"> attracts non-residents </w:t>
      </w:r>
      <w:r>
        <w:rPr>
          <w:rFonts w:ascii="Arial" w:hAnsi="Arial" w:cs="Arial"/>
          <w:color w:val="000000"/>
        </w:rPr>
        <w:t>and by the nature of its activities, may create</w:t>
      </w:r>
      <w:r w:rsidRPr="00601A3B">
        <w:rPr>
          <w:rFonts w:ascii="Arial" w:hAnsi="Arial" w:cs="Arial"/>
          <w:color w:val="000000"/>
        </w:rPr>
        <w:t xml:space="preserve"> additional demands on public infrastructure</w:t>
      </w:r>
      <w:r>
        <w:rPr>
          <w:rFonts w:ascii="Arial" w:hAnsi="Arial" w:cs="Arial"/>
          <w:color w:val="000000"/>
        </w:rPr>
        <w:t xml:space="preserve"> and the environment</w:t>
      </w:r>
      <w:r w:rsidRPr="00601A3B">
        <w:rPr>
          <w:rFonts w:ascii="Arial" w:hAnsi="Arial" w:cs="Arial"/>
          <w:color w:val="000000"/>
        </w:rPr>
        <w:t>;</w:t>
      </w:r>
    </w:p>
    <w:p w14:paraId="2F0B493C" w14:textId="77777777" w:rsidR="00633361" w:rsidRPr="00601A3B" w:rsidRDefault="00633361" w:rsidP="005B0FDC">
      <w:pPr>
        <w:numPr>
          <w:ilvl w:val="1"/>
          <w:numId w:val="25"/>
        </w:numPr>
        <w:tabs>
          <w:tab w:val="num" w:pos="993"/>
          <w:tab w:val="num" w:pos="1701"/>
          <w:tab w:val="left" w:pos="1985"/>
        </w:tabs>
        <w:ind w:left="993" w:hanging="426"/>
        <w:jc w:val="both"/>
        <w:rPr>
          <w:rFonts w:ascii="Arial" w:hAnsi="Arial" w:cs="Arial"/>
          <w:color w:val="000000"/>
        </w:rPr>
      </w:pPr>
      <w:r>
        <w:rPr>
          <w:rFonts w:ascii="Arial" w:hAnsi="Arial" w:cs="Arial"/>
          <w:color w:val="000000"/>
        </w:rPr>
        <w:t>That the equitable contribution made by Commercial land recognises the income generating capability and tax deductibility of Council rates, which is not available to the residential sector</w:t>
      </w:r>
    </w:p>
    <w:p w14:paraId="5F055A16" w14:textId="77777777" w:rsidR="00633361" w:rsidRPr="00601A3B" w:rsidRDefault="00633361" w:rsidP="005B0FDC">
      <w:pPr>
        <w:numPr>
          <w:ilvl w:val="1"/>
          <w:numId w:val="25"/>
        </w:numPr>
        <w:tabs>
          <w:tab w:val="num" w:pos="993"/>
          <w:tab w:val="num" w:pos="1701"/>
          <w:tab w:val="left" w:pos="1985"/>
        </w:tabs>
        <w:ind w:left="993" w:hanging="426"/>
        <w:jc w:val="both"/>
        <w:rPr>
          <w:rFonts w:ascii="Arial" w:hAnsi="Arial" w:cs="Arial"/>
          <w:color w:val="000000"/>
        </w:rPr>
      </w:pPr>
      <w:r>
        <w:rPr>
          <w:rFonts w:ascii="Arial" w:hAnsi="Arial" w:cs="Arial"/>
          <w:color w:val="000000"/>
        </w:rPr>
        <w:t>M</w:t>
      </w:r>
      <w:r w:rsidRPr="00601A3B">
        <w:rPr>
          <w:rFonts w:ascii="Arial" w:hAnsi="Arial" w:cs="Arial"/>
          <w:color w:val="000000"/>
        </w:rPr>
        <w:t xml:space="preserve">anagement of environmentally sensitive land. </w:t>
      </w:r>
    </w:p>
    <w:p w14:paraId="6B5DEF48" w14:textId="77777777" w:rsidR="00633361" w:rsidRDefault="00633361" w:rsidP="005B0FDC">
      <w:pPr>
        <w:numPr>
          <w:ilvl w:val="0"/>
          <w:numId w:val="24"/>
        </w:numPr>
        <w:tabs>
          <w:tab w:val="num" w:pos="567"/>
        </w:tabs>
        <w:spacing w:after="80"/>
        <w:ind w:left="567" w:hanging="567"/>
        <w:jc w:val="both"/>
        <w:rPr>
          <w:rFonts w:ascii="Arial" w:hAnsi="Arial" w:cs="Arial"/>
          <w:color w:val="000000"/>
        </w:rPr>
      </w:pPr>
      <w:r w:rsidRPr="000625AC">
        <w:rPr>
          <w:rFonts w:ascii="Arial" w:hAnsi="Arial" w:cs="Arial"/>
          <w:color w:val="000000"/>
        </w:rPr>
        <w:t>To ensure that, following the development of the Point Land, and transfer to the City of the management of environmentally sensitive land, including the provision of a range of services around an existing waterway, constructed lake and canal system, to ensure that an equitable and efficient financial contribution to the cost of the City’s management responsibilities will be made by the ratepayers in respect of that land.</w:t>
      </w:r>
    </w:p>
    <w:p w14:paraId="4FF5D22E" w14:textId="77777777" w:rsidR="00BC6A8B" w:rsidRPr="000625AC" w:rsidRDefault="00BC6A8B">
      <w:pPr>
        <w:jc w:val="both"/>
        <w:rPr>
          <w:rFonts w:ascii="Arial" w:hAnsi="Arial" w:cs="Arial"/>
          <w:color w:val="000000"/>
        </w:rPr>
      </w:pPr>
      <w:r w:rsidRPr="000625AC">
        <w:rPr>
          <w:rFonts w:ascii="Arial" w:hAnsi="Arial" w:cs="Arial"/>
          <w:b/>
          <w:color w:val="003263"/>
        </w:rPr>
        <w:t>Industrial Land</w:t>
      </w:r>
      <w:r w:rsidRPr="000625AC">
        <w:rPr>
          <w:rFonts w:ascii="Arial" w:hAnsi="Arial" w:cs="Arial"/>
          <w:color w:val="003263"/>
        </w:rPr>
        <w:t xml:space="preserve"> </w:t>
      </w:r>
      <w:r w:rsidRPr="000625AC">
        <w:rPr>
          <w:rFonts w:ascii="Arial" w:hAnsi="Arial" w:cs="Arial"/>
          <w:color w:val="000000"/>
        </w:rPr>
        <w:t>– means any land that:</w:t>
      </w:r>
    </w:p>
    <w:p w14:paraId="248D0734" w14:textId="77777777" w:rsidR="00BC6A8B" w:rsidRPr="000625AC" w:rsidRDefault="00BC6A8B" w:rsidP="005B0FDC">
      <w:pPr>
        <w:numPr>
          <w:ilvl w:val="0"/>
          <w:numId w:val="26"/>
        </w:numPr>
        <w:tabs>
          <w:tab w:val="num" w:pos="567"/>
        </w:tabs>
        <w:spacing w:after="80"/>
        <w:ind w:left="567" w:hanging="567"/>
        <w:jc w:val="both"/>
        <w:rPr>
          <w:rFonts w:ascii="Arial" w:hAnsi="Arial" w:cs="Arial"/>
          <w:color w:val="000000"/>
        </w:rPr>
      </w:pPr>
      <w:r w:rsidRPr="000625AC">
        <w:rPr>
          <w:rFonts w:ascii="Arial" w:hAnsi="Arial" w:cs="Arial"/>
          <w:color w:val="000000"/>
        </w:rPr>
        <w:t>does not have the characteristics of:</w:t>
      </w:r>
    </w:p>
    <w:p w14:paraId="515A1D39" w14:textId="77777777" w:rsidR="00BC6A8B" w:rsidRPr="000625AC" w:rsidRDefault="00BC6A8B" w:rsidP="005B0FDC">
      <w:pPr>
        <w:numPr>
          <w:ilvl w:val="0"/>
          <w:numId w:val="27"/>
        </w:numPr>
        <w:tabs>
          <w:tab w:val="num" w:pos="993"/>
          <w:tab w:val="left" w:pos="1985"/>
        </w:tabs>
        <w:ind w:left="993" w:hanging="426"/>
        <w:jc w:val="both"/>
        <w:rPr>
          <w:rFonts w:ascii="Arial" w:hAnsi="Arial" w:cs="Arial"/>
          <w:color w:val="000000"/>
        </w:rPr>
      </w:pPr>
      <w:r w:rsidRPr="000625AC">
        <w:rPr>
          <w:rFonts w:ascii="Arial" w:hAnsi="Arial" w:cs="Arial"/>
          <w:color w:val="000000"/>
        </w:rPr>
        <w:t>Vacant Land; or</w:t>
      </w:r>
    </w:p>
    <w:p w14:paraId="091FEA8D" w14:textId="77777777" w:rsidR="00BC6A8B" w:rsidRPr="000625AC" w:rsidRDefault="00BC6A8B" w:rsidP="005B0FDC">
      <w:pPr>
        <w:numPr>
          <w:ilvl w:val="0"/>
          <w:numId w:val="27"/>
        </w:numPr>
        <w:tabs>
          <w:tab w:val="num" w:pos="993"/>
          <w:tab w:val="left" w:pos="1985"/>
        </w:tabs>
        <w:ind w:left="993" w:hanging="426"/>
        <w:jc w:val="both"/>
        <w:rPr>
          <w:rFonts w:ascii="Arial" w:hAnsi="Arial" w:cs="Arial"/>
          <w:color w:val="000000"/>
        </w:rPr>
      </w:pPr>
      <w:r w:rsidRPr="000625AC">
        <w:rPr>
          <w:rFonts w:ascii="Arial" w:hAnsi="Arial" w:cs="Arial"/>
          <w:color w:val="000000"/>
        </w:rPr>
        <w:t>Commercial Land; and</w:t>
      </w:r>
    </w:p>
    <w:p w14:paraId="2875EAB5" w14:textId="77777777" w:rsidR="00BC6A8B" w:rsidRPr="000625AC" w:rsidRDefault="00BC6A8B" w:rsidP="005B0FDC">
      <w:pPr>
        <w:numPr>
          <w:ilvl w:val="0"/>
          <w:numId w:val="27"/>
        </w:numPr>
        <w:tabs>
          <w:tab w:val="num" w:pos="993"/>
          <w:tab w:val="left" w:pos="1985"/>
        </w:tabs>
        <w:ind w:left="993" w:hanging="426"/>
        <w:jc w:val="both"/>
        <w:rPr>
          <w:rFonts w:ascii="Arial" w:hAnsi="Arial" w:cs="Arial"/>
          <w:color w:val="000000"/>
        </w:rPr>
      </w:pPr>
      <w:r w:rsidRPr="000625AC">
        <w:rPr>
          <w:rFonts w:ascii="Arial" w:hAnsi="Arial" w:cs="Arial"/>
          <w:color w:val="000000"/>
        </w:rPr>
        <w:t>Petroleum Production Land.</w:t>
      </w:r>
    </w:p>
    <w:p w14:paraId="4EB9E02B" w14:textId="77777777" w:rsidR="00BC6A8B" w:rsidRPr="000625AC" w:rsidRDefault="00BC6A8B" w:rsidP="005B0FDC">
      <w:pPr>
        <w:numPr>
          <w:ilvl w:val="0"/>
          <w:numId w:val="26"/>
        </w:numPr>
        <w:tabs>
          <w:tab w:val="num" w:pos="567"/>
          <w:tab w:val="num" w:pos="993"/>
        </w:tabs>
        <w:spacing w:after="80"/>
        <w:ind w:left="567" w:hanging="567"/>
        <w:jc w:val="both"/>
        <w:rPr>
          <w:rFonts w:ascii="Arial" w:hAnsi="Arial" w:cs="Arial"/>
          <w:color w:val="000000"/>
        </w:rPr>
      </w:pPr>
      <w:r w:rsidRPr="000625AC">
        <w:rPr>
          <w:rFonts w:ascii="Arial" w:hAnsi="Arial" w:cs="Arial"/>
          <w:color w:val="000000"/>
        </w:rPr>
        <w:t>is used predominantly for industrial purposes, which includes manufacturing, repairing, servicing, processing and reprocessing or warehousing.</w:t>
      </w:r>
    </w:p>
    <w:p w14:paraId="7054382B" w14:textId="77777777" w:rsidR="00633361" w:rsidRPr="000625AC" w:rsidRDefault="00633361" w:rsidP="00633361">
      <w:pPr>
        <w:jc w:val="both"/>
        <w:rPr>
          <w:rFonts w:ascii="Arial" w:hAnsi="Arial" w:cs="Arial"/>
          <w:color w:val="000000"/>
        </w:rPr>
      </w:pPr>
      <w:r w:rsidRPr="000625AC">
        <w:rPr>
          <w:rFonts w:ascii="Arial" w:hAnsi="Arial" w:cs="Arial"/>
          <w:color w:val="000000"/>
        </w:rPr>
        <w:t xml:space="preserve">Rating Objective: </w:t>
      </w:r>
    </w:p>
    <w:p w14:paraId="69FBB3F1" w14:textId="50EFCFE5" w:rsidR="00633361" w:rsidRPr="000625AC" w:rsidRDefault="00633361" w:rsidP="00633361">
      <w:pPr>
        <w:tabs>
          <w:tab w:val="left" w:pos="567"/>
        </w:tabs>
        <w:ind w:left="567" w:hanging="567"/>
        <w:jc w:val="both"/>
        <w:rPr>
          <w:rFonts w:ascii="Arial" w:hAnsi="Arial" w:cs="Arial"/>
          <w:color w:val="000000"/>
        </w:rPr>
      </w:pPr>
      <w:r>
        <w:rPr>
          <w:rFonts w:ascii="Arial" w:hAnsi="Arial" w:cs="Arial"/>
          <w:color w:val="000000"/>
        </w:rPr>
        <w:t xml:space="preserve">i. </w:t>
      </w:r>
      <w:r>
        <w:rPr>
          <w:rFonts w:ascii="Arial" w:hAnsi="Arial" w:cs="Arial"/>
          <w:color w:val="000000"/>
        </w:rPr>
        <w:tab/>
      </w:r>
      <w:r w:rsidRPr="000625AC">
        <w:rPr>
          <w:rFonts w:ascii="Arial" w:hAnsi="Arial" w:cs="Arial"/>
          <w:color w:val="000000"/>
        </w:rPr>
        <w:t>To ensure that all rateable land makes an equitable and efficient financial contribution to the cost of carrying out the functions of the City generally, including the:</w:t>
      </w:r>
    </w:p>
    <w:p w14:paraId="78331B29" w14:textId="77777777" w:rsidR="00633361" w:rsidRPr="000625AC" w:rsidRDefault="00633361" w:rsidP="005B0FDC">
      <w:pPr>
        <w:numPr>
          <w:ilvl w:val="0"/>
          <w:numId w:val="61"/>
        </w:numPr>
        <w:tabs>
          <w:tab w:val="left" w:pos="1985"/>
        </w:tabs>
        <w:jc w:val="both"/>
        <w:rPr>
          <w:rFonts w:ascii="Arial" w:hAnsi="Arial" w:cs="Arial"/>
          <w:color w:val="000000"/>
        </w:rPr>
      </w:pPr>
      <w:r>
        <w:rPr>
          <w:rFonts w:ascii="Arial" w:hAnsi="Arial" w:cs="Arial"/>
          <w:color w:val="000000"/>
        </w:rPr>
        <w:t>C</w:t>
      </w:r>
      <w:r w:rsidRPr="000625AC">
        <w:rPr>
          <w:rFonts w:ascii="Arial" w:hAnsi="Arial" w:cs="Arial"/>
          <w:color w:val="000000"/>
        </w:rPr>
        <w:t>onstruction and maintenance of public infrastructure;</w:t>
      </w:r>
    </w:p>
    <w:p w14:paraId="5BA5E256" w14:textId="77777777" w:rsidR="00633361" w:rsidRPr="000625AC" w:rsidRDefault="00633361" w:rsidP="005B0FDC">
      <w:pPr>
        <w:numPr>
          <w:ilvl w:val="0"/>
          <w:numId w:val="61"/>
        </w:numPr>
        <w:tabs>
          <w:tab w:val="left" w:pos="1985"/>
        </w:tabs>
        <w:ind w:left="993" w:hanging="426"/>
        <w:jc w:val="both"/>
        <w:rPr>
          <w:rFonts w:ascii="Arial" w:hAnsi="Arial" w:cs="Arial"/>
          <w:color w:val="000000"/>
        </w:rPr>
      </w:pPr>
      <w:r>
        <w:rPr>
          <w:rFonts w:ascii="Arial" w:hAnsi="Arial" w:cs="Arial"/>
          <w:color w:val="000000"/>
        </w:rPr>
        <w:t>D</w:t>
      </w:r>
      <w:r w:rsidRPr="000625AC">
        <w:rPr>
          <w:rFonts w:ascii="Arial" w:hAnsi="Arial" w:cs="Arial"/>
          <w:color w:val="000000"/>
        </w:rPr>
        <w:t>evelopment and provision of health and community services; and</w:t>
      </w:r>
    </w:p>
    <w:p w14:paraId="05E8F38F" w14:textId="77777777" w:rsidR="00633361" w:rsidRPr="000625AC" w:rsidRDefault="00633361" w:rsidP="005B0FDC">
      <w:pPr>
        <w:numPr>
          <w:ilvl w:val="0"/>
          <w:numId w:val="61"/>
        </w:numPr>
        <w:tabs>
          <w:tab w:val="left" w:pos="1985"/>
        </w:tabs>
        <w:ind w:left="993" w:hanging="426"/>
        <w:jc w:val="both"/>
        <w:rPr>
          <w:rFonts w:ascii="Arial" w:hAnsi="Arial" w:cs="Arial"/>
          <w:color w:val="000000"/>
        </w:rPr>
      </w:pPr>
      <w:r>
        <w:rPr>
          <w:rFonts w:ascii="Arial" w:hAnsi="Arial" w:cs="Arial"/>
          <w:color w:val="000000"/>
        </w:rPr>
        <w:t>P</w:t>
      </w:r>
      <w:r w:rsidRPr="000625AC">
        <w:rPr>
          <w:rFonts w:ascii="Arial" w:hAnsi="Arial" w:cs="Arial"/>
          <w:color w:val="000000"/>
        </w:rPr>
        <w:t>rovision of general support services.</w:t>
      </w:r>
    </w:p>
    <w:p w14:paraId="54D46128" w14:textId="77777777" w:rsidR="00633361" w:rsidRPr="00601A3B" w:rsidRDefault="00633361" w:rsidP="005B0FDC">
      <w:pPr>
        <w:numPr>
          <w:ilvl w:val="0"/>
          <w:numId w:val="61"/>
        </w:numPr>
        <w:tabs>
          <w:tab w:val="left" w:pos="1985"/>
        </w:tabs>
        <w:ind w:left="993" w:hanging="426"/>
        <w:jc w:val="both"/>
        <w:rPr>
          <w:rFonts w:ascii="Arial" w:hAnsi="Arial" w:cs="Arial"/>
          <w:color w:val="000000"/>
        </w:rPr>
      </w:pPr>
      <w:r>
        <w:rPr>
          <w:rFonts w:ascii="Arial" w:hAnsi="Arial" w:cs="Arial"/>
          <w:color w:val="000000"/>
        </w:rPr>
        <w:t>Industry</w:t>
      </w:r>
      <w:r w:rsidRPr="00601A3B">
        <w:rPr>
          <w:rFonts w:ascii="Arial" w:hAnsi="Arial" w:cs="Arial"/>
          <w:color w:val="000000"/>
        </w:rPr>
        <w:t xml:space="preserve"> attracts non-residents </w:t>
      </w:r>
      <w:r>
        <w:rPr>
          <w:rFonts w:ascii="Arial" w:hAnsi="Arial" w:cs="Arial"/>
          <w:color w:val="000000"/>
        </w:rPr>
        <w:t>and by the nature of its activities, may create</w:t>
      </w:r>
      <w:r w:rsidRPr="00601A3B">
        <w:rPr>
          <w:rFonts w:ascii="Arial" w:hAnsi="Arial" w:cs="Arial"/>
          <w:color w:val="000000"/>
        </w:rPr>
        <w:t xml:space="preserve"> additional demands on public infrastructure</w:t>
      </w:r>
      <w:r>
        <w:rPr>
          <w:rFonts w:ascii="Arial" w:hAnsi="Arial" w:cs="Arial"/>
          <w:color w:val="000000"/>
        </w:rPr>
        <w:t xml:space="preserve"> and the environment</w:t>
      </w:r>
      <w:r w:rsidRPr="00601A3B">
        <w:rPr>
          <w:rFonts w:ascii="Arial" w:hAnsi="Arial" w:cs="Arial"/>
          <w:color w:val="000000"/>
        </w:rPr>
        <w:t>;</w:t>
      </w:r>
    </w:p>
    <w:p w14:paraId="72A01BD0" w14:textId="77777777" w:rsidR="00633361" w:rsidRPr="00601A3B" w:rsidRDefault="00633361" w:rsidP="005B0FDC">
      <w:pPr>
        <w:numPr>
          <w:ilvl w:val="0"/>
          <w:numId w:val="61"/>
        </w:numPr>
        <w:tabs>
          <w:tab w:val="left" w:pos="1985"/>
        </w:tabs>
        <w:ind w:left="993" w:hanging="426"/>
        <w:jc w:val="both"/>
        <w:rPr>
          <w:rFonts w:ascii="Arial" w:hAnsi="Arial" w:cs="Arial"/>
          <w:color w:val="000000"/>
        </w:rPr>
      </w:pPr>
      <w:r>
        <w:rPr>
          <w:rFonts w:ascii="Arial" w:hAnsi="Arial" w:cs="Arial"/>
          <w:color w:val="000000"/>
        </w:rPr>
        <w:t>That the equitable contribution made by industrial land recognises the income generating capability and tax deductibility of Council rates, which is not available to the residential sector</w:t>
      </w:r>
    </w:p>
    <w:p w14:paraId="26F31CC7" w14:textId="1B0753FE" w:rsidR="005B7C96" w:rsidRDefault="005B7C96">
      <w:pPr>
        <w:jc w:val="both"/>
        <w:rPr>
          <w:rFonts w:ascii="Arial" w:hAnsi="Arial" w:cs="Arial"/>
          <w:b/>
          <w:color w:val="003263"/>
        </w:rPr>
      </w:pPr>
    </w:p>
    <w:p w14:paraId="3A909E3D" w14:textId="77777777" w:rsidR="00CE01E0" w:rsidRDefault="00CE01E0">
      <w:pPr>
        <w:jc w:val="both"/>
        <w:rPr>
          <w:rFonts w:ascii="Arial" w:hAnsi="Arial" w:cs="Arial"/>
          <w:b/>
          <w:color w:val="003263"/>
        </w:rPr>
      </w:pPr>
    </w:p>
    <w:p w14:paraId="33451536" w14:textId="138398FB" w:rsidR="00BC6A8B" w:rsidRPr="000625AC" w:rsidRDefault="00BC6A8B">
      <w:pPr>
        <w:jc w:val="both"/>
        <w:rPr>
          <w:rFonts w:ascii="Arial" w:hAnsi="Arial" w:cs="Arial"/>
          <w:color w:val="000000"/>
        </w:rPr>
      </w:pPr>
      <w:r w:rsidRPr="000625AC">
        <w:rPr>
          <w:rFonts w:ascii="Arial" w:hAnsi="Arial" w:cs="Arial"/>
          <w:b/>
          <w:color w:val="003263"/>
        </w:rPr>
        <w:t xml:space="preserve">Mixed Use Land </w:t>
      </w:r>
      <w:r w:rsidRPr="000625AC">
        <w:rPr>
          <w:rFonts w:ascii="Arial" w:hAnsi="Arial" w:cs="Arial"/>
          <w:color w:val="000000"/>
        </w:rPr>
        <w:t>– means any land that:</w:t>
      </w:r>
    </w:p>
    <w:p w14:paraId="7C4B8976" w14:textId="77777777" w:rsidR="00BC6A8B" w:rsidRPr="000625AC" w:rsidRDefault="00BC6A8B" w:rsidP="005B0FDC">
      <w:pPr>
        <w:numPr>
          <w:ilvl w:val="0"/>
          <w:numId w:val="10"/>
        </w:numPr>
        <w:tabs>
          <w:tab w:val="left" w:pos="567"/>
          <w:tab w:val="num" w:pos="1080"/>
        </w:tabs>
        <w:spacing w:after="80"/>
        <w:ind w:left="567" w:hanging="567"/>
        <w:jc w:val="both"/>
        <w:rPr>
          <w:rFonts w:ascii="Arial" w:hAnsi="Arial" w:cs="Arial"/>
          <w:color w:val="000000"/>
        </w:rPr>
      </w:pPr>
      <w:r w:rsidRPr="000625AC">
        <w:rPr>
          <w:rFonts w:ascii="Arial" w:hAnsi="Arial" w:cs="Arial"/>
          <w:color w:val="000000"/>
        </w:rPr>
        <w:t>has the characteristics of Residential Land combined with the characteristics of Commercial Land or Industrial Land; and</w:t>
      </w:r>
    </w:p>
    <w:p w14:paraId="78E573B1" w14:textId="77777777" w:rsidR="00BC6A8B" w:rsidRPr="000625AC" w:rsidRDefault="00BC6A8B" w:rsidP="005B0FDC">
      <w:pPr>
        <w:numPr>
          <w:ilvl w:val="0"/>
          <w:numId w:val="10"/>
        </w:numPr>
        <w:tabs>
          <w:tab w:val="left" w:pos="567"/>
          <w:tab w:val="num" w:pos="1080"/>
        </w:tabs>
        <w:spacing w:after="80"/>
        <w:ind w:left="567" w:hanging="567"/>
        <w:jc w:val="both"/>
        <w:rPr>
          <w:rFonts w:ascii="Arial" w:hAnsi="Arial" w:cs="Arial"/>
          <w:color w:val="000000"/>
        </w:rPr>
      </w:pPr>
      <w:r w:rsidRPr="000625AC">
        <w:rPr>
          <w:rFonts w:ascii="Arial" w:hAnsi="Arial" w:cs="Arial"/>
          <w:color w:val="000000"/>
        </w:rPr>
        <w:t>is used partly for residential purposes and partly for commercial and/or industrial purposes.</w:t>
      </w:r>
    </w:p>
    <w:p w14:paraId="435405C6" w14:textId="77777777" w:rsidR="005B7C96" w:rsidRDefault="005B7C96">
      <w:pPr>
        <w:tabs>
          <w:tab w:val="left" w:pos="567"/>
          <w:tab w:val="num" w:pos="993"/>
        </w:tabs>
        <w:ind w:left="567" w:hanging="567"/>
        <w:jc w:val="both"/>
        <w:rPr>
          <w:rFonts w:ascii="Arial" w:hAnsi="Arial" w:cs="Arial"/>
          <w:color w:val="000000"/>
        </w:rPr>
      </w:pPr>
    </w:p>
    <w:p w14:paraId="7707DF05" w14:textId="77777777" w:rsidR="00633361" w:rsidRPr="000625AC" w:rsidRDefault="00633361" w:rsidP="00633361">
      <w:pPr>
        <w:tabs>
          <w:tab w:val="left" w:pos="567"/>
          <w:tab w:val="num" w:pos="993"/>
        </w:tabs>
        <w:ind w:left="567" w:hanging="567"/>
        <w:jc w:val="both"/>
        <w:rPr>
          <w:rFonts w:ascii="Arial" w:hAnsi="Arial" w:cs="Arial"/>
          <w:color w:val="000000"/>
        </w:rPr>
      </w:pPr>
      <w:r w:rsidRPr="000625AC">
        <w:rPr>
          <w:rFonts w:ascii="Arial" w:hAnsi="Arial" w:cs="Arial"/>
          <w:color w:val="000000"/>
        </w:rPr>
        <w:t xml:space="preserve">Rating Objective: </w:t>
      </w:r>
    </w:p>
    <w:p w14:paraId="0403BB28" w14:textId="77777777" w:rsidR="00633361" w:rsidRPr="000625AC" w:rsidRDefault="00633361" w:rsidP="00633361">
      <w:pPr>
        <w:tabs>
          <w:tab w:val="left" w:pos="567"/>
        </w:tabs>
        <w:jc w:val="both"/>
        <w:rPr>
          <w:rFonts w:ascii="Arial" w:hAnsi="Arial" w:cs="Arial"/>
          <w:color w:val="000000"/>
        </w:rPr>
      </w:pPr>
      <w:r>
        <w:rPr>
          <w:rFonts w:ascii="Arial" w:hAnsi="Arial" w:cs="Arial"/>
          <w:color w:val="000000"/>
        </w:rPr>
        <w:t xml:space="preserve">i. </w:t>
      </w:r>
      <w:r w:rsidRPr="000625AC">
        <w:rPr>
          <w:rFonts w:ascii="Arial" w:hAnsi="Arial" w:cs="Arial"/>
          <w:color w:val="000000"/>
        </w:rPr>
        <w:t>To ensure that all rateable land makes an equitable and efficient financial contribution to the cost of carrying out the functions of the City generally, including the:</w:t>
      </w:r>
    </w:p>
    <w:p w14:paraId="1E2F9638" w14:textId="77777777" w:rsidR="00633361" w:rsidRPr="0016040E" w:rsidRDefault="00633361" w:rsidP="005B0FDC">
      <w:pPr>
        <w:numPr>
          <w:ilvl w:val="0"/>
          <w:numId w:val="62"/>
        </w:numPr>
        <w:tabs>
          <w:tab w:val="num" w:pos="1440"/>
          <w:tab w:val="num" w:pos="1701"/>
          <w:tab w:val="left" w:pos="1985"/>
        </w:tabs>
        <w:jc w:val="both"/>
        <w:rPr>
          <w:rFonts w:ascii="Arial" w:hAnsi="Arial" w:cs="Arial"/>
          <w:color w:val="000000"/>
        </w:rPr>
      </w:pPr>
      <w:r w:rsidRPr="0016040E">
        <w:rPr>
          <w:rFonts w:ascii="Arial" w:hAnsi="Arial" w:cs="Arial"/>
          <w:color w:val="000000"/>
        </w:rPr>
        <w:t>Construction and maintenance of public infrastructure;</w:t>
      </w:r>
    </w:p>
    <w:p w14:paraId="22A2AE06" w14:textId="77777777" w:rsidR="00633361" w:rsidRPr="0016040E" w:rsidRDefault="00633361" w:rsidP="005B0FDC">
      <w:pPr>
        <w:numPr>
          <w:ilvl w:val="0"/>
          <w:numId w:val="62"/>
        </w:numPr>
        <w:tabs>
          <w:tab w:val="num" w:pos="1440"/>
          <w:tab w:val="num" w:pos="1701"/>
          <w:tab w:val="left" w:pos="1985"/>
        </w:tabs>
        <w:jc w:val="both"/>
        <w:rPr>
          <w:rFonts w:ascii="Arial" w:hAnsi="Arial" w:cs="Arial"/>
          <w:color w:val="000000"/>
        </w:rPr>
      </w:pPr>
      <w:r w:rsidRPr="0016040E">
        <w:rPr>
          <w:rFonts w:ascii="Arial" w:hAnsi="Arial" w:cs="Arial"/>
          <w:color w:val="000000"/>
        </w:rPr>
        <w:t>Development and provision of health and community services; and</w:t>
      </w:r>
    </w:p>
    <w:p w14:paraId="55FAE130" w14:textId="77777777" w:rsidR="00633361" w:rsidRPr="0016040E" w:rsidRDefault="00633361" w:rsidP="005B0FDC">
      <w:pPr>
        <w:numPr>
          <w:ilvl w:val="0"/>
          <w:numId w:val="62"/>
        </w:numPr>
        <w:tabs>
          <w:tab w:val="num" w:pos="1440"/>
          <w:tab w:val="num" w:pos="1701"/>
          <w:tab w:val="left" w:pos="1985"/>
        </w:tabs>
        <w:jc w:val="both"/>
        <w:rPr>
          <w:rFonts w:ascii="Arial" w:hAnsi="Arial" w:cs="Arial"/>
          <w:color w:val="000000"/>
        </w:rPr>
      </w:pPr>
      <w:r w:rsidRPr="0016040E">
        <w:rPr>
          <w:rFonts w:ascii="Arial" w:hAnsi="Arial" w:cs="Arial"/>
          <w:color w:val="000000"/>
        </w:rPr>
        <w:t>Provision of general support services.</w:t>
      </w:r>
    </w:p>
    <w:p w14:paraId="149DD372" w14:textId="77777777" w:rsidR="00633361" w:rsidRPr="00601A3B" w:rsidRDefault="00633361" w:rsidP="005B0FDC">
      <w:pPr>
        <w:numPr>
          <w:ilvl w:val="0"/>
          <w:numId w:val="62"/>
        </w:numPr>
        <w:tabs>
          <w:tab w:val="num" w:pos="1440"/>
          <w:tab w:val="num" w:pos="1701"/>
          <w:tab w:val="left" w:pos="1985"/>
        </w:tabs>
        <w:jc w:val="both"/>
        <w:rPr>
          <w:rFonts w:ascii="Arial" w:hAnsi="Arial" w:cs="Arial"/>
          <w:color w:val="000000"/>
        </w:rPr>
      </w:pPr>
      <w:r>
        <w:rPr>
          <w:rFonts w:ascii="Arial" w:hAnsi="Arial" w:cs="Arial"/>
          <w:color w:val="000000"/>
        </w:rPr>
        <w:t>Commerce</w:t>
      </w:r>
      <w:r w:rsidRPr="00601A3B">
        <w:rPr>
          <w:rFonts w:ascii="Arial" w:hAnsi="Arial" w:cs="Arial"/>
          <w:color w:val="000000"/>
        </w:rPr>
        <w:t xml:space="preserve"> attracts non-residents </w:t>
      </w:r>
      <w:r>
        <w:rPr>
          <w:rFonts w:ascii="Arial" w:hAnsi="Arial" w:cs="Arial"/>
          <w:color w:val="000000"/>
        </w:rPr>
        <w:t>and by the nature of its activities, may create</w:t>
      </w:r>
      <w:r w:rsidRPr="00601A3B">
        <w:rPr>
          <w:rFonts w:ascii="Arial" w:hAnsi="Arial" w:cs="Arial"/>
          <w:color w:val="000000"/>
        </w:rPr>
        <w:t xml:space="preserve"> additional demands on public infrastructure</w:t>
      </w:r>
      <w:r>
        <w:rPr>
          <w:rFonts w:ascii="Arial" w:hAnsi="Arial" w:cs="Arial"/>
          <w:color w:val="000000"/>
        </w:rPr>
        <w:t xml:space="preserve"> and the environment</w:t>
      </w:r>
      <w:r w:rsidRPr="00601A3B">
        <w:rPr>
          <w:rFonts w:ascii="Arial" w:hAnsi="Arial" w:cs="Arial"/>
          <w:color w:val="000000"/>
        </w:rPr>
        <w:t>;</w:t>
      </w:r>
    </w:p>
    <w:p w14:paraId="05C56A33" w14:textId="77777777" w:rsidR="00633361" w:rsidRPr="0016040E" w:rsidRDefault="00633361" w:rsidP="005B0FDC">
      <w:pPr>
        <w:numPr>
          <w:ilvl w:val="0"/>
          <w:numId w:val="62"/>
        </w:numPr>
        <w:tabs>
          <w:tab w:val="num" w:pos="1440"/>
          <w:tab w:val="num" w:pos="1701"/>
          <w:tab w:val="left" w:pos="1985"/>
        </w:tabs>
        <w:jc w:val="both"/>
        <w:rPr>
          <w:rFonts w:ascii="Arial" w:hAnsi="Arial" w:cs="Arial"/>
          <w:color w:val="000000"/>
        </w:rPr>
      </w:pPr>
      <w:r w:rsidRPr="0016040E">
        <w:rPr>
          <w:rFonts w:ascii="Arial" w:hAnsi="Arial" w:cs="Arial"/>
          <w:color w:val="000000"/>
        </w:rPr>
        <w:t>That the equitable contribution made by Commercial land recognises the income generating capability and tax deductibility of Council rates, which is not available to the residential sector</w:t>
      </w:r>
    </w:p>
    <w:p w14:paraId="5544856D" w14:textId="77777777" w:rsidR="005B7C96" w:rsidRDefault="005B7C96">
      <w:pPr>
        <w:jc w:val="both"/>
        <w:rPr>
          <w:rFonts w:ascii="Arial" w:hAnsi="Arial" w:cs="Arial"/>
          <w:b/>
          <w:color w:val="003263"/>
        </w:rPr>
      </w:pPr>
    </w:p>
    <w:p w14:paraId="4C6E43E3" w14:textId="08984966" w:rsidR="00BC6A8B" w:rsidRPr="000625AC" w:rsidRDefault="00BC6A8B">
      <w:pPr>
        <w:jc w:val="both"/>
        <w:rPr>
          <w:rFonts w:ascii="Arial" w:hAnsi="Arial" w:cs="Arial"/>
          <w:color w:val="000000"/>
        </w:rPr>
      </w:pPr>
      <w:r w:rsidRPr="000625AC">
        <w:rPr>
          <w:rFonts w:ascii="Arial" w:hAnsi="Arial" w:cs="Arial"/>
          <w:b/>
          <w:color w:val="003263"/>
        </w:rPr>
        <w:t>Farm Land</w:t>
      </w:r>
      <w:r w:rsidRPr="000625AC">
        <w:rPr>
          <w:rFonts w:ascii="Arial" w:hAnsi="Arial" w:cs="Arial"/>
          <w:color w:val="003263"/>
        </w:rPr>
        <w:t xml:space="preserve"> </w:t>
      </w:r>
      <w:r w:rsidRPr="000625AC">
        <w:rPr>
          <w:rFonts w:ascii="Arial" w:hAnsi="Arial" w:cs="Arial"/>
          <w:color w:val="000000"/>
        </w:rPr>
        <w:t xml:space="preserve">– means any land which: </w:t>
      </w:r>
    </w:p>
    <w:p w14:paraId="5664730B" w14:textId="77777777" w:rsidR="00633361" w:rsidRPr="000625AC" w:rsidRDefault="00633361" w:rsidP="005B0FDC">
      <w:pPr>
        <w:numPr>
          <w:ilvl w:val="0"/>
          <w:numId w:val="11"/>
        </w:numPr>
        <w:tabs>
          <w:tab w:val="num" w:pos="567"/>
        </w:tabs>
        <w:spacing w:after="80"/>
        <w:ind w:left="567" w:hanging="567"/>
        <w:jc w:val="both"/>
        <w:rPr>
          <w:rFonts w:ascii="Arial" w:hAnsi="Arial" w:cs="Arial"/>
          <w:color w:val="000000"/>
        </w:rPr>
      </w:pPr>
      <w:r w:rsidRPr="000625AC">
        <w:rPr>
          <w:rFonts w:ascii="Arial" w:hAnsi="Arial" w:cs="Arial"/>
          <w:color w:val="000000"/>
        </w:rPr>
        <w:t>is not less than 2 hectares in area; and</w:t>
      </w:r>
    </w:p>
    <w:p w14:paraId="669E4FF9" w14:textId="77777777" w:rsidR="00633361" w:rsidRPr="000625AC" w:rsidRDefault="00633361" w:rsidP="005B0FDC">
      <w:pPr>
        <w:numPr>
          <w:ilvl w:val="0"/>
          <w:numId w:val="11"/>
        </w:numPr>
        <w:tabs>
          <w:tab w:val="num" w:pos="567"/>
        </w:tabs>
        <w:spacing w:after="80"/>
        <w:ind w:left="567" w:hanging="567"/>
        <w:jc w:val="both"/>
        <w:rPr>
          <w:rFonts w:ascii="Arial" w:hAnsi="Arial" w:cs="Arial"/>
          <w:color w:val="000000"/>
        </w:rPr>
      </w:pPr>
      <w:r w:rsidRPr="000625AC">
        <w:rPr>
          <w:rFonts w:ascii="Arial" w:hAnsi="Arial" w:cs="Arial"/>
          <w:color w:val="000000"/>
        </w:rPr>
        <w:t>is used predominantly for the business of grazing (including agistment), dairying, pig-farming, poultry farming, fish farming, tree farming, bee-keeping, viticulture, horticulture, fruit growing or the growing of crops of any kind or for any combination of those activities; or</w:t>
      </w:r>
    </w:p>
    <w:p w14:paraId="626F01A2" w14:textId="77777777" w:rsidR="00633361" w:rsidRPr="000625AC" w:rsidRDefault="00633361" w:rsidP="005B0FDC">
      <w:pPr>
        <w:numPr>
          <w:ilvl w:val="0"/>
          <w:numId w:val="11"/>
        </w:numPr>
        <w:tabs>
          <w:tab w:val="num" w:pos="567"/>
        </w:tabs>
        <w:spacing w:after="80"/>
        <w:ind w:left="567" w:hanging="567"/>
        <w:jc w:val="both"/>
        <w:rPr>
          <w:rFonts w:ascii="Arial" w:hAnsi="Arial" w:cs="Arial"/>
          <w:color w:val="000000"/>
        </w:rPr>
      </w:pPr>
      <w:r w:rsidRPr="000625AC">
        <w:rPr>
          <w:rFonts w:ascii="Arial" w:hAnsi="Arial" w:cs="Arial"/>
          <w:color w:val="000000"/>
        </w:rPr>
        <w:t>satisfies the criteria for municipal purpose benefit for large holdings to the extent that it is, for example, land that is predominantly used and maintained for heritage, cultural or environmental purposes, or land that is held as natural bushland under a trust for nature covenant, or land that is held under some other type of similar formal undertaking.</w:t>
      </w:r>
    </w:p>
    <w:p w14:paraId="597AE03F" w14:textId="77777777" w:rsidR="00633361" w:rsidRPr="000625AC" w:rsidRDefault="00633361" w:rsidP="00633361">
      <w:pPr>
        <w:jc w:val="both"/>
        <w:rPr>
          <w:rFonts w:ascii="Arial" w:hAnsi="Arial" w:cs="Arial"/>
          <w:color w:val="000000"/>
        </w:rPr>
      </w:pPr>
      <w:r w:rsidRPr="000625AC">
        <w:rPr>
          <w:rFonts w:ascii="Arial" w:hAnsi="Arial" w:cs="Arial"/>
          <w:color w:val="000000"/>
        </w:rPr>
        <w:t xml:space="preserve">To avoid doubt, 'business' for the purposes of identifying Farm Land has the same meaning as that given to it by section 2(1) of the </w:t>
      </w:r>
      <w:r w:rsidRPr="000625AC">
        <w:rPr>
          <w:rFonts w:ascii="Arial" w:hAnsi="Arial" w:cs="Arial"/>
          <w:i/>
          <w:color w:val="000000"/>
        </w:rPr>
        <w:t>Valuation of Land Act</w:t>
      </w:r>
      <w:r w:rsidRPr="000625AC">
        <w:rPr>
          <w:rFonts w:ascii="Arial" w:hAnsi="Arial" w:cs="Arial"/>
          <w:color w:val="000000"/>
        </w:rPr>
        <w:t xml:space="preserve"> 1960 for the same purpose, being a business that:</w:t>
      </w:r>
    </w:p>
    <w:p w14:paraId="59F9C4F3" w14:textId="77777777" w:rsidR="00633361" w:rsidRPr="000625AC" w:rsidRDefault="00633361" w:rsidP="005B0FDC">
      <w:pPr>
        <w:numPr>
          <w:ilvl w:val="0"/>
          <w:numId w:val="29"/>
        </w:numPr>
        <w:tabs>
          <w:tab w:val="num" w:pos="993"/>
          <w:tab w:val="num" w:pos="1701"/>
          <w:tab w:val="left" w:pos="1985"/>
        </w:tabs>
        <w:ind w:left="993" w:hanging="426"/>
        <w:jc w:val="both"/>
        <w:rPr>
          <w:rFonts w:ascii="Arial" w:hAnsi="Arial" w:cs="Arial"/>
          <w:color w:val="000000"/>
        </w:rPr>
      </w:pPr>
      <w:r w:rsidRPr="000625AC">
        <w:rPr>
          <w:rFonts w:ascii="Arial" w:hAnsi="Arial" w:cs="Arial"/>
          <w:color w:val="000000"/>
        </w:rPr>
        <w:t>has a significant and substantial commercial purpose or character; and</w:t>
      </w:r>
    </w:p>
    <w:p w14:paraId="5E0585FA" w14:textId="77777777" w:rsidR="00633361" w:rsidRPr="000625AC" w:rsidRDefault="00633361" w:rsidP="005B0FDC">
      <w:pPr>
        <w:numPr>
          <w:ilvl w:val="0"/>
          <w:numId w:val="29"/>
        </w:numPr>
        <w:tabs>
          <w:tab w:val="num" w:pos="993"/>
          <w:tab w:val="num" w:pos="1701"/>
          <w:tab w:val="left" w:pos="1985"/>
        </w:tabs>
        <w:ind w:left="993" w:hanging="426"/>
        <w:jc w:val="both"/>
        <w:rPr>
          <w:rFonts w:ascii="Arial" w:hAnsi="Arial" w:cs="Arial"/>
          <w:color w:val="000000"/>
        </w:rPr>
      </w:pPr>
      <w:r w:rsidRPr="000625AC">
        <w:rPr>
          <w:rFonts w:ascii="Arial" w:hAnsi="Arial" w:cs="Arial"/>
          <w:color w:val="000000"/>
        </w:rPr>
        <w:t>seeks to make a profit on a continuous or repetitive basis from its activities on the land; and</w:t>
      </w:r>
    </w:p>
    <w:p w14:paraId="14F1B0A6" w14:textId="77777777" w:rsidR="00633361" w:rsidRPr="000625AC" w:rsidRDefault="00633361" w:rsidP="005B0FDC">
      <w:pPr>
        <w:numPr>
          <w:ilvl w:val="0"/>
          <w:numId w:val="29"/>
        </w:numPr>
        <w:tabs>
          <w:tab w:val="num" w:pos="993"/>
          <w:tab w:val="num" w:pos="1701"/>
          <w:tab w:val="left" w:pos="1985"/>
        </w:tabs>
        <w:ind w:left="993" w:hanging="426"/>
        <w:jc w:val="both"/>
        <w:rPr>
          <w:rFonts w:ascii="Arial" w:hAnsi="Arial" w:cs="Arial"/>
          <w:color w:val="000000"/>
        </w:rPr>
      </w:pPr>
      <w:r w:rsidRPr="000625AC">
        <w:rPr>
          <w:rFonts w:ascii="Arial" w:hAnsi="Arial" w:cs="Arial"/>
          <w:color w:val="000000"/>
        </w:rPr>
        <w:t>is making a profit from its activities on the land, or that has a reasonable prospect of making a profit from its activities on the land if it continues to operate in the way that it is operating.</w:t>
      </w:r>
    </w:p>
    <w:p w14:paraId="17128834" w14:textId="77777777" w:rsidR="00633361" w:rsidRPr="000625AC" w:rsidRDefault="00633361" w:rsidP="00633361">
      <w:pPr>
        <w:jc w:val="both"/>
        <w:rPr>
          <w:rFonts w:ascii="Arial" w:hAnsi="Arial" w:cs="Arial"/>
          <w:color w:val="000000"/>
        </w:rPr>
      </w:pPr>
      <w:r w:rsidRPr="000625AC">
        <w:rPr>
          <w:rFonts w:ascii="Arial" w:hAnsi="Arial" w:cs="Arial"/>
          <w:color w:val="000000"/>
        </w:rPr>
        <w:t xml:space="preserve">Rating Objectives: </w:t>
      </w:r>
    </w:p>
    <w:p w14:paraId="3CFFF9B3" w14:textId="77777777" w:rsidR="00633361" w:rsidRPr="000625AC" w:rsidRDefault="00633361" w:rsidP="005B0FDC">
      <w:pPr>
        <w:numPr>
          <w:ilvl w:val="0"/>
          <w:numId w:val="28"/>
        </w:numPr>
        <w:tabs>
          <w:tab w:val="num" w:pos="567"/>
        </w:tabs>
        <w:spacing w:after="80"/>
        <w:ind w:left="567" w:hanging="567"/>
        <w:jc w:val="both"/>
        <w:rPr>
          <w:rFonts w:ascii="Arial" w:hAnsi="Arial" w:cs="Arial"/>
          <w:color w:val="000000"/>
        </w:rPr>
      </w:pPr>
      <w:r w:rsidRPr="000625AC">
        <w:rPr>
          <w:rFonts w:ascii="Arial" w:hAnsi="Arial" w:cs="Arial"/>
          <w:color w:val="000000"/>
        </w:rPr>
        <w:t>To ensure that all rateable land makes an equitable and efficient financial contribution to the cost of carrying out the functions of the City generally, including the:</w:t>
      </w:r>
    </w:p>
    <w:p w14:paraId="431B1474" w14:textId="77777777" w:rsidR="00633361" w:rsidRPr="000625AC" w:rsidRDefault="00633361" w:rsidP="005B0FDC">
      <w:pPr>
        <w:numPr>
          <w:ilvl w:val="0"/>
          <w:numId w:val="63"/>
        </w:numPr>
        <w:tabs>
          <w:tab w:val="num" w:pos="1440"/>
          <w:tab w:val="num" w:pos="1701"/>
          <w:tab w:val="left" w:pos="1985"/>
        </w:tabs>
        <w:jc w:val="both"/>
        <w:rPr>
          <w:rFonts w:ascii="Arial" w:hAnsi="Arial" w:cs="Arial"/>
          <w:color w:val="000000"/>
        </w:rPr>
      </w:pPr>
      <w:r w:rsidRPr="000625AC">
        <w:rPr>
          <w:rFonts w:ascii="Arial" w:hAnsi="Arial" w:cs="Arial"/>
          <w:color w:val="000000"/>
        </w:rPr>
        <w:t>construction and maintenance of public infrastructure;</w:t>
      </w:r>
    </w:p>
    <w:p w14:paraId="00EC8A79" w14:textId="77777777" w:rsidR="00633361" w:rsidRPr="000625AC" w:rsidRDefault="00633361" w:rsidP="005B0FDC">
      <w:pPr>
        <w:numPr>
          <w:ilvl w:val="0"/>
          <w:numId w:val="63"/>
        </w:numPr>
        <w:tabs>
          <w:tab w:val="num" w:pos="1440"/>
          <w:tab w:val="num" w:pos="1701"/>
          <w:tab w:val="left" w:pos="1985"/>
        </w:tabs>
        <w:ind w:left="993" w:hanging="426"/>
        <w:jc w:val="both"/>
        <w:rPr>
          <w:rFonts w:ascii="Arial" w:hAnsi="Arial" w:cs="Arial"/>
          <w:color w:val="000000"/>
        </w:rPr>
      </w:pPr>
      <w:r w:rsidRPr="000625AC">
        <w:rPr>
          <w:rFonts w:ascii="Arial" w:hAnsi="Arial" w:cs="Arial"/>
          <w:color w:val="000000"/>
        </w:rPr>
        <w:t>development and provision of health and community services; and</w:t>
      </w:r>
    </w:p>
    <w:p w14:paraId="0D88FFC1" w14:textId="77777777" w:rsidR="00633361" w:rsidRPr="000625AC" w:rsidRDefault="00633361" w:rsidP="005B0FDC">
      <w:pPr>
        <w:numPr>
          <w:ilvl w:val="0"/>
          <w:numId w:val="63"/>
        </w:numPr>
        <w:tabs>
          <w:tab w:val="num" w:pos="1440"/>
          <w:tab w:val="num" w:pos="1701"/>
          <w:tab w:val="left" w:pos="1985"/>
        </w:tabs>
        <w:ind w:left="993" w:hanging="426"/>
        <w:jc w:val="both"/>
        <w:rPr>
          <w:rFonts w:ascii="Arial" w:hAnsi="Arial" w:cs="Arial"/>
          <w:color w:val="000000"/>
        </w:rPr>
      </w:pPr>
      <w:r w:rsidRPr="000625AC">
        <w:rPr>
          <w:rFonts w:ascii="Arial" w:hAnsi="Arial" w:cs="Arial"/>
          <w:color w:val="000000"/>
        </w:rPr>
        <w:t>provision of general support services.</w:t>
      </w:r>
    </w:p>
    <w:p w14:paraId="5BC840A4" w14:textId="77777777" w:rsidR="00633361" w:rsidRDefault="00633361" w:rsidP="005B0FDC">
      <w:pPr>
        <w:numPr>
          <w:ilvl w:val="0"/>
          <w:numId w:val="28"/>
        </w:numPr>
        <w:tabs>
          <w:tab w:val="num" w:pos="567"/>
        </w:tabs>
        <w:spacing w:after="80"/>
        <w:ind w:left="567" w:hanging="567"/>
        <w:jc w:val="both"/>
        <w:rPr>
          <w:rFonts w:ascii="Arial" w:hAnsi="Arial" w:cs="Arial"/>
          <w:color w:val="000000"/>
        </w:rPr>
      </w:pPr>
      <w:r w:rsidRPr="000625AC">
        <w:rPr>
          <w:rFonts w:ascii="Arial" w:hAnsi="Arial" w:cs="Arial"/>
          <w:color w:val="000000"/>
        </w:rPr>
        <w:t xml:space="preserve">To encourage and support the business of primary production and, where appropriate, expand the business of </w:t>
      </w:r>
      <w:r>
        <w:rPr>
          <w:rFonts w:ascii="Arial" w:hAnsi="Arial" w:cs="Arial"/>
          <w:color w:val="000000"/>
        </w:rPr>
        <w:t xml:space="preserve">and viability of </w:t>
      </w:r>
      <w:r w:rsidRPr="000625AC">
        <w:rPr>
          <w:rFonts w:ascii="Arial" w:hAnsi="Arial" w:cs="Arial"/>
          <w:color w:val="000000"/>
        </w:rPr>
        <w:t xml:space="preserve">primary production. </w:t>
      </w:r>
    </w:p>
    <w:p w14:paraId="2C64BB65" w14:textId="77777777" w:rsidR="00633361" w:rsidRPr="000625AC" w:rsidRDefault="00633361" w:rsidP="00633361">
      <w:pPr>
        <w:spacing w:after="80"/>
        <w:jc w:val="both"/>
        <w:rPr>
          <w:rFonts w:ascii="Arial" w:hAnsi="Arial" w:cs="Arial"/>
          <w:color w:val="000000"/>
        </w:rPr>
      </w:pPr>
    </w:p>
    <w:p w14:paraId="2F75CB63" w14:textId="77777777" w:rsidR="00633361" w:rsidRPr="000625AC" w:rsidRDefault="00633361" w:rsidP="00633361">
      <w:pPr>
        <w:tabs>
          <w:tab w:val="num" w:pos="1440"/>
        </w:tabs>
        <w:jc w:val="both"/>
        <w:rPr>
          <w:rFonts w:ascii="Arial" w:hAnsi="Arial" w:cs="Arial"/>
          <w:color w:val="000000"/>
        </w:rPr>
      </w:pPr>
      <w:r w:rsidRPr="000625AC">
        <w:rPr>
          <w:rFonts w:ascii="Arial" w:hAnsi="Arial" w:cs="Arial"/>
          <w:color w:val="000000"/>
        </w:rPr>
        <w:t xml:space="preserve">These objectives will be met by setting the Farm Land differential at </w:t>
      </w:r>
      <w:r>
        <w:rPr>
          <w:rFonts w:ascii="Arial" w:hAnsi="Arial" w:cs="Arial"/>
          <w:color w:val="000000"/>
        </w:rPr>
        <w:t>63.6</w:t>
      </w:r>
      <w:r w:rsidRPr="000625AC">
        <w:rPr>
          <w:rFonts w:ascii="Arial" w:hAnsi="Arial" w:cs="Arial"/>
          <w:color w:val="000000"/>
        </w:rPr>
        <w:t>% of the Residential Land differential and by the provision of a farm rebate</w:t>
      </w:r>
      <w:r>
        <w:rPr>
          <w:rFonts w:ascii="Arial" w:hAnsi="Arial" w:cs="Arial"/>
          <w:color w:val="000000"/>
        </w:rPr>
        <w:t xml:space="preserve"> of 18.6%</w:t>
      </w:r>
      <w:r w:rsidRPr="000625AC">
        <w:rPr>
          <w:rFonts w:ascii="Arial" w:hAnsi="Arial" w:cs="Arial"/>
          <w:color w:val="000000"/>
        </w:rPr>
        <w:t xml:space="preserve"> under section 169 of the LGA.</w:t>
      </w:r>
    </w:p>
    <w:p w14:paraId="7147B76E" w14:textId="77777777" w:rsidR="00BC6A8B" w:rsidRPr="000625AC" w:rsidRDefault="00BC6A8B" w:rsidP="00DD29EE">
      <w:pPr>
        <w:jc w:val="both"/>
        <w:rPr>
          <w:rFonts w:ascii="Arial" w:hAnsi="Arial" w:cs="Arial"/>
          <w:b/>
          <w:color w:val="000000"/>
        </w:rPr>
      </w:pPr>
    </w:p>
    <w:p w14:paraId="6754F9B5" w14:textId="77777777" w:rsidR="00BC6A8B" w:rsidRPr="000625AC" w:rsidRDefault="00BC6A8B" w:rsidP="00DD29EE">
      <w:pPr>
        <w:jc w:val="both"/>
        <w:rPr>
          <w:rFonts w:ascii="Arial" w:hAnsi="Arial" w:cs="Arial"/>
          <w:color w:val="000000"/>
        </w:rPr>
      </w:pPr>
      <w:r w:rsidRPr="000625AC">
        <w:rPr>
          <w:rFonts w:ascii="Arial" w:hAnsi="Arial" w:cs="Arial"/>
          <w:b/>
          <w:color w:val="003263"/>
        </w:rPr>
        <w:t>Petroleum Production Land</w:t>
      </w:r>
      <w:r w:rsidRPr="000625AC">
        <w:rPr>
          <w:rFonts w:ascii="Arial" w:hAnsi="Arial" w:cs="Arial"/>
          <w:color w:val="003263"/>
        </w:rPr>
        <w:t xml:space="preserve"> </w:t>
      </w:r>
      <w:r w:rsidRPr="000625AC">
        <w:rPr>
          <w:rFonts w:ascii="Arial" w:hAnsi="Arial" w:cs="Arial"/>
          <w:color w:val="000000"/>
        </w:rPr>
        <w:t>– means any land that is:</w:t>
      </w:r>
    </w:p>
    <w:p w14:paraId="41FC939C" w14:textId="77777777" w:rsidR="00BC6A8B" w:rsidRPr="000625AC" w:rsidRDefault="00BC6A8B" w:rsidP="005B0FDC">
      <w:pPr>
        <w:numPr>
          <w:ilvl w:val="0"/>
          <w:numId w:val="30"/>
        </w:numPr>
        <w:spacing w:after="80"/>
        <w:ind w:left="567" w:hanging="567"/>
        <w:jc w:val="both"/>
        <w:rPr>
          <w:rFonts w:ascii="Arial" w:hAnsi="Arial" w:cs="Arial"/>
          <w:color w:val="000000"/>
        </w:rPr>
      </w:pPr>
      <w:r w:rsidRPr="000625AC">
        <w:rPr>
          <w:rFonts w:ascii="Arial" w:hAnsi="Arial" w:cs="Arial"/>
          <w:color w:val="000000"/>
        </w:rPr>
        <w:t>used primarily for the production or conveyance of petroleum and/or petroleum by-products; and</w:t>
      </w:r>
    </w:p>
    <w:p w14:paraId="11B78F02" w14:textId="77777777" w:rsidR="00BC6A8B" w:rsidRPr="000625AC" w:rsidRDefault="00BC6A8B" w:rsidP="005B0FDC">
      <w:pPr>
        <w:numPr>
          <w:ilvl w:val="0"/>
          <w:numId w:val="30"/>
        </w:numPr>
        <w:spacing w:after="80"/>
        <w:ind w:left="567" w:hanging="567"/>
        <w:jc w:val="both"/>
        <w:rPr>
          <w:rFonts w:ascii="Arial" w:hAnsi="Arial" w:cs="Arial"/>
          <w:color w:val="000000"/>
        </w:rPr>
      </w:pPr>
      <w:r w:rsidRPr="000625AC">
        <w:rPr>
          <w:rFonts w:ascii="Arial" w:hAnsi="Arial" w:cs="Arial"/>
          <w:color w:val="000000"/>
        </w:rPr>
        <w:t>described as all that land generally bounded more or less by Princes Highway, Shell Parade, Corio Bay Foreshore, Wharf Road, Station Road and neighbouring land.</w:t>
      </w:r>
    </w:p>
    <w:p w14:paraId="4FF79039" w14:textId="77777777" w:rsidR="00633361" w:rsidRPr="000625AC" w:rsidRDefault="00633361" w:rsidP="00633361">
      <w:pPr>
        <w:jc w:val="both"/>
        <w:rPr>
          <w:rFonts w:ascii="Arial" w:hAnsi="Arial" w:cs="Arial"/>
          <w:color w:val="000000"/>
        </w:rPr>
      </w:pPr>
      <w:r w:rsidRPr="000625AC">
        <w:rPr>
          <w:rFonts w:ascii="Arial" w:hAnsi="Arial" w:cs="Arial"/>
          <w:color w:val="000000"/>
        </w:rPr>
        <w:t xml:space="preserve">Rating Objective: </w:t>
      </w:r>
    </w:p>
    <w:p w14:paraId="6764CBB2" w14:textId="77777777" w:rsidR="00633361" w:rsidRPr="000625AC" w:rsidRDefault="00633361" w:rsidP="00633361">
      <w:pPr>
        <w:tabs>
          <w:tab w:val="left" w:pos="567"/>
        </w:tabs>
        <w:jc w:val="both"/>
        <w:rPr>
          <w:rFonts w:ascii="Arial" w:hAnsi="Arial" w:cs="Arial"/>
          <w:color w:val="000000"/>
        </w:rPr>
      </w:pPr>
      <w:r>
        <w:rPr>
          <w:rFonts w:ascii="Arial" w:hAnsi="Arial" w:cs="Arial"/>
          <w:color w:val="000000"/>
        </w:rPr>
        <w:t xml:space="preserve">i. </w:t>
      </w:r>
      <w:r w:rsidRPr="000625AC">
        <w:rPr>
          <w:rFonts w:ascii="Arial" w:hAnsi="Arial" w:cs="Arial"/>
          <w:color w:val="000000"/>
        </w:rPr>
        <w:t>To ensure that all rateable land makes an equitable and efficient financial contribution to the cost of carrying out the functions of the City generally, including the:</w:t>
      </w:r>
    </w:p>
    <w:p w14:paraId="20E76892" w14:textId="77777777" w:rsidR="00633361" w:rsidRPr="000625AC" w:rsidRDefault="00633361" w:rsidP="00E91E32">
      <w:pPr>
        <w:numPr>
          <w:ilvl w:val="0"/>
          <w:numId w:val="88"/>
        </w:numPr>
        <w:tabs>
          <w:tab w:val="num" w:pos="1701"/>
          <w:tab w:val="left" w:pos="1985"/>
        </w:tabs>
        <w:jc w:val="both"/>
        <w:rPr>
          <w:rFonts w:ascii="Arial" w:hAnsi="Arial" w:cs="Arial"/>
          <w:color w:val="000000"/>
        </w:rPr>
      </w:pPr>
      <w:r>
        <w:rPr>
          <w:rFonts w:ascii="Arial" w:hAnsi="Arial" w:cs="Arial"/>
          <w:color w:val="000000"/>
        </w:rPr>
        <w:t>C</w:t>
      </w:r>
      <w:r w:rsidRPr="000625AC">
        <w:rPr>
          <w:rFonts w:ascii="Arial" w:hAnsi="Arial" w:cs="Arial"/>
          <w:color w:val="000000"/>
        </w:rPr>
        <w:t>onstruction and maintenance of public infrastructure;</w:t>
      </w:r>
    </w:p>
    <w:p w14:paraId="68A37B02" w14:textId="77777777" w:rsidR="00633361" w:rsidRPr="000625AC" w:rsidRDefault="00633361" w:rsidP="00E91E32">
      <w:pPr>
        <w:numPr>
          <w:ilvl w:val="0"/>
          <w:numId w:val="88"/>
        </w:numPr>
        <w:tabs>
          <w:tab w:val="num" w:pos="1701"/>
          <w:tab w:val="left" w:pos="1985"/>
        </w:tabs>
        <w:jc w:val="both"/>
        <w:rPr>
          <w:rFonts w:ascii="Arial" w:hAnsi="Arial" w:cs="Arial"/>
          <w:color w:val="000000"/>
        </w:rPr>
      </w:pPr>
      <w:r>
        <w:rPr>
          <w:rFonts w:ascii="Arial" w:hAnsi="Arial" w:cs="Arial"/>
          <w:color w:val="000000"/>
        </w:rPr>
        <w:t>D</w:t>
      </w:r>
      <w:r w:rsidRPr="000625AC">
        <w:rPr>
          <w:rFonts w:ascii="Arial" w:hAnsi="Arial" w:cs="Arial"/>
          <w:color w:val="000000"/>
        </w:rPr>
        <w:t>evelopment and provision of health and community services; and</w:t>
      </w:r>
    </w:p>
    <w:p w14:paraId="62B2F0FD" w14:textId="77777777" w:rsidR="00633361" w:rsidRPr="000625AC" w:rsidRDefault="00633361" w:rsidP="00E91E32">
      <w:pPr>
        <w:numPr>
          <w:ilvl w:val="0"/>
          <w:numId w:val="88"/>
        </w:numPr>
        <w:tabs>
          <w:tab w:val="num" w:pos="1701"/>
          <w:tab w:val="left" w:pos="1985"/>
        </w:tabs>
        <w:jc w:val="both"/>
        <w:rPr>
          <w:rFonts w:ascii="Arial" w:hAnsi="Arial" w:cs="Arial"/>
          <w:color w:val="000000"/>
        </w:rPr>
      </w:pPr>
      <w:r>
        <w:rPr>
          <w:rFonts w:ascii="Arial" w:hAnsi="Arial" w:cs="Arial"/>
          <w:color w:val="000000"/>
        </w:rPr>
        <w:t>P</w:t>
      </w:r>
      <w:r w:rsidRPr="000625AC">
        <w:rPr>
          <w:rFonts w:ascii="Arial" w:hAnsi="Arial" w:cs="Arial"/>
          <w:color w:val="000000"/>
        </w:rPr>
        <w:t>rovision of general support services.</w:t>
      </w:r>
    </w:p>
    <w:p w14:paraId="05D3FE05" w14:textId="77777777" w:rsidR="00633361" w:rsidRPr="00601A3B" w:rsidRDefault="00633361" w:rsidP="00E91E32">
      <w:pPr>
        <w:numPr>
          <w:ilvl w:val="0"/>
          <w:numId w:val="88"/>
        </w:numPr>
        <w:tabs>
          <w:tab w:val="num" w:pos="1701"/>
          <w:tab w:val="left" w:pos="1985"/>
        </w:tabs>
        <w:jc w:val="both"/>
        <w:rPr>
          <w:rFonts w:ascii="Arial" w:hAnsi="Arial" w:cs="Arial"/>
          <w:color w:val="000000"/>
        </w:rPr>
      </w:pPr>
      <w:r>
        <w:rPr>
          <w:rFonts w:ascii="Arial" w:hAnsi="Arial" w:cs="Arial"/>
          <w:color w:val="000000"/>
        </w:rPr>
        <w:t>Industry</w:t>
      </w:r>
      <w:r w:rsidRPr="00601A3B">
        <w:rPr>
          <w:rFonts w:ascii="Arial" w:hAnsi="Arial" w:cs="Arial"/>
          <w:color w:val="000000"/>
        </w:rPr>
        <w:t xml:space="preserve"> attracts non-residents </w:t>
      </w:r>
      <w:r>
        <w:rPr>
          <w:rFonts w:ascii="Arial" w:hAnsi="Arial" w:cs="Arial"/>
          <w:color w:val="000000"/>
        </w:rPr>
        <w:t>and by the nature of its activities, may create</w:t>
      </w:r>
      <w:r w:rsidRPr="00601A3B">
        <w:rPr>
          <w:rFonts w:ascii="Arial" w:hAnsi="Arial" w:cs="Arial"/>
          <w:color w:val="000000"/>
        </w:rPr>
        <w:t xml:space="preserve"> additional demands on public infrastructure</w:t>
      </w:r>
      <w:r>
        <w:rPr>
          <w:rFonts w:ascii="Arial" w:hAnsi="Arial" w:cs="Arial"/>
          <w:color w:val="000000"/>
        </w:rPr>
        <w:t xml:space="preserve"> and the environment</w:t>
      </w:r>
      <w:r w:rsidRPr="00601A3B">
        <w:rPr>
          <w:rFonts w:ascii="Arial" w:hAnsi="Arial" w:cs="Arial"/>
          <w:color w:val="000000"/>
        </w:rPr>
        <w:t>;</w:t>
      </w:r>
    </w:p>
    <w:p w14:paraId="30C4ACB5" w14:textId="77777777" w:rsidR="00633361" w:rsidRPr="00601A3B" w:rsidRDefault="00633361" w:rsidP="00E91E32">
      <w:pPr>
        <w:numPr>
          <w:ilvl w:val="0"/>
          <w:numId w:val="88"/>
        </w:numPr>
        <w:tabs>
          <w:tab w:val="num" w:pos="1701"/>
          <w:tab w:val="left" w:pos="1985"/>
        </w:tabs>
        <w:jc w:val="both"/>
        <w:rPr>
          <w:rFonts w:ascii="Arial" w:hAnsi="Arial" w:cs="Arial"/>
          <w:color w:val="000000"/>
        </w:rPr>
      </w:pPr>
      <w:r>
        <w:rPr>
          <w:rFonts w:ascii="Arial" w:hAnsi="Arial" w:cs="Arial"/>
          <w:color w:val="000000"/>
        </w:rPr>
        <w:t>That the equitable contribution made by Industrial land recognises the income generating capability and tax deductibility of Council rates, which is not available to the residential sector</w:t>
      </w:r>
    </w:p>
    <w:p w14:paraId="042259A6" w14:textId="77777777" w:rsidR="00633361" w:rsidRPr="00B91D21" w:rsidRDefault="00633361" w:rsidP="00633361">
      <w:pPr>
        <w:pStyle w:val="CommentText"/>
        <w:rPr>
          <w:rFonts w:cstheme="minorHAnsi"/>
          <w:sz w:val="19"/>
          <w:szCs w:val="19"/>
        </w:rPr>
      </w:pPr>
      <w:r w:rsidRPr="00B91D21">
        <w:rPr>
          <w:rFonts w:cstheme="minorHAnsi"/>
          <w:spacing w:val="0"/>
          <w:sz w:val="19"/>
          <w:szCs w:val="19"/>
        </w:rPr>
        <w:t>.</w:t>
      </w:r>
    </w:p>
    <w:p w14:paraId="34D5EA21" w14:textId="77777777" w:rsidR="00633361" w:rsidRPr="00B91D21" w:rsidRDefault="00633361" w:rsidP="00633361">
      <w:pPr>
        <w:pStyle w:val="CommentText"/>
        <w:ind w:left="360"/>
        <w:rPr>
          <w:rFonts w:cstheme="minorHAnsi"/>
          <w:sz w:val="19"/>
          <w:szCs w:val="19"/>
        </w:rPr>
      </w:pPr>
    </w:p>
    <w:p w14:paraId="0D83D001" w14:textId="77777777" w:rsidR="00633361" w:rsidRPr="000625AC" w:rsidRDefault="00633361" w:rsidP="00633361">
      <w:pPr>
        <w:spacing w:after="200" w:line="276" w:lineRule="auto"/>
        <w:contextualSpacing/>
        <w:jc w:val="both"/>
        <w:rPr>
          <w:rFonts w:ascii="Arial" w:eastAsia="Arial" w:hAnsi="Arial" w:cs="Arial"/>
          <w:color w:val="000000"/>
        </w:rPr>
      </w:pPr>
      <w:r w:rsidRPr="000625AC">
        <w:rPr>
          <w:rFonts w:ascii="Arial" w:eastAsia="Arial" w:hAnsi="Arial" w:cs="Arial"/>
          <w:color w:val="000000"/>
        </w:rPr>
        <w:t>The Petroleum Production Land differential is set at the Industrial Land rate differential from 2017-18.</w:t>
      </w:r>
    </w:p>
    <w:p w14:paraId="5D484A7B" w14:textId="77777777" w:rsidR="005B7C96" w:rsidRDefault="005B7C96" w:rsidP="000C09FA">
      <w:pPr>
        <w:jc w:val="both"/>
        <w:rPr>
          <w:rFonts w:ascii="Arial" w:hAnsi="Arial" w:cs="Arial"/>
          <w:b/>
          <w:color w:val="003263"/>
        </w:rPr>
      </w:pPr>
    </w:p>
    <w:p w14:paraId="4C845259" w14:textId="7DD130C1" w:rsidR="00BC6A8B" w:rsidRPr="000625AC" w:rsidRDefault="00BC6A8B" w:rsidP="000C09FA">
      <w:pPr>
        <w:jc w:val="both"/>
        <w:rPr>
          <w:rFonts w:ascii="Arial" w:hAnsi="Arial" w:cs="Arial"/>
          <w:color w:val="000000"/>
        </w:rPr>
      </w:pPr>
      <w:r w:rsidRPr="000625AC">
        <w:rPr>
          <w:rFonts w:ascii="Arial" w:hAnsi="Arial" w:cs="Arial"/>
          <w:b/>
          <w:color w:val="003263"/>
        </w:rPr>
        <w:t xml:space="preserve">Cultural &amp; Recreational Land </w:t>
      </w:r>
      <w:r w:rsidRPr="000625AC">
        <w:rPr>
          <w:rFonts w:ascii="Arial" w:hAnsi="Arial" w:cs="Arial"/>
          <w:color w:val="000000"/>
        </w:rPr>
        <w:t>– means any land that:</w:t>
      </w:r>
    </w:p>
    <w:p w14:paraId="11C624F3" w14:textId="191F5DEF" w:rsidR="00BC6A8B" w:rsidRDefault="00BC6A8B" w:rsidP="005B0FDC">
      <w:pPr>
        <w:numPr>
          <w:ilvl w:val="0"/>
          <w:numId w:val="13"/>
        </w:numPr>
        <w:spacing w:after="80"/>
        <w:ind w:left="567" w:hanging="567"/>
        <w:jc w:val="both"/>
      </w:pPr>
      <w:r w:rsidRPr="000625AC">
        <w:rPr>
          <w:rFonts w:ascii="Arial" w:hAnsi="Arial" w:cs="Arial"/>
          <w:color w:val="000000"/>
        </w:rPr>
        <w:t>has the characteristics of '</w:t>
      </w:r>
      <w:r w:rsidRPr="000625AC">
        <w:rPr>
          <w:rFonts w:ascii="Arial" w:hAnsi="Arial" w:cs="Arial"/>
          <w:i/>
          <w:color w:val="000000"/>
        </w:rPr>
        <w:t>recreational lands</w:t>
      </w:r>
      <w:r w:rsidRPr="000625AC">
        <w:rPr>
          <w:rFonts w:ascii="Arial" w:hAnsi="Arial" w:cs="Arial"/>
          <w:color w:val="000000"/>
        </w:rPr>
        <w:t xml:space="preserve">' as defined by the </w:t>
      </w:r>
      <w:r w:rsidRPr="000625AC">
        <w:rPr>
          <w:rFonts w:ascii="Arial" w:hAnsi="Arial" w:cs="Arial"/>
          <w:i/>
          <w:color w:val="000000"/>
        </w:rPr>
        <w:t xml:space="preserve">Cultural and Recreational Lands Act </w:t>
      </w:r>
      <w:r w:rsidRPr="000625AC">
        <w:rPr>
          <w:rFonts w:ascii="Arial" w:hAnsi="Arial" w:cs="Arial"/>
          <w:color w:val="000000"/>
        </w:rPr>
        <w:t xml:space="preserve">1963; </w:t>
      </w:r>
    </w:p>
    <w:p w14:paraId="62D9491E" w14:textId="0CB321D9" w:rsidR="00BC6A8B" w:rsidRPr="001A17A1" w:rsidRDefault="00BC6A8B" w:rsidP="00E81104">
      <w:pPr>
        <w:pStyle w:val="Heading2"/>
      </w:pPr>
      <w:bookmarkStart w:id="43" w:name="_Toc72302300"/>
      <w:bookmarkStart w:id="44" w:name="_Toc74752479"/>
      <w:r w:rsidRPr="001A17A1">
        <w:t xml:space="preserve">Cultural and Recreational </w:t>
      </w:r>
      <w:r w:rsidR="009D4787">
        <w:t>Land Rates</w:t>
      </w:r>
      <w:bookmarkEnd w:id="43"/>
      <w:bookmarkEnd w:id="44"/>
    </w:p>
    <w:p w14:paraId="04BFEDE9" w14:textId="2E834680" w:rsidR="00BC6A8B" w:rsidRPr="00952B0E" w:rsidRDefault="00C90EF7" w:rsidP="007402D9">
      <w:pPr>
        <w:pStyle w:val="BodyText"/>
        <w:jc w:val="both"/>
      </w:pPr>
      <w:r>
        <w:t>Council</w:t>
      </w:r>
      <w:r w:rsidR="00BC6A8B" w:rsidRPr="00952B0E">
        <w:t xml:space="preserve"> declares the Cultural and Recreation Rate on all land reserved under and in accordance with the </w:t>
      </w:r>
      <w:r w:rsidR="00BC6A8B" w:rsidRPr="005167B1">
        <w:rPr>
          <w:i/>
        </w:rPr>
        <w:t>Cultural and Recreational Lands Act 1963</w:t>
      </w:r>
      <w:r w:rsidR="00BC6A8B" w:rsidRPr="00952B0E">
        <w:t xml:space="preserve"> – </w:t>
      </w:r>
      <w:r w:rsidR="00BC6A8B">
        <w:t>s</w:t>
      </w:r>
      <w:r w:rsidR="00BC6A8B" w:rsidRPr="00952B0E">
        <w:t xml:space="preserve">ection 4.  </w:t>
      </w:r>
    </w:p>
    <w:p w14:paraId="5216B2B3" w14:textId="77777777" w:rsidR="00BC6A8B" w:rsidRPr="00952B0E" w:rsidRDefault="00BC6A8B" w:rsidP="007402D9">
      <w:pPr>
        <w:pStyle w:val="BodyText"/>
        <w:jc w:val="both"/>
      </w:pPr>
      <w:r w:rsidRPr="00952B0E">
        <w:t xml:space="preserve">The </w:t>
      </w:r>
      <w:r w:rsidRPr="005167B1">
        <w:rPr>
          <w:i/>
        </w:rPr>
        <w:t>Cultural and Recreational Lands Act</w:t>
      </w:r>
      <w:r w:rsidRPr="00952B0E">
        <w:t xml:space="preserve"> provides that “an amount be payable in lieu of rates in each year being such amount as the municipal council thinks reasonable having regard to the services provided in relation to such lands and having regard to the benefit to the community derived from such recreational lands”.</w:t>
      </w:r>
    </w:p>
    <w:p w14:paraId="4BD25990" w14:textId="273705D1" w:rsidR="00BC6A8B" w:rsidRDefault="00BC6A8B" w:rsidP="007402D9">
      <w:pPr>
        <w:pStyle w:val="BodyText"/>
        <w:jc w:val="both"/>
      </w:pPr>
      <w:r w:rsidRPr="00D576C5">
        <w:t xml:space="preserve">Rather than calculating the costs that </w:t>
      </w:r>
      <w:r>
        <w:t>l</w:t>
      </w:r>
      <w:r w:rsidRPr="00D576C5">
        <w:t xml:space="preserve">ocal </w:t>
      </w:r>
      <w:r>
        <w:t>g</w:t>
      </w:r>
      <w:r w:rsidRPr="00D576C5">
        <w:t xml:space="preserve">overnment bears in respect to such lands, or the benefits received by locals in relation to these properties, </w:t>
      </w:r>
      <w:r w:rsidR="00C90EF7">
        <w:t>Council</w:t>
      </w:r>
      <w:r>
        <w:t xml:space="preserve"> has set the rate representing a concession to the commercial rate. </w:t>
      </w:r>
      <w:r w:rsidRPr="00E271FA">
        <w:t>The 202</w:t>
      </w:r>
      <w:r>
        <w:t>1</w:t>
      </w:r>
      <w:r w:rsidRPr="00E271FA">
        <w:t>-</w:t>
      </w:r>
      <w:r>
        <w:t xml:space="preserve">22 rate is </w:t>
      </w:r>
      <w:r w:rsidR="00C90EF7">
        <w:t>31.4</w:t>
      </w:r>
      <w:r>
        <w:t xml:space="preserve">% of the commercial rate. </w:t>
      </w:r>
      <w:r w:rsidRPr="00D576C5">
        <w:t>An assessment of the direct and indirect costs involved is problematic.  For example, depreciation of local roads related to access while the quantification of benefits in terms of income, employment, social interaction, community and physical wellbeing is also problematic. The resources involved in attempting to accurately identify and quantify benefits and costs is not justifiable on grounds of efficiency especially given the low levels of rate income involved.</w:t>
      </w:r>
    </w:p>
    <w:p w14:paraId="04E6F08E" w14:textId="4ED75473" w:rsidR="00D94660" w:rsidRDefault="00D94660" w:rsidP="00D83BAA">
      <w:pPr>
        <w:pStyle w:val="Heading2"/>
      </w:pPr>
      <w:bookmarkStart w:id="45" w:name="_Toc74752480"/>
      <w:r>
        <w:t>Rebates and Concessions</w:t>
      </w:r>
      <w:bookmarkEnd w:id="45"/>
    </w:p>
    <w:p w14:paraId="0BE8B204" w14:textId="364BE866" w:rsidR="00BC6A8B" w:rsidRPr="00FD7485" w:rsidRDefault="00BC6A8B" w:rsidP="000C09FA">
      <w:pPr>
        <w:spacing w:after="120"/>
        <w:jc w:val="both"/>
        <w:rPr>
          <w:rFonts w:ascii="Arial" w:hAnsi="Arial" w:cs="Arial"/>
          <w:color w:val="000000"/>
        </w:rPr>
      </w:pPr>
      <w:r w:rsidRPr="00FD7485">
        <w:rPr>
          <w:rFonts w:ascii="Arial" w:hAnsi="Arial" w:cs="Arial"/>
          <w:color w:val="000000"/>
        </w:rPr>
        <w:t xml:space="preserve">For 2021-22 </w:t>
      </w:r>
      <w:r w:rsidR="0017370A">
        <w:rPr>
          <w:rFonts w:ascii="Arial" w:hAnsi="Arial" w:cs="Arial"/>
          <w:color w:val="000000"/>
        </w:rPr>
        <w:t>Council</w:t>
      </w:r>
      <w:r w:rsidRPr="00FD7485">
        <w:rPr>
          <w:rFonts w:ascii="Arial" w:hAnsi="Arial" w:cs="Arial"/>
          <w:color w:val="000000"/>
        </w:rPr>
        <w:t xml:space="preserve"> do not grant rebates or concessions to assist the proper development in full or part unless a council resolution as per the LGA specifies the benefit to the community as a whole.</w:t>
      </w:r>
    </w:p>
    <w:p w14:paraId="7901F594" w14:textId="682D137A" w:rsidR="00BC6A8B" w:rsidRPr="00FD7485" w:rsidRDefault="0017370A">
      <w:pPr>
        <w:spacing w:after="120"/>
        <w:jc w:val="both"/>
        <w:rPr>
          <w:rFonts w:ascii="Arial" w:hAnsi="Arial" w:cs="Arial"/>
          <w:color w:val="000000"/>
        </w:rPr>
      </w:pPr>
      <w:r>
        <w:rPr>
          <w:rFonts w:ascii="Arial" w:hAnsi="Arial" w:cs="Arial"/>
          <w:color w:val="000000"/>
        </w:rPr>
        <w:t>Council</w:t>
      </w:r>
      <w:r w:rsidR="00BC6A8B" w:rsidRPr="00FD7485">
        <w:rPr>
          <w:rFonts w:ascii="Arial" w:hAnsi="Arial" w:cs="Arial"/>
          <w:color w:val="000000"/>
        </w:rPr>
        <w:t xml:space="preserve"> offers support by way of sponsorships, grants and donations to specific groups as an alternative to rate rebates.</w:t>
      </w:r>
    </w:p>
    <w:p w14:paraId="13A34EBD" w14:textId="77777777" w:rsidR="00B031DC" w:rsidRPr="00D576C5" w:rsidRDefault="00B031DC" w:rsidP="001A17A1">
      <w:pPr>
        <w:pStyle w:val="Heading3"/>
      </w:pPr>
      <w:bookmarkStart w:id="46" w:name="_Toc72302302"/>
      <w:bookmarkStart w:id="47" w:name="_Toc74752481"/>
      <w:r w:rsidRPr="00E81104">
        <w:t>Pensioner</w:t>
      </w:r>
      <w:r w:rsidRPr="00D576C5">
        <w:t xml:space="preserve"> Rebates</w:t>
      </w:r>
      <w:bookmarkEnd w:id="46"/>
      <w:bookmarkEnd w:id="47"/>
    </w:p>
    <w:p w14:paraId="7B10693F" w14:textId="77777777" w:rsidR="00B031DC" w:rsidRPr="00330C4A" w:rsidRDefault="00B031DC" w:rsidP="000C09FA">
      <w:pPr>
        <w:spacing w:after="120"/>
        <w:jc w:val="both"/>
        <w:rPr>
          <w:rFonts w:ascii="Arial" w:hAnsi="Arial" w:cs="Arial"/>
          <w:color w:val="000000"/>
        </w:rPr>
      </w:pPr>
      <w:r>
        <w:rPr>
          <w:rFonts w:ascii="Arial" w:hAnsi="Arial" w:cs="Arial"/>
          <w:color w:val="000000"/>
        </w:rPr>
        <w:t>Council</w:t>
      </w:r>
      <w:r w:rsidRPr="00330C4A">
        <w:rPr>
          <w:rFonts w:ascii="Arial" w:hAnsi="Arial" w:cs="Arial"/>
          <w:color w:val="000000"/>
        </w:rPr>
        <w:t xml:space="preserve"> administers the State Government funded pension rebate according to the eligibility criteria set by the State Government.</w:t>
      </w:r>
    </w:p>
    <w:p w14:paraId="3FA285C1" w14:textId="77777777" w:rsidR="00B031DC" w:rsidRPr="00D576C5" w:rsidRDefault="00B031DC" w:rsidP="007402D9">
      <w:pPr>
        <w:pStyle w:val="BodyText"/>
        <w:jc w:val="both"/>
      </w:pPr>
      <w:r w:rsidRPr="00D576C5">
        <w:t xml:space="preserve">Holders of a Centrelink or Veterans Affairs </w:t>
      </w:r>
      <w:r>
        <w:t>p</w:t>
      </w:r>
      <w:r w:rsidRPr="00D576C5">
        <w:t xml:space="preserve">ension </w:t>
      </w:r>
      <w:r>
        <w:t>c</w:t>
      </w:r>
      <w:r w:rsidRPr="00D576C5">
        <w:t xml:space="preserve">oncession card, or a Veteran Affairs Gold card which stipulates TPI or War Widow (excludes Health Care and </w:t>
      </w:r>
      <w:smartTag w:uri="urn:schemas-microsoft-com:office:smarttags" w:element="stockticker">
        <w:r w:rsidRPr="00D576C5">
          <w:t>DVA</w:t>
        </w:r>
      </w:smartTag>
      <w:r w:rsidRPr="00D576C5">
        <w:t xml:space="preserve"> all conditions, POW, EDA and dependant cards) may claim a rebate on their sole or princip</w:t>
      </w:r>
      <w:r>
        <w:t>a</w:t>
      </w:r>
      <w:r w:rsidRPr="00D576C5">
        <w:t xml:space="preserve">l place of residence. </w:t>
      </w:r>
    </w:p>
    <w:p w14:paraId="58F21E4B" w14:textId="41FA30E0" w:rsidR="00B031DC" w:rsidRPr="00D576C5" w:rsidRDefault="00B031DC" w:rsidP="007402D9">
      <w:pPr>
        <w:pStyle w:val="BodyText"/>
        <w:jc w:val="both"/>
      </w:pPr>
      <w:r w:rsidRPr="00D576C5">
        <w:t xml:space="preserve">For </w:t>
      </w:r>
      <w:r>
        <w:t>2021-22</w:t>
      </w:r>
      <w:r w:rsidRPr="00D576C5">
        <w:t xml:space="preserve"> the government-funded indexed rebate is provided under the Municipal Rates Concession </w:t>
      </w:r>
      <w:r>
        <w:t>s</w:t>
      </w:r>
      <w:r w:rsidRPr="00D576C5">
        <w:t>cheme</w:t>
      </w:r>
      <w:r w:rsidRPr="00C63BDC">
        <w:t>. It will increase from $</w:t>
      </w:r>
      <w:r>
        <w:t xml:space="preserve">241.00 to an estimated $244.60 (to be confirmed in </w:t>
      </w:r>
      <w:r w:rsidR="00A271B4">
        <w:t xml:space="preserve">June </w:t>
      </w:r>
      <w:r>
        <w:t xml:space="preserve">2021) </w:t>
      </w:r>
      <w:r w:rsidRPr="00C63BDC">
        <w:t>or 50% of the rate payment, whichever is the less. Upon initial application</w:t>
      </w:r>
      <w:r w:rsidRPr="00D576C5">
        <w:t xml:space="preserve">, an ongoing eligibility is maintained unless rejected by Centrelink or Department of Veteran Affairs during verification procedures. Upon acceptance of pensioner status the concession or rebate is deducted from the rate account before payment by the ratepayer. </w:t>
      </w:r>
    </w:p>
    <w:p w14:paraId="5B8113A3" w14:textId="77777777" w:rsidR="00B031DC" w:rsidRPr="00D576C5" w:rsidRDefault="00B031DC" w:rsidP="007402D9">
      <w:pPr>
        <w:pStyle w:val="BodyText"/>
        <w:jc w:val="both"/>
      </w:pPr>
      <w:r w:rsidRPr="00D576C5">
        <w:t xml:space="preserve">Applications for the concession must be lodged by 30 June in each year.  </w:t>
      </w:r>
    </w:p>
    <w:p w14:paraId="01DB3FBE" w14:textId="77777777" w:rsidR="00B031DC" w:rsidRDefault="00B031DC" w:rsidP="007402D9">
      <w:pPr>
        <w:pStyle w:val="BodyText"/>
        <w:jc w:val="both"/>
      </w:pPr>
      <w:r w:rsidRPr="00D576C5">
        <w:t xml:space="preserve">Council considers that it is not appropriate for </w:t>
      </w:r>
      <w:r>
        <w:t>c</w:t>
      </w:r>
      <w:r w:rsidRPr="00D576C5">
        <w:t>ouncil via ratepayer funds to make an additional rebate or offset to all pensioners.</w:t>
      </w:r>
    </w:p>
    <w:p w14:paraId="5329023C" w14:textId="77777777" w:rsidR="00B031DC" w:rsidRDefault="00B031DC" w:rsidP="007402D9">
      <w:pPr>
        <w:pStyle w:val="BodyText"/>
        <w:jc w:val="both"/>
      </w:pPr>
      <w:r w:rsidRPr="00D576C5">
        <w:t xml:space="preserve">Councils view is that pensioners receive a variety of utility and other concessions funded from general government taxation, which is appropriate. The State </w:t>
      </w:r>
      <w:r>
        <w:t>g</w:t>
      </w:r>
      <w:r w:rsidRPr="00D576C5">
        <w:t xml:space="preserve">overnment has historically accepted the need to redistribute income taxes in support of utility concessions and rebates to low income households. Council supports this view, along with annual indexation of the municipal rate concession amount. </w:t>
      </w:r>
    </w:p>
    <w:p w14:paraId="6747AA10" w14:textId="2400F46B" w:rsidR="00B031DC" w:rsidRDefault="00B031DC" w:rsidP="007402D9">
      <w:pPr>
        <w:pStyle w:val="BodyText"/>
        <w:jc w:val="both"/>
      </w:pPr>
      <w:r w:rsidRPr="00D576C5">
        <w:t xml:space="preserve">For </w:t>
      </w:r>
      <w:r>
        <w:t>Council</w:t>
      </w:r>
      <w:r w:rsidRPr="00D576C5">
        <w:t xml:space="preserve"> to make further concessions would mean a redistribution of the rate burden with other ratepayers bearing the cost by way of higher rates and charges and having regard to these factors would unfairly penalise those ratepayers.</w:t>
      </w:r>
    </w:p>
    <w:p w14:paraId="11D04226" w14:textId="333CF802" w:rsidR="00B031DC" w:rsidRPr="001A17A1" w:rsidRDefault="00B031DC" w:rsidP="001A17A1">
      <w:pPr>
        <w:pStyle w:val="Heading3"/>
      </w:pPr>
      <w:bookmarkStart w:id="48" w:name="_Toc72302303"/>
      <w:bookmarkStart w:id="49" w:name="_Toc74752482"/>
      <w:r w:rsidRPr="00E81104">
        <w:t>Farm Rebates</w:t>
      </w:r>
      <w:bookmarkEnd w:id="48"/>
      <w:bookmarkEnd w:id="49"/>
    </w:p>
    <w:p w14:paraId="1E71212F" w14:textId="0C66F3F8" w:rsidR="00094F18" w:rsidRPr="00FD7485" w:rsidRDefault="00094F18" w:rsidP="000C09FA">
      <w:pPr>
        <w:spacing w:after="120"/>
        <w:jc w:val="both"/>
        <w:rPr>
          <w:rFonts w:ascii="Arial" w:hAnsi="Arial" w:cs="Arial"/>
          <w:color w:val="000000"/>
        </w:rPr>
      </w:pPr>
      <w:r w:rsidRPr="00FD7485">
        <w:rPr>
          <w:rFonts w:ascii="Arial" w:hAnsi="Arial" w:cs="Arial"/>
          <w:color w:val="000000"/>
        </w:rPr>
        <w:t xml:space="preserve">Council declares a Farm Rebate to support the continuation of broad acre farming.  The Farm Rebate is fixed at </w:t>
      </w:r>
      <w:r>
        <w:rPr>
          <w:rFonts w:ascii="Arial" w:hAnsi="Arial" w:cs="Arial"/>
          <w:color w:val="000000"/>
        </w:rPr>
        <w:t>18.7</w:t>
      </w:r>
      <w:r w:rsidRPr="00FD7485">
        <w:rPr>
          <w:rFonts w:ascii="Arial" w:hAnsi="Arial" w:cs="Arial"/>
          <w:color w:val="000000"/>
        </w:rPr>
        <w:t>% of farm rates payable in respect of each assessment that is subject to the Farm Land differential.</w:t>
      </w:r>
    </w:p>
    <w:p w14:paraId="2D573705" w14:textId="77777777" w:rsidR="00B031DC" w:rsidRPr="00F97040" w:rsidRDefault="00B031DC" w:rsidP="007402D9">
      <w:pPr>
        <w:pStyle w:val="BodyText"/>
        <w:jc w:val="both"/>
        <w:rPr>
          <w:rFonts w:cstheme="minorHAnsi"/>
        </w:rPr>
      </w:pPr>
      <w:r w:rsidRPr="00C678AB">
        <w:rPr>
          <w:rFonts w:cstheme="minorHAnsi"/>
        </w:rPr>
        <w:t>Traditionally a discounted rate (lower differential) for the farm sector has been justified due to factors, which include:</w:t>
      </w:r>
    </w:p>
    <w:p w14:paraId="05E6988E" w14:textId="77777777" w:rsidR="00B031DC" w:rsidRPr="00FD7485" w:rsidRDefault="00B031DC" w:rsidP="005B0FDC">
      <w:pPr>
        <w:pStyle w:val="ListParagraph"/>
        <w:numPr>
          <w:ilvl w:val="0"/>
          <w:numId w:val="39"/>
        </w:numPr>
        <w:spacing w:after="80"/>
        <w:jc w:val="both"/>
        <w:rPr>
          <w:rFonts w:asciiTheme="minorHAnsi" w:hAnsiTheme="minorHAnsi" w:cstheme="minorHAnsi"/>
          <w:sz w:val="19"/>
          <w:szCs w:val="19"/>
        </w:rPr>
      </w:pPr>
      <w:r w:rsidRPr="00FD7485">
        <w:rPr>
          <w:rFonts w:asciiTheme="minorHAnsi" w:hAnsiTheme="minorHAnsi" w:cstheme="minorHAnsi"/>
          <w:sz w:val="19"/>
          <w:szCs w:val="19"/>
        </w:rPr>
        <w:t>Perception of inequality between rates paid and services received;</w:t>
      </w:r>
    </w:p>
    <w:p w14:paraId="7A773BFA" w14:textId="77777777" w:rsidR="00B031DC" w:rsidRPr="00FD7485" w:rsidRDefault="00B031DC" w:rsidP="005B0FDC">
      <w:pPr>
        <w:pStyle w:val="ListParagraph"/>
        <w:numPr>
          <w:ilvl w:val="0"/>
          <w:numId w:val="39"/>
        </w:numPr>
        <w:spacing w:after="80"/>
        <w:jc w:val="both"/>
        <w:rPr>
          <w:rFonts w:asciiTheme="minorHAnsi" w:hAnsiTheme="minorHAnsi" w:cstheme="minorHAnsi"/>
          <w:sz w:val="19"/>
          <w:szCs w:val="19"/>
        </w:rPr>
      </w:pPr>
      <w:r w:rsidRPr="00FD7485">
        <w:rPr>
          <w:rFonts w:asciiTheme="minorHAnsi" w:hAnsiTheme="minorHAnsi" w:cstheme="minorHAnsi"/>
          <w:sz w:val="19"/>
          <w:szCs w:val="19"/>
        </w:rPr>
        <w:t>Geographic impediments in terms of access to council services, which are primarily located in urban areas;</w:t>
      </w:r>
    </w:p>
    <w:p w14:paraId="4B44CF18" w14:textId="77777777" w:rsidR="00B031DC" w:rsidRPr="00FD7485" w:rsidRDefault="00B031DC" w:rsidP="005B0FDC">
      <w:pPr>
        <w:pStyle w:val="ListParagraph"/>
        <w:numPr>
          <w:ilvl w:val="0"/>
          <w:numId w:val="39"/>
        </w:numPr>
        <w:spacing w:after="80"/>
        <w:jc w:val="both"/>
        <w:rPr>
          <w:rFonts w:asciiTheme="minorHAnsi" w:hAnsiTheme="minorHAnsi" w:cstheme="minorHAnsi"/>
          <w:sz w:val="19"/>
          <w:szCs w:val="19"/>
        </w:rPr>
      </w:pPr>
      <w:r w:rsidRPr="00FD7485">
        <w:rPr>
          <w:rFonts w:asciiTheme="minorHAnsi" w:hAnsiTheme="minorHAnsi" w:cstheme="minorHAnsi"/>
          <w:sz w:val="19"/>
          <w:szCs w:val="19"/>
        </w:rPr>
        <w:t>Perception that “farmers” use less council services due to “cultural” differences;</w:t>
      </w:r>
    </w:p>
    <w:p w14:paraId="29C9AD80" w14:textId="77777777" w:rsidR="00B031DC" w:rsidRPr="00FD7485" w:rsidRDefault="00B031DC" w:rsidP="005B0FDC">
      <w:pPr>
        <w:pStyle w:val="ListParagraph"/>
        <w:numPr>
          <w:ilvl w:val="0"/>
          <w:numId w:val="40"/>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relatively low return on asset of the farm sector;</w:t>
      </w:r>
    </w:p>
    <w:p w14:paraId="3911E2EA" w14:textId="77777777" w:rsidR="00B031DC" w:rsidRPr="00FD7485" w:rsidRDefault="00B031DC" w:rsidP="005B0FDC">
      <w:pPr>
        <w:pStyle w:val="ListParagraph"/>
        <w:numPr>
          <w:ilvl w:val="0"/>
          <w:numId w:val="40"/>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need to protect the commercial viability of the farm sector;</w:t>
      </w:r>
    </w:p>
    <w:p w14:paraId="7E3AF58F" w14:textId="029AEDB2" w:rsidR="00B031DC" w:rsidRPr="00C678AB" w:rsidRDefault="00B031DC" w:rsidP="007402D9">
      <w:pPr>
        <w:pStyle w:val="BodyText"/>
        <w:jc w:val="both"/>
        <w:rPr>
          <w:rFonts w:cstheme="minorHAnsi"/>
        </w:rPr>
      </w:pPr>
      <w:r w:rsidRPr="00C678AB">
        <w:rPr>
          <w:rFonts w:cstheme="minorHAnsi"/>
        </w:rPr>
        <w:t xml:space="preserve">However, given significant variations to valuations across </w:t>
      </w:r>
      <w:r>
        <w:rPr>
          <w:rFonts w:cstheme="minorHAnsi"/>
        </w:rPr>
        <w:t>differentials</w:t>
      </w:r>
      <w:r w:rsidRPr="00C678AB">
        <w:rPr>
          <w:rFonts w:cstheme="minorHAnsi"/>
        </w:rPr>
        <w:t xml:space="preserve"> and the limitations of the ‘four times’ rule the Act section 169 (5), Council has resolved to retain and set the farm differential at a lower rate than the residential rate, (for 202</w:t>
      </w:r>
      <w:r>
        <w:rPr>
          <w:rFonts w:cstheme="minorHAnsi"/>
        </w:rPr>
        <w:t>1</w:t>
      </w:r>
      <w:r w:rsidRPr="00C678AB">
        <w:rPr>
          <w:rFonts w:cstheme="minorHAnsi"/>
        </w:rPr>
        <w:t>-2</w:t>
      </w:r>
      <w:r>
        <w:rPr>
          <w:rFonts w:cstheme="minorHAnsi"/>
        </w:rPr>
        <w:t>2</w:t>
      </w:r>
      <w:r w:rsidRPr="00C678AB">
        <w:rPr>
          <w:rFonts w:cstheme="minorHAnsi"/>
        </w:rPr>
        <w:t xml:space="preserve"> the farm differential will be set at </w:t>
      </w:r>
      <w:r>
        <w:rPr>
          <w:rFonts w:cstheme="minorHAnsi"/>
        </w:rPr>
        <w:t>63.6</w:t>
      </w:r>
      <w:r w:rsidRPr="00C678AB">
        <w:rPr>
          <w:rFonts w:cstheme="minorHAnsi"/>
        </w:rPr>
        <w:t xml:space="preserve">% of the residential differential) and provide a rebate to all farm properties in accordance with having the farm sector as the lowest rated </w:t>
      </w:r>
      <w:r w:rsidR="00094F18">
        <w:rPr>
          <w:rFonts w:cstheme="minorHAnsi"/>
        </w:rPr>
        <w:t>differential</w:t>
      </w:r>
      <w:r w:rsidRPr="00C678AB">
        <w:rPr>
          <w:rFonts w:cstheme="minorHAnsi"/>
        </w:rPr>
        <w:t>.</w:t>
      </w:r>
    </w:p>
    <w:p w14:paraId="36EB64E3" w14:textId="36F15791" w:rsidR="00B031DC" w:rsidRPr="00F97040" w:rsidRDefault="00B031DC" w:rsidP="007402D9">
      <w:pPr>
        <w:pStyle w:val="BodyText"/>
        <w:jc w:val="both"/>
        <w:rPr>
          <w:rFonts w:cstheme="minorHAnsi"/>
        </w:rPr>
      </w:pPr>
      <w:r w:rsidRPr="00F97040">
        <w:rPr>
          <w:rFonts w:cstheme="minorHAnsi"/>
        </w:rPr>
        <w:t>To qualify for the farm rebate properties will</w:t>
      </w:r>
      <w:r w:rsidRPr="009B0DBB">
        <w:rPr>
          <w:rFonts w:cstheme="minorHAnsi"/>
        </w:rPr>
        <w:t xml:space="preserve"> be defined as farm land. The rebate will be set at </w:t>
      </w:r>
      <w:r w:rsidR="00094F18">
        <w:rPr>
          <w:rFonts w:cstheme="minorHAnsi"/>
        </w:rPr>
        <w:t>18.7</w:t>
      </w:r>
      <w:r w:rsidRPr="00C678AB">
        <w:rPr>
          <w:rFonts w:cstheme="minorHAnsi"/>
        </w:rPr>
        <w:t>% (46.5% for 2010-11 and 2011-12, 36.2% for 2012-13 and 2013-14, 34% for 2014-15 and 2015-16, 40% 2016-17 and 2017-18, 37.3% 2018-19, 33.3% 2019-20</w:t>
      </w:r>
      <w:r w:rsidR="00094F18">
        <w:rPr>
          <w:rFonts w:cstheme="minorHAnsi"/>
        </w:rPr>
        <w:t>, 15.6% 2020-21</w:t>
      </w:r>
      <w:r w:rsidRPr="00C678AB">
        <w:rPr>
          <w:rFonts w:cstheme="minorHAnsi"/>
        </w:rPr>
        <w:t xml:space="preserve">) of the amount payable of the capital improved value of the property. </w:t>
      </w:r>
    </w:p>
    <w:p w14:paraId="7F8A2EB4" w14:textId="75CC4E4D" w:rsidR="00B031DC" w:rsidRPr="009B0DBB" w:rsidRDefault="00B031DC" w:rsidP="007402D9">
      <w:pPr>
        <w:pStyle w:val="BodyText"/>
        <w:jc w:val="both"/>
        <w:rPr>
          <w:rFonts w:cstheme="minorHAnsi"/>
        </w:rPr>
      </w:pPr>
      <w:r w:rsidRPr="009B0DBB">
        <w:rPr>
          <w:rFonts w:cstheme="minorHAnsi"/>
        </w:rPr>
        <w:t xml:space="preserve">The rebate recognises the nature of the farm with </w:t>
      </w:r>
      <w:proofErr w:type="gramStart"/>
      <w:r w:rsidRPr="009B0DBB">
        <w:rPr>
          <w:rFonts w:cstheme="minorHAnsi"/>
        </w:rPr>
        <w:t>a</w:t>
      </w:r>
      <w:proofErr w:type="gramEnd"/>
      <w:r w:rsidRPr="009B0DBB">
        <w:rPr>
          <w:rFonts w:cstheme="minorHAnsi"/>
        </w:rPr>
        <w:t xml:space="preserve"> LGA section 169 rebate. </w:t>
      </w:r>
    </w:p>
    <w:p w14:paraId="41D6F76A" w14:textId="761CCB65" w:rsidR="00C90EF7" w:rsidRPr="00E81104" w:rsidRDefault="00C90EF7" w:rsidP="001A17A1">
      <w:pPr>
        <w:pStyle w:val="Heading3"/>
      </w:pPr>
      <w:bookmarkStart w:id="50" w:name="_Toc72302304"/>
      <w:bookmarkStart w:id="51" w:name="_Toc74752483"/>
      <w:r w:rsidRPr="00E81104">
        <w:t>Incentives for Prompt Payment</w:t>
      </w:r>
      <w:bookmarkEnd w:id="50"/>
      <w:bookmarkEnd w:id="51"/>
    </w:p>
    <w:p w14:paraId="6EDE7FBC" w14:textId="77777777" w:rsidR="00C90EF7" w:rsidRPr="00D576C5" w:rsidRDefault="00C90EF7" w:rsidP="007402D9">
      <w:pPr>
        <w:pStyle w:val="BodyText"/>
        <w:jc w:val="both"/>
      </w:pPr>
      <w:r w:rsidRPr="00D576C5">
        <w:t xml:space="preserve">The </w:t>
      </w:r>
      <w:r>
        <w:t>Act</w:t>
      </w:r>
      <w:r w:rsidRPr="00D576C5">
        <w:t xml:space="preserve"> </w:t>
      </w:r>
      <w:r>
        <w:t>s</w:t>
      </w:r>
      <w:r w:rsidRPr="00D576C5">
        <w:t xml:space="preserve">ection 168 provides that incentives for prompt payment may be offered.  Discount for early payment should be based on cash flow benefit to </w:t>
      </w:r>
      <w:r>
        <w:t>the City</w:t>
      </w:r>
      <w:r w:rsidRPr="00D576C5">
        <w:t xml:space="preserve">. </w:t>
      </w:r>
    </w:p>
    <w:p w14:paraId="68D75484" w14:textId="70517D92" w:rsidR="00C90EF7" w:rsidRPr="00D576C5" w:rsidRDefault="00C90EF7" w:rsidP="007402D9">
      <w:pPr>
        <w:pStyle w:val="BodyText"/>
        <w:jc w:val="both"/>
      </w:pPr>
      <w:r w:rsidRPr="00D576C5">
        <w:t xml:space="preserve">Council has determined that no incentives for prompt payment will be offered for the year </w:t>
      </w:r>
      <w:r>
        <w:t>2021-22</w:t>
      </w:r>
      <w:r w:rsidRPr="00D576C5">
        <w:t xml:space="preserve">. </w:t>
      </w:r>
    </w:p>
    <w:p w14:paraId="27D24AA9" w14:textId="47157DD6" w:rsidR="00C90EF7" w:rsidRDefault="0017370A" w:rsidP="007402D9">
      <w:pPr>
        <w:pStyle w:val="BodyText"/>
        <w:jc w:val="both"/>
      </w:pPr>
      <w:r>
        <w:t>Council</w:t>
      </w:r>
      <w:r w:rsidR="00C90EF7" w:rsidRPr="00D576C5">
        <w:t xml:space="preserve"> offers payments via a number of agencies and services and to provide discount would be administratively cumbersome and costly. Awards and competition based incentives are generally only of benefit to the </w:t>
      </w:r>
      <w:r w:rsidR="00C90EF7">
        <w:t>City</w:t>
      </w:r>
      <w:r w:rsidR="00C90EF7" w:rsidRPr="00D576C5">
        <w:t xml:space="preserve"> via early cash flow and </w:t>
      </w:r>
      <w:r>
        <w:t xml:space="preserve">to </w:t>
      </w:r>
      <w:r w:rsidR="00C90EF7" w:rsidRPr="00D576C5">
        <w:t>the successful ratepayer(s).</w:t>
      </w:r>
      <w:r w:rsidR="0079354B">
        <w:t xml:space="preserve"> Any incentive would only apply to ratepayers that could afford to pay in a lump sum, disadvantaging </w:t>
      </w:r>
      <w:r w:rsidR="00712E34">
        <w:t>those ratepayers unable to do so.</w:t>
      </w:r>
    </w:p>
    <w:p w14:paraId="41768648" w14:textId="77777777" w:rsidR="00BC6A8B" w:rsidRPr="00E81104" w:rsidRDefault="00BC6A8B" w:rsidP="001A17A1">
      <w:pPr>
        <w:pStyle w:val="Heading3"/>
      </w:pPr>
      <w:bookmarkStart w:id="52" w:name="_Toc292369533"/>
      <w:bookmarkStart w:id="53" w:name="_Toc355947438"/>
      <w:bookmarkStart w:id="54" w:name="_Toc356202934"/>
      <w:bookmarkStart w:id="55" w:name="_Toc403114404"/>
      <w:bookmarkStart w:id="56" w:name="_Toc42856402"/>
      <w:bookmarkStart w:id="57" w:name="_Toc72302305"/>
      <w:bookmarkStart w:id="58" w:name="_Toc74752484"/>
      <w:r w:rsidRPr="00E81104">
        <w:t>Liability to Pay Rates</w:t>
      </w:r>
      <w:bookmarkEnd w:id="52"/>
      <w:bookmarkEnd w:id="53"/>
      <w:bookmarkEnd w:id="54"/>
      <w:bookmarkEnd w:id="55"/>
      <w:bookmarkEnd w:id="56"/>
      <w:bookmarkEnd w:id="57"/>
      <w:bookmarkEnd w:id="58"/>
    </w:p>
    <w:p w14:paraId="7B0A4CD2" w14:textId="77777777" w:rsidR="00BC6A8B" w:rsidRPr="00D576C5" w:rsidRDefault="00BC6A8B" w:rsidP="007402D9">
      <w:pPr>
        <w:pStyle w:val="BodyText"/>
        <w:jc w:val="both"/>
      </w:pPr>
      <w:r w:rsidRPr="00D576C5">
        <w:t xml:space="preserve">LGA </w:t>
      </w:r>
      <w:r>
        <w:t>s</w:t>
      </w:r>
      <w:r w:rsidRPr="00D576C5">
        <w:t>ection 156 makes the owner of the land liable to pay the rates and charges on that land. In certain cases, the occupier, mortgagee or licensee holder is liable to pay the rates.</w:t>
      </w:r>
    </w:p>
    <w:p w14:paraId="55321E3B" w14:textId="77777777" w:rsidR="00BC6A8B" w:rsidRPr="00D576C5" w:rsidRDefault="00BC6A8B" w:rsidP="007402D9">
      <w:pPr>
        <w:pStyle w:val="BodyText"/>
        <w:jc w:val="both"/>
      </w:pPr>
      <w:r w:rsidRPr="00D576C5">
        <w:t xml:space="preserve">The LGA </w:t>
      </w:r>
      <w:r>
        <w:t>s</w:t>
      </w:r>
      <w:r w:rsidRPr="00D576C5">
        <w:t>ection 156(6) declares the rate or charge, unpaid interest or costs to be a first charge upon the land.</w:t>
      </w:r>
    </w:p>
    <w:p w14:paraId="7EBEA6B4" w14:textId="77777777" w:rsidR="00BC6A8B" w:rsidRPr="00E81104" w:rsidRDefault="00BC6A8B" w:rsidP="001A17A1">
      <w:pPr>
        <w:pStyle w:val="Heading3"/>
      </w:pPr>
      <w:bookmarkStart w:id="59" w:name="_Toc355947439"/>
      <w:bookmarkStart w:id="60" w:name="_Toc356202935"/>
      <w:bookmarkStart w:id="61" w:name="_Toc403114405"/>
      <w:bookmarkStart w:id="62" w:name="_Toc42856403"/>
      <w:bookmarkStart w:id="63" w:name="_Toc72302306"/>
      <w:bookmarkStart w:id="64" w:name="_Toc74752485"/>
      <w:bookmarkStart w:id="65" w:name="_Toc292369534"/>
      <w:r w:rsidRPr="00E81104">
        <w:t>Electronic Notices</w:t>
      </w:r>
      <w:bookmarkEnd w:id="59"/>
      <w:bookmarkEnd w:id="60"/>
      <w:bookmarkEnd w:id="61"/>
      <w:bookmarkEnd w:id="62"/>
      <w:bookmarkEnd w:id="63"/>
      <w:bookmarkEnd w:id="64"/>
    </w:p>
    <w:p w14:paraId="730E4F75" w14:textId="590B66AD" w:rsidR="00BC6A8B" w:rsidRDefault="0017370A" w:rsidP="007402D9">
      <w:pPr>
        <w:pStyle w:val="BodyText"/>
        <w:jc w:val="both"/>
      </w:pPr>
      <w:r>
        <w:t>Council</w:t>
      </w:r>
      <w:r w:rsidR="00BC6A8B" w:rsidRPr="006B0939">
        <w:t xml:space="preserve"> encourages the electronic distribution of rate notices and promotes My Geelong. Ratepayers</w:t>
      </w:r>
      <w:r w:rsidR="00BC6A8B">
        <w:t xml:space="preserve"> can elect to receive either their Annual Rate notice or </w:t>
      </w:r>
      <w:r w:rsidR="00A271B4">
        <w:t xml:space="preserve">Instalment </w:t>
      </w:r>
      <w:r w:rsidR="00BC6A8B">
        <w:t>Rate notice electronically which is received through their email address.</w:t>
      </w:r>
    </w:p>
    <w:p w14:paraId="070B3651" w14:textId="77777777" w:rsidR="00BC6A8B" w:rsidRDefault="00BC6A8B" w:rsidP="007402D9">
      <w:pPr>
        <w:pStyle w:val="BodyText"/>
        <w:jc w:val="both"/>
      </w:pPr>
      <w:r>
        <w:t xml:space="preserve">Register with your rate notice at </w:t>
      </w:r>
      <w:hyperlink r:id="rId20" w:history="1">
        <w:r w:rsidRPr="00DC6208">
          <w:rPr>
            <w:rStyle w:val="Hyperlink"/>
          </w:rPr>
          <w:t>www.geelongaustralia.com.au/ratesonline</w:t>
        </w:r>
      </w:hyperlink>
      <w:r>
        <w:t>.</w:t>
      </w:r>
    </w:p>
    <w:p w14:paraId="542F69D0" w14:textId="77777777" w:rsidR="00BC6A8B" w:rsidRPr="00F97040" w:rsidRDefault="00BC6A8B" w:rsidP="007402D9">
      <w:pPr>
        <w:pStyle w:val="BodyText"/>
        <w:jc w:val="both"/>
        <w:rPr>
          <w:rFonts w:cstheme="minorHAnsi"/>
        </w:rPr>
      </w:pPr>
      <w:r w:rsidRPr="00C678AB">
        <w:rPr>
          <w:rFonts w:cstheme="minorHAnsi"/>
        </w:rPr>
        <w:t>Once you have registered you can:</w:t>
      </w:r>
    </w:p>
    <w:p w14:paraId="39FB26BB" w14:textId="77777777" w:rsidR="00BC6A8B" w:rsidRPr="00FD7485" w:rsidRDefault="00BC6A8B" w:rsidP="005B0FDC">
      <w:pPr>
        <w:pStyle w:val="ListParagraph"/>
        <w:numPr>
          <w:ilvl w:val="0"/>
          <w:numId w:val="41"/>
        </w:numPr>
        <w:spacing w:after="80"/>
        <w:jc w:val="both"/>
        <w:rPr>
          <w:rFonts w:asciiTheme="minorHAnsi" w:hAnsiTheme="minorHAnsi" w:cstheme="minorHAnsi"/>
          <w:sz w:val="19"/>
          <w:szCs w:val="19"/>
        </w:rPr>
      </w:pPr>
      <w:r w:rsidRPr="00FD7485">
        <w:rPr>
          <w:rFonts w:asciiTheme="minorHAnsi" w:hAnsiTheme="minorHAnsi" w:cstheme="minorHAnsi"/>
          <w:sz w:val="19"/>
          <w:szCs w:val="19"/>
        </w:rPr>
        <w:t>Receive and manage rate notices and payments</w:t>
      </w:r>
    </w:p>
    <w:p w14:paraId="7309A96D" w14:textId="77777777" w:rsidR="00BC6A8B" w:rsidRPr="00FD7485" w:rsidRDefault="00BC6A8B" w:rsidP="005B0FDC">
      <w:pPr>
        <w:pStyle w:val="ListParagraph"/>
        <w:numPr>
          <w:ilvl w:val="0"/>
          <w:numId w:val="41"/>
        </w:numPr>
        <w:spacing w:after="80"/>
        <w:jc w:val="both"/>
        <w:rPr>
          <w:rFonts w:asciiTheme="minorHAnsi" w:hAnsiTheme="minorHAnsi" w:cstheme="minorHAnsi"/>
          <w:sz w:val="19"/>
          <w:szCs w:val="19"/>
        </w:rPr>
      </w:pPr>
      <w:r w:rsidRPr="00FD7485">
        <w:rPr>
          <w:rFonts w:asciiTheme="minorHAnsi" w:hAnsiTheme="minorHAnsi" w:cstheme="minorHAnsi"/>
          <w:sz w:val="19"/>
          <w:szCs w:val="19"/>
        </w:rPr>
        <w:t>Receive and manage animal registrations</w:t>
      </w:r>
    </w:p>
    <w:p w14:paraId="54B59E1A" w14:textId="77777777" w:rsidR="00BC6A8B" w:rsidRPr="00FD7485" w:rsidRDefault="00BC6A8B" w:rsidP="005B0FDC">
      <w:pPr>
        <w:pStyle w:val="ListParagraph"/>
        <w:numPr>
          <w:ilvl w:val="0"/>
          <w:numId w:val="41"/>
        </w:numPr>
        <w:spacing w:after="80"/>
        <w:jc w:val="both"/>
        <w:rPr>
          <w:rFonts w:asciiTheme="minorHAnsi" w:hAnsiTheme="minorHAnsi" w:cstheme="minorHAnsi"/>
          <w:sz w:val="19"/>
          <w:szCs w:val="19"/>
        </w:rPr>
      </w:pPr>
      <w:r w:rsidRPr="00FD7485">
        <w:rPr>
          <w:rFonts w:asciiTheme="minorHAnsi" w:hAnsiTheme="minorHAnsi" w:cstheme="minorHAnsi"/>
          <w:sz w:val="19"/>
          <w:szCs w:val="19"/>
        </w:rPr>
        <w:t>Check bin collection days</w:t>
      </w:r>
    </w:p>
    <w:p w14:paraId="567F2DAD" w14:textId="77777777" w:rsidR="00BC6A8B" w:rsidRPr="00FD7485" w:rsidRDefault="00BC6A8B" w:rsidP="005B0FDC">
      <w:pPr>
        <w:pStyle w:val="ListParagraph"/>
        <w:numPr>
          <w:ilvl w:val="0"/>
          <w:numId w:val="41"/>
        </w:numPr>
        <w:spacing w:after="80"/>
        <w:jc w:val="both"/>
        <w:rPr>
          <w:rFonts w:asciiTheme="minorHAnsi" w:hAnsiTheme="minorHAnsi" w:cstheme="minorHAnsi"/>
          <w:sz w:val="19"/>
          <w:szCs w:val="19"/>
        </w:rPr>
      </w:pPr>
      <w:r w:rsidRPr="00FD7485">
        <w:rPr>
          <w:rFonts w:asciiTheme="minorHAnsi" w:hAnsiTheme="minorHAnsi" w:cstheme="minorHAnsi"/>
          <w:sz w:val="19"/>
          <w:szCs w:val="19"/>
        </w:rPr>
        <w:t>Submit service requests</w:t>
      </w:r>
    </w:p>
    <w:p w14:paraId="680824B4" w14:textId="77777777" w:rsidR="00BC6A8B" w:rsidRPr="00E81104" w:rsidRDefault="00BC6A8B" w:rsidP="00E81104">
      <w:pPr>
        <w:pStyle w:val="Heading3"/>
      </w:pPr>
      <w:bookmarkStart w:id="66" w:name="_Toc355947440"/>
      <w:bookmarkStart w:id="67" w:name="_Toc356202936"/>
      <w:bookmarkStart w:id="68" w:name="_Toc403114406"/>
      <w:bookmarkStart w:id="69" w:name="_Toc42856404"/>
      <w:bookmarkStart w:id="70" w:name="_Toc72302307"/>
      <w:bookmarkStart w:id="71" w:name="_Toc74752486"/>
      <w:r w:rsidRPr="00E81104">
        <w:t>Payment Dates for Rates</w:t>
      </w:r>
      <w:bookmarkEnd w:id="65"/>
      <w:bookmarkEnd w:id="66"/>
      <w:bookmarkEnd w:id="67"/>
      <w:bookmarkEnd w:id="68"/>
      <w:bookmarkEnd w:id="69"/>
      <w:bookmarkEnd w:id="70"/>
      <w:bookmarkEnd w:id="71"/>
    </w:p>
    <w:p w14:paraId="1B750BF2" w14:textId="51D84EFE" w:rsidR="00BC6A8B" w:rsidRPr="00D576C5" w:rsidRDefault="0017370A" w:rsidP="001A17A1">
      <w:pPr>
        <w:pStyle w:val="BodyText"/>
        <w:jc w:val="both"/>
      </w:pPr>
      <w:r>
        <w:t>Council</w:t>
      </w:r>
      <w:r w:rsidR="00BC6A8B" w:rsidRPr="00D576C5">
        <w:t xml:space="preserve">, in accordance with the </w:t>
      </w:r>
      <w:r w:rsidR="00BC6A8B">
        <w:t>Act</w:t>
      </w:r>
      <w:r w:rsidR="00BC6A8B" w:rsidRPr="00D576C5">
        <w:t xml:space="preserve"> section 167 (1) must allow for the payment of rates by four instalments per annum.  </w:t>
      </w:r>
      <w:r>
        <w:t>Council</w:t>
      </w:r>
      <w:r w:rsidR="00BC6A8B" w:rsidRPr="00D576C5">
        <w:t xml:space="preserve"> may allow a person to pay a rate or charge in a single lump sum payment LGA </w:t>
      </w:r>
      <w:r w:rsidR="00BC6A8B">
        <w:t>s</w:t>
      </w:r>
      <w:r w:rsidR="00BC6A8B" w:rsidRPr="00D576C5">
        <w:t>ection 167 (2).</w:t>
      </w:r>
    </w:p>
    <w:p w14:paraId="745814BC" w14:textId="77777777" w:rsidR="00BC6A8B" w:rsidRPr="00D576C5" w:rsidRDefault="00BC6A8B" w:rsidP="001A17A1">
      <w:pPr>
        <w:pStyle w:val="BodyText"/>
        <w:jc w:val="both"/>
      </w:pPr>
      <w:r w:rsidRPr="00D576C5">
        <w:t>The Minister fixes instalment and single lump sum payment dates by notice published in the Government gazette.</w:t>
      </w:r>
    </w:p>
    <w:p w14:paraId="7220579F" w14:textId="725B36D2" w:rsidR="00BC6A8B" w:rsidRDefault="00BC6A8B" w:rsidP="001A17A1">
      <w:pPr>
        <w:pStyle w:val="BodyText"/>
        <w:jc w:val="both"/>
      </w:pPr>
      <w:r w:rsidRPr="00D576C5">
        <w:t xml:space="preserve">Council offers ratepayers the option to pay rates by four instalments due on 30 September, 30 November, 28 February and 31 May each year, or the next working day thereafter should those days be a weekend or public holiday.  </w:t>
      </w:r>
    </w:p>
    <w:p w14:paraId="5DCE5B2E" w14:textId="77777777" w:rsidR="00BC6A8B" w:rsidRDefault="00BC6A8B" w:rsidP="001A17A1">
      <w:pPr>
        <w:pStyle w:val="BodyText"/>
        <w:jc w:val="both"/>
      </w:pPr>
      <w:r w:rsidRPr="00D576C5">
        <w:t>Ratepayers may pay in a single lump sum payment provided that payment is received by 15 February or next working day thereafter if that day is a weekend or public holiday.</w:t>
      </w:r>
    </w:p>
    <w:p w14:paraId="508CED9E" w14:textId="77020AC3" w:rsidR="00BC6A8B" w:rsidRDefault="0017370A" w:rsidP="001A17A1">
      <w:pPr>
        <w:pStyle w:val="BodyText"/>
        <w:jc w:val="both"/>
      </w:pPr>
      <w:r>
        <w:t xml:space="preserve">This </w:t>
      </w:r>
      <w:r w:rsidR="00BC6A8B" w:rsidRPr="00D576C5">
        <w:t>is set in accordance with the</w:t>
      </w:r>
      <w:r w:rsidR="00BC6A8B">
        <w:t xml:space="preserve"> Act.</w:t>
      </w:r>
      <w:r w:rsidR="00BC6A8B" w:rsidRPr="00D576C5">
        <w:t xml:space="preserve"> </w:t>
      </w:r>
    </w:p>
    <w:p w14:paraId="4984B48B" w14:textId="77777777" w:rsidR="00BC6A8B" w:rsidRPr="001A17A1" w:rsidRDefault="00BC6A8B" w:rsidP="00E81104">
      <w:pPr>
        <w:pStyle w:val="Heading3"/>
      </w:pPr>
      <w:bookmarkStart w:id="72" w:name="_Toc64258372"/>
      <w:bookmarkStart w:id="73" w:name="_Toc64276832"/>
      <w:bookmarkStart w:id="74" w:name="_Toc260749460"/>
      <w:bookmarkStart w:id="75" w:name="_Toc292369535"/>
      <w:bookmarkStart w:id="76" w:name="_Toc355947441"/>
      <w:bookmarkStart w:id="77" w:name="_Toc356202937"/>
      <w:bookmarkStart w:id="78" w:name="_Toc403114407"/>
      <w:bookmarkStart w:id="79" w:name="_Toc42856405"/>
      <w:bookmarkStart w:id="80" w:name="_Toc72302308"/>
      <w:bookmarkStart w:id="81" w:name="_Toc74752487"/>
      <w:r w:rsidRPr="00E81104">
        <w:t>Alternative Instalment / Payment Options</w:t>
      </w:r>
      <w:bookmarkEnd w:id="72"/>
      <w:bookmarkEnd w:id="73"/>
      <w:bookmarkEnd w:id="74"/>
      <w:bookmarkEnd w:id="75"/>
      <w:bookmarkEnd w:id="76"/>
      <w:bookmarkEnd w:id="77"/>
      <w:bookmarkEnd w:id="78"/>
      <w:bookmarkEnd w:id="79"/>
      <w:bookmarkEnd w:id="80"/>
      <w:bookmarkEnd w:id="81"/>
    </w:p>
    <w:p w14:paraId="030F12CA" w14:textId="77777777" w:rsidR="00BC6A8B" w:rsidRPr="00D576C5" w:rsidRDefault="00BC6A8B" w:rsidP="001A17A1">
      <w:pPr>
        <w:pStyle w:val="BodyText"/>
        <w:jc w:val="both"/>
      </w:pPr>
      <w:r w:rsidRPr="00D576C5">
        <w:t>A number of councils offer four instalments per annum as the only payments option (e.g. Queenscliffe Borough Council).</w:t>
      </w:r>
    </w:p>
    <w:p w14:paraId="74507E23" w14:textId="28486636" w:rsidR="00BC6A8B" w:rsidRPr="00D576C5" w:rsidRDefault="00BC6A8B" w:rsidP="001A17A1">
      <w:pPr>
        <w:pStyle w:val="BodyText"/>
        <w:jc w:val="both"/>
      </w:pPr>
      <w:r>
        <w:t>The Act s</w:t>
      </w:r>
      <w:r w:rsidRPr="00D576C5">
        <w:t xml:space="preserve">ection 167 requires that councils “must allow” payment in four instalments and “may allow” payment in one lump sum. The Minister fixes the dates of instalments and lump sum by notice published in the Government Gazette. The dates are set </w:t>
      </w:r>
      <w:r w:rsidR="00C61CE1" w:rsidRPr="00D576C5">
        <w:t>state wide</w:t>
      </w:r>
      <w:r w:rsidRPr="00D576C5">
        <w:t xml:space="preserve"> with no variability between councils and have traditionally been the dates as listed above. </w:t>
      </w:r>
    </w:p>
    <w:p w14:paraId="4F03EBBE" w14:textId="24B793AD" w:rsidR="00BC6A8B" w:rsidRDefault="00BC6A8B" w:rsidP="001A17A1">
      <w:pPr>
        <w:pStyle w:val="BodyText"/>
        <w:jc w:val="both"/>
      </w:pPr>
      <w:r w:rsidRPr="006B0939">
        <w:t>Council may in future</w:t>
      </w:r>
      <w:r w:rsidRPr="00D576C5">
        <w:t xml:space="preserve"> consider moving to the instalment payment options only. Of the </w:t>
      </w:r>
      <w:r w:rsidR="003A27FC">
        <w:t>133,348</w:t>
      </w:r>
      <w:r>
        <w:t xml:space="preserve"> </w:t>
      </w:r>
      <w:r w:rsidRPr="00D576C5">
        <w:t xml:space="preserve">rate accounts issued annually, some </w:t>
      </w:r>
      <w:r w:rsidR="003A27FC">
        <w:t>47.4</w:t>
      </w:r>
      <w:r w:rsidRPr="0077210A">
        <w:t>% now use the 4-instalment option.  A move to four instalments only would bring cash flow forward and increase interest</w:t>
      </w:r>
      <w:r w:rsidRPr="00D576C5">
        <w:t xml:space="preserve"> on cash held in investments.  However, this is offset by increased postage and collection fees.  </w:t>
      </w:r>
    </w:p>
    <w:p w14:paraId="6477BF7F" w14:textId="5E53BEFB" w:rsidR="00BC6A8B" w:rsidRDefault="00BC6A8B" w:rsidP="001A17A1">
      <w:pPr>
        <w:pStyle w:val="BodyText"/>
        <w:jc w:val="both"/>
      </w:pPr>
      <w:r w:rsidRPr="00D576C5">
        <w:t xml:space="preserve">For </w:t>
      </w:r>
      <w:r w:rsidR="0017370A">
        <w:t>2021</w:t>
      </w:r>
      <w:r>
        <w:t>-</w:t>
      </w:r>
      <w:r w:rsidR="0017370A">
        <w:t>22</w:t>
      </w:r>
      <w:r w:rsidR="0017370A" w:rsidRPr="00D576C5">
        <w:t xml:space="preserve"> </w:t>
      </w:r>
      <w:r w:rsidRPr="00D576C5">
        <w:t xml:space="preserve">there is to be no change to the existing payment instalment arrangements. </w:t>
      </w:r>
    </w:p>
    <w:p w14:paraId="60FA656B" w14:textId="77777777" w:rsidR="00BC6A8B" w:rsidRPr="001A17A1" w:rsidRDefault="00BC6A8B" w:rsidP="00E81104">
      <w:pPr>
        <w:pStyle w:val="Heading3"/>
      </w:pPr>
      <w:bookmarkStart w:id="82" w:name="_Toc64258373"/>
      <w:bookmarkStart w:id="83" w:name="_Toc64276833"/>
      <w:bookmarkStart w:id="84" w:name="_Toc229533864"/>
      <w:bookmarkStart w:id="85" w:name="_Toc260749461"/>
      <w:bookmarkStart w:id="86" w:name="_Toc42856406"/>
      <w:bookmarkStart w:id="87" w:name="_Toc72302309"/>
      <w:bookmarkStart w:id="88" w:name="_Toc74752488"/>
      <w:r w:rsidRPr="00E81104">
        <w:t>Payment O</w:t>
      </w:r>
      <w:r w:rsidRPr="001A17A1">
        <w:t>ptions</w:t>
      </w:r>
      <w:bookmarkEnd w:id="82"/>
      <w:bookmarkEnd w:id="83"/>
      <w:bookmarkEnd w:id="84"/>
      <w:bookmarkEnd w:id="85"/>
      <w:bookmarkEnd w:id="86"/>
      <w:bookmarkEnd w:id="87"/>
      <w:bookmarkEnd w:id="88"/>
    </w:p>
    <w:p w14:paraId="0111A480" w14:textId="32B54EF5" w:rsidR="00BC6A8B" w:rsidRPr="00D576C5" w:rsidRDefault="003A27FC" w:rsidP="001A17A1">
      <w:pPr>
        <w:pStyle w:val="BodyText"/>
        <w:jc w:val="both"/>
      </w:pPr>
      <w:r>
        <w:t>Council</w:t>
      </w:r>
      <w:r w:rsidR="00BC6A8B" w:rsidRPr="00D576C5">
        <w:t xml:space="preserve"> offers a range of payment options including direct debit, Bpay, internet via </w:t>
      </w:r>
      <w:hyperlink r:id="rId21" w:history="1">
        <w:r w:rsidR="00BC6A8B" w:rsidRPr="00E60EA6">
          <w:rPr>
            <w:rStyle w:val="Hyperlink"/>
            <w:color w:val="000000"/>
          </w:rPr>
          <w:t>www.geelongaustralia.com.au</w:t>
        </w:r>
      </w:hyperlink>
      <w:r w:rsidR="00BC6A8B" w:rsidRPr="00D576C5">
        <w:t xml:space="preserve">, by mail, telephone, over the counter services at </w:t>
      </w:r>
      <w:r w:rsidR="00BC6A8B">
        <w:t>customer</w:t>
      </w:r>
      <w:r w:rsidR="00BC6A8B" w:rsidRPr="00D576C5">
        <w:t xml:space="preserve"> </w:t>
      </w:r>
      <w:r w:rsidR="00BC6A8B">
        <w:t>s</w:t>
      </w:r>
      <w:r w:rsidR="00BC6A8B" w:rsidRPr="00D576C5">
        <w:t xml:space="preserve">ervice </w:t>
      </w:r>
      <w:r w:rsidR="00BC6A8B">
        <w:t>c</w:t>
      </w:r>
      <w:r w:rsidR="00BC6A8B" w:rsidRPr="00D576C5">
        <w:t>entres</w:t>
      </w:r>
      <w:r w:rsidR="00BC6A8B">
        <w:t>.</w:t>
      </w:r>
      <w:r w:rsidR="00BC6A8B" w:rsidRPr="00D576C5">
        <w:t xml:space="preserve"> </w:t>
      </w:r>
      <w:r w:rsidR="00BC6A8B">
        <w:t>Over the counter is also available at</w:t>
      </w:r>
      <w:r w:rsidR="00BC6A8B" w:rsidRPr="00D576C5">
        <w:t xml:space="preserve"> Australia Post agencies</w:t>
      </w:r>
      <w:r w:rsidR="00BC6A8B">
        <w:t xml:space="preserve"> at a significant cost to </w:t>
      </w:r>
      <w:r w:rsidR="00712E34">
        <w:t>Council</w:t>
      </w:r>
      <w:r w:rsidR="00BC6A8B" w:rsidRPr="00D576C5">
        <w:t>.</w:t>
      </w:r>
      <w:r w:rsidR="00BC6A8B">
        <w:t xml:space="preserve"> This service is to be reviewed in the future as a part of a review of payment options.</w:t>
      </w:r>
      <w:r w:rsidR="00BC6A8B" w:rsidRPr="00D576C5">
        <w:t xml:space="preserve"> </w:t>
      </w:r>
      <w:r w:rsidR="00712E34">
        <w:t>Council</w:t>
      </w:r>
      <w:r w:rsidR="00BC6A8B">
        <w:t xml:space="preserve"> </w:t>
      </w:r>
      <w:r w:rsidR="00BC6A8B" w:rsidRPr="00D576C5">
        <w:t xml:space="preserve">also uses Centrepay arrangements which </w:t>
      </w:r>
      <w:r w:rsidR="00712E34">
        <w:t>allows</w:t>
      </w:r>
      <w:r w:rsidR="00712E34" w:rsidRPr="00D576C5">
        <w:t xml:space="preserve"> </w:t>
      </w:r>
      <w:r w:rsidR="00BC6A8B" w:rsidRPr="00D576C5">
        <w:t xml:space="preserve">Centrelink recipients to have payments deducted directly from their Centrelink entitlements. </w:t>
      </w:r>
    </w:p>
    <w:p w14:paraId="1CE061D3" w14:textId="6D6485D1" w:rsidR="00BC6A8B" w:rsidRDefault="00712E34" w:rsidP="001A17A1">
      <w:pPr>
        <w:pStyle w:val="BodyText"/>
        <w:jc w:val="both"/>
      </w:pPr>
      <w:r>
        <w:t xml:space="preserve">In addition to annual and instalment direct debits, </w:t>
      </w:r>
      <w:r w:rsidR="003A27FC">
        <w:t>Council</w:t>
      </w:r>
      <w:r w:rsidR="00BC6A8B" w:rsidRPr="00D576C5">
        <w:t xml:space="preserve"> </w:t>
      </w:r>
      <w:r>
        <w:t>ha</w:t>
      </w:r>
      <w:r w:rsidRPr="00D576C5">
        <w:t xml:space="preserve">s </w:t>
      </w:r>
      <w:r w:rsidR="00BC6A8B" w:rsidRPr="00D576C5">
        <w:t>20 fortnightly direct debit</w:t>
      </w:r>
      <w:r>
        <w:t>s</w:t>
      </w:r>
      <w:r w:rsidR="00BC6A8B" w:rsidRPr="00D576C5">
        <w:t xml:space="preserve"> </w:t>
      </w:r>
      <w:r>
        <w:t xml:space="preserve">or </w:t>
      </w:r>
      <w:r w:rsidR="00BC6A8B">
        <w:t>nine</w:t>
      </w:r>
      <w:r w:rsidR="00BC6A8B" w:rsidRPr="00D576C5">
        <w:t xml:space="preserve"> monthly direct debit payments. </w:t>
      </w:r>
    </w:p>
    <w:p w14:paraId="54F3B1A3" w14:textId="01CFDFAE" w:rsidR="00712E34" w:rsidRPr="00F226F0" w:rsidRDefault="00712E34" w:rsidP="001A17A1">
      <w:pPr>
        <w:pStyle w:val="BodyText"/>
        <w:jc w:val="both"/>
        <w:rPr>
          <w:rFonts w:cstheme="minorHAnsi"/>
        </w:rPr>
      </w:pPr>
      <w:r>
        <w:t>Individual payment arrangements are available by contacting our team.</w:t>
      </w:r>
      <w:r w:rsidR="00F226F0">
        <w:t xml:space="preserve"> </w:t>
      </w:r>
      <w:r w:rsidR="00F226F0" w:rsidRPr="00B91D21">
        <w:rPr>
          <w:rFonts w:cstheme="minorHAnsi"/>
          <w:color w:val="333333"/>
          <w:shd w:val="clear" w:color="auto" w:fill="FFFFFF"/>
        </w:rPr>
        <w:t xml:space="preserve">Any payment </w:t>
      </w:r>
      <w:r w:rsidR="00F226F0">
        <w:rPr>
          <w:rFonts w:cstheme="minorHAnsi"/>
          <w:color w:val="333333"/>
          <w:shd w:val="clear" w:color="auto" w:fill="FFFFFF"/>
        </w:rPr>
        <w:t>arrangement</w:t>
      </w:r>
      <w:r w:rsidR="00F226F0" w:rsidRPr="00B91D21">
        <w:rPr>
          <w:rFonts w:cstheme="minorHAnsi"/>
          <w:color w:val="333333"/>
          <w:shd w:val="clear" w:color="auto" w:fill="FFFFFF"/>
        </w:rPr>
        <w:t xml:space="preserve"> should be set with a known end date that clears the debt within an agreed timeframe preferably within 12 months</w:t>
      </w:r>
      <w:r w:rsidR="00F226F0">
        <w:rPr>
          <w:rFonts w:cstheme="minorHAnsi"/>
          <w:color w:val="333333"/>
          <w:shd w:val="clear" w:color="auto" w:fill="FFFFFF"/>
        </w:rPr>
        <w:t>.</w:t>
      </w:r>
    </w:p>
    <w:p w14:paraId="40B38714" w14:textId="591367D2" w:rsidR="00BC6A8B" w:rsidRDefault="00712E34" w:rsidP="001A17A1">
      <w:pPr>
        <w:pStyle w:val="BodyText"/>
        <w:jc w:val="both"/>
      </w:pPr>
      <w:r>
        <w:t xml:space="preserve">Council </w:t>
      </w:r>
      <w:r w:rsidR="00BC6A8B" w:rsidRPr="00D576C5">
        <w:t xml:space="preserve">incurs costs of collection via agency and merchant service fees. </w:t>
      </w:r>
      <w:r w:rsidR="00BC6A8B">
        <w:t>A payment processing fee on credit card transactions was introduced during 2014-15 at 0.4% to offset the merchant service fees charged by financial institutions. The percentage recovered will be 0.46% from 1 July 2021.</w:t>
      </w:r>
    </w:p>
    <w:p w14:paraId="0A49FF0E" w14:textId="77777777" w:rsidR="00BC6A8B" w:rsidRPr="00E81104" w:rsidRDefault="00BC6A8B" w:rsidP="00E81104">
      <w:pPr>
        <w:pStyle w:val="Heading3"/>
      </w:pPr>
      <w:bookmarkStart w:id="89" w:name="_Toc292369537"/>
      <w:bookmarkStart w:id="90" w:name="_Toc355947443"/>
      <w:bookmarkStart w:id="91" w:name="_Toc356202939"/>
      <w:bookmarkStart w:id="92" w:name="_Toc42856408"/>
      <w:bookmarkStart w:id="93" w:name="_Toc72302310"/>
      <w:bookmarkStart w:id="94" w:name="_Toc74752489"/>
      <w:bookmarkStart w:id="95" w:name="_Toc64258375"/>
      <w:bookmarkStart w:id="96" w:name="_Toc64276835"/>
      <w:bookmarkStart w:id="97" w:name="_Toc260749462"/>
      <w:r w:rsidRPr="00E81104">
        <w:t>Late Payment of Rates</w:t>
      </w:r>
      <w:bookmarkEnd w:id="89"/>
      <w:bookmarkEnd w:id="90"/>
      <w:bookmarkEnd w:id="91"/>
      <w:bookmarkEnd w:id="92"/>
      <w:bookmarkEnd w:id="93"/>
      <w:bookmarkEnd w:id="94"/>
    </w:p>
    <w:p w14:paraId="53CA854A" w14:textId="182EBE28" w:rsidR="00BC6A8B" w:rsidRPr="00D576C5" w:rsidRDefault="00BC6A8B" w:rsidP="001A17A1">
      <w:pPr>
        <w:pStyle w:val="BodyText"/>
        <w:jc w:val="both"/>
      </w:pPr>
      <w:r w:rsidRPr="00D576C5">
        <w:t xml:space="preserve">Council has determined that the application of interest penalties will be in accordance with </w:t>
      </w:r>
      <w:r>
        <w:t>the Act s</w:t>
      </w:r>
      <w:r w:rsidRPr="00D576C5">
        <w:t>ection 172.</w:t>
      </w:r>
    </w:p>
    <w:p w14:paraId="1B68537B" w14:textId="5441B77B" w:rsidR="00BC6A8B" w:rsidRPr="00D576C5" w:rsidRDefault="00BC6A8B" w:rsidP="001A17A1">
      <w:pPr>
        <w:pStyle w:val="BodyText"/>
        <w:jc w:val="both"/>
      </w:pPr>
      <w:r w:rsidRPr="00D576C5">
        <w:t>To alleviate any discussion or debate late payment of fines and penalties will be applied to any outstanding rates not paid by the due date.  A period of not less than one day grace will be allowed.</w:t>
      </w:r>
    </w:p>
    <w:p w14:paraId="0C57693B" w14:textId="77777777" w:rsidR="00BC6A8B" w:rsidRPr="00E81104" w:rsidRDefault="00BC6A8B" w:rsidP="00E81104">
      <w:pPr>
        <w:pStyle w:val="Heading3"/>
      </w:pPr>
      <w:bookmarkStart w:id="98" w:name="_Toc292369538"/>
      <w:bookmarkStart w:id="99" w:name="_Toc355947444"/>
      <w:bookmarkStart w:id="100" w:name="_Toc356202940"/>
      <w:bookmarkStart w:id="101" w:name="_Toc42856409"/>
      <w:bookmarkStart w:id="102" w:name="_Toc72302311"/>
      <w:bookmarkStart w:id="103" w:name="_Toc74752490"/>
      <w:r w:rsidRPr="00E81104">
        <w:t>Interest on Arrears and Overdue Rates</w:t>
      </w:r>
      <w:bookmarkEnd w:id="95"/>
      <w:bookmarkEnd w:id="96"/>
      <w:bookmarkEnd w:id="97"/>
      <w:bookmarkEnd w:id="98"/>
      <w:bookmarkEnd w:id="99"/>
      <w:bookmarkEnd w:id="100"/>
      <w:bookmarkEnd w:id="101"/>
      <w:bookmarkEnd w:id="102"/>
      <w:bookmarkEnd w:id="103"/>
    </w:p>
    <w:p w14:paraId="106CC438" w14:textId="77777777" w:rsidR="00BC6A8B" w:rsidRPr="005029BB" w:rsidRDefault="00BC6A8B" w:rsidP="001A17A1">
      <w:pPr>
        <w:pStyle w:val="BodyText"/>
        <w:jc w:val="both"/>
      </w:pPr>
      <w:r w:rsidRPr="005029BB">
        <w:t xml:space="preserve">Interest is charged on all overdue rates in accordance with </w:t>
      </w:r>
      <w:r>
        <w:t>the Act s</w:t>
      </w:r>
      <w:r w:rsidRPr="005029BB">
        <w:t xml:space="preserve">ection 172. </w:t>
      </w:r>
      <w:r>
        <w:t>P</w:t>
      </w:r>
      <w:r w:rsidRPr="005029BB">
        <w:t>enalty interest is to be charged from the date when each instalment was due, irrespective of whether a lump sum option is available.</w:t>
      </w:r>
    </w:p>
    <w:p w14:paraId="37B04C45" w14:textId="77777777" w:rsidR="00BC6A8B" w:rsidRPr="005029BB" w:rsidRDefault="00BC6A8B" w:rsidP="001A17A1">
      <w:pPr>
        <w:pStyle w:val="BodyText"/>
        <w:jc w:val="both"/>
      </w:pPr>
      <w:r w:rsidRPr="005029BB">
        <w:t xml:space="preserve">The interest rate to apply is fixed under </w:t>
      </w:r>
      <w:r>
        <w:t>s</w:t>
      </w:r>
      <w:r w:rsidRPr="005029BB">
        <w:t xml:space="preserve">ection 2 of the Penalty Interest Rates Act 1983, which is determined by the Minister and published by notice in the Government Gazette. The penalty interest rate of </w:t>
      </w:r>
      <w:r>
        <w:t>10</w:t>
      </w:r>
      <w:r w:rsidRPr="005029BB">
        <w:t>% per annum will apply from 1 July 201</w:t>
      </w:r>
      <w:r>
        <w:t>7</w:t>
      </w:r>
      <w:r w:rsidRPr="005029BB">
        <w:t>.</w:t>
      </w:r>
    </w:p>
    <w:p w14:paraId="016AC830" w14:textId="7828D74D" w:rsidR="00BC6A8B" w:rsidRDefault="003A27FC" w:rsidP="001A17A1">
      <w:pPr>
        <w:pStyle w:val="BodyText"/>
        <w:jc w:val="both"/>
      </w:pPr>
      <w:r>
        <w:t>Council</w:t>
      </w:r>
      <w:r w:rsidR="00BC6A8B" w:rsidRPr="006B0939">
        <w:t xml:space="preserve"> can</w:t>
      </w:r>
      <w:r w:rsidR="00BC6A8B" w:rsidRPr="005029BB">
        <w:t xml:space="preserve">not apply an alternative rate but has the power to exempt any person from paying the whole or part of any interest amount generally or specifically payable – LGA </w:t>
      </w:r>
      <w:r w:rsidR="00BC6A8B">
        <w:t>s</w:t>
      </w:r>
      <w:r w:rsidR="00BC6A8B" w:rsidRPr="005029BB">
        <w:t>ection 172 (2A).</w:t>
      </w:r>
    </w:p>
    <w:p w14:paraId="788E9A19" w14:textId="51D89B35" w:rsidR="00BC6A8B" w:rsidRDefault="00BC6A8B" w:rsidP="001A17A1">
      <w:pPr>
        <w:pStyle w:val="BodyText"/>
        <w:jc w:val="both"/>
      </w:pPr>
      <w:r w:rsidRPr="005029BB">
        <w:t xml:space="preserve">As part of the hardship provisions </w:t>
      </w:r>
      <w:r>
        <w:t>the City</w:t>
      </w:r>
      <w:r w:rsidRPr="005029BB">
        <w:t xml:space="preserve"> allows people who have proven financial difficulties to defer rate payments. </w:t>
      </w:r>
      <w:r>
        <w:t xml:space="preserve"> </w:t>
      </w:r>
      <w:r w:rsidRPr="005029BB">
        <w:t xml:space="preserve">The interest rate for deferred rate payments is set at </w:t>
      </w:r>
      <w:r w:rsidR="00561D52">
        <w:t>3.56</w:t>
      </w:r>
      <w:r w:rsidRPr="005029BB">
        <w:t xml:space="preserve">% for </w:t>
      </w:r>
      <w:r>
        <w:t>2021-22</w:t>
      </w:r>
      <w:r w:rsidRPr="005029BB">
        <w:t xml:space="preserve">. </w:t>
      </w:r>
    </w:p>
    <w:p w14:paraId="11BAA7EC" w14:textId="77777777" w:rsidR="00BC6A8B" w:rsidRPr="00E81104" w:rsidRDefault="00BC6A8B" w:rsidP="00E81104">
      <w:pPr>
        <w:pStyle w:val="Heading3"/>
      </w:pPr>
      <w:bookmarkStart w:id="104" w:name="_Toc292369539"/>
      <w:bookmarkStart w:id="105" w:name="_Toc355947445"/>
      <w:bookmarkStart w:id="106" w:name="_Toc356202941"/>
      <w:bookmarkStart w:id="107" w:name="_Toc403114408"/>
      <w:bookmarkStart w:id="108" w:name="_Toc42856410"/>
      <w:bookmarkStart w:id="109" w:name="_Toc72302312"/>
      <w:bookmarkStart w:id="110" w:name="_Toc74752491"/>
      <w:r w:rsidRPr="00E81104">
        <w:t>Debt Recovery - Collection of Overdue Rates</w:t>
      </w:r>
      <w:bookmarkEnd w:id="104"/>
      <w:bookmarkEnd w:id="105"/>
      <w:bookmarkEnd w:id="106"/>
      <w:bookmarkEnd w:id="107"/>
      <w:bookmarkEnd w:id="108"/>
      <w:bookmarkEnd w:id="109"/>
      <w:bookmarkEnd w:id="110"/>
    </w:p>
    <w:p w14:paraId="40C8CAE5" w14:textId="25D6BF82" w:rsidR="00BC6A8B" w:rsidRPr="00D576C5" w:rsidRDefault="003A27FC" w:rsidP="001A17A1">
      <w:pPr>
        <w:pStyle w:val="BodyText"/>
        <w:jc w:val="both"/>
      </w:pPr>
      <w:r>
        <w:t xml:space="preserve">Council </w:t>
      </w:r>
      <w:r w:rsidR="00BC6A8B" w:rsidRPr="00D576C5">
        <w:t xml:space="preserve">makes every effort to contact ratepayers at their correct address but it is the ratepayers’ responsibility to properly advise </w:t>
      </w:r>
      <w:r>
        <w:t>Council</w:t>
      </w:r>
      <w:r w:rsidR="00BC6A8B" w:rsidRPr="00D576C5">
        <w:t xml:space="preserve"> of their contact details.  Amendments to </w:t>
      </w:r>
      <w:r w:rsidR="00BC6A8B">
        <w:t>the Act</w:t>
      </w:r>
      <w:r w:rsidR="00BC6A8B" w:rsidRPr="00D576C5">
        <w:t xml:space="preserve"> require both the vendor and buyer of property, or their agents (e.g. solicitors), to notify </w:t>
      </w:r>
      <w:r>
        <w:t>Council</w:t>
      </w:r>
      <w:r w:rsidR="00BC6A8B" w:rsidRPr="00D576C5">
        <w:t xml:space="preserve"> by way of </w:t>
      </w:r>
      <w:r w:rsidR="00BC6A8B">
        <w:t xml:space="preserve">a </w:t>
      </w:r>
      <w:r w:rsidR="00BC6A8B" w:rsidRPr="00D576C5">
        <w:t>notice of acquisition.</w:t>
      </w:r>
    </w:p>
    <w:p w14:paraId="721C9BF0" w14:textId="3A7DABA1" w:rsidR="00BC6A8B" w:rsidRPr="00D576C5" w:rsidRDefault="00BC6A8B" w:rsidP="001A17A1">
      <w:pPr>
        <w:pStyle w:val="BodyText"/>
        <w:jc w:val="both"/>
      </w:pPr>
      <w:r w:rsidRPr="00D576C5">
        <w:t xml:space="preserve">In the event that an account becomes overdue, </w:t>
      </w:r>
      <w:r w:rsidR="003A27FC">
        <w:t>Council</w:t>
      </w:r>
      <w:r w:rsidRPr="00D576C5">
        <w:t xml:space="preserve"> has established procedures for the issue of an overdue final notice which may include interest pre calculated to a forward payment date. </w:t>
      </w:r>
    </w:p>
    <w:p w14:paraId="4E9743D7" w14:textId="77777777" w:rsidR="00BC6A8B" w:rsidRDefault="00BC6A8B" w:rsidP="001A17A1">
      <w:pPr>
        <w:pStyle w:val="BodyText"/>
        <w:jc w:val="both"/>
      </w:pPr>
      <w:r w:rsidRPr="00D576C5">
        <w:t xml:space="preserve">In the event that the account remains unpaid, </w:t>
      </w:r>
      <w:r>
        <w:t>we</w:t>
      </w:r>
      <w:r w:rsidRPr="00D576C5">
        <w:t xml:space="preserve"> may take legal action without further notice to recover any overdue amount. All fees and court costs are recoverable from the ratepayer.</w:t>
      </w:r>
    </w:p>
    <w:p w14:paraId="1C128079" w14:textId="7D535358" w:rsidR="00BC6A8B" w:rsidRDefault="00BC6A8B" w:rsidP="001A17A1">
      <w:pPr>
        <w:pStyle w:val="BodyText"/>
        <w:jc w:val="both"/>
      </w:pPr>
      <w:r w:rsidRPr="00D576C5">
        <w:t xml:space="preserve">If an amount payable by way of rates in respect to land has been in arrears for three years or more, </w:t>
      </w:r>
      <w:r w:rsidR="003A27FC">
        <w:t>Council</w:t>
      </w:r>
      <w:r w:rsidRPr="00D576C5">
        <w:t xml:space="preserve"> may sell the land in accordance with the </w:t>
      </w:r>
      <w:r w:rsidRPr="005167B1">
        <w:rPr>
          <w:i/>
        </w:rPr>
        <w:t>Local Government Act</w:t>
      </w:r>
      <w:r w:rsidRPr="00D576C5">
        <w:t xml:space="preserve"> – </w:t>
      </w:r>
      <w:r>
        <w:t>s</w:t>
      </w:r>
      <w:r w:rsidRPr="00D576C5">
        <w:t>ection 181.</w:t>
      </w:r>
    </w:p>
    <w:p w14:paraId="0CD774FB" w14:textId="343ECEF1" w:rsidR="00BC6A8B" w:rsidRDefault="0012139C" w:rsidP="001A17A1">
      <w:pPr>
        <w:pStyle w:val="BodyText"/>
        <w:jc w:val="both"/>
      </w:pPr>
      <w:r>
        <w:t xml:space="preserve">Councils debt collection practices are </w:t>
      </w:r>
      <w:r w:rsidR="002F5B72">
        <w:t>intended</w:t>
      </w:r>
      <w:r w:rsidR="00BC6A8B" w:rsidRPr="00D576C5">
        <w:t xml:space="preserve"> to act as a deterrent to ratepayers who might otherwise fail to pay rates on time, to allow </w:t>
      </w:r>
      <w:r w:rsidR="003A27FC">
        <w:t>Council</w:t>
      </w:r>
      <w:r w:rsidR="00BC6A8B" w:rsidRPr="00D576C5">
        <w:t xml:space="preserve"> to recover the administrative cost of following up unpaid rates and to recover any interest cost </w:t>
      </w:r>
      <w:r w:rsidR="003A27FC">
        <w:t>Council</w:t>
      </w:r>
      <w:r w:rsidR="00BC6A8B" w:rsidRPr="00D576C5">
        <w:t xml:space="preserve"> may incur due to lost investment opportunities.  The principle in providing for such penalty is that ratepayers who pay within the required timeframe should not have to subsidise or bear any cost of ratepayers who default in payment.</w:t>
      </w:r>
    </w:p>
    <w:p w14:paraId="4A210B9F" w14:textId="12D73579" w:rsidR="00712E34" w:rsidRDefault="009D4787" w:rsidP="00712E34">
      <w:pPr>
        <w:pStyle w:val="Heading2"/>
      </w:pPr>
      <w:bookmarkStart w:id="111" w:name="_Toc74752492"/>
      <w:r>
        <w:t>Re</w:t>
      </w:r>
      <w:r w:rsidR="00E91E32">
        <w:t>lief</w:t>
      </w:r>
      <w:r>
        <w:t xml:space="preserve"> and Hardship Policies Available to Ratepayers in Financial Distress</w:t>
      </w:r>
      <w:bookmarkEnd w:id="111"/>
    </w:p>
    <w:p w14:paraId="70C7C03B" w14:textId="56F60583" w:rsidR="00712E34" w:rsidRPr="00FD7485" w:rsidRDefault="00712E34" w:rsidP="00712E34">
      <w:pPr>
        <w:spacing w:after="120"/>
        <w:jc w:val="both"/>
        <w:rPr>
          <w:rFonts w:ascii="Arial" w:hAnsi="Arial" w:cs="Arial"/>
          <w:color w:val="000000"/>
        </w:rPr>
      </w:pPr>
      <w:r w:rsidRPr="00FD7485">
        <w:rPr>
          <w:rFonts w:ascii="Arial" w:hAnsi="Arial" w:cs="Arial"/>
          <w:color w:val="000000"/>
        </w:rPr>
        <w:t xml:space="preserve">Rates Assistance </w:t>
      </w:r>
      <w:r w:rsidR="00F5773A">
        <w:rPr>
          <w:rFonts w:ascii="Arial" w:hAnsi="Arial" w:cs="Arial"/>
          <w:color w:val="000000"/>
        </w:rPr>
        <w:t>is</w:t>
      </w:r>
      <w:r w:rsidRPr="00FD7485">
        <w:rPr>
          <w:rFonts w:ascii="Arial" w:hAnsi="Arial" w:cs="Arial"/>
          <w:color w:val="000000"/>
        </w:rPr>
        <w:t xml:space="preserve"> reviewed annually as part of the budget process and published within Council's </w:t>
      </w:r>
      <w:r w:rsidR="00125A1D">
        <w:rPr>
          <w:rFonts w:ascii="Arial" w:hAnsi="Arial" w:cs="Arial"/>
          <w:color w:val="000000"/>
        </w:rPr>
        <w:t>Revenue and Rating Plan and on our website.</w:t>
      </w:r>
      <w:r w:rsidRPr="00FD7485">
        <w:rPr>
          <w:rFonts w:ascii="Arial" w:hAnsi="Arial" w:cs="Arial"/>
          <w:color w:val="000000"/>
        </w:rPr>
        <w:t xml:space="preserve">  Applications for hardship will be considered in accordance with sections 170 and 171 of the LGA and as per Council’s hardship policy. </w:t>
      </w:r>
    </w:p>
    <w:p w14:paraId="3A267FBC" w14:textId="77777777" w:rsidR="00712E34" w:rsidRPr="001A17A1" w:rsidRDefault="00712E34" w:rsidP="00712E34">
      <w:pPr>
        <w:pStyle w:val="Heading3"/>
      </w:pPr>
      <w:bookmarkStart w:id="112" w:name="_Toc74752493"/>
      <w:r w:rsidRPr="00E81104">
        <w:t xml:space="preserve">Rates Assistance </w:t>
      </w:r>
      <w:r w:rsidRPr="001A17A1">
        <w:t>Waiver</w:t>
      </w:r>
      <w:bookmarkEnd w:id="112"/>
      <w:r w:rsidRPr="001A17A1">
        <w:t xml:space="preserve"> </w:t>
      </w:r>
    </w:p>
    <w:p w14:paraId="71FF2324" w14:textId="2B1E4BA5" w:rsidR="00712E34" w:rsidRPr="00D576C5" w:rsidRDefault="00125A1D" w:rsidP="00712E34">
      <w:pPr>
        <w:pStyle w:val="BodyText"/>
        <w:jc w:val="both"/>
      </w:pPr>
      <w:r>
        <w:t>Council declares a waiver to any qualifying ratepayer experiencing an increase in valuation of more than 50% due solely to the annual revaluation.</w:t>
      </w:r>
    </w:p>
    <w:p w14:paraId="63F3FFBB" w14:textId="77777777" w:rsidR="00712E34" w:rsidRPr="00D576C5" w:rsidRDefault="00712E34" w:rsidP="00712E34">
      <w:pPr>
        <w:pStyle w:val="BodyText"/>
        <w:jc w:val="both"/>
      </w:pPr>
      <w:r w:rsidRPr="00D576C5">
        <w:t>In each revaluation there has been significant increases in valuations above the average, which have occurred due to the diverse property types and market influences within the municipal district and especially along coastal and waterfront locations. Based upon analysis of rating impacts</w:t>
      </w:r>
      <w:r>
        <w:t>,</w:t>
      </w:r>
      <w:r w:rsidRPr="00D576C5">
        <w:t xml:space="preserve"> Council has determined that the continuation of the assistance measure will ensure that equity, benefit, ability to pay, efficiency and simplicity principles of taxation are adhered to. </w:t>
      </w:r>
    </w:p>
    <w:p w14:paraId="22A69941" w14:textId="77777777" w:rsidR="00712E34" w:rsidRDefault="00712E34" w:rsidP="00712E34">
      <w:pPr>
        <w:pStyle w:val="BodyText"/>
        <w:jc w:val="both"/>
      </w:pPr>
      <w:r w:rsidRPr="00D576C5">
        <w:t xml:space="preserve">The purpose of this measure is to provide relief to qualifying ratepayers who have incurred significant increases to valuation and hence rates arising solely from an increase in valuation caused by market conditions. Relief is granted subject to the criteria below.  </w:t>
      </w:r>
    </w:p>
    <w:p w14:paraId="6C5210CD" w14:textId="77777777" w:rsidR="00712E34" w:rsidRPr="00FD7485" w:rsidRDefault="00712E34" w:rsidP="005B0FDC">
      <w:pPr>
        <w:pStyle w:val="ListParagraph"/>
        <w:numPr>
          <w:ilvl w:val="0"/>
          <w:numId w:val="45"/>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property is the principal place of residence;</w:t>
      </w:r>
    </w:p>
    <w:p w14:paraId="235B7F89" w14:textId="77777777" w:rsidR="00712E34" w:rsidRPr="00FD7485" w:rsidRDefault="00712E34" w:rsidP="005B0FDC">
      <w:pPr>
        <w:pStyle w:val="ListParagraph"/>
        <w:numPr>
          <w:ilvl w:val="0"/>
          <w:numId w:val="45"/>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property has been owned by the same ratepayer for both valuation periods;</w:t>
      </w:r>
    </w:p>
    <w:p w14:paraId="08387660" w14:textId="77777777" w:rsidR="00712E34" w:rsidRPr="00FD7485" w:rsidRDefault="00712E34" w:rsidP="005B0FDC">
      <w:pPr>
        <w:pStyle w:val="ListParagraph"/>
        <w:numPr>
          <w:ilvl w:val="0"/>
          <w:numId w:val="45"/>
        </w:numPr>
        <w:spacing w:after="80"/>
        <w:jc w:val="both"/>
        <w:rPr>
          <w:rFonts w:asciiTheme="minorHAnsi" w:hAnsiTheme="minorHAnsi" w:cstheme="minorHAnsi"/>
          <w:sz w:val="19"/>
          <w:szCs w:val="19"/>
        </w:rPr>
      </w:pPr>
      <w:r w:rsidRPr="00FD7485">
        <w:rPr>
          <w:rFonts w:asciiTheme="minorHAnsi" w:hAnsiTheme="minorHAnsi" w:cstheme="minorHAnsi"/>
          <w:sz w:val="19"/>
          <w:szCs w:val="19"/>
        </w:rPr>
        <w:t xml:space="preserve">the property is rated within the residential or farm </w:t>
      </w:r>
      <w:r>
        <w:rPr>
          <w:rFonts w:asciiTheme="minorHAnsi" w:hAnsiTheme="minorHAnsi" w:cstheme="minorHAnsi"/>
          <w:sz w:val="19"/>
          <w:szCs w:val="19"/>
        </w:rPr>
        <w:t>differential</w:t>
      </w:r>
      <w:r w:rsidRPr="00FD7485">
        <w:rPr>
          <w:rFonts w:asciiTheme="minorHAnsi" w:hAnsiTheme="minorHAnsi" w:cstheme="minorHAnsi"/>
          <w:sz w:val="19"/>
          <w:szCs w:val="19"/>
        </w:rPr>
        <w:t>; and</w:t>
      </w:r>
    </w:p>
    <w:p w14:paraId="080C31CB" w14:textId="0291691A" w:rsidR="00E12986" w:rsidRDefault="00712E34" w:rsidP="005B0FDC">
      <w:pPr>
        <w:pStyle w:val="ListParagraph"/>
        <w:numPr>
          <w:ilvl w:val="0"/>
          <w:numId w:val="45"/>
        </w:numPr>
        <w:spacing w:after="80"/>
        <w:jc w:val="both"/>
        <w:rPr>
          <w:rFonts w:asciiTheme="minorHAnsi" w:hAnsiTheme="minorHAnsi" w:cstheme="minorHAnsi"/>
          <w:sz w:val="19"/>
          <w:szCs w:val="19"/>
        </w:rPr>
      </w:pPr>
      <w:r w:rsidRPr="00FD7485">
        <w:rPr>
          <w:rFonts w:asciiTheme="minorHAnsi" w:hAnsiTheme="minorHAnsi" w:cstheme="minorHAnsi"/>
          <w:sz w:val="19"/>
          <w:szCs w:val="19"/>
        </w:rPr>
        <w:t xml:space="preserve">have not had an increase in valuation because of improvements made requiring a building permit; </w:t>
      </w:r>
    </w:p>
    <w:p w14:paraId="7921FEEA" w14:textId="059C7CA1" w:rsidR="00712E34" w:rsidRPr="00CB5711" w:rsidRDefault="00E12986" w:rsidP="005B0FDC">
      <w:pPr>
        <w:pStyle w:val="ListParagraph"/>
        <w:numPr>
          <w:ilvl w:val="1"/>
          <w:numId w:val="45"/>
        </w:numPr>
        <w:spacing w:after="80"/>
        <w:jc w:val="both"/>
        <w:rPr>
          <w:rFonts w:asciiTheme="minorHAnsi" w:hAnsiTheme="minorHAnsi" w:cstheme="minorHAnsi"/>
        </w:rPr>
      </w:pPr>
      <w:r w:rsidRPr="00CB5711">
        <w:rPr>
          <w:rFonts w:asciiTheme="minorHAnsi" w:hAnsiTheme="minorHAnsi" w:cstheme="minorHAnsi"/>
          <w:sz w:val="19"/>
          <w:szCs w:val="19"/>
        </w:rPr>
        <w:t xml:space="preserve">currently eligible as a pensioner under the </w:t>
      </w:r>
      <w:r w:rsidRPr="00CB5711">
        <w:rPr>
          <w:rFonts w:asciiTheme="minorHAnsi" w:hAnsiTheme="minorHAnsi" w:cstheme="minorHAnsi"/>
          <w:i/>
          <w:sz w:val="19"/>
          <w:szCs w:val="19"/>
        </w:rPr>
        <w:t>State Concession Act</w:t>
      </w:r>
      <w:r w:rsidRPr="00CB5711">
        <w:rPr>
          <w:rFonts w:asciiTheme="minorHAnsi" w:hAnsiTheme="minorHAnsi" w:cstheme="minorHAnsi"/>
          <w:sz w:val="19"/>
          <w:szCs w:val="19"/>
        </w:rPr>
        <w:t xml:space="preserve"> (2004) (Centrelink Pensioner Concession, Department of Veterans Affairs Pension Concession, Gold Card -widow or TPI specific - Cards); </w:t>
      </w:r>
      <w:r w:rsidR="005B7C96" w:rsidRPr="00CB5711">
        <w:rPr>
          <w:rFonts w:asciiTheme="minorHAnsi" w:hAnsiTheme="minorHAnsi" w:cstheme="minorHAnsi"/>
          <w:sz w:val="19"/>
          <w:szCs w:val="19"/>
        </w:rPr>
        <w:t>and</w:t>
      </w:r>
    </w:p>
    <w:p w14:paraId="283D4022" w14:textId="611D261C" w:rsidR="00712E34" w:rsidRPr="00FD7485" w:rsidRDefault="00712E34" w:rsidP="005B0FDC">
      <w:pPr>
        <w:pStyle w:val="ListParagraph"/>
        <w:numPr>
          <w:ilvl w:val="0"/>
          <w:numId w:val="45"/>
        </w:numPr>
        <w:spacing w:after="80"/>
        <w:jc w:val="both"/>
        <w:rPr>
          <w:rFonts w:asciiTheme="minorHAnsi" w:hAnsiTheme="minorHAnsi" w:cstheme="minorHAnsi"/>
          <w:sz w:val="19"/>
          <w:szCs w:val="19"/>
        </w:rPr>
      </w:pPr>
      <w:r w:rsidRPr="00FD7485">
        <w:rPr>
          <w:rFonts w:asciiTheme="minorHAnsi" w:hAnsiTheme="minorHAnsi" w:cstheme="minorHAnsi"/>
          <w:sz w:val="19"/>
          <w:szCs w:val="19"/>
        </w:rPr>
        <w:t>can demonstrate that they are of low</w:t>
      </w:r>
      <w:r w:rsidR="00E91E32">
        <w:rPr>
          <w:rFonts w:asciiTheme="minorHAnsi" w:hAnsiTheme="minorHAnsi" w:cstheme="minorHAnsi"/>
          <w:sz w:val="19"/>
          <w:szCs w:val="19"/>
        </w:rPr>
        <w:t xml:space="preserve"> </w:t>
      </w:r>
      <w:r w:rsidRPr="00FD7485">
        <w:rPr>
          <w:rFonts w:asciiTheme="minorHAnsi" w:hAnsiTheme="minorHAnsi" w:cstheme="minorHAnsi"/>
          <w:sz w:val="19"/>
          <w:szCs w:val="19"/>
        </w:rPr>
        <w:t>income status with a maximum income of $</w:t>
      </w:r>
      <w:r>
        <w:rPr>
          <w:rFonts w:asciiTheme="minorHAnsi" w:hAnsiTheme="minorHAnsi" w:cstheme="minorHAnsi"/>
          <w:sz w:val="19"/>
          <w:szCs w:val="19"/>
        </w:rPr>
        <w:t>55,626</w:t>
      </w:r>
      <w:r w:rsidRPr="00FD7485">
        <w:rPr>
          <w:rFonts w:asciiTheme="minorHAnsi" w:hAnsiTheme="minorHAnsi" w:cstheme="minorHAnsi"/>
          <w:sz w:val="19"/>
          <w:szCs w:val="19"/>
        </w:rPr>
        <w:t xml:space="preserve"> or less (Statement of Earnings </w:t>
      </w:r>
      <w:smartTag w:uri="urn:schemas-microsoft-com:office:smarttags" w:element="stockticker">
        <w:r w:rsidRPr="00FD7485">
          <w:rPr>
            <w:rFonts w:asciiTheme="minorHAnsi" w:hAnsiTheme="minorHAnsi" w:cstheme="minorHAnsi"/>
            <w:sz w:val="19"/>
            <w:szCs w:val="19"/>
          </w:rPr>
          <w:t>SOE</w:t>
        </w:r>
      </w:smartTag>
      <w:r w:rsidRPr="00FD7485">
        <w:rPr>
          <w:rFonts w:asciiTheme="minorHAnsi" w:hAnsiTheme="minorHAnsi" w:cstheme="minorHAnsi"/>
          <w:sz w:val="19"/>
          <w:szCs w:val="19"/>
        </w:rPr>
        <w:t xml:space="preserve"> - Centrelink or most recent tax assessment notice).</w:t>
      </w:r>
    </w:p>
    <w:p w14:paraId="50D22C32" w14:textId="77777777" w:rsidR="00712E34" w:rsidRPr="00FD7485" w:rsidRDefault="00712E34" w:rsidP="00712E34">
      <w:pPr>
        <w:spacing w:after="120"/>
        <w:jc w:val="both"/>
        <w:rPr>
          <w:rFonts w:ascii="Arial" w:hAnsi="Arial" w:cs="Arial"/>
          <w:color w:val="000000"/>
        </w:rPr>
      </w:pPr>
      <w:r w:rsidRPr="00FD7485">
        <w:rPr>
          <w:rFonts w:ascii="Arial" w:hAnsi="Arial" w:cs="Arial"/>
          <w:color w:val="000000"/>
        </w:rPr>
        <w:t xml:space="preserve">The amount of the waiver is set at: </w:t>
      </w:r>
    </w:p>
    <w:p w14:paraId="29F65DD2" w14:textId="77777777" w:rsidR="00712E34" w:rsidRPr="00FD7485" w:rsidRDefault="00712E34" w:rsidP="005B0FDC">
      <w:pPr>
        <w:pStyle w:val="ListParagraph"/>
        <w:numPr>
          <w:ilvl w:val="0"/>
          <w:numId w:val="37"/>
        </w:numPr>
        <w:spacing w:after="120"/>
        <w:jc w:val="both"/>
        <w:rPr>
          <w:rFonts w:ascii="Arial" w:hAnsi="Arial" w:cs="Arial"/>
          <w:color w:val="000000"/>
        </w:rPr>
      </w:pPr>
      <w:r w:rsidRPr="00FD7485">
        <w:rPr>
          <w:rFonts w:ascii="Arial" w:hAnsi="Arial" w:cs="Arial"/>
          <w:color w:val="000000"/>
          <w:sz w:val="19"/>
          <w:szCs w:val="19"/>
        </w:rPr>
        <w:t xml:space="preserve">between 25% and 49.99% of the general rates payable for the 2020-21 financial year, increasing pro rata according to the valuation increase, for valuation increases between 50% and 59.99%; and </w:t>
      </w:r>
    </w:p>
    <w:p w14:paraId="6B7A0B17" w14:textId="77777777" w:rsidR="00712E34" w:rsidRPr="00FD7485" w:rsidRDefault="00712E34" w:rsidP="005B0FDC">
      <w:pPr>
        <w:pStyle w:val="ListParagraph"/>
        <w:numPr>
          <w:ilvl w:val="0"/>
          <w:numId w:val="37"/>
        </w:numPr>
        <w:spacing w:after="120"/>
        <w:jc w:val="both"/>
        <w:rPr>
          <w:rFonts w:ascii="Arial" w:hAnsi="Arial" w:cs="Arial"/>
          <w:color w:val="000000"/>
        </w:rPr>
      </w:pPr>
      <w:r w:rsidRPr="00FD7485">
        <w:rPr>
          <w:rFonts w:ascii="Arial" w:hAnsi="Arial" w:cs="Arial"/>
          <w:color w:val="000000"/>
          <w:sz w:val="19"/>
          <w:szCs w:val="19"/>
        </w:rPr>
        <w:t xml:space="preserve">50% of the general rates payable for the 2021-22 financial year for valuation increases of 60% or more. </w:t>
      </w:r>
    </w:p>
    <w:p w14:paraId="44086E56" w14:textId="77777777" w:rsidR="00712E34" w:rsidRDefault="00712E34" w:rsidP="00712E34">
      <w:pPr>
        <w:pStyle w:val="BodyText"/>
        <w:jc w:val="both"/>
      </w:pPr>
      <w:r w:rsidRPr="00D576C5">
        <w:t xml:space="preserve">The </w:t>
      </w:r>
      <w:r>
        <w:t>waiver</w:t>
      </w:r>
      <w:r w:rsidRPr="00D576C5">
        <w:t xml:space="preserve"> </w:t>
      </w:r>
      <w:r>
        <w:t>for 2021-22</w:t>
      </w:r>
      <w:r w:rsidRPr="00D576C5">
        <w:t xml:space="preserve"> is grante</w:t>
      </w:r>
      <w:r>
        <w:t>d in accordance with the waiver </w:t>
      </w:r>
      <w:r w:rsidRPr="00D576C5">
        <w:t xml:space="preserve">/ hardship provisions of </w:t>
      </w:r>
      <w:r>
        <w:t>s</w:t>
      </w:r>
      <w:r w:rsidRPr="00D576C5">
        <w:t xml:space="preserve">ection 171A of the </w:t>
      </w:r>
      <w:r>
        <w:t>Act</w:t>
      </w:r>
      <w:r w:rsidRPr="00D576C5">
        <w:t>.</w:t>
      </w:r>
    </w:p>
    <w:p w14:paraId="127DB22F" w14:textId="77777777" w:rsidR="00712E34" w:rsidRPr="001A17A1" w:rsidRDefault="00712E34" w:rsidP="00712E34">
      <w:pPr>
        <w:pStyle w:val="Heading3"/>
      </w:pPr>
      <w:bookmarkStart w:id="113" w:name="_Toc74752494"/>
      <w:r w:rsidRPr="00E81104">
        <w:t>Housing Support Waivers</w:t>
      </w:r>
      <w:bookmarkEnd w:id="113"/>
    </w:p>
    <w:p w14:paraId="7B297FD9" w14:textId="77777777" w:rsidR="00712E34" w:rsidRPr="00B202DA" w:rsidRDefault="00712E34" w:rsidP="00712E34">
      <w:pPr>
        <w:jc w:val="both"/>
      </w:pPr>
      <w:r w:rsidRPr="004F6BDE">
        <w:t xml:space="preserve">Council declares a Housing Support Waiver of 100% of general rates under section 171 of the LGA for the class of persons comprised of ratepayers in respect of assessments which contain the following types of housing: </w:t>
      </w:r>
    </w:p>
    <w:p w14:paraId="021AB2AE" w14:textId="77777777" w:rsidR="00712E34" w:rsidRPr="00FD7485" w:rsidRDefault="00712E34" w:rsidP="005B0FDC">
      <w:pPr>
        <w:pStyle w:val="ListParagraph"/>
        <w:numPr>
          <w:ilvl w:val="0"/>
          <w:numId w:val="37"/>
        </w:numPr>
        <w:spacing w:after="120"/>
        <w:jc w:val="both"/>
        <w:rPr>
          <w:rFonts w:ascii="Arial" w:hAnsi="Arial" w:cs="Arial"/>
          <w:color w:val="000000"/>
        </w:rPr>
      </w:pPr>
      <w:r w:rsidRPr="00FD7485">
        <w:rPr>
          <w:rFonts w:ascii="Arial" w:hAnsi="Arial" w:cs="Arial"/>
          <w:color w:val="000000"/>
          <w:sz w:val="19"/>
          <w:szCs w:val="19"/>
        </w:rPr>
        <w:t xml:space="preserve">transitional, emergency or crisis housing; </w:t>
      </w:r>
    </w:p>
    <w:p w14:paraId="554560A7" w14:textId="77777777" w:rsidR="00712E34" w:rsidRPr="00FD7485" w:rsidRDefault="00712E34" w:rsidP="005B0FDC">
      <w:pPr>
        <w:pStyle w:val="ListParagraph"/>
        <w:numPr>
          <w:ilvl w:val="0"/>
          <w:numId w:val="37"/>
        </w:numPr>
        <w:spacing w:after="120"/>
        <w:jc w:val="both"/>
        <w:rPr>
          <w:rFonts w:ascii="Arial" w:hAnsi="Arial" w:cs="Arial"/>
          <w:color w:val="000000"/>
        </w:rPr>
      </w:pPr>
      <w:r w:rsidRPr="00FD7485">
        <w:rPr>
          <w:rFonts w:ascii="Arial" w:hAnsi="Arial" w:cs="Arial"/>
          <w:color w:val="000000"/>
          <w:sz w:val="19"/>
          <w:szCs w:val="19"/>
        </w:rPr>
        <w:t>housing for legatees or war widows, provided by the Geelong Legacy Club or provided by RSL; and</w:t>
      </w:r>
    </w:p>
    <w:p w14:paraId="6199BD49" w14:textId="77777777" w:rsidR="00712E34" w:rsidRPr="00FD7485" w:rsidRDefault="00712E34" w:rsidP="005B0FDC">
      <w:pPr>
        <w:pStyle w:val="ListParagraph"/>
        <w:numPr>
          <w:ilvl w:val="0"/>
          <w:numId w:val="37"/>
        </w:numPr>
        <w:spacing w:after="120"/>
        <w:jc w:val="both"/>
        <w:rPr>
          <w:rFonts w:ascii="Arial" w:hAnsi="Arial" w:cs="Arial"/>
          <w:color w:val="000000"/>
        </w:rPr>
      </w:pPr>
      <w:r w:rsidRPr="00FD7485">
        <w:rPr>
          <w:rFonts w:ascii="Arial" w:hAnsi="Arial" w:cs="Arial"/>
          <w:color w:val="000000"/>
          <w:sz w:val="19"/>
          <w:szCs w:val="19"/>
        </w:rPr>
        <w:t xml:space="preserve">supported housing for disabled people. </w:t>
      </w:r>
    </w:p>
    <w:p w14:paraId="61FF8976" w14:textId="4E2C351D" w:rsidR="00712E34" w:rsidRDefault="00712E34" w:rsidP="00712E34">
      <w:pPr>
        <w:spacing w:after="120"/>
        <w:jc w:val="both"/>
        <w:rPr>
          <w:rFonts w:ascii="Arial" w:hAnsi="Arial" w:cs="Arial"/>
          <w:color w:val="000000"/>
        </w:rPr>
      </w:pPr>
      <w:r>
        <w:rPr>
          <w:rFonts w:ascii="Arial" w:hAnsi="Arial" w:cs="Arial"/>
          <w:color w:val="000000"/>
        </w:rPr>
        <w:t>This allows Council to waive the fire services property levy under section 27 of the FSPL Act</w:t>
      </w:r>
      <w:r w:rsidR="00FC62F0">
        <w:rPr>
          <w:rFonts w:ascii="Arial" w:hAnsi="Arial" w:cs="Arial"/>
          <w:color w:val="000000"/>
        </w:rPr>
        <w:t>.</w:t>
      </w:r>
    </w:p>
    <w:p w14:paraId="23495BF2" w14:textId="77777777" w:rsidR="00712E34" w:rsidRDefault="00712E34" w:rsidP="00712E34">
      <w:pPr>
        <w:spacing w:after="120"/>
        <w:jc w:val="both"/>
        <w:rPr>
          <w:rFonts w:ascii="Arial" w:hAnsi="Arial" w:cs="Arial"/>
          <w:color w:val="000000"/>
        </w:rPr>
      </w:pPr>
      <w:r w:rsidRPr="00FD7485">
        <w:rPr>
          <w:rFonts w:ascii="Arial" w:hAnsi="Arial" w:cs="Arial"/>
          <w:color w:val="000000"/>
        </w:rPr>
        <w:t xml:space="preserve">This waiver recognises that these properties provide for specific needs within the community. </w:t>
      </w:r>
    </w:p>
    <w:p w14:paraId="5F3579CB" w14:textId="6E7345E5" w:rsidR="00712E34" w:rsidRPr="001A17A1" w:rsidRDefault="00712E34" w:rsidP="00712E34">
      <w:pPr>
        <w:pStyle w:val="Heading3"/>
      </w:pPr>
      <w:bookmarkStart w:id="114" w:name="_Toc74752495"/>
      <w:r w:rsidRPr="00E81104">
        <w:t>Assistance to Individuals</w:t>
      </w:r>
      <w:r w:rsidRPr="001A17A1">
        <w:t xml:space="preserve"> in Hardship</w:t>
      </w:r>
      <w:r w:rsidR="00E12986">
        <w:t xml:space="preserve"> or Domestic </w:t>
      </w:r>
      <w:r w:rsidR="00953CC3">
        <w:t>V</w:t>
      </w:r>
      <w:r w:rsidR="00E12986">
        <w:t>iolence</w:t>
      </w:r>
      <w:bookmarkEnd w:id="114"/>
    </w:p>
    <w:p w14:paraId="72382A0C" w14:textId="52474418" w:rsidR="00F226F0" w:rsidRPr="00D576C5" w:rsidRDefault="00F226F0" w:rsidP="00F226F0">
      <w:pPr>
        <w:pStyle w:val="BodyText"/>
        <w:jc w:val="both"/>
      </w:pPr>
      <w:r w:rsidRPr="00D576C5">
        <w:t>Council has determined that the provisions for deferral (</w:t>
      </w:r>
      <w:r>
        <w:t>the Act</w:t>
      </w:r>
      <w:r w:rsidRPr="00D576C5">
        <w:t xml:space="preserve"> </w:t>
      </w:r>
      <w:r>
        <w:t>s</w:t>
      </w:r>
      <w:r w:rsidRPr="00D576C5">
        <w:t>ection 170) and waiver of rates (</w:t>
      </w:r>
      <w:r>
        <w:t>the Act</w:t>
      </w:r>
      <w:r w:rsidRPr="00D576C5">
        <w:t xml:space="preserve"> </w:t>
      </w:r>
      <w:r>
        <w:t>s</w:t>
      </w:r>
      <w:r w:rsidRPr="00D576C5">
        <w:t xml:space="preserve">ection 171 &amp; 171A) may be utilised in accordance with the delegated authority to officers approved by Council. </w:t>
      </w:r>
    </w:p>
    <w:p w14:paraId="19E8DE76" w14:textId="112A63B3" w:rsidR="00F226F0" w:rsidRDefault="00F226F0" w:rsidP="00F226F0">
      <w:pPr>
        <w:pStyle w:val="BodyText"/>
        <w:jc w:val="both"/>
      </w:pPr>
      <w:r w:rsidRPr="00D576C5">
        <w:t xml:space="preserve">Promotion of this option will occur on the rate notice, rate brochures and web site. </w:t>
      </w:r>
    </w:p>
    <w:p w14:paraId="7BA70E09" w14:textId="77777777" w:rsidR="00F226F0" w:rsidRDefault="00F226F0" w:rsidP="00F226F0">
      <w:pPr>
        <w:pStyle w:val="NormalWeb"/>
        <w:shd w:val="clear" w:color="auto" w:fill="FFFFFF"/>
        <w:spacing w:before="0" w:beforeAutospacing="0" w:after="150" w:afterAutospacing="0"/>
        <w:jc w:val="both"/>
        <w:rPr>
          <w:rFonts w:asciiTheme="minorHAnsi" w:hAnsiTheme="minorHAnsi" w:cstheme="minorHAnsi"/>
          <w:color w:val="333333"/>
          <w:sz w:val="19"/>
          <w:szCs w:val="19"/>
        </w:rPr>
      </w:pPr>
      <w:r>
        <w:rPr>
          <w:rFonts w:asciiTheme="minorHAnsi" w:hAnsiTheme="minorHAnsi" w:cstheme="minorHAnsi"/>
          <w:color w:val="333333"/>
          <w:sz w:val="19"/>
          <w:szCs w:val="19"/>
        </w:rPr>
        <w:t>Council</w:t>
      </w:r>
      <w:r w:rsidRPr="00FD7485">
        <w:rPr>
          <w:rFonts w:asciiTheme="minorHAnsi" w:hAnsiTheme="minorHAnsi" w:cstheme="minorHAnsi"/>
          <w:color w:val="333333"/>
          <w:sz w:val="19"/>
          <w:szCs w:val="19"/>
        </w:rPr>
        <w:t xml:space="preserve"> will consider an application for financial hardship relief confidentially and objectively based on the information provided by the person or business in the application and will and advise of its decision in writing within 14 days of receiving the application and all supporting information.</w:t>
      </w:r>
    </w:p>
    <w:p w14:paraId="1D011434" w14:textId="77777777" w:rsidR="00F226F0" w:rsidRPr="00F97040" w:rsidRDefault="00F226F0" w:rsidP="00F226F0">
      <w:pPr>
        <w:pStyle w:val="BodyText"/>
        <w:jc w:val="both"/>
        <w:rPr>
          <w:rFonts w:cstheme="minorHAnsi"/>
        </w:rPr>
      </w:pPr>
      <w:r w:rsidRPr="00C678AB">
        <w:rPr>
          <w:rFonts w:cstheme="minorHAnsi"/>
        </w:rPr>
        <w:t>The deferral will be granted on the following conditions:</w:t>
      </w:r>
    </w:p>
    <w:p w14:paraId="4D70D2C6" w14:textId="77777777" w:rsidR="00F226F0" w:rsidRPr="00FD7485" w:rsidRDefault="00F226F0" w:rsidP="005B0FDC">
      <w:pPr>
        <w:pStyle w:val="ListParagraph"/>
        <w:numPr>
          <w:ilvl w:val="0"/>
          <w:numId w:val="46"/>
        </w:numPr>
        <w:spacing w:after="80"/>
        <w:jc w:val="both"/>
        <w:rPr>
          <w:rFonts w:asciiTheme="minorHAnsi" w:hAnsiTheme="minorHAnsi" w:cstheme="minorHAnsi"/>
          <w:sz w:val="19"/>
          <w:szCs w:val="19"/>
        </w:rPr>
      </w:pPr>
      <w:r w:rsidRPr="00FD7485">
        <w:rPr>
          <w:rFonts w:asciiTheme="minorHAnsi" w:hAnsiTheme="minorHAnsi" w:cstheme="minorHAnsi"/>
          <w:sz w:val="19"/>
          <w:szCs w:val="19"/>
        </w:rPr>
        <w:t xml:space="preserve">That the ratepayer pay interest on the amount affected by the deferral at a rate fixed by Council. </w:t>
      </w:r>
    </w:p>
    <w:p w14:paraId="7C52E57F" w14:textId="77777777" w:rsidR="00F226F0" w:rsidRPr="00FD7485" w:rsidRDefault="00F226F0" w:rsidP="005B0FDC">
      <w:pPr>
        <w:pStyle w:val="ListParagraph"/>
        <w:numPr>
          <w:ilvl w:val="0"/>
          <w:numId w:val="46"/>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deferral ceases if Council in its discretion revokes the deferral (in which case Council must give the ratepayer at least 30 days’ notice in writing of the revocation before taking action to recover rates affected by the deferral);</w:t>
      </w:r>
    </w:p>
    <w:p w14:paraId="133B24BD" w14:textId="77777777" w:rsidR="00F226F0" w:rsidRPr="00FD7485" w:rsidRDefault="00F226F0" w:rsidP="005B0FDC">
      <w:pPr>
        <w:pStyle w:val="ListParagraph"/>
        <w:numPr>
          <w:ilvl w:val="0"/>
          <w:numId w:val="46"/>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ratepayer ceases to own or occupy the land in respect of which rates are imposed (in which case the rates are immediately payable); and</w:t>
      </w:r>
    </w:p>
    <w:p w14:paraId="5EFD13D7" w14:textId="77777777" w:rsidR="00F226F0" w:rsidRPr="00FD7485" w:rsidRDefault="00F226F0" w:rsidP="005B0FDC">
      <w:pPr>
        <w:pStyle w:val="ListParagraph"/>
        <w:numPr>
          <w:ilvl w:val="0"/>
          <w:numId w:val="46"/>
        </w:numPr>
        <w:spacing w:after="80"/>
        <w:jc w:val="both"/>
        <w:rPr>
          <w:rFonts w:asciiTheme="minorHAnsi" w:hAnsiTheme="minorHAnsi" w:cstheme="minorHAnsi"/>
          <w:sz w:val="19"/>
          <w:szCs w:val="19"/>
        </w:rPr>
      </w:pPr>
      <w:r w:rsidRPr="00FD7485">
        <w:rPr>
          <w:rFonts w:asciiTheme="minorHAnsi" w:hAnsiTheme="minorHAnsi" w:cstheme="minorHAnsi"/>
          <w:sz w:val="19"/>
          <w:szCs w:val="19"/>
        </w:rPr>
        <w:t xml:space="preserve">Any other conditions as Council thinks fit. </w:t>
      </w:r>
    </w:p>
    <w:p w14:paraId="2DEF0D40" w14:textId="1D8E406E" w:rsidR="00F226F0" w:rsidRDefault="00F226F0" w:rsidP="00F226F0">
      <w:pPr>
        <w:pStyle w:val="BodyText"/>
        <w:jc w:val="both"/>
      </w:pPr>
      <w:r w:rsidRPr="00D576C5">
        <w:t>The application for deferral does not change the due date for payment of rates.</w:t>
      </w:r>
    </w:p>
    <w:p w14:paraId="754A889C" w14:textId="34DDA09A" w:rsidR="00F226F0" w:rsidRPr="00F226F0" w:rsidRDefault="00F226F0" w:rsidP="00F226F0">
      <w:pPr>
        <w:pStyle w:val="BodyText"/>
        <w:jc w:val="both"/>
        <w:rPr>
          <w:rFonts w:cstheme="minorHAnsi"/>
        </w:rPr>
      </w:pPr>
      <w:r w:rsidRPr="00B91D21">
        <w:rPr>
          <w:rFonts w:cstheme="minorHAnsi"/>
          <w:color w:val="333333"/>
          <w:shd w:val="clear" w:color="auto" w:fill="FFFFFF"/>
        </w:rPr>
        <w:t>In all applications for Deferral, Ratepayers will be encouraged to continue to pay that portion of the rates, fees and charges or rent that is affordable given their individual circumstances. This will be mutually agreed given the particular circumstances of the Ratepayer’s individual case.</w:t>
      </w:r>
    </w:p>
    <w:p w14:paraId="46DC2A8A" w14:textId="77777777" w:rsidR="00F226F0" w:rsidRDefault="00F226F0" w:rsidP="00F226F0">
      <w:pPr>
        <w:pStyle w:val="BodyText"/>
        <w:jc w:val="both"/>
      </w:pPr>
      <w:r w:rsidRPr="00D576C5">
        <w:t xml:space="preserve">Council policy is that deferral is appropriate where ratepayers have incurred increases to rates and immediate affordability is an issue. </w:t>
      </w:r>
    </w:p>
    <w:p w14:paraId="33BC19C6" w14:textId="77777777" w:rsidR="00712E34" w:rsidRPr="00FD7485" w:rsidRDefault="00712E34" w:rsidP="00712E34">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FD7485">
        <w:rPr>
          <w:rFonts w:asciiTheme="minorHAnsi" w:hAnsiTheme="minorHAnsi" w:cstheme="minorHAnsi"/>
          <w:color w:val="333333"/>
          <w:sz w:val="19"/>
          <w:szCs w:val="19"/>
        </w:rPr>
        <w:t>Council acknowledges an inequity for ratepayers is created where rates are waived which would otherwise be charged against the property assets and recognises the deferral of rates and charges as a more equitable outcome for the entire community.</w:t>
      </w:r>
    </w:p>
    <w:p w14:paraId="52359214" w14:textId="77777777" w:rsidR="00712E34" w:rsidRPr="00FD7485" w:rsidRDefault="00712E34" w:rsidP="00712E34">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FD7485">
        <w:rPr>
          <w:rFonts w:asciiTheme="minorHAnsi" w:hAnsiTheme="minorHAnsi" w:cstheme="minorHAnsi"/>
          <w:color w:val="333333"/>
          <w:sz w:val="19"/>
          <w:szCs w:val="19"/>
        </w:rPr>
        <w:t>However, Council will consider waiving or reducing rates for certain Ratepayers where exceptional circumstances are experienced, and where severe impact can be demonstrated.</w:t>
      </w:r>
    </w:p>
    <w:p w14:paraId="6C31D83D" w14:textId="18FEC37A" w:rsidR="00712E34" w:rsidRPr="00FD7485" w:rsidRDefault="00712E34" w:rsidP="00712E34">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FD7485">
        <w:rPr>
          <w:rFonts w:asciiTheme="minorHAnsi" w:hAnsiTheme="minorHAnsi" w:cstheme="minorHAnsi"/>
          <w:color w:val="333333"/>
          <w:sz w:val="19"/>
          <w:szCs w:val="19"/>
        </w:rPr>
        <w:t xml:space="preserve">Consideration of a waiver can only occur if all </w:t>
      </w:r>
      <w:r w:rsidR="00CB5711">
        <w:rPr>
          <w:rFonts w:asciiTheme="minorHAnsi" w:hAnsiTheme="minorHAnsi" w:cstheme="minorHAnsi"/>
          <w:color w:val="333333"/>
          <w:sz w:val="19"/>
          <w:szCs w:val="19"/>
        </w:rPr>
        <w:t xml:space="preserve">relevant </w:t>
      </w:r>
      <w:r w:rsidRPr="00FD7485">
        <w:rPr>
          <w:rFonts w:asciiTheme="minorHAnsi" w:hAnsiTheme="minorHAnsi" w:cstheme="minorHAnsi"/>
          <w:color w:val="333333"/>
          <w:sz w:val="19"/>
          <w:szCs w:val="19"/>
        </w:rPr>
        <w:t>financial information has been disclosed to Council with supporting documentation as may be requested. Penalties apply for providing false and misleading information for an application for waiver.</w:t>
      </w:r>
    </w:p>
    <w:p w14:paraId="4F41873B" w14:textId="5CBD0499" w:rsidR="00712E34" w:rsidRDefault="00712E34" w:rsidP="00712E34">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FD7485">
        <w:rPr>
          <w:rFonts w:asciiTheme="minorHAnsi" w:hAnsiTheme="minorHAnsi" w:cstheme="minorHAnsi"/>
          <w:color w:val="333333"/>
          <w:sz w:val="19"/>
          <w:szCs w:val="19"/>
        </w:rPr>
        <w:t>Exceptional Circumstances will be determined at the sole discretion of the Chief Executive Officer. Waivers can only be approved by the Chief Executive Officer and are limited to a total value of $1,000.</w:t>
      </w:r>
    </w:p>
    <w:p w14:paraId="79A41E52" w14:textId="77777777" w:rsidR="00F226F0" w:rsidRPr="00FD7485" w:rsidRDefault="00F226F0" w:rsidP="00F226F0">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FD7485">
        <w:rPr>
          <w:rFonts w:asciiTheme="minorHAnsi" w:hAnsiTheme="minorHAnsi" w:cstheme="minorHAnsi"/>
          <w:color w:val="333333"/>
          <w:sz w:val="19"/>
          <w:szCs w:val="19"/>
        </w:rPr>
        <w:t xml:space="preserve">Where a person or business is dissatisfied with the outcome of their application, the person or business may ask the Chief Financial Officer to review </w:t>
      </w:r>
      <w:r>
        <w:rPr>
          <w:rFonts w:asciiTheme="minorHAnsi" w:hAnsiTheme="minorHAnsi" w:cstheme="minorHAnsi"/>
          <w:color w:val="333333"/>
          <w:sz w:val="19"/>
          <w:szCs w:val="19"/>
        </w:rPr>
        <w:t>Council’s</w:t>
      </w:r>
      <w:r w:rsidRPr="00FD7485">
        <w:rPr>
          <w:rFonts w:asciiTheme="minorHAnsi" w:hAnsiTheme="minorHAnsi" w:cstheme="minorHAnsi"/>
          <w:color w:val="333333"/>
          <w:sz w:val="19"/>
          <w:szCs w:val="19"/>
        </w:rPr>
        <w:t xml:space="preserve"> decision by completing and lodging the</w:t>
      </w:r>
      <w:r>
        <w:rPr>
          <w:rFonts w:asciiTheme="minorHAnsi" w:hAnsiTheme="minorHAnsi" w:cstheme="minorHAnsi"/>
          <w:color w:val="333333"/>
          <w:sz w:val="19"/>
          <w:szCs w:val="19"/>
        </w:rPr>
        <w:t xml:space="preserve"> </w:t>
      </w:r>
      <w:hyperlink r:id="rId22" w:history="1">
        <w:r w:rsidRPr="00FD7485">
          <w:rPr>
            <w:rStyle w:val="Hyperlink"/>
            <w:rFonts w:asciiTheme="minorHAnsi" w:hAnsiTheme="minorHAnsi" w:cstheme="minorHAnsi"/>
            <w:i/>
            <w:iCs/>
            <w:color w:val="0088CC"/>
            <w:sz w:val="19"/>
            <w:szCs w:val="19"/>
          </w:rPr>
          <w:t>Appeal Against Decision</w:t>
        </w:r>
      </w:hyperlink>
      <w:r>
        <w:rPr>
          <w:rFonts w:asciiTheme="minorHAnsi" w:hAnsiTheme="minorHAnsi" w:cstheme="minorHAnsi"/>
          <w:color w:val="333333"/>
          <w:sz w:val="19"/>
          <w:szCs w:val="19"/>
        </w:rPr>
        <w:t xml:space="preserve"> </w:t>
      </w:r>
      <w:r w:rsidRPr="00FD7485">
        <w:rPr>
          <w:rFonts w:asciiTheme="minorHAnsi" w:hAnsiTheme="minorHAnsi" w:cstheme="minorHAnsi"/>
          <w:color w:val="333333"/>
          <w:sz w:val="19"/>
          <w:szCs w:val="19"/>
        </w:rPr>
        <w:t>form. The Chief Financial Officer will determine the appeal within 14 days from receipt of the form.</w:t>
      </w:r>
    </w:p>
    <w:p w14:paraId="15619C4C" w14:textId="77777777" w:rsidR="00E12986" w:rsidRPr="001A17A1" w:rsidRDefault="00E12986" w:rsidP="00E12986">
      <w:pPr>
        <w:pStyle w:val="Heading3"/>
      </w:pPr>
      <w:bookmarkStart w:id="115" w:name="_Toc74752496"/>
      <w:r w:rsidRPr="00E81104">
        <w:t>New Corio Estate Waivers</w:t>
      </w:r>
      <w:bookmarkEnd w:id="115"/>
    </w:p>
    <w:p w14:paraId="5CB5CAA7" w14:textId="77777777" w:rsidR="00E12986" w:rsidRDefault="00E12986" w:rsidP="00E12986">
      <w:pPr>
        <w:spacing w:after="120"/>
        <w:jc w:val="both"/>
        <w:rPr>
          <w:rFonts w:ascii="Arial" w:hAnsi="Arial" w:cs="Arial"/>
          <w:color w:val="000000"/>
        </w:rPr>
      </w:pPr>
      <w:r w:rsidRPr="00FD7485">
        <w:rPr>
          <w:rFonts w:ascii="Arial" w:hAnsi="Arial" w:cs="Arial"/>
          <w:color w:val="000000"/>
        </w:rPr>
        <w:t xml:space="preserve">For 2021-22 financial year, Council declares a waiver of 100% of general rates under section 171 of the LGA for the class of persons comprised of ratepayers in respect of assessments which are in private ownership within the inappropriate subdivision known as New Corio Estate. </w:t>
      </w:r>
    </w:p>
    <w:p w14:paraId="452C479A" w14:textId="77777777" w:rsidR="00E12986" w:rsidRDefault="00E12986" w:rsidP="00E12986">
      <w:pPr>
        <w:spacing w:after="120"/>
        <w:jc w:val="both"/>
        <w:rPr>
          <w:rFonts w:ascii="Arial" w:hAnsi="Arial" w:cs="Arial"/>
          <w:color w:val="000000"/>
        </w:rPr>
      </w:pPr>
      <w:r w:rsidRPr="00FD7485">
        <w:rPr>
          <w:rFonts w:ascii="Arial" w:hAnsi="Arial" w:cs="Arial"/>
          <w:color w:val="000000"/>
        </w:rPr>
        <w:t xml:space="preserve">This rates assistance waiver recognises the financial burden associated with ownership of this land.  Land within the New Corio Estate is zoned as farming land and the area has been determined to be an inappropriate subdivision due to the difficulty of providing utilities and drainage and due to its distance from other residential areas. The Minister for Environment &amp; Climate Change has approved a native vegetation plan for this land in support of natural temperate grassland of the Victorian Volcanic Plains. </w:t>
      </w:r>
    </w:p>
    <w:p w14:paraId="4EC3BE1B" w14:textId="77777777" w:rsidR="00E12986" w:rsidRPr="00FD7485" w:rsidRDefault="00E12986" w:rsidP="00E12986">
      <w:pPr>
        <w:spacing w:after="120"/>
        <w:jc w:val="both"/>
        <w:rPr>
          <w:rFonts w:ascii="Arial" w:hAnsi="Arial" w:cs="Arial"/>
          <w:color w:val="000000"/>
        </w:rPr>
      </w:pPr>
      <w:r w:rsidRPr="00FD7485">
        <w:rPr>
          <w:rFonts w:ascii="Arial" w:hAnsi="Arial" w:cs="Arial"/>
          <w:color w:val="000000"/>
        </w:rPr>
        <w:t>The waiver recognises the ongoing encumbrances on the land that prevent owners from making any demands on Council services now and into the future.</w:t>
      </w:r>
    </w:p>
    <w:p w14:paraId="637412C6" w14:textId="7AE4DEB6" w:rsidR="00506DC1" w:rsidRPr="00D83BAA" w:rsidRDefault="00506DC1" w:rsidP="00D83BAA">
      <w:pPr>
        <w:pStyle w:val="Heading2"/>
      </w:pPr>
      <w:bookmarkStart w:id="116" w:name="_Toc74752497"/>
      <w:bookmarkStart w:id="117" w:name="_Toc72302313"/>
      <w:r w:rsidRPr="00D83BAA">
        <w:t xml:space="preserve">Other Service Rates and Charges Collected </w:t>
      </w:r>
      <w:r w:rsidR="009D4787">
        <w:t>via</w:t>
      </w:r>
      <w:r w:rsidRPr="00D83BAA">
        <w:t xml:space="preserve"> the Rates Process</w:t>
      </w:r>
      <w:bookmarkEnd w:id="116"/>
    </w:p>
    <w:p w14:paraId="2140F7C2" w14:textId="77777777" w:rsidR="00BC6A8B" w:rsidRPr="001A17A1" w:rsidRDefault="00BC6A8B" w:rsidP="001A17A1">
      <w:pPr>
        <w:pStyle w:val="Heading3"/>
      </w:pPr>
      <w:bookmarkStart w:id="118" w:name="_Toc352766758"/>
      <w:bookmarkStart w:id="119" w:name="_Toc355947433"/>
      <w:bookmarkStart w:id="120" w:name="_Toc356202929"/>
      <w:bookmarkStart w:id="121" w:name="_Toc403114399"/>
      <w:bookmarkStart w:id="122" w:name="_Toc42856397"/>
      <w:bookmarkStart w:id="123" w:name="_Toc72302314"/>
      <w:bookmarkStart w:id="124" w:name="_Toc74752498"/>
      <w:bookmarkEnd w:id="117"/>
      <w:r w:rsidRPr="00E81104">
        <w:t xml:space="preserve">Service Charges – LGA </w:t>
      </w:r>
      <w:r w:rsidRPr="001A17A1">
        <w:t>section 162</w:t>
      </w:r>
      <w:bookmarkEnd w:id="118"/>
      <w:bookmarkEnd w:id="119"/>
      <w:bookmarkEnd w:id="120"/>
      <w:bookmarkEnd w:id="121"/>
      <w:bookmarkEnd w:id="122"/>
      <w:bookmarkEnd w:id="123"/>
      <w:bookmarkEnd w:id="124"/>
    </w:p>
    <w:p w14:paraId="546DA43E" w14:textId="2707D8FF" w:rsidR="00BC6A8B" w:rsidRPr="009B0DBB" w:rsidRDefault="00BC6A8B" w:rsidP="001A17A1">
      <w:pPr>
        <w:pStyle w:val="BodyText"/>
        <w:jc w:val="both"/>
        <w:rPr>
          <w:rFonts w:cstheme="minorHAnsi"/>
        </w:rPr>
      </w:pPr>
      <w:r w:rsidRPr="00C678AB">
        <w:rPr>
          <w:rFonts w:cstheme="minorHAnsi"/>
        </w:rPr>
        <w:t xml:space="preserve">A service rate or annual service charge for water supply, refuse, sewerage or other prescribed services may be declared under any criteria specified by </w:t>
      </w:r>
      <w:r w:rsidR="00A951B9">
        <w:rPr>
          <w:rFonts w:cstheme="minorHAnsi"/>
        </w:rPr>
        <w:t>Council</w:t>
      </w:r>
      <w:r w:rsidRPr="00C678AB">
        <w:rPr>
          <w:rFonts w:cstheme="minorHAnsi"/>
        </w:rPr>
        <w:t xml:space="preserve">. </w:t>
      </w:r>
      <w:r w:rsidR="00A951B9">
        <w:rPr>
          <w:rFonts w:cstheme="minorHAnsi"/>
        </w:rPr>
        <w:t>Council</w:t>
      </w:r>
      <w:r w:rsidRPr="00C678AB">
        <w:rPr>
          <w:rFonts w:cstheme="minorHAnsi"/>
        </w:rPr>
        <w:t xml:space="preserve"> currently declares a service charge only in respect to the collection and disposal of refuse. The Recycle and Waste Collection service is based on user-pay principles to cover the costs of collection, recycling and landfi</w:t>
      </w:r>
      <w:r w:rsidRPr="00F97040">
        <w:rPr>
          <w:rFonts w:cstheme="minorHAnsi"/>
        </w:rPr>
        <w:t xml:space="preserve">ll disposal. </w:t>
      </w:r>
      <w:r w:rsidR="00A951B9">
        <w:rPr>
          <w:rFonts w:cstheme="minorHAnsi"/>
        </w:rPr>
        <w:t>Council</w:t>
      </w:r>
      <w:r w:rsidRPr="00F97040">
        <w:rPr>
          <w:rFonts w:cstheme="minorHAnsi"/>
        </w:rPr>
        <w:t xml:space="preserve"> operates a full domestic garbage, recycling and green waste system providing a three bin service to all residential</w:t>
      </w:r>
      <w:r w:rsidR="00A951B9">
        <w:rPr>
          <w:rFonts w:cstheme="minorHAnsi"/>
        </w:rPr>
        <w:t xml:space="preserve"> and eligible farm</w:t>
      </w:r>
      <w:r w:rsidRPr="00C678AB">
        <w:rPr>
          <w:rFonts w:cstheme="minorHAnsi"/>
        </w:rPr>
        <w:t xml:space="preserve"> households. Private contractors generally undertake all non-residential refuse collections by</w:t>
      </w:r>
      <w:r w:rsidRPr="00F97040">
        <w:rPr>
          <w:rFonts w:cstheme="minorHAnsi"/>
        </w:rPr>
        <w:t xml:space="preserve"> direct arrangement with the landowner or tenant. </w:t>
      </w:r>
    </w:p>
    <w:p w14:paraId="0D42C567" w14:textId="77777777" w:rsidR="00BC6A8B" w:rsidRPr="00A23D71" w:rsidRDefault="00BC6A8B" w:rsidP="001A17A1">
      <w:pPr>
        <w:pStyle w:val="BodyText"/>
        <w:jc w:val="both"/>
        <w:rPr>
          <w:rFonts w:cstheme="minorHAnsi"/>
        </w:rPr>
      </w:pPr>
      <w:r w:rsidRPr="00DB37DB">
        <w:rPr>
          <w:rFonts w:cstheme="minorHAnsi"/>
        </w:rPr>
        <w:t>The Recycling and Waste Collection Service charge is levied on the following criteria:</w:t>
      </w:r>
    </w:p>
    <w:p w14:paraId="559BC2F4" w14:textId="731C6D0D" w:rsidR="00BC6A8B" w:rsidRPr="00FD7485" w:rsidRDefault="00BC6A8B" w:rsidP="005B0FDC">
      <w:pPr>
        <w:pStyle w:val="ListParagraph"/>
        <w:numPr>
          <w:ilvl w:val="0"/>
          <w:numId w:val="42"/>
        </w:numPr>
        <w:spacing w:after="80"/>
        <w:jc w:val="both"/>
        <w:rPr>
          <w:rFonts w:asciiTheme="minorHAnsi" w:hAnsiTheme="minorHAnsi" w:cstheme="minorHAnsi"/>
          <w:sz w:val="19"/>
          <w:szCs w:val="19"/>
        </w:rPr>
      </w:pPr>
      <w:r w:rsidRPr="00FD7485">
        <w:rPr>
          <w:rFonts w:asciiTheme="minorHAnsi" w:hAnsiTheme="minorHAnsi" w:cstheme="minorHAnsi"/>
          <w:sz w:val="19"/>
          <w:szCs w:val="19"/>
        </w:rPr>
        <w:t xml:space="preserve">Geographic existence within those areas of the municipal district in which </w:t>
      </w:r>
      <w:r w:rsidR="00D248BF">
        <w:rPr>
          <w:rFonts w:asciiTheme="minorHAnsi" w:hAnsiTheme="minorHAnsi" w:cstheme="minorHAnsi"/>
          <w:sz w:val="19"/>
          <w:szCs w:val="19"/>
        </w:rPr>
        <w:t>Council</w:t>
      </w:r>
      <w:r w:rsidRPr="00FD7485">
        <w:rPr>
          <w:rFonts w:asciiTheme="minorHAnsi" w:hAnsiTheme="minorHAnsi" w:cstheme="minorHAnsi"/>
          <w:sz w:val="19"/>
          <w:szCs w:val="19"/>
        </w:rPr>
        <w:t xml:space="preserve"> provides a domestic refuse collection and disposal service. </w:t>
      </w:r>
    </w:p>
    <w:p w14:paraId="5392EFDE" w14:textId="263A47B1" w:rsidR="00BC6A8B" w:rsidRPr="00FD7485" w:rsidRDefault="00BC6A8B" w:rsidP="005B0FDC">
      <w:pPr>
        <w:pStyle w:val="ListParagraph"/>
        <w:numPr>
          <w:ilvl w:val="0"/>
          <w:numId w:val="42"/>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charge will be raised irrespective of whether the service is used or not</w:t>
      </w:r>
      <w:r w:rsidR="00A951B9">
        <w:rPr>
          <w:rFonts w:asciiTheme="minorHAnsi" w:hAnsiTheme="minorHAnsi" w:cstheme="minorHAnsi"/>
          <w:sz w:val="19"/>
          <w:szCs w:val="19"/>
        </w:rPr>
        <w:t xml:space="preserve"> unless it has been identified as a </w:t>
      </w:r>
      <w:r w:rsidR="00DE444E">
        <w:rPr>
          <w:rFonts w:asciiTheme="minorHAnsi" w:hAnsiTheme="minorHAnsi" w:cstheme="minorHAnsi"/>
          <w:sz w:val="19"/>
          <w:szCs w:val="19"/>
        </w:rPr>
        <w:t>multi-unit</w:t>
      </w:r>
      <w:r w:rsidR="00A951B9">
        <w:rPr>
          <w:rFonts w:asciiTheme="minorHAnsi" w:hAnsiTheme="minorHAnsi" w:cstheme="minorHAnsi"/>
          <w:sz w:val="19"/>
          <w:szCs w:val="19"/>
        </w:rPr>
        <w:t xml:space="preserve"> assessment via the planning process where the traditional waste collection service cannot be used.</w:t>
      </w:r>
    </w:p>
    <w:p w14:paraId="470900B3" w14:textId="3C66D2DA" w:rsidR="00BC6A8B" w:rsidRPr="00F97040" w:rsidRDefault="00BC6A8B" w:rsidP="001A17A1">
      <w:pPr>
        <w:pStyle w:val="BodyText"/>
        <w:jc w:val="both"/>
        <w:rPr>
          <w:rFonts w:cstheme="minorHAnsi"/>
        </w:rPr>
      </w:pPr>
      <w:r w:rsidRPr="00C678AB">
        <w:rPr>
          <w:rFonts w:cstheme="minorHAnsi"/>
        </w:rPr>
        <w:t xml:space="preserve">The Waste Collection Service charge is calculated based on a fee for service, including direct, indirect and overhead costs. The service charge does not form part of the rate cap. The waste collection charge will increase from </w:t>
      </w:r>
      <w:r w:rsidRPr="00F97040">
        <w:rPr>
          <w:rFonts w:cstheme="minorHAnsi"/>
        </w:rPr>
        <w:t>$360.95 to $3</w:t>
      </w:r>
      <w:r w:rsidR="00EC6F96">
        <w:rPr>
          <w:rFonts w:cstheme="minorHAnsi"/>
        </w:rPr>
        <w:t>96.35</w:t>
      </w:r>
      <w:r w:rsidRPr="00F97040">
        <w:rPr>
          <w:rFonts w:cstheme="minorHAnsi"/>
        </w:rPr>
        <w:t xml:space="preserve"> or 9.</w:t>
      </w:r>
      <w:r w:rsidR="00EC6F96">
        <w:rPr>
          <w:rFonts w:cstheme="minorHAnsi"/>
        </w:rPr>
        <w:t>8</w:t>
      </w:r>
      <w:r w:rsidRPr="00F97040">
        <w:rPr>
          <w:rFonts w:cstheme="minorHAnsi"/>
        </w:rPr>
        <w:t>%.</w:t>
      </w:r>
      <w:r w:rsidR="00144420">
        <w:rPr>
          <w:rFonts w:cstheme="minorHAnsi"/>
        </w:rPr>
        <w:t xml:space="preserve"> For identified multi-unit assessments, a new fee has been introduced from 2021-22. The charge will be $151.55 per assessment.</w:t>
      </w:r>
      <w:r w:rsidRPr="00F97040">
        <w:rPr>
          <w:rFonts w:cstheme="minorHAnsi"/>
        </w:rPr>
        <w:t xml:space="preserve"> The EPA landfill levy increases</w:t>
      </w:r>
      <w:r w:rsidR="00A951B9">
        <w:rPr>
          <w:rFonts w:cstheme="minorHAnsi"/>
        </w:rPr>
        <w:t xml:space="preserve"> </w:t>
      </w:r>
      <w:r w:rsidR="00A951B9" w:rsidRPr="00D248BF">
        <w:rPr>
          <w:rFonts w:cstheme="minorHAnsi"/>
        </w:rPr>
        <w:t>from</w:t>
      </w:r>
      <w:r w:rsidRPr="00F97040">
        <w:rPr>
          <w:rFonts w:cstheme="minorHAnsi"/>
        </w:rPr>
        <w:t xml:space="preserve"> </w:t>
      </w:r>
      <w:r w:rsidRPr="00FD7485">
        <w:rPr>
          <w:rFonts w:cstheme="minorHAnsi"/>
        </w:rPr>
        <w:t>$38.95</w:t>
      </w:r>
      <w:r w:rsidRPr="00C678AB">
        <w:rPr>
          <w:rFonts w:cstheme="minorHAnsi"/>
        </w:rPr>
        <w:t xml:space="preserve"> </w:t>
      </w:r>
      <w:r w:rsidR="00A951B9">
        <w:rPr>
          <w:rFonts w:cstheme="minorHAnsi"/>
        </w:rPr>
        <w:t>to $</w:t>
      </w:r>
      <w:r w:rsidR="00D248BF">
        <w:rPr>
          <w:rFonts w:cstheme="minorHAnsi"/>
        </w:rPr>
        <w:t xml:space="preserve">56.88 </w:t>
      </w:r>
      <w:r w:rsidRPr="00C678AB">
        <w:rPr>
          <w:rFonts w:cstheme="minorHAnsi"/>
        </w:rPr>
        <w:t xml:space="preserve">per tenement (included in the service charge). </w:t>
      </w:r>
    </w:p>
    <w:p w14:paraId="453C68D3" w14:textId="77777777" w:rsidR="00BC6A8B" w:rsidRPr="00FD7485" w:rsidRDefault="00BC6A8B" w:rsidP="001A17A1">
      <w:pPr>
        <w:jc w:val="both"/>
        <w:rPr>
          <w:rFonts w:cstheme="minorHAnsi"/>
        </w:rPr>
      </w:pPr>
      <w:r w:rsidRPr="00A23D71">
        <w:rPr>
          <w:rFonts w:cstheme="minorHAnsi"/>
        </w:rPr>
        <w:t xml:space="preserve">A section 162 service charge was introduced in 2016-17- The </w:t>
      </w:r>
      <w:r w:rsidRPr="00FD7485">
        <w:rPr>
          <w:rFonts w:cstheme="minorHAnsi"/>
        </w:rPr>
        <w:t>Annual Service Charge – Additional Bin Service.</w:t>
      </w:r>
    </w:p>
    <w:p w14:paraId="398E3434" w14:textId="77777777" w:rsidR="00BC6A8B" w:rsidRPr="00FD7485" w:rsidRDefault="00BC6A8B" w:rsidP="001A17A1">
      <w:pPr>
        <w:pStyle w:val="BodyText"/>
        <w:jc w:val="both"/>
        <w:rPr>
          <w:rFonts w:cstheme="minorHAnsi"/>
        </w:rPr>
      </w:pPr>
      <w:r w:rsidRPr="00FD7485">
        <w:rPr>
          <w:rFonts w:cstheme="minorHAnsi"/>
        </w:rPr>
        <w:t>From 1 July 2016 property owners currently receiving the waste collection service charge are able to apply for the additional bin service via application compliant with the following criteria with upfront payment:</w:t>
      </w:r>
    </w:p>
    <w:p w14:paraId="1F7588A8" w14:textId="4036C3A1" w:rsidR="00BC6A8B" w:rsidRPr="00FD7485" w:rsidRDefault="00BC6A8B" w:rsidP="005B0FDC">
      <w:pPr>
        <w:pStyle w:val="ListParagraph"/>
        <w:numPr>
          <w:ilvl w:val="0"/>
          <w:numId w:val="43"/>
        </w:numPr>
        <w:spacing w:after="80"/>
        <w:jc w:val="both"/>
        <w:rPr>
          <w:rFonts w:asciiTheme="minorHAnsi" w:hAnsiTheme="minorHAnsi" w:cstheme="minorHAnsi"/>
          <w:sz w:val="19"/>
          <w:szCs w:val="19"/>
        </w:rPr>
      </w:pPr>
      <w:r w:rsidRPr="00FD7485">
        <w:rPr>
          <w:rFonts w:asciiTheme="minorHAnsi" w:hAnsiTheme="minorHAnsi" w:cstheme="minorHAnsi"/>
          <w:sz w:val="19"/>
          <w:szCs w:val="19"/>
        </w:rPr>
        <w:t xml:space="preserve">In all cases of application for additional bins, </w:t>
      </w:r>
      <w:r w:rsidR="00D248BF">
        <w:rPr>
          <w:rFonts w:asciiTheme="minorHAnsi" w:hAnsiTheme="minorHAnsi" w:cstheme="minorHAnsi"/>
          <w:sz w:val="19"/>
          <w:szCs w:val="19"/>
        </w:rPr>
        <w:t>Council</w:t>
      </w:r>
      <w:r w:rsidRPr="00FD7485">
        <w:rPr>
          <w:rFonts w:asciiTheme="minorHAnsi" w:hAnsiTheme="minorHAnsi" w:cstheme="minorHAnsi"/>
          <w:sz w:val="19"/>
          <w:szCs w:val="19"/>
        </w:rPr>
        <w:t xml:space="preserve"> reserves the right to inspect the applicant’s existing bins to confirm that they are overloaded. If this cannot be confirmed, the additional bins will not be provided;</w:t>
      </w:r>
    </w:p>
    <w:p w14:paraId="7B085FBB" w14:textId="77777777" w:rsidR="00BC6A8B" w:rsidRPr="00FD7485" w:rsidRDefault="00BC6A8B" w:rsidP="005B0FDC">
      <w:pPr>
        <w:pStyle w:val="ListParagraph"/>
        <w:numPr>
          <w:ilvl w:val="0"/>
          <w:numId w:val="43"/>
        </w:numPr>
        <w:spacing w:after="80"/>
        <w:jc w:val="both"/>
        <w:rPr>
          <w:rFonts w:asciiTheme="minorHAnsi" w:hAnsiTheme="minorHAnsi" w:cstheme="minorHAnsi"/>
          <w:sz w:val="19"/>
          <w:szCs w:val="19"/>
        </w:rPr>
      </w:pPr>
      <w:r w:rsidRPr="00FD7485">
        <w:rPr>
          <w:rFonts w:asciiTheme="minorHAnsi" w:hAnsiTheme="minorHAnsi" w:cstheme="minorHAnsi"/>
          <w:sz w:val="19"/>
          <w:szCs w:val="19"/>
        </w:rPr>
        <w:t>The property owner or their authorised agent signs the additional bin application form, provides appropriate supporting evidence and agrees to the application service charge.</w:t>
      </w:r>
    </w:p>
    <w:p w14:paraId="0B4D8CD0" w14:textId="77777777" w:rsidR="00BC6A8B" w:rsidRPr="009B0DBB" w:rsidRDefault="00BC6A8B" w:rsidP="001A17A1">
      <w:pPr>
        <w:pStyle w:val="BodyText"/>
        <w:jc w:val="both"/>
        <w:rPr>
          <w:rFonts w:cstheme="minorHAnsi"/>
        </w:rPr>
      </w:pPr>
      <w:r w:rsidRPr="00C678AB">
        <w:rPr>
          <w:rFonts w:cstheme="minorHAnsi"/>
        </w:rPr>
        <w:t xml:space="preserve">Applications that meet the criteria will be billed via the </w:t>
      </w:r>
      <w:proofErr w:type="gramStart"/>
      <w:r w:rsidRPr="00C678AB">
        <w:rPr>
          <w:rFonts w:cstheme="minorHAnsi"/>
        </w:rPr>
        <w:t>Rate,</w:t>
      </w:r>
      <w:proofErr w:type="gramEnd"/>
      <w:r w:rsidRPr="00C678AB">
        <w:rPr>
          <w:rFonts w:cstheme="minorHAnsi"/>
        </w:rPr>
        <w:t xml:space="preserve"> Valuation &amp; Charges notice in fut</w:t>
      </w:r>
      <w:r w:rsidRPr="00F97040">
        <w:rPr>
          <w:rFonts w:cstheme="minorHAnsi"/>
        </w:rPr>
        <w:t xml:space="preserve">ure years. </w:t>
      </w:r>
    </w:p>
    <w:p w14:paraId="391FAF0D" w14:textId="77777777" w:rsidR="00BC6A8B" w:rsidRPr="00FD7485" w:rsidRDefault="00BC6A8B" w:rsidP="001A17A1">
      <w:pPr>
        <w:pStyle w:val="BodyText"/>
        <w:jc w:val="both"/>
        <w:rPr>
          <w:rFonts w:cstheme="minorHAnsi"/>
        </w:rPr>
      </w:pPr>
      <w:r w:rsidRPr="00DB37DB">
        <w:rPr>
          <w:rFonts w:cstheme="minorHAnsi"/>
        </w:rPr>
        <w:t xml:space="preserve">If an application is received and approved in the first six months of the financial year, that is, from July to December, the full annual cost of the additional bin will be charged. If an application is received and approved in the second half </w:t>
      </w:r>
      <w:r w:rsidRPr="00A23D71">
        <w:rPr>
          <w:rFonts w:cstheme="minorHAnsi"/>
        </w:rPr>
        <w:t>of the financial year, that is January to June, half the annual cost will be charged.</w:t>
      </w:r>
    </w:p>
    <w:p w14:paraId="0F8B5500" w14:textId="77777777" w:rsidR="00BC6A8B" w:rsidRPr="00FD7485" w:rsidRDefault="00BC6A8B" w:rsidP="001A17A1">
      <w:pPr>
        <w:pStyle w:val="BodyText"/>
        <w:jc w:val="both"/>
        <w:rPr>
          <w:rFonts w:cstheme="minorHAnsi"/>
        </w:rPr>
      </w:pPr>
      <w:r w:rsidRPr="00FD7485">
        <w:rPr>
          <w:rFonts w:cstheme="minorHAnsi"/>
        </w:rPr>
        <w:t>The following costs will apply for the additional bin service per year:</w:t>
      </w:r>
    </w:p>
    <w:p w14:paraId="6F489B37" w14:textId="77777777" w:rsidR="00BC6A8B" w:rsidRPr="00FD7485" w:rsidRDefault="00BC6A8B" w:rsidP="005B0FDC">
      <w:pPr>
        <w:pStyle w:val="ListParagraph"/>
        <w:numPr>
          <w:ilvl w:val="0"/>
          <w:numId w:val="44"/>
        </w:numPr>
        <w:spacing w:after="80"/>
        <w:jc w:val="both"/>
        <w:rPr>
          <w:rFonts w:asciiTheme="minorHAnsi" w:hAnsiTheme="minorHAnsi" w:cstheme="minorHAnsi"/>
          <w:sz w:val="19"/>
          <w:szCs w:val="19"/>
        </w:rPr>
      </w:pPr>
      <w:r w:rsidRPr="00FD7485">
        <w:rPr>
          <w:rFonts w:asciiTheme="minorHAnsi" w:hAnsiTheme="minorHAnsi" w:cstheme="minorHAnsi"/>
          <w:sz w:val="19"/>
          <w:szCs w:val="19"/>
        </w:rPr>
        <w:t>Garbage bin 140L</w:t>
      </w:r>
      <w:r w:rsidRPr="00FD7485">
        <w:rPr>
          <w:rFonts w:asciiTheme="minorHAnsi" w:hAnsiTheme="minorHAnsi" w:cstheme="minorHAnsi"/>
          <w:sz w:val="19"/>
          <w:szCs w:val="19"/>
        </w:rPr>
        <w:tab/>
      </w:r>
      <w:r w:rsidRPr="00FD7485">
        <w:rPr>
          <w:rFonts w:asciiTheme="minorHAnsi" w:hAnsiTheme="minorHAnsi" w:cstheme="minorHAnsi"/>
          <w:sz w:val="19"/>
          <w:szCs w:val="19"/>
        </w:rPr>
        <w:tab/>
      </w:r>
      <w:r w:rsidRPr="00FD7485">
        <w:rPr>
          <w:rFonts w:asciiTheme="minorHAnsi" w:hAnsiTheme="minorHAnsi" w:cstheme="minorHAnsi"/>
          <w:sz w:val="19"/>
          <w:szCs w:val="19"/>
        </w:rPr>
        <w:tab/>
        <w:t>$162.60</w:t>
      </w:r>
    </w:p>
    <w:p w14:paraId="4F77925A" w14:textId="66E84FBD" w:rsidR="00BC6A8B" w:rsidRPr="00FD7485" w:rsidRDefault="00BC6A8B" w:rsidP="005B0FDC">
      <w:pPr>
        <w:pStyle w:val="ListParagraph"/>
        <w:numPr>
          <w:ilvl w:val="0"/>
          <w:numId w:val="44"/>
        </w:numPr>
        <w:spacing w:after="80"/>
        <w:jc w:val="both"/>
        <w:rPr>
          <w:rFonts w:asciiTheme="minorHAnsi" w:hAnsiTheme="minorHAnsi" w:cstheme="minorHAnsi"/>
          <w:sz w:val="19"/>
          <w:szCs w:val="19"/>
        </w:rPr>
      </w:pPr>
      <w:r w:rsidRPr="00FD7485">
        <w:rPr>
          <w:rFonts w:asciiTheme="minorHAnsi" w:hAnsiTheme="minorHAnsi" w:cstheme="minorHAnsi"/>
          <w:sz w:val="19"/>
          <w:szCs w:val="19"/>
        </w:rPr>
        <w:t xml:space="preserve">Garbage bin from 140L to 240L </w:t>
      </w:r>
      <w:r w:rsidRPr="00FD7485">
        <w:rPr>
          <w:rFonts w:asciiTheme="minorHAnsi" w:hAnsiTheme="minorHAnsi" w:cstheme="minorHAnsi"/>
          <w:sz w:val="19"/>
          <w:szCs w:val="19"/>
        </w:rPr>
        <w:tab/>
      </w:r>
      <w:r w:rsidR="009166FC">
        <w:rPr>
          <w:rFonts w:asciiTheme="minorHAnsi" w:hAnsiTheme="minorHAnsi" w:cstheme="minorHAnsi"/>
          <w:sz w:val="19"/>
          <w:szCs w:val="19"/>
        </w:rPr>
        <w:tab/>
      </w:r>
      <w:r w:rsidRPr="00FD7485">
        <w:rPr>
          <w:rFonts w:asciiTheme="minorHAnsi" w:hAnsiTheme="minorHAnsi" w:cstheme="minorHAnsi"/>
          <w:sz w:val="19"/>
          <w:szCs w:val="19"/>
        </w:rPr>
        <w:t>$117.55</w:t>
      </w:r>
    </w:p>
    <w:p w14:paraId="39366CD3" w14:textId="7D2B0C7B" w:rsidR="00BC6A8B" w:rsidRPr="00FD7485" w:rsidRDefault="00BC6A8B" w:rsidP="005B0FDC">
      <w:pPr>
        <w:pStyle w:val="ListParagraph"/>
        <w:numPr>
          <w:ilvl w:val="0"/>
          <w:numId w:val="44"/>
        </w:numPr>
        <w:spacing w:after="80"/>
        <w:jc w:val="both"/>
        <w:rPr>
          <w:rFonts w:asciiTheme="minorHAnsi" w:hAnsiTheme="minorHAnsi" w:cstheme="minorHAnsi"/>
          <w:sz w:val="19"/>
          <w:szCs w:val="19"/>
        </w:rPr>
      </w:pPr>
      <w:r w:rsidRPr="00FD7485">
        <w:rPr>
          <w:rFonts w:asciiTheme="minorHAnsi" w:hAnsiTheme="minorHAnsi" w:cstheme="minorHAnsi"/>
          <w:sz w:val="19"/>
          <w:szCs w:val="19"/>
        </w:rPr>
        <w:t>Recycling bin 240L</w:t>
      </w:r>
      <w:r w:rsidRPr="00FD7485">
        <w:rPr>
          <w:rFonts w:asciiTheme="minorHAnsi" w:hAnsiTheme="minorHAnsi" w:cstheme="minorHAnsi"/>
          <w:sz w:val="19"/>
          <w:szCs w:val="19"/>
        </w:rPr>
        <w:tab/>
      </w:r>
      <w:r w:rsidRPr="00FD7485">
        <w:rPr>
          <w:rFonts w:asciiTheme="minorHAnsi" w:hAnsiTheme="minorHAnsi" w:cstheme="minorHAnsi"/>
          <w:sz w:val="19"/>
          <w:szCs w:val="19"/>
        </w:rPr>
        <w:tab/>
      </w:r>
      <w:r w:rsidRPr="00FD7485">
        <w:rPr>
          <w:rFonts w:asciiTheme="minorHAnsi" w:hAnsiTheme="minorHAnsi" w:cstheme="minorHAnsi"/>
          <w:sz w:val="19"/>
          <w:szCs w:val="19"/>
        </w:rPr>
        <w:tab/>
        <w:t>$  89.60</w:t>
      </w:r>
    </w:p>
    <w:p w14:paraId="77F9A43B" w14:textId="7947E198" w:rsidR="00BC6A8B" w:rsidRPr="00FD7485" w:rsidRDefault="00BC6A8B" w:rsidP="005B0FDC">
      <w:pPr>
        <w:pStyle w:val="ListParagraph"/>
        <w:numPr>
          <w:ilvl w:val="0"/>
          <w:numId w:val="44"/>
        </w:numPr>
        <w:spacing w:after="80"/>
        <w:jc w:val="both"/>
        <w:rPr>
          <w:rFonts w:asciiTheme="minorHAnsi" w:hAnsiTheme="minorHAnsi" w:cstheme="minorHAnsi"/>
          <w:sz w:val="19"/>
          <w:szCs w:val="19"/>
        </w:rPr>
      </w:pPr>
      <w:r w:rsidRPr="00FD7485">
        <w:rPr>
          <w:rFonts w:asciiTheme="minorHAnsi" w:hAnsiTheme="minorHAnsi" w:cstheme="minorHAnsi"/>
          <w:sz w:val="19"/>
          <w:szCs w:val="19"/>
        </w:rPr>
        <w:t>Green waste bin 240L</w:t>
      </w:r>
      <w:r w:rsidRPr="00FD7485">
        <w:rPr>
          <w:rFonts w:asciiTheme="minorHAnsi" w:hAnsiTheme="minorHAnsi" w:cstheme="minorHAnsi"/>
          <w:sz w:val="19"/>
          <w:szCs w:val="19"/>
        </w:rPr>
        <w:tab/>
      </w:r>
      <w:r w:rsidRPr="00FD7485">
        <w:rPr>
          <w:rFonts w:asciiTheme="minorHAnsi" w:hAnsiTheme="minorHAnsi" w:cstheme="minorHAnsi"/>
          <w:sz w:val="19"/>
          <w:szCs w:val="19"/>
        </w:rPr>
        <w:tab/>
      </w:r>
      <w:r w:rsidR="009166FC">
        <w:rPr>
          <w:rFonts w:asciiTheme="minorHAnsi" w:hAnsiTheme="minorHAnsi" w:cstheme="minorHAnsi"/>
          <w:sz w:val="19"/>
          <w:szCs w:val="19"/>
        </w:rPr>
        <w:tab/>
      </w:r>
      <w:r w:rsidRPr="00FD7485">
        <w:rPr>
          <w:rFonts w:asciiTheme="minorHAnsi" w:hAnsiTheme="minorHAnsi" w:cstheme="minorHAnsi"/>
          <w:sz w:val="19"/>
          <w:szCs w:val="19"/>
        </w:rPr>
        <w:t>$  84.90</w:t>
      </w:r>
    </w:p>
    <w:p w14:paraId="20562F29" w14:textId="77777777" w:rsidR="00BC6A8B" w:rsidRPr="001A17A1" w:rsidRDefault="00BC6A8B" w:rsidP="00E81104">
      <w:pPr>
        <w:pStyle w:val="Heading3"/>
      </w:pPr>
      <w:bookmarkStart w:id="125" w:name="_Toc64258369"/>
      <w:bookmarkStart w:id="126" w:name="_Toc64276829"/>
      <w:bookmarkStart w:id="127" w:name="_Toc260749458"/>
      <w:bookmarkStart w:id="128" w:name="_Toc292369521"/>
      <w:bookmarkStart w:id="129" w:name="_Toc355947436"/>
      <w:bookmarkStart w:id="130" w:name="_Toc356202932"/>
      <w:bookmarkStart w:id="131" w:name="_Toc403114402"/>
      <w:bookmarkStart w:id="132" w:name="_Toc42856400"/>
      <w:bookmarkStart w:id="133" w:name="_Toc72302315"/>
      <w:bookmarkStart w:id="134" w:name="_Toc74752499"/>
      <w:r w:rsidRPr="00E81104">
        <w:t>Special Charge Rates – LGA section 163</w:t>
      </w:r>
      <w:bookmarkEnd w:id="125"/>
      <w:bookmarkEnd w:id="126"/>
      <w:bookmarkEnd w:id="127"/>
      <w:bookmarkEnd w:id="128"/>
      <w:bookmarkEnd w:id="129"/>
      <w:bookmarkEnd w:id="130"/>
      <w:bookmarkEnd w:id="131"/>
      <w:bookmarkEnd w:id="132"/>
      <w:bookmarkEnd w:id="133"/>
      <w:bookmarkEnd w:id="134"/>
    </w:p>
    <w:p w14:paraId="2116CB13" w14:textId="1B5A9973" w:rsidR="00D248BF" w:rsidRPr="00FD7485" w:rsidRDefault="00D248BF" w:rsidP="000C09FA">
      <w:pPr>
        <w:spacing w:after="120"/>
        <w:jc w:val="both"/>
        <w:rPr>
          <w:rFonts w:cstheme="minorHAnsi"/>
          <w:color w:val="000000"/>
        </w:rPr>
      </w:pPr>
      <w:r>
        <w:rPr>
          <w:rFonts w:cstheme="minorHAnsi"/>
          <w:color w:val="000000"/>
        </w:rPr>
        <w:t>Council</w:t>
      </w:r>
      <w:r w:rsidRPr="00FD7485">
        <w:rPr>
          <w:rFonts w:cstheme="minorHAnsi"/>
          <w:color w:val="000000"/>
        </w:rPr>
        <w:t xml:space="preserve"> has special rates and charges to defray the cost for the performance of a function that is of special benefit to any specific ratepayer group (refer Council Policy Special Rates &amp; Charges).</w:t>
      </w:r>
    </w:p>
    <w:p w14:paraId="55414C13" w14:textId="3EB46B53" w:rsidR="00BC6A8B" w:rsidRDefault="00BC6A8B" w:rsidP="001A17A1">
      <w:pPr>
        <w:pStyle w:val="BodyText"/>
        <w:jc w:val="both"/>
      </w:pPr>
      <w:r>
        <w:t xml:space="preserve">Council </w:t>
      </w:r>
      <w:r w:rsidRPr="00D576C5">
        <w:t xml:space="preserve">from time to time declares special charges in respect to street schemes, construction of footpaths and area beautification subject to the provisions of LGA S163-S166. </w:t>
      </w:r>
    </w:p>
    <w:p w14:paraId="2078405E" w14:textId="77777777" w:rsidR="00BC6A8B" w:rsidRPr="00E81104" w:rsidRDefault="00BC6A8B" w:rsidP="00E81104">
      <w:pPr>
        <w:pStyle w:val="Heading3"/>
      </w:pPr>
      <w:bookmarkStart w:id="135" w:name="_Toc72302316"/>
      <w:bookmarkStart w:id="136" w:name="_Toc74752500"/>
      <w:r w:rsidRPr="00E81104">
        <w:t>Ex Gratia Rates</w:t>
      </w:r>
      <w:bookmarkEnd w:id="135"/>
      <w:bookmarkEnd w:id="136"/>
    </w:p>
    <w:p w14:paraId="404A0EB8" w14:textId="7A0D10DA" w:rsidR="00BC6A8B" w:rsidRPr="00FD7485" w:rsidRDefault="00D248BF" w:rsidP="000C09FA">
      <w:pPr>
        <w:spacing w:after="120"/>
        <w:jc w:val="both"/>
        <w:rPr>
          <w:rFonts w:ascii="Arial" w:hAnsi="Arial" w:cs="Arial"/>
          <w:color w:val="000000"/>
        </w:rPr>
      </w:pPr>
      <w:r>
        <w:rPr>
          <w:rFonts w:ascii="Arial" w:hAnsi="Arial" w:cs="Arial"/>
          <w:color w:val="000000"/>
        </w:rPr>
        <w:t>Council</w:t>
      </w:r>
      <w:r w:rsidR="00BC6A8B" w:rsidRPr="00FD7485">
        <w:rPr>
          <w:rFonts w:ascii="Arial" w:hAnsi="Arial" w:cs="Arial"/>
          <w:color w:val="000000"/>
        </w:rPr>
        <w:t xml:space="preserve"> has "Ex Gratia Rates" to gain contributions towards its operational costs from those property owners which are otherwise exempt from paying rates. It is </w:t>
      </w:r>
      <w:r>
        <w:rPr>
          <w:rFonts w:ascii="Arial" w:hAnsi="Arial" w:cs="Arial"/>
          <w:color w:val="000000"/>
        </w:rPr>
        <w:t>Council</w:t>
      </w:r>
      <w:r w:rsidR="00BC6A8B" w:rsidRPr="00FD7485">
        <w:rPr>
          <w:rFonts w:ascii="Arial" w:hAnsi="Arial" w:cs="Arial"/>
          <w:color w:val="000000"/>
        </w:rPr>
        <w:t>’s intent to align ex gratia contributions as close, or equivalent, to the applicable rate category for that property as possible, subject to particular circumstances.</w:t>
      </w:r>
    </w:p>
    <w:p w14:paraId="4DDA60EA" w14:textId="0B7A50CD" w:rsidR="00506DC1" w:rsidRPr="00D83BAA" w:rsidRDefault="00506DC1" w:rsidP="00D83BAA">
      <w:pPr>
        <w:pStyle w:val="Heading2"/>
      </w:pPr>
      <w:bookmarkStart w:id="137" w:name="_Toc74752501"/>
      <w:bookmarkStart w:id="138" w:name="_Toc72302317"/>
      <w:r w:rsidRPr="00D83BAA">
        <w:t xml:space="preserve">The Fire Services Property Levy (FSPL) and its </w:t>
      </w:r>
      <w:r w:rsidR="009D4787">
        <w:t>I</w:t>
      </w:r>
      <w:r w:rsidRPr="00D83BAA">
        <w:t xml:space="preserve">mpact on </w:t>
      </w:r>
      <w:r w:rsidR="009D4787">
        <w:t>R</w:t>
      </w:r>
      <w:r w:rsidRPr="00D83BAA">
        <w:t xml:space="preserve">ate </w:t>
      </w:r>
      <w:r w:rsidR="009D4787">
        <w:t>N</w:t>
      </w:r>
      <w:r w:rsidRPr="00D83BAA">
        <w:t>otices</w:t>
      </w:r>
      <w:bookmarkEnd w:id="137"/>
    </w:p>
    <w:p w14:paraId="3D5D4DC7" w14:textId="77777777" w:rsidR="00BC6A8B" w:rsidRPr="00E81104" w:rsidRDefault="00BC6A8B" w:rsidP="001A17A1">
      <w:pPr>
        <w:pStyle w:val="Heading3"/>
      </w:pPr>
      <w:bookmarkStart w:id="139" w:name="_Toc42856427"/>
      <w:bookmarkStart w:id="140" w:name="_Toc72302318"/>
      <w:bookmarkStart w:id="141" w:name="_Toc74752502"/>
      <w:bookmarkEnd w:id="138"/>
      <w:r w:rsidRPr="00E81104">
        <w:t>Fire Services Property Levy (FSPL)</w:t>
      </w:r>
      <w:bookmarkEnd w:id="139"/>
      <w:bookmarkEnd w:id="140"/>
      <w:bookmarkEnd w:id="141"/>
    </w:p>
    <w:p w14:paraId="3F7DAA01" w14:textId="77777777" w:rsidR="00BC6A8B" w:rsidRDefault="00BC6A8B" w:rsidP="001A17A1">
      <w:pPr>
        <w:pStyle w:val="BodyText"/>
        <w:jc w:val="both"/>
      </w:pPr>
      <w:r>
        <w:t xml:space="preserve">The Victorian State Government introduced the </w:t>
      </w:r>
      <w:r w:rsidRPr="005167B1">
        <w:rPr>
          <w:i/>
        </w:rPr>
        <w:t>Fire Services Property Levy Act</w:t>
      </w:r>
      <w:r>
        <w:t xml:space="preserve"> (2012) which came into effect from 1 July 2013 and requiring local government to bill, receipt and collect a Fire Services Property Levy on rateable and non rateable properties.</w:t>
      </w:r>
    </w:p>
    <w:p w14:paraId="52EFB29E" w14:textId="77777777" w:rsidR="00BC6A8B" w:rsidRDefault="00BC6A8B" w:rsidP="001A17A1">
      <w:pPr>
        <w:pStyle w:val="BodyText"/>
        <w:jc w:val="both"/>
      </w:pPr>
      <w:r>
        <w:t>The Act was in response to one of the recommendations of the Victorian Bushfires Royal Commission with the objective being to ensure that all property owners benefitting from Victoria’s Fire Services should make a contribution to the cost of the service compared with the existing insurance based levy.</w:t>
      </w:r>
    </w:p>
    <w:p w14:paraId="460A6272" w14:textId="77777777" w:rsidR="00BC6A8B" w:rsidRDefault="00BC6A8B" w:rsidP="001A17A1">
      <w:pPr>
        <w:pStyle w:val="BodyText"/>
        <w:jc w:val="both"/>
      </w:pPr>
      <w:r>
        <w:t>The levy is designed to ensure that all property owners pay a contribution for fire services so that Victoria’s fire services continue to operate with sufficient resources. The levy is assessed on the Capital Improved Value (CIV) of property and is consistent with the valuation base used by most municipalities in levying rates.</w:t>
      </w:r>
    </w:p>
    <w:p w14:paraId="176F7C71" w14:textId="77777777" w:rsidR="00BC6A8B" w:rsidRDefault="00BC6A8B" w:rsidP="001A17A1">
      <w:pPr>
        <w:pStyle w:val="BodyText"/>
        <w:jc w:val="both"/>
      </w:pPr>
      <w:r>
        <w:t>How is the payment calculated?</w:t>
      </w:r>
    </w:p>
    <w:p w14:paraId="2B05CA67" w14:textId="72AB2054" w:rsidR="00BC6A8B" w:rsidRDefault="00BC6A8B" w:rsidP="001A17A1">
      <w:pPr>
        <w:pStyle w:val="BodyText"/>
        <w:jc w:val="both"/>
      </w:pPr>
      <w:r>
        <w:t xml:space="preserve">The levy will consist of a fixed component plus a variable component based on the property’s capital improved value. The variable component will be a rate based on the land use classification code, known as the Australian Valuation Property </w:t>
      </w:r>
      <w:r w:rsidR="00C61CE1">
        <w:t>Classification</w:t>
      </w:r>
      <w:r>
        <w:t xml:space="preserve"> Code (AVPCC) for different property types [residential, commercial, industrial, primary production, public benefit, vacant] and will be determined by the Minister on or before 31 May each year. A $50 per property concession will apply to pensioner concession and Veterans Affairs gold card holders.</w:t>
      </w:r>
    </w:p>
    <w:p w14:paraId="0CC1FF7F" w14:textId="097360CA" w:rsidR="007B57CB" w:rsidRDefault="007B57CB" w:rsidP="001A17A1">
      <w:pPr>
        <w:pStyle w:val="BodyText"/>
        <w:jc w:val="both"/>
      </w:pPr>
    </w:p>
    <w:p w14:paraId="3BD1F111" w14:textId="77777777" w:rsidR="00EB50CC" w:rsidRDefault="00EB50CC" w:rsidP="001A17A1">
      <w:pPr>
        <w:pStyle w:val="BodyText"/>
        <w:jc w:val="both"/>
      </w:pPr>
    </w:p>
    <w:p w14:paraId="03F3EFB0" w14:textId="77777777" w:rsidR="00BC6A8B" w:rsidRPr="003E1018" w:rsidRDefault="00BC6A8B" w:rsidP="001A17A1">
      <w:pPr>
        <w:pStyle w:val="BodyText"/>
        <w:jc w:val="both"/>
        <w:rPr>
          <w:sz w:val="16"/>
          <w:szCs w:val="16"/>
        </w:rPr>
      </w:pPr>
    </w:p>
    <w:p w14:paraId="66CC2C5F" w14:textId="39B8A03A" w:rsidR="007B57CB" w:rsidRDefault="007B57CB" w:rsidP="001A17A1">
      <w:pPr>
        <w:spacing w:line="260" w:lineRule="atLeast"/>
        <w:jc w:val="both"/>
        <w:rPr>
          <w:rFonts w:asciiTheme="majorHAnsi" w:hAnsiTheme="majorHAnsi"/>
          <w:b/>
          <w:color w:val="8ACED7" w:themeColor="accent1"/>
          <w:sz w:val="24"/>
          <w:szCs w:val="24"/>
        </w:rPr>
      </w:pPr>
    </w:p>
    <w:p w14:paraId="22E07D64" w14:textId="71D5DCCF" w:rsidR="002848C1" w:rsidRDefault="002848C1" w:rsidP="002848C1">
      <w:pPr>
        <w:pStyle w:val="Heading1"/>
        <w:framePr w:w="0" w:hSpace="0" w:wrap="auto" w:vAnchor="margin" w:hAnchor="text" w:xAlign="left" w:yAlign="inline"/>
        <w:rPr>
          <w:sz w:val="24"/>
          <w:szCs w:val="24"/>
        </w:rPr>
      </w:pPr>
      <w:bookmarkStart w:id="142" w:name="_Toc74752503"/>
      <w:r>
        <w:t>Fees and Charges</w:t>
      </w:r>
      <w:bookmarkEnd w:id="142"/>
    </w:p>
    <w:p w14:paraId="021D22E9" w14:textId="2AFDD61F" w:rsidR="00506DC1" w:rsidRPr="00D83BAA" w:rsidRDefault="00506DC1" w:rsidP="00D83BAA">
      <w:pPr>
        <w:pStyle w:val="Heading2"/>
        <w:rPr>
          <w:rFonts w:eastAsiaTheme="minorEastAsia"/>
        </w:rPr>
      </w:pPr>
      <w:bookmarkStart w:id="143" w:name="_Toc74752504"/>
      <w:r>
        <w:rPr>
          <w:rFonts w:eastAsiaTheme="minorEastAsia"/>
        </w:rPr>
        <w:t xml:space="preserve">User </w:t>
      </w:r>
      <w:r w:rsidR="009D4787">
        <w:rPr>
          <w:rFonts w:eastAsiaTheme="minorEastAsia"/>
        </w:rPr>
        <w:t>F</w:t>
      </w:r>
      <w:r>
        <w:rPr>
          <w:rFonts w:eastAsiaTheme="minorEastAsia"/>
        </w:rPr>
        <w:t xml:space="preserve">ees and </w:t>
      </w:r>
      <w:r w:rsidR="009D4787">
        <w:rPr>
          <w:rFonts w:eastAsiaTheme="minorEastAsia"/>
        </w:rPr>
        <w:t>C</w:t>
      </w:r>
      <w:r>
        <w:rPr>
          <w:rFonts w:eastAsiaTheme="minorEastAsia"/>
        </w:rPr>
        <w:t>harges</w:t>
      </w:r>
      <w:bookmarkEnd w:id="143"/>
    </w:p>
    <w:p w14:paraId="355B3261" w14:textId="5C91E833"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The City provides a wide range of services to its community. In undertaking this role, the City assesses community needs through its planning process and determines which services Council will support. Of those identified services, the City can advocate for the service, facilitate the service or actively participate and deliver the service.</w:t>
      </w:r>
    </w:p>
    <w:p w14:paraId="07180F2C" w14:textId="3733EC37"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Examples of user fees and charges provided by the Council include:</w:t>
      </w:r>
    </w:p>
    <w:p w14:paraId="2E3D75F6" w14:textId="77777777" w:rsidR="002848C1" w:rsidRPr="009166FC" w:rsidRDefault="002848C1" w:rsidP="005B0FDC">
      <w:pPr>
        <w:pStyle w:val="ListBullet"/>
        <w:numPr>
          <w:ilvl w:val="0"/>
          <w:numId w:val="47"/>
        </w:numPr>
        <w:tabs>
          <w:tab w:val="clear" w:pos="170"/>
          <w:tab w:val="num" w:pos="426"/>
        </w:tabs>
        <w:ind w:left="567" w:hanging="567"/>
      </w:pPr>
      <w:r w:rsidRPr="00D83BAA">
        <w:t xml:space="preserve">Kindergarten </w:t>
      </w:r>
      <w:r w:rsidRPr="009166FC">
        <w:t>&amp; childcare fees</w:t>
      </w:r>
    </w:p>
    <w:p w14:paraId="63B7D652" w14:textId="2F9B3CCD" w:rsidR="002848C1" w:rsidRPr="009166FC" w:rsidRDefault="002848C1" w:rsidP="005B0FDC">
      <w:pPr>
        <w:pStyle w:val="ListBullet"/>
        <w:numPr>
          <w:ilvl w:val="0"/>
          <w:numId w:val="47"/>
        </w:numPr>
        <w:tabs>
          <w:tab w:val="clear" w:pos="170"/>
          <w:tab w:val="num" w:pos="426"/>
        </w:tabs>
        <w:ind w:left="567" w:hanging="567"/>
      </w:pPr>
      <w:r w:rsidRPr="009166FC">
        <w:t>Leisure Centre, Gym and Pool visitation and membership fees</w:t>
      </w:r>
    </w:p>
    <w:p w14:paraId="70335498" w14:textId="77777777" w:rsidR="002848C1" w:rsidRPr="009166FC" w:rsidRDefault="002848C1" w:rsidP="005B0FDC">
      <w:pPr>
        <w:pStyle w:val="ListBullet"/>
        <w:numPr>
          <w:ilvl w:val="0"/>
          <w:numId w:val="47"/>
        </w:numPr>
        <w:tabs>
          <w:tab w:val="clear" w:pos="170"/>
          <w:tab w:val="num" w:pos="426"/>
        </w:tabs>
        <w:ind w:left="567" w:hanging="567"/>
      </w:pPr>
      <w:r w:rsidRPr="009166FC">
        <w:t>Waste management fees</w:t>
      </w:r>
    </w:p>
    <w:p w14:paraId="5679A291" w14:textId="77777777" w:rsidR="002848C1" w:rsidRPr="009166FC" w:rsidRDefault="002848C1" w:rsidP="005B0FDC">
      <w:pPr>
        <w:pStyle w:val="ListBullet"/>
        <w:numPr>
          <w:ilvl w:val="0"/>
          <w:numId w:val="47"/>
        </w:numPr>
        <w:tabs>
          <w:tab w:val="clear" w:pos="170"/>
          <w:tab w:val="num" w:pos="426"/>
        </w:tabs>
        <w:ind w:left="567" w:hanging="567"/>
      </w:pPr>
      <w:r w:rsidRPr="009166FC">
        <w:t>Aged and health care service fees</w:t>
      </w:r>
    </w:p>
    <w:p w14:paraId="2EC2C3EA" w14:textId="3DD0D3C9" w:rsidR="002848C1" w:rsidRPr="009166FC" w:rsidRDefault="002848C1" w:rsidP="005B0FDC">
      <w:pPr>
        <w:pStyle w:val="ListBullet"/>
        <w:numPr>
          <w:ilvl w:val="0"/>
          <w:numId w:val="47"/>
        </w:numPr>
        <w:tabs>
          <w:tab w:val="clear" w:pos="170"/>
          <w:tab w:val="num" w:pos="426"/>
        </w:tabs>
        <w:ind w:left="567" w:hanging="567"/>
      </w:pPr>
      <w:r w:rsidRPr="009166FC">
        <w:t xml:space="preserve">Leases and facility hire fees. </w:t>
      </w:r>
    </w:p>
    <w:p w14:paraId="1316731A" w14:textId="5893D895"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 xml:space="preserve">Council periodically reviews user fees and charges and adjusts the levels consistent with application of the principles outlined in the Council’s Fees and Charges Policy. </w:t>
      </w:r>
    </w:p>
    <w:p w14:paraId="33691916" w14:textId="77777777"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 xml:space="preserve">The provision of infrastructure and services form a key part of council’s role in supporting the local community. In providing these, council must consider a range of ‘Best Value’ principles including service cost and quality standards, value-for-money, and community expectations and values. Council must also balance the affordability and accessibility of infrastructure and services with its financial capacity and in the interests of long-term financial sustainability. </w:t>
      </w:r>
    </w:p>
    <w:p w14:paraId="7B9389B4" w14:textId="77777777"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 xml:space="preserve">Councils must also comply with the government’s Competitive Neutrality Policy for significant business activities they provide and adjust their service prices to neutralise any competitive advantages when competing with the private sector. </w:t>
      </w:r>
    </w:p>
    <w:p w14:paraId="0508E8B6" w14:textId="77777777" w:rsidR="002848C1" w:rsidRPr="00B91D21"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 xml:space="preserve">Council has adopted a Fees and Charges Policy that guides in the setting of user fees and charges for Council services.  This policy and methodology </w:t>
      </w:r>
      <w:proofErr w:type="gramStart"/>
      <w:r w:rsidRPr="00D83BAA">
        <w:rPr>
          <w:rFonts w:asciiTheme="minorHAnsi" w:hAnsiTheme="minorHAnsi" w:cstheme="minorHAnsi"/>
          <w:color w:val="333333"/>
          <w:sz w:val="19"/>
          <w:szCs w:val="19"/>
        </w:rPr>
        <w:t>is</w:t>
      </w:r>
      <w:proofErr w:type="gramEnd"/>
      <w:r w:rsidRPr="00D83BAA">
        <w:rPr>
          <w:rFonts w:asciiTheme="minorHAnsi" w:hAnsiTheme="minorHAnsi" w:cstheme="minorHAnsi"/>
          <w:color w:val="333333"/>
          <w:sz w:val="19"/>
          <w:szCs w:val="19"/>
        </w:rPr>
        <w:t xml:space="preserve"> applied to setting fees consistently across the organisation in order to enhance accountability </w:t>
      </w:r>
      <w:r w:rsidRPr="00B91D21">
        <w:rPr>
          <w:rFonts w:asciiTheme="minorHAnsi" w:hAnsiTheme="minorHAnsi" w:cstheme="minorHAnsi"/>
          <w:color w:val="333333"/>
          <w:sz w:val="19"/>
          <w:szCs w:val="19"/>
        </w:rPr>
        <w:t xml:space="preserve">and provide transparency to the community in the decision-making process. </w:t>
      </w:r>
    </w:p>
    <w:p w14:paraId="695E0478" w14:textId="4E3F876F" w:rsidR="002848C1" w:rsidRDefault="002848C1">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 xml:space="preserve">A schedule of the current user fees and charges is presented in Council’s annual budget. </w:t>
      </w:r>
    </w:p>
    <w:p w14:paraId="763B8177" w14:textId="12344B70" w:rsidR="00506DC1" w:rsidRPr="00D83BAA" w:rsidRDefault="00506DC1" w:rsidP="00D83BAA">
      <w:pPr>
        <w:pStyle w:val="Heading2"/>
        <w:spacing w:after="0"/>
        <w:rPr>
          <w:rFonts w:eastAsiaTheme="minorEastAsia"/>
          <w:spacing w:val="0"/>
        </w:rPr>
      </w:pPr>
      <w:bookmarkStart w:id="144" w:name="_Toc74752505"/>
      <w:r>
        <w:t>Statutory Fees and Charges</w:t>
      </w:r>
      <w:bookmarkEnd w:id="144"/>
    </w:p>
    <w:p w14:paraId="1E595D11" w14:textId="77777777" w:rsidR="002848C1" w:rsidRDefault="002848C1" w:rsidP="002848C1">
      <w:pPr>
        <w:rPr>
          <w:bCs/>
        </w:rPr>
      </w:pPr>
    </w:p>
    <w:p w14:paraId="5F7FB021" w14:textId="77777777"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Statutory fees and fines are those which council collects under the direction of legislation or other government directives. The rates used for statutory fees and fines are generally advised by the state government department responsible for the corresponding services or legislation, and generally councils will have limited discretion in applying these fees.</w:t>
      </w:r>
    </w:p>
    <w:p w14:paraId="0F18B847" w14:textId="60AD48FE"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Examples of statutory fees and fines include:</w:t>
      </w:r>
    </w:p>
    <w:p w14:paraId="5A478EE4" w14:textId="72D62A89" w:rsidR="002848C1" w:rsidRPr="00D83BAA" w:rsidRDefault="002848C1" w:rsidP="005B0FDC">
      <w:pPr>
        <w:pStyle w:val="BodyText"/>
        <w:numPr>
          <w:ilvl w:val="0"/>
          <w:numId w:val="48"/>
        </w:numPr>
        <w:spacing w:before="0" w:line="240" w:lineRule="auto"/>
        <w:jc w:val="both"/>
      </w:pPr>
      <w:r w:rsidRPr="009166FC">
        <w:t>Planning and subdivision fees</w:t>
      </w:r>
    </w:p>
    <w:p w14:paraId="5CBCCF26" w14:textId="1D2ACA0D" w:rsidR="002848C1" w:rsidRPr="00D83BAA" w:rsidRDefault="002848C1" w:rsidP="005B0FDC">
      <w:pPr>
        <w:pStyle w:val="BodyText"/>
        <w:numPr>
          <w:ilvl w:val="0"/>
          <w:numId w:val="48"/>
        </w:numPr>
        <w:spacing w:before="0" w:line="240" w:lineRule="auto"/>
        <w:jc w:val="both"/>
      </w:pPr>
      <w:r w:rsidRPr="009166FC">
        <w:t>Building and Inspection fees</w:t>
      </w:r>
    </w:p>
    <w:p w14:paraId="7DD1A006" w14:textId="0D960701" w:rsidR="002848C1" w:rsidRPr="00D83BAA" w:rsidRDefault="002848C1" w:rsidP="005B0FDC">
      <w:pPr>
        <w:pStyle w:val="BodyText"/>
        <w:numPr>
          <w:ilvl w:val="0"/>
          <w:numId w:val="48"/>
        </w:numPr>
        <w:spacing w:before="0" w:line="240" w:lineRule="auto"/>
        <w:jc w:val="both"/>
      </w:pPr>
      <w:r w:rsidRPr="009166FC">
        <w:t xml:space="preserve">Infringements and fines </w:t>
      </w:r>
    </w:p>
    <w:p w14:paraId="233F218B" w14:textId="6485D44D" w:rsidR="002848C1" w:rsidRPr="00D83BAA" w:rsidRDefault="002848C1" w:rsidP="005B0FDC">
      <w:pPr>
        <w:pStyle w:val="BodyText"/>
        <w:numPr>
          <w:ilvl w:val="0"/>
          <w:numId w:val="48"/>
        </w:numPr>
        <w:spacing w:before="0" w:line="240" w:lineRule="auto"/>
        <w:jc w:val="both"/>
      </w:pPr>
      <w:r w:rsidRPr="009166FC">
        <w:t>Land Information Certificate fees</w:t>
      </w:r>
    </w:p>
    <w:p w14:paraId="60EE4921" w14:textId="77777777" w:rsidR="00401C51" w:rsidRDefault="00401C5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p>
    <w:p w14:paraId="0F078CDE" w14:textId="559F723C"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r w:rsidRPr="00D83BAA">
        <w:rPr>
          <w:rFonts w:asciiTheme="minorHAnsi" w:hAnsiTheme="minorHAnsi" w:cstheme="minorHAnsi"/>
          <w:color w:val="333333"/>
          <w:sz w:val="19"/>
          <w:szCs w:val="19"/>
        </w:rPr>
        <w:t>Penalty and fee units are used in Victoria’s Acts and Regulations to describe the amount of a fine or a fee.</w:t>
      </w:r>
    </w:p>
    <w:p w14:paraId="4F1F2BA3" w14:textId="77777777" w:rsidR="002848C1" w:rsidRPr="00D83BAA" w:rsidRDefault="002848C1" w:rsidP="00D83BAA">
      <w:pPr>
        <w:pStyle w:val="NormalWeb"/>
        <w:shd w:val="clear" w:color="auto" w:fill="FFFFFF"/>
        <w:spacing w:before="0" w:beforeAutospacing="0" w:after="150" w:afterAutospacing="0"/>
        <w:jc w:val="both"/>
        <w:rPr>
          <w:rFonts w:asciiTheme="minorHAnsi" w:hAnsiTheme="minorHAnsi" w:cstheme="minorHAnsi"/>
          <w:color w:val="333333"/>
          <w:sz w:val="19"/>
          <w:szCs w:val="19"/>
        </w:rPr>
      </w:pPr>
    </w:p>
    <w:p w14:paraId="706D7AF3" w14:textId="085A0AAC" w:rsidR="002848C1" w:rsidRDefault="002848C1" w:rsidP="002848C1">
      <w:pPr>
        <w:pStyle w:val="Heading1"/>
        <w:framePr w:w="0" w:hSpace="0" w:wrap="auto" w:vAnchor="margin" w:hAnchor="text" w:xAlign="left" w:yAlign="inline"/>
        <w:rPr>
          <w:sz w:val="24"/>
          <w:szCs w:val="24"/>
        </w:rPr>
      </w:pPr>
      <w:bookmarkStart w:id="145" w:name="_Toc74752506"/>
      <w:r>
        <w:t>Grants Revenue</w:t>
      </w:r>
      <w:bookmarkEnd w:id="145"/>
    </w:p>
    <w:p w14:paraId="1AE7FBFE" w14:textId="13772A9E" w:rsidR="002848C1" w:rsidRDefault="002848C1" w:rsidP="002848C1">
      <w:pPr>
        <w:pStyle w:val="BodyText"/>
        <w:jc w:val="both"/>
      </w:pPr>
      <w:r>
        <w:t xml:space="preserve">Grant revenue represents income usually received from other levels of government. </w:t>
      </w:r>
      <w:r w:rsidRPr="00B91D21">
        <w:t xml:space="preserve">Council pursues all avenues to obtain external grant funds for programs and prioritised works. </w:t>
      </w:r>
      <w:r>
        <w:t>The Community Plan guides us in prioritising new initiatives and improvements to our services and allows us to ensure resources are directed to areas where action is needed to achieve our Council priorities. However, we cannot deliver this alone. Key to our success will be our ability to advocate to and collaborate with:</w:t>
      </w:r>
    </w:p>
    <w:p w14:paraId="50BAFEE3" w14:textId="77777777" w:rsidR="002848C1" w:rsidRPr="00F36045" w:rsidRDefault="002848C1" w:rsidP="005B0FDC">
      <w:pPr>
        <w:pStyle w:val="BodyText"/>
        <w:numPr>
          <w:ilvl w:val="0"/>
          <w:numId w:val="48"/>
        </w:numPr>
        <w:spacing w:before="0" w:line="240" w:lineRule="auto"/>
        <w:jc w:val="both"/>
      </w:pPr>
      <w:r w:rsidRPr="00F36045">
        <w:t>state and federal governments</w:t>
      </w:r>
    </w:p>
    <w:p w14:paraId="30D12C79" w14:textId="77777777" w:rsidR="002848C1" w:rsidRPr="00C54A06" w:rsidRDefault="002848C1" w:rsidP="005B0FDC">
      <w:pPr>
        <w:pStyle w:val="BodyText"/>
        <w:numPr>
          <w:ilvl w:val="0"/>
          <w:numId w:val="48"/>
        </w:numPr>
        <w:spacing w:before="0" w:line="240" w:lineRule="auto"/>
        <w:jc w:val="both"/>
      </w:pPr>
      <w:r w:rsidRPr="00F36045">
        <w:t>other local governments, especially those in the G21 region</w:t>
      </w:r>
    </w:p>
    <w:p w14:paraId="63A3E7E9" w14:textId="77777777" w:rsidR="002848C1" w:rsidRPr="00E81104" w:rsidRDefault="002848C1" w:rsidP="005B0FDC">
      <w:pPr>
        <w:pStyle w:val="BodyText"/>
        <w:numPr>
          <w:ilvl w:val="0"/>
          <w:numId w:val="48"/>
        </w:numPr>
        <w:spacing w:before="0" w:line="240" w:lineRule="auto"/>
        <w:jc w:val="both"/>
      </w:pPr>
      <w:r w:rsidRPr="00E81104">
        <w:t>peak bodies</w:t>
      </w:r>
    </w:p>
    <w:p w14:paraId="2204BA33" w14:textId="77777777" w:rsidR="002848C1" w:rsidRPr="001A17A1" w:rsidRDefault="002848C1" w:rsidP="005B0FDC">
      <w:pPr>
        <w:pStyle w:val="BodyText"/>
        <w:numPr>
          <w:ilvl w:val="0"/>
          <w:numId w:val="48"/>
        </w:numPr>
        <w:spacing w:before="0" w:line="240" w:lineRule="auto"/>
        <w:jc w:val="both"/>
      </w:pPr>
      <w:r w:rsidRPr="001A17A1">
        <w:t>community groups</w:t>
      </w:r>
    </w:p>
    <w:p w14:paraId="2A68073A" w14:textId="77777777" w:rsidR="002848C1" w:rsidRPr="001A17A1" w:rsidRDefault="002848C1" w:rsidP="005B0FDC">
      <w:pPr>
        <w:pStyle w:val="BodyText"/>
        <w:numPr>
          <w:ilvl w:val="0"/>
          <w:numId w:val="48"/>
        </w:numPr>
        <w:spacing w:before="0" w:line="240" w:lineRule="auto"/>
        <w:jc w:val="both"/>
      </w:pPr>
      <w:r w:rsidRPr="001A17A1">
        <w:t xml:space="preserve">local organisations </w:t>
      </w:r>
    </w:p>
    <w:p w14:paraId="73EA0798" w14:textId="77777777" w:rsidR="002848C1" w:rsidRPr="001A17A1" w:rsidRDefault="002848C1" w:rsidP="005B0FDC">
      <w:pPr>
        <w:pStyle w:val="BodyText"/>
        <w:numPr>
          <w:ilvl w:val="0"/>
          <w:numId w:val="48"/>
        </w:numPr>
        <w:spacing w:before="0" w:line="240" w:lineRule="auto"/>
        <w:jc w:val="both"/>
      </w:pPr>
      <w:r w:rsidRPr="001A17A1">
        <w:t>businesses.</w:t>
      </w:r>
    </w:p>
    <w:p w14:paraId="4F0CBAC5" w14:textId="30714EEE" w:rsidR="002848C1" w:rsidRPr="00B91D21" w:rsidRDefault="002848C1" w:rsidP="00B91D21">
      <w:pPr>
        <w:pStyle w:val="BodyText"/>
        <w:jc w:val="both"/>
      </w:pPr>
      <w:r w:rsidRPr="00B91D21">
        <w:t>A large proportion of</w:t>
      </w:r>
      <w:r>
        <w:t xml:space="preserve"> </w:t>
      </w:r>
      <w:r w:rsidRPr="00B91D21">
        <w:t xml:space="preserve">grants </w:t>
      </w:r>
      <w:r>
        <w:t xml:space="preserve">income </w:t>
      </w:r>
      <w:r w:rsidRPr="00B91D21">
        <w:t>is made up of the Financial Assistance grant provided by the Commonwealth Government under the Local Government (Financial Assistance) Act 1995 (Commonwealth)</w:t>
      </w:r>
      <w:r w:rsidR="009166FC">
        <w:t xml:space="preserve"> </w:t>
      </w:r>
      <w:r w:rsidRPr="00B91D21">
        <w:t>and distributed annually to 79 local governing bodies within Victoria.</w:t>
      </w:r>
    </w:p>
    <w:p w14:paraId="3665E69E" w14:textId="77777777" w:rsidR="002848C1" w:rsidRPr="00B91D21" w:rsidRDefault="002848C1" w:rsidP="00B91D21">
      <w:pPr>
        <w:pStyle w:val="BodyText"/>
        <w:jc w:val="both"/>
      </w:pPr>
      <w:r w:rsidRPr="00B91D21">
        <w:t>The Financial Assistance Grant program consists of two components:</w:t>
      </w:r>
    </w:p>
    <w:p w14:paraId="7E4D0713" w14:textId="06981ABE" w:rsidR="002848C1" w:rsidRPr="00B91D21" w:rsidRDefault="002848C1" w:rsidP="00930D2F">
      <w:pPr>
        <w:pStyle w:val="BodyText"/>
        <w:numPr>
          <w:ilvl w:val="0"/>
          <w:numId w:val="48"/>
        </w:numPr>
        <w:spacing w:before="0" w:line="240" w:lineRule="auto"/>
        <w:jc w:val="both"/>
      </w:pPr>
      <w:r w:rsidRPr="00B91D21">
        <w:t>A general purpose component, which is distributed between the states and territories according to population (</w:t>
      </w:r>
      <w:r w:rsidR="006F261C" w:rsidRPr="00B91D21">
        <w:t>i.e.</w:t>
      </w:r>
      <w:r w:rsidRPr="00B91D21">
        <w:t>, on a per capita basis), and</w:t>
      </w:r>
    </w:p>
    <w:p w14:paraId="6C154F46" w14:textId="77777777" w:rsidR="002848C1" w:rsidRPr="00B91D21" w:rsidRDefault="002848C1" w:rsidP="00930D2F">
      <w:pPr>
        <w:pStyle w:val="BodyText"/>
        <w:numPr>
          <w:ilvl w:val="0"/>
          <w:numId w:val="48"/>
        </w:numPr>
        <w:spacing w:before="0" w:line="240" w:lineRule="auto"/>
        <w:jc w:val="both"/>
      </w:pPr>
      <w:r w:rsidRPr="00B91D21">
        <w:t>An identified local road component, which is distributed between the states and territories according to fixed historical shares.</w:t>
      </w:r>
    </w:p>
    <w:p w14:paraId="088F1583" w14:textId="5882BF13" w:rsidR="002848C1" w:rsidRPr="00B91D21" w:rsidRDefault="002848C1" w:rsidP="00B91D21">
      <w:pPr>
        <w:pStyle w:val="BodyText"/>
        <w:jc w:val="both"/>
      </w:pPr>
      <w:r w:rsidRPr="00B91D21">
        <w:t>Both components of the grant are untied in the hands of local government, allowing councils to spend the grants according to local priorities. Council applies the local roads component to road rehabilitation projects in its Capital Works Program and utilizes the general purpose component to fund Council operations and Capital works.</w:t>
      </w:r>
    </w:p>
    <w:p w14:paraId="094D70C5" w14:textId="307D35AF" w:rsidR="002848C1" w:rsidRPr="00B91D21" w:rsidRDefault="002848C1" w:rsidP="00B91D21">
      <w:pPr>
        <w:pStyle w:val="BodyText"/>
        <w:jc w:val="both"/>
      </w:pPr>
      <w:r w:rsidRPr="002848C1">
        <w:t xml:space="preserve">When preparing its </w:t>
      </w:r>
      <w:r w:rsidRPr="00B91D21">
        <w:t>budget and financial plan</w:t>
      </w:r>
      <w:r w:rsidRPr="002848C1">
        <w:t xml:space="preserve">, council considers its </w:t>
      </w:r>
      <w:r w:rsidRPr="00B91D21">
        <w:t>future projects,</w:t>
      </w:r>
      <w:r w:rsidRPr="002848C1">
        <w:t xml:space="preserve"> advocacy priorities, upcoming grant program opportunities, and co-funding options to determine what grants to apply for. </w:t>
      </w:r>
    </w:p>
    <w:p w14:paraId="4A10690F" w14:textId="4714EC83" w:rsidR="002848C1" w:rsidRDefault="002848C1" w:rsidP="002848C1">
      <w:pPr>
        <w:rPr>
          <w:rFonts w:ascii="Arial" w:hAnsi="Arial" w:cs="Arial"/>
          <w:color w:val="0B0B0B"/>
          <w:spacing w:val="0"/>
          <w:sz w:val="26"/>
          <w:szCs w:val="26"/>
        </w:rPr>
      </w:pPr>
    </w:p>
    <w:p w14:paraId="08C237F5" w14:textId="57F6B067" w:rsidR="002848C1" w:rsidRDefault="002848C1" w:rsidP="002848C1">
      <w:pPr>
        <w:rPr>
          <w:rFonts w:ascii="Arial" w:hAnsi="Arial" w:cs="Arial"/>
          <w:color w:val="0B0B0B"/>
          <w:spacing w:val="0"/>
          <w:sz w:val="26"/>
          <w:szCs w:val="26"/>
        </w:rPr>
      </w:pPr>
    </w:p>
    <w:p w14:paraId="2DDA53A2" w14:textId="20FCFCC6" w:rsidR="002848C1" w:rsidRDefault="002848C1" w:rsidP="002848C1">
      <w:pPr>
        <w:rPr>
          <w:rFonts w:ascii="Arial" w:hAnsi="Arial" w:cs="Arial"/>
          <w:color w:val="0B0B0B"/>
          <w:spacing w:val="0"/>
          <w:sz w:val="26"/>
          <w:szCs w:val="26"/>
        </w:rPr>
      </w:pPr>
    </w:p>
    <w:p w14:paraId="454A8484" w14:textId="66392524" w:rsidR="002848C1" w:rsidRDefault="002848C1" w:rsidP="002848C1">
      <w:pPr>
        <w:pStyle w:val="Heading1"/>
        <w:framePr w:w="0" w:hSpace="0" w:wrap="auto" w:vAnchor="margin" w:hAnchor="text" w:xAlign="left" w:yAlign="inline"/>
        <w:rPr>
          <w:sz w:val="24"/>
          <w:szCs w:val="24"/>
        </w:rPr>
      </w:pPr>
      <w:bookmarkStart w:id="146" w:name="_Toc74752507"/>
      <w:r>
        <w:t>Contributions</w:t>
      </w:r>
      <w:bookmarkEnd w:id="146"/>
    </w:p>
    <w:p w14:paraId="27782FBD" w14:textId="04732D7F" w:rsidR="002848C1" w:rsidRDefault="002848C1" w:rsidP="00D83BAA">
      <w:pPr>
        <w:jc w:val="both"/>
      </w:pPr>
      <w:r>
        <w:t xml:space="preserve">Contributions represent funds received by council, usually from non-government sources, and are usually linked to projects. Contributions can be made to council in the form of either cash payments or asset hand-overs.  </w:t>
      </w:r>
    </w:p>
    <w:p w14:paraId="16BFCDCB" w14:textId="77777777" w:rsidR="002848C1" w:rsidRDefault="002848C1" w:rsidP="00D83BAA">
      <w:pPr>
        <w:jc w:val="both"/>
      </w:pPr>
    </w:p>
    <w:p w14:paraId="2EDD9574" w14:textId="2E16B6A7" w:rsidR="002848C1" w:rsidRDefault="002848C1" w:rsidP="009166FC">
      <w:pPr>
        <w:jc w:val="both"/>
      </w:pPr>
      <w:r>
        <w:t>Examples of contributions include:</w:t>
      </w:r>
    </w:p>
    <w:p w14:paraId="3869EDF3" w14:textId="77777777" w:rsidR="00545C85" w:rsidRDefault="00545C85" w:rsidP="00D83BAA">
      <w:pPr>
        <w:jc w:val="both"/>
      </w:pPr>
    </w:p>
    <w:p w14:paraId="6231C5C6" w14:textId="1CAFD13A" w:rsidR="002848C1" w:rsidRDefault="002848C1" w:rsidP="005B0FDC">
      <w:pPr>
        <w:pStyle w:val="BodyText"/>
        <w:numPr>
          <w:ilvl w:val="0"/>
          <w:numId w:val="48"/>
        </w:numPr>
        <w:spacing w:before="0" w:line="240" w:lineRule="auto"/>
        <w:jc w:val="both"/>
      </w:pPr>
      <w:r>
        <w:t>Monies collected from developers under planning and development agreements</w:t>
      </w:r>
    </w:p>
    <w:p w14:paraId="0636DD63" w14:textId="1FFA6E05" w:rsidR="002848C1" w:rsidRDefault="002848C1" w:rsidP="005B0FDC">
      <w:pPr>
        <w:pStyle w:val="BodyText"/>
        <w:numPr>
          <w:ilvl w:val="0"/>
          <w:numId w:val="48"/>
        </w:numPr>
        <w:spacing w:before="0" w:line="240" w:lineRule="auto"/>
        <w:jc w:val="both"/>
      </w:pPr>
      <w:r>
        <w:t>Monies collected under developer contribution plans and infrastructure contribution plans</w:t>
      </w:r>
    </w:p>
    <w:p w14:paraId="2E7D8B87" w14:textId="655B8863" w:rsidR="002848C1" w:rsidRDefault="002848C1" w:rsidP="005B0FDC">
      <w:pPr>
        <w:pStyle w:val="BodyText"/>
        <w:numPr>
          <w:ilvl w:val="0"/>
          <w:numId w:val="48"/>
        </w:numPr>
        <w:spacing w:before="0" w:line="240" w:lineRule="auto"/>
        <w:jc w:val="both"/>
      </w:pPr>
      <w:r>
        <w:t>Contributions from user groups towards upgrade of facilities</w:t>
      </w:r>
    </w:p>
    <w:p w14:paraId="3957DA12" w14:textId="038C1E40" w:rsidR="002848C1" w:rsidRDefault="002848C1" w:rsidP="005B0FDC">
      <w:pPr>
        <w:pStyle w:val="BodyText"/>
        <w:numPr>
          <w:ilvl w:val="0"/>
          <w:numId w:val="48"/>
        </w:numPr>
        <w:spacing w:before="0" w:line="240" w:lineRule="auto"/>
        <w:jc w:val="both"/>
      </w:pPr>
      <w:r>
        <w:t>Assets handed over to council from developers at the completion of a subdivision, such as roads, drainage, and streetlights.</w:t>
      </w:r>
    </w:p>
    <w:p w14:paraId="1004A3AA" w14:textId="77777777" w:rsidR="002848C1" w:rsidRDefault="002848C1" w:rsidP="00D83BAA">
      <w:pPr>
        <w:jc w:val="both"/>
      </w:pPr>
    </w:p>
    <w:p w14:paraId="2479FA8B" w14:textId="29F2B7C8" w:rsidR="002848C1" w:rsidRPr="00B91D21" w:rsidRDefault="002848C1" w:rsidP="00D83BAA">
      <w:pPr>
        <w:jc w:val="both"/>
        <w:rPr>
          <w:rFonts w:ascii="Arial" w:hAnsi="Arial" w:cs="Arial"/>
          <w:color w:val="0B0B0B"/>
          <w:spacing w:val="0"/>
          <w:sz w:val="26"/>
          <w:szCs w:val="26"/>
        </w:rPr>
      </w:pPr>
      <w:r>
        <w:t>Contributions should always be linked to a planning or funding agreement. Council will not undertake any work on a contribution-funded project until a signed agreement outlining the contribution details is in place. Contributions linked to developments can be received well before any council expenditure occurs. In this situation, the funds will be identified and held separately for the specific works identified in the agreements.</w:t>
      </w:r>
    </w:p>
    <w:p w14:paraId="06F96BD9" w14:textId="77777777" w:rsidR="002848C1" w:rsidRDefault="002848C1" w:rsidP="00D83BAA">
      <w:pPr>
        <w:jc w:val="both"/>
        <w:rPr>
          <w:bCs/>
        </w:rPr>
      </w:pPr>
    </w:p>
    <w:p w14:paraId="0CB8C366" w14:textId="484DAFC9" w:rsidR="002848C1" w:rsidRPr="002848C1" w:rsidRDefault="002848C1" w:rsidP="00D83BAA">
      <w:pPr>
        <w:pStyle w:val="Heading2"/>
        <w:rPr>
          <w:bCs/>
        </w:rPr>
      </w:pPr>
      <w:bookmarkStart w:id="147" w:name="_Toc72302324"/>
    </w:p>
    <w:bookmarkEnd w:id="147"/>
    <w:p w14:paraId="1DF73A41" w14:textId="6469ADA2" w:rsidR="003D5E40" w:rsidRDefault="003D5E40">
      <w:pPr>
        <w:spacing w:line="260" w:lineRule="atLeast"/>
        <w:rPr>
          <w:rFonts w:asciiTheme="majorHAnsi" w:hAnsiTheme="majorHAnsi"/>
          <w:b/>
          <w:color w:val="8ACED7" w:themeColor="accent1"/>
          <w:sz w:val="24"/>
          <w:szCs w:val="24"/>
        </w:rPr>
      </w:pPr>
    </w:p>
    <w:p w14:paraId="2E53C067" w14:textId="7746EB0D" w:rsidR="003D5E40" w:rsidRDefault="003D5E40" w:rsidP="003D5E40">
      <w:pPr>
        <w:spacing w:line="260" w:lineRule="atLeast"/>
        <w:jc w:val="right"/>
        <w:rPr>
          <w:rFonts w:asciiTheme="majorHAnsi" w:hAnsiTheme="majorHAnsi"/>
          <w:b/>
          <w:color w:val="8ACED7" w:themeColor="accent1"/>
          <w:sz w:val="24"/>
          <w:szCs w:val="24"/>
        </w:rPr>
      </w:pPr>
    </w:p>
    <w:p w14:paraId="76B45C7D" w14:textId="004D108A" w:rsidR="00C54F5D" w:rsidRDefault="00C54F5D" w:rsidP="003D5E40">
      <w:pPr>
        <w:spacing w:line="260" w:lineRule="atLeast"/>
        <w:jc w:val="right"/>
        <w:rPr>
          <w:rFonts w:asciiTheme="majorHAnsi" w:hAnsiTheme="majorHAnsi"/>
          <w:b/>
          <w:color w:val="8ACED7" w:themeColor="accent1"/>
          <w:sz w:val="24"/>
          <w:szCs w:val="24"/>
        </w:rPr>
      </w:pPr>
    </w:p>
    <w:p w14:paraId="27802B9E" w14:textId="7B1609B0" w:rsidR="00C54F5D" w:rsidRDefault="00C54F5D" w:rsidP="003D5E40">
      <w:pPr>
        <w:spacing w:line="260" w:lineRule="atLeast"/>
        <w:jc w:val="right"/>
        <w:rPr>
          <w:rFonts w:asciiTheme="majorHAnsi" w:hAnsiTheme="majorHAnsi"/>
          <w:b/>
          <w:color w:val="8ACED7" w:themeColor="accent1"/>
          <w:sz w:val="24"/>
          <w:szCs w:val="24"/>
        </w:rPr>
      </w:pPr>
    </w:p>
    <w:p w14:paraId="19F76EB2" w14:textId="77777777" w:rsidR="003D5E40" w:rsidRPr="004253C8" w:rsidRDefault="003D5E40" w:rsidP="0007092D">
      <w:pPr>
        <w:spacing w:line="260" w:lineRule="atLeast"/>
        <w:jc w:val="right"/>
        <w:rPr>
          <w:rFonts w:asciiTheme="majorHAnsi" w:hAnsiTheme="majorHAnsi"/>
          <w:b/>
          <w:color w:val="8ACED7" w:themeColor="accent1"/>
          <w:sz w:val="24"/>
          <w:szCs w:val="24"/>
        </w:rPr>
      </w:pPr>
    </w:p>
    <w:sectPr w:rsidR="003D5E40" w:rsidRPr="004253C8" w:rsidSect="00BE5748">
      <w:headerReference w:type="default" r:id="rId23"/>
      <w:footerReference w:type="even" r:id="rId24"/>
      <w:footerReference w:type="default" r:id="rId25"/>
      <w:headerReference w:type="first" r:id="rId26"/>
      <w:pgSz w:w="11907" w:h="16840" w:code="9"/>
      <w:pgMar w:top="794" w:right="794" w:bottom="794" w:left="794" w:header="567"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1218" w14:textId="77777777" w:rsidR="001E4B80" w:rsidRDefault="001E4B80" w:rsidP="00CE604F">
      <w:r>
        <w:separator/>
      </w:r>
    </w:p>
    <w:p w14:paraId="750DF596" w14:textId="77777777" w:rsidR="001E4B80" w:rsidRDefault="001E4B80" w:rsidP="00CE604F"/>
    <w:p w14:paraId="339377A6" w14:textId="77777777" w:rsidR="001E4B80" w:rsidRDefault="001E4B80" w:rsidP="00CE604F"/>
    <w:p w14:paraId="3B61F465" w14:textId="77777777" w:rsidR="001E4B80" w:rsidRDefault="001E4B80" w:rsidP="00CE604F"/>
  </w:endnote>
  <w:endnote w:type="continuationSeparator" w:id="0">
    <w:p w14:paraId="18953505" w14:textId="77777777" w:rsidR="001E4B80" w:rsidRDefault="001E4B80" w:rsidP="00CE604F">
      <w:r>
        <w:continuationSeparator/>
      </w:r>
    </w:p>
    <w:p w14:paraId="2F1FCB4C" w14:textId="77777777" w:rsidR="001E4B80" w:rsidRDefault="001E4B80" w:rsidP="00CE604F"/>
    <w:p w14:paraId="71C6EB36" w14:textId="77777777" w:rsidR="001E4B80" w:rsidRDefault="001E4B80" w:rsidP="00CE604F"/>
    <w:p w14:paraId="773A7731" w14:textId="77777777" w:rsidR="001E4B80" w:rsidRDefault="001E4B80" w:rsidP="00CE604F"/>
  </w:endnote>
  <w:endnote w:type="continuationNotice" w:id="1">
    <w:p w14:paraId="0482F34A" w14:textId="77777777" w:rsidR="001E4B80" w:rsidRDefault="001E4B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A365" w14:textId="77777777" w:rsidR="0012139C" w:rsidRPr="00034A7D" w:rsidRDefault="0012139C" w:rsidP="00E02B5A">
    <w:pPr>
      <w:pStyle w:val="FooterEven"/>
      <w:jc w:val="right"/>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4</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D823" w14:textId="77777777" w:rsidR="0012139C" w:rsidRPr="00034A7D" w:rsidRDefault="0012139C" w:rsidP="00E3052C">
    <w:pPr>
      <w:pStyle w:val="Footer"/>
    </w:pPr>
    <w:r w:rsidRPr="00034A7D">
      <w:t> </w:t>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3</w:t>
    </w:r>
    <w:r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2307" w14:textId="77777777" w:rsidR="0012139C" w:rsidRDefault="00121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7FBF" w14:textId="77777777" w:rsidR="0012139C" w:rsidRPr="00034A7D" w:rsidRDefault="0012139C"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4689" w14:textId="77777777" w:rsidR="0012139C" w:rsidRPr="00034A7D" w:rsidRDefault="0012139C" w:rsidP="00765DF4">
    <w:pPr>
      <w:pStyle w:val="Footer"/>
      <w:jc w:val="left"/>
    </w:pPr>
    <w:r>
      <w:tab/>
    </w:r>
    <w:r>
      <w:tab/>
    </w:r>
    <w:r>
      <w:tab/>
    </w:r>
    <w:r>
      <w:tab/>
    </w:r>
    <w:r>
      <w:tab/>
    </w:r>
    <w:r>
      <w:tab/>
    </w:r>
    <w:r>
      <w:tab/>
    </w:r>
    <w:r>
      <w:tab/>
    </w:r>
    <w:r>
      <w:tab/>
    </w:r>
    <w:r>
      <w:tab/>
    </w:r>
    <w:r>
      <w:tab/>
    </w:r>
    <w:r>
      <w:tab/>
    </w:r>
    <w:r>
      <w:tab/>
    </w:r>
    <w:r w:rsidRPr="00034A7D">
      <w:t> </w:t>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EE06" w14:textId="77777777" w:rsidR="001E4B80" w:rsidRDefault="001E4B80" w:rsidP="00CE604F">
      <w:r>
        <w:separator/>
      </w:r>
    </w:p>
  </w:footnote>
  <w:footnote w:type="continuationSeparator" w:id="0">
    <w:p w14:paraId="0391FCA1" w14:textId="77777777" w:rsidR="001E4B80" w:rsidRDefault="001E4B80" w:rsidP="00CE604F">
      <w:r>
        <w:continuationSeparator/>
      </w:r>
    </w:p>
    <w:p w14:paraId="12954BF6" w14:textId="77777777" w:rsidR="001E4B80" w:rsidRDefault="001E4B80" w:rsidP="00CE604F"/>
    <w:p w14:paraId="048FE94F" w14:textId="77777777" w:rsidR="001E4B80" w:rsidRDefault="001E4B80" w:rsidP="00CE604F"/>
    <w:p w14:paraId="1FF62D31" w14:textId="77777777" w:rsidR="001E4B80" w:rsidRDefault="001E4B80" w:rsidP="00CE604F"/>
  </w:footnote>
  <w:footnote w:type="continuationNotice" w:id="1">
    <w:p w14:paraId="583CDA1A" w14:textId="77777777" w:rsidR="001E4B80" w:rsidRDefault="001E4B80">
      <w:pPr>
        <w:spacing w:line="240" w:lineRule="auto"/>
      </w:pPr>
    </w:p>
  </w:footnote>
  <w:footnote w:id="2">
    <w:p w14:paraId="4448CF25" w14:textId="76B6E903" w:rsidR="0012139C" w:rsidRPr="00C61CE1" w:rsidRDefault="0012139C" w:rsidP="002C39B0">
      <w:pPr>
        <w:tabs>
          <w:tab w:val="left" w:pos="1134"/>
          <w:tab w:val="left" w:pos="1985"/>
        </w:tabs>
        <w:spacing w:line="240" w:lineRule="auto"/>
        <w:jc w:val="both"/>
        <w:rPr>
          <w:rFonts w:ascii="Arial" w:hAnsi="Arial" w:cs="Arial"/>
          <w:sz w:val="14"/>
          <w:szCs w:val="14"/>
        </w:rPr>
      </w:pPr>
      <w:r w:rsidRPr="00C61CE1">
        <w:rPr>
          <w:rStyle w:val="FootnoteReference"/>
          <w:sz w:val="14"/>
          <w:szCs w:val="14"/>
        </w:rPr>
        <w:footnoteRef/>
      </w:r>
      <w:r w:rsidRPr="00C61CE1">
        <w:rPr>
          <w:sz w:val="14"/>
          <w:szCs w:val="14"/>
        </w:rPr>
        <w:t xml:space="preserve"> The </w:t>
      </w:r>
      <w:r w:rsidRPr="00C61CE1">
        <w:rPr>
          <w:i/>
          <w:sz w:val="14"/>
          <w:szCs w:val="14"/>
        </w:rPr>
        <w:t>Local Government Act (Vic) 1989</w:t>
      </w:r>
      <w:r w:rsidRPr="00C61CE1">
        <w:rPr>
          <w:sz w:val="14"/>
          <w:szCs w:val="14"/>
        </w:rPr>
        <w:t xml:space="preserve"> (the Act) was amended in December 2015 to include Part 8A – Rate Caps, sections 185A to 185G to promote the long-term interests of ratepayers and the community in relation to sustainable outcomes in the delivery of services and infrastructure.</w:t>
      </w:r>
    </w:p>
    <w:p w14:paraId="383F9941" w14:textId="77777777" w:rsidR="0012139C" w:rsidRDefault="0012139C" w:rsidP="002C39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AB4F" w14:textId="77777777" w:rsidR="0012139C" w:rsidRDefault="00121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5576" w14:textId="77777777" w:rsidR="0012139C" w:rsidRDefault="00121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304C" w14:textId="77777777" w:rsidR="0012139C" w:rsidRDefault="0012139C" w:rsidP="005F39EC">
    <w:pPr>
      <w:pStyle w:val="Header"/>
    </w:pPr>
    <w:r>
      <w:rPr>
        <w:noProof/>
      </w:rPr>
      <w:drawing>
        <wp:anchor distT="0" distB="0" distL="114300" distR="114300" simplePos="0" relativeHeight="251658240" behindDoc="0" locked="1" layoutInCell="1" allowOverlap="1" wp14:anchorId="11F43B4C" wp14:editId="61937C1E">
          <wp:simplePos x="504825" y="361950"/>
          <wp:positionH relativeFrom="page">
            <wp:align>left</wp:align>
          </wp:positionH>
          <wp:positionV relativeFrom="page">
            <wp:align>top</wp:align>
          </wp:positionV>
          <wp:extent cx="7560000" cy="10692000"/>
          <wp:effectExtent l="0" t="0" r="317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5903" w14:textId="77777777" w:rsidR="0012139C" w:rsidRDefault="001213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F380" w14:textId="7CB49367" w:rsidR="0012139C" w:rsidRDefault="0012139C" w:rsidP="005F3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708A608"/>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00526A1F"/>
    <w:multiLevelType w:val="hybridMultilevel"/>
    <w:tmpl w:val="6BFAE602"/>
    <w:lvl w:ilvl="0" w:tplc="C2CEE2B8">
      <w:start w:val="1"/>
      <w:numFmt w:val="lowerRoman"/>
      <w:lvlText w:val="%1."/>
      <w:lvlJc w:val="left"/>
      <w:pPr>
        <w:tabs>
          <w:tab w:val="num" w:pos="720"/>
        </w:tabs>
        <w:ind w:left="360" w:hanging="360"/>
      </w:pPr>
      <w:rPr>
        <w:rFonts w:ascii="Arial" w:hAnsi="Arial" w:hint="default"/>
      </w:rPr>
    </w:lvl>
    <w:lvl w:ilvl="1" w:tplc="5DE6C006">
      <w:start w:val="1"/>
      <w:numFmt w:val="lowerLetter"/>
      <w:lvlText w:val="%2)"/>
      <w:lvlJc w:val="left"/>
      <w:pPr>
        <w:tabs>
          <w:tab w:val="num" w:pos="1440"/>
        </w:tabs>
        <w:ind w:left="1440" w:hanging="360"/>
      </w:pPr>
      <w:rPr>
        <w:rFonts w:hint="default"/>
      </w:rPr>
    </w:lvl>
    <w:lvl w:ilvl="2" w:tplc="5DFACE0C">
      <w:start w:val="1"/>
      <w:numFmt w:val="bullet"/>
      <w:lvlText w:val=""/>
      <w:lvlJc w:val="left"/>
      <w:pPr>
        <w:tabs>
          <w:tab w:val="num" w:pos="2160"/>
        </w:tabs>
        <w:ind w:left="2160" w:hanging="180"/>
      </w:pPr>
      <w:rPr>
        <w:rFonts w:ascii="Symbol" w:hAnsi="Symbol" w:hint="default"/>
      </w:rPr>
    </w:lvl>
    <w:lvl w:ilvl="3" w:tplc="A288E2DC" w:tentative="1">
      <w:start w:val="1"/>
      <w:numFmt w:val="decimal"/>
      <w:lvlText w:val="%4."/>
      <w:lvlJc w:val="left"/>
      <w:pPr>
        <w:tabs>
          <w:tab w:val="num" w:pos="2880"/>
        </w:tabs>
        <w:ind w:left="2880" w:hanging="360"/>
      </w:pPr>
    </w:lvl>
    <w:lvl w:ilvl="4" w:tplc="D416C8E8" w:tentative="1">
      <w:start w:val="1"/>
      <w:numFmt w:val="lowerLetter"/>
      <w:lvlText w:val="%5."/>
      <w:lvlJc w:val="left"/>
      <w:pPr>
        <w:tabs>
          <w:tab w:val="num" w:pos="3600"/>
        </w:tabs>
        <w:ind w:left="3600" w:hanging="360"/>
      </w:pPr>
    </w:lvl>
    <w:lvl w:ilvl="5" w:tplc="12DAAE1A" w:tentative="1">
      <w:start w:val="1"/>
      <w:numFmt w:val="lowerRoman"/>
      <w:lvlText w:val="%6."/>
      <w:lvlJc w:val="right"/>
      <w:pPr>
        <w:tabs>
          <w:tab w:val="num" w:pos="4320"/>
        </w:tabs>
        <w:ind w:left="4320" w:hanging="180"/>
      </w:pPr>
    </w:lvl>
    <w:lvl w:ilvl="6" w:tplc="8F6830D4" w:tentative="1">
      <w:start w:val="1"/>
      <w:numFmt w:val="decimal"/>
      <w:lvlText w:val="%7."/>
      <w:lvlJc w:val="left"/>
      <w:pPr>
        <w:tabs>
          <w:tab w:val="num" w:pos="5040"/>
        </w:tabs>
        <w:ind w:left="5040" w:hanging="360"/>
      </w:pPr>
    </w:lvl>
    <w:lvl w:ilvl="7" w:tplc="90FC9F82" w:tentative="1">
      <w:start w:val="1"/>
      <w:numFmt w:val="lowerLetter"/>
      <w:lvlText w:val="%8."/>
      <w:lvlJc w:val="left"/>
      <w:pPr>
        <w:tabs>
          <w:tab w:val="num" w:pos="5760"/>
        </w:tabs>
        <w:ind w:left="5760" w:hanging="360"/>
      </w:pPr>
    </w:lvl>
    <w:lvl w:ilvl="8" w:tplc="E0442668" w:tentative="1">
      <w:start w:val="1"/>
      <w:numFmt w:val="lowerRoman"/>
      <w:lvlText w:val="%9."/>
      <w:lvlJc w:val="right"/>
      <w:pPr>
        <w:tabs>
          <w:tab w:val="num" w:pos="6480"/>
        </w:tabs>
        <w:ind w:left="6480" w:hanging="180"/>
      </w:pPr>
    </w:lvl>
  </w:abstractNum>
  <w:abstractNum w:abstractNumId="2" w15:restartNumberingAfterBreak="0">
    <w:nsid w:val="00921B26"/>
    <w:multiLevelType w:val="hybridMultilevel"/>
    <w:tmpl w:val="FEEA173A"/>
    <w:lvl w:ilvl="0" w:tplc="DC7C161A">
      <w:start w:val="1"/>
      <w:numFmt w:val="lowerRoman"/>
      <w:lvlText w:val="%1."/>
      <w:lvlJc w:val="left"/>
      <w:pPr>
        <w:ind w:left="149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0117737F"/>
    <w:multiLevelType w:val="hybridMultilevel"/>
    <w:tmpl w:val="51B854CA"/>
    <w:lvl w:ilvl="0" w:tplc="5DE6C006">
      <w:start w:val="1"/>
      <w:numFmt w:val="lowerLetter"/>
      <w:lvlText w:val="%1)"/>
      <w:lvlJc w:val="left"/>
      <w:pPr>
        <w:tabs>
          <w:tab w:val="num" w:pos="1440"/>
        </w:tabs>
        <w:ind w:left="1440" w:hanging="360"/>
      </w:pPr>
      <w:rPr>
        <w:rFonts w:hint="default"/>
      </w:rPr>
    </w:lvl>
    <w:lvl w:ilvl="1" w:tplc="60087AB8" w:tentative="1">
      <w:start w:val="1"/>
      <w:numFmt w:val="lowerLetter"/>
      <w:lvlText w:val="%2."/>
      <w:lvlJc w:val="left"/>
      <w:pPr>
        <w:ind w:left="1440" w:hanging="360"/>
      </w:pPr>
    </w:lvl>
    <w:lvl w:ilvl="2" w:tplc="74322C6A" w:tentative="1">
      <w:start w:val="1"/>
      <w:numFmt w:val="lowerRoman"/>
      <w:lvlText w:val="%3."/>
      <w:lvlJc w:val="right"/>
      <w:pPr>
        <w:ind w:left="2160" w:hanging="180"/>
      </w:pPr>
    </w:lvl>
    <w:lvl w:ilvl="3" w:tplc="40AC7072" w:tentative="1">
      <w:start w:val="1"/>
      <w:numFmt w:val="decimal"/>
      <w:lvlText w:val="%4."/>
      <w:lvlJc w:val="left"/>
      <w:pPr>
        <w:ind w:left="2880" w:hanging="360"/>
      </w:pPr>
    </w:lvl>
    <w:lvl w:ilvl="4" w:tplc="58286F84" w:tentative="1">
      <w:start w:val="1"/>
      <w:numFmt w:val="lowerLetter"/>
      <w:lvlText w:val="%5."/>
      <w:lvlJc w:val="left"/>
      <w:pPr>
        <w:ind w:left="3600" w:hanging="360"/>
      </w:pPr>
    </w:lvl>
    <w:lvl w:ilvl="5" w:tplc="BAFA9D98" w:tentative="1">
      <w:start w:val="1"/>
      <w:numFmt w:val="lowerRoman"/>
      <w:lvlText w:val="%6."/>
      <w:lvlJc w:val="right"/>
      <w:pPr>
        <w:ind w:left="4320" w:hanging="180"/>
      </w:pPr>
    </w:lvl>
    <w:lvl w:ilvl="6" w:tplc="6B18E62C" w:tentative="1">
      <w:start w:val="1"/>
      <w:numFmt w:val="decimal"/>
      <w:lvlText w:val="%7."/>
      <w:lvlJc w:val="left"/>
      <w:pPr>
        <w:ind w:left="5040" w:hanging="360"/>
      </w:pPr>
    </w:lvl>
    <w:lvl w:ilvl="7" w:tplc="C42688A8" w:tentative="1">
      <w:start w:val="1"/>
      <w:numFmt w:val="lowerLetter"/>
      <w:lvlText w:val="%8."/>
      <w:lvlJc w:val="left"/>
      <w:pPr>
        <w:ind w:left="5760" w:hanging="360"/>
      </w:pPr>
    </w:lvl>
    <w:lvl w:ilvl="8" w:tplc="2D9E8C7A" w:tentative="1">
      <w:start w:val="1"/>
      <w:numFmt w:val="lowerRoman"/>
      <w:lvlText w:val="%9."/>
      <w:lvlJc w:val="right"/>
      <w:pPr>
        <w:ind w:left="6480" w:hanging="180"/>
      </w:pPr>
    </w:lvl>
  </w:abstractNum>
  <w:abstractNum w:abstractNumId="4"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5" w15:restartNumberingAfterBreak="0">
    <w:nsid w:val="028D171F"/>
    <w:multiLevelType w:val="hybridMultilevel"/>
    <w:tmpl w:val="47002588"/>
    <w:lvl w:ilvl="0" w:tplc="D95C6154">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6B5444"/>
    <w:multiLevelType w:val="hybridMultilevel"/>
    <w:tmpl w:val="F9C476D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EF1EF2"/>
    <w:multiLevelType w:val="multilevel"/>
    <w:tmpl w:val="CD3C210C"/>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bullet"/>
      <w:pStyle w:val="NumberedPara2"/>
      <w:lvlText w:val=""/>
      <w:lvlJc w:val="left"/>
      <w:pPr>
        <w:tabs>
          <w:tab w:val="num" w:pos="1588"/>
        </w:tabs>
        <w:ind w:left="1588" w:hanging="794"/>
      </w:pPr>
      <w:rPr>
        <w:rFonts w:ascii="Symbol" w:hAnsi="Symbol" w:hint="default"/>
      </w:r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42F2FE8"/>
    <w:multiLevelType w:val="hybridMultilevel"/>
    <w:tmpl w:val="2BEA3B46"/>
    <w:lvl w:ilvl="0" w:tplc="718C8612">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80901FF"/>
    <w:multiLevelType w:val="hybridMultilevel"/>
    <w:tmpl w:val="7A92A13C"/>
    <w:lvl w:ilvl="0" w:tplc="D95C6154">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430C7F"/>
    <w:multiLevelType w:val="hybridMultilevel"/>
    <w:tmpl w:val="63924116"/>
    <w:lvl w:ilvl="0" w:tplc="7854BB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443D5F"/>
    <w:multiLevelType w:val="hybridMultilevel"/>
    <w:tmpl w:val="3DCC443C"/>
    <w:lvl w:ilvl="0" w:tplc="D95C6154">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412E61"/>
    <w:multiLevelType w:val="hybridMultilevel"/>
    <w:tmpl w:val="1B0C1ED4"/>
    <w:lvl w:ilvl="0" w:tplc="D95C6154">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C00760"/>
    <w:multiLevelType w:val="hybridMultilevel"/>
    <w:tmpl w:val="5DB0857A"/>
    <w:lvl w:ilvl="0" w:tplc="718C8612">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45227A"/>
    <w:multiLevelType w:val="hybridMultilevel"/>
    <w:tmpl w:val="75A808C2"/>
    <w:lvl w:ilvl="0" w:tplc="4CE2CAF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6F86D7F"/>
    <w:multiLevelType w:val="hybridMultilevel"/>
    <w:tmpl w:val="7D36194E"/>
    <w:name w:val="List Numbering"/>
    <w:lvl w:ilvl="0" w:tplc="AEFEEA66">
      <w:start w:val="1"/>
      <w:numFmt w:val="decimal"/>
      <w:pStyle w:val="ListNumber"/>
      <w:lvlText w:val="%1."/>
      <w:lvlJc w:val="left"/>
      <w:pPr>
        <w:tabs>
          <w:tab w:val="num" w:pos="113"/>
        </w:tabs>
        <w:ind w:left="113" w:hanging="340"/>
      </w:pPr>
      <w:rPr>
        <w:rFonts w:hint="default"/>
      </w:rPr>
    </w:lvl>
    <w:lvl w:ilvl="1" w:tplc="EAC8A740">
      <w:start w:val="1"/>
      <w:numFmt w:val="lowerLetter"/>
      <w:pStyle w:val="ListNumber2"/>
      <w:lvlText w:val="%2."/>
      <w:lvlJc w:val="left"/>
      <w:pPr>
        <w:tabs>
          <w:tab w:val="num" w:pos="453"/>
        </w:tabs>
        <w:ind w:left="453" w:hanging="340"/>
      </w:pPr>
      <w:rPr>
        <w:rFonts w:hint="default"/>
      </w:rPr>
    </w:lvl>
    <w:lvl w:ilvl="2" w:tplc="F454EF70">
      <w:start w:val="1"/>
      <w:numFmt w:val="lowerRoman"/>
      <w:pStyle w:val="ListNumber3"/>
      <w:lvlText w:val="%3."/>
      <w:lvlJc w:val="left"/>
      <w:pPr>
        <w:tabs>
          <w:tab w:val="num" w:pos="794"/>
        </w:tabs>
        <w:ind w:left="794" w:hanging="341"/>
      </w:pPr>
      <w:rPr>
        <w:rFonts w:hint="default"/>
      </w:rPr>
    </w:lvl>
    <w:lvl w:ilvl="3" w:tplc="40464D5E">
      <w:start w:val="1"/>
      <w:numFmt w:val="none"/>
      <w:lvlText w:val=""/>
      <w:lvlJc w:val="left"/>
      <w:pPr>
        <w:ind w:left="1213" w:hanging="360"/>
      </w:pPr>
      <w:rPr>
        <w:rFonts w:hint="default"/>
      </w:rPr>
    </w:lvl>
    <w:lvl w:ilvl="4" w:tplc="70B425B4">
      <w:start w:val="1"/>
      <w:numFmt w:val="none"/>
      <w:lvlText w:val=""/>
      <w:lvlJc w:val="left"/>
      <w:pPr>
        <w:ind w:left="1573" w:hanging="360"/>
      </w:pPr>
      <w:rPr>
        <w:rFonts w:hint="default"/>
      </w:rPr>
    </w:lvl>
    <w:lvl w:ilvl="5" w:tplc="ADB8F222">
      <w:start w:val="1"/>
      <w:numFmt w:val="none"/>
      <w:lvlText w:val=""/>
      <w:lvlJc w:val="left"/>
      <w:pPr>
        <w:ind w:left="1933" w:hanging="360"/>
      </w:pPr>
      <w:rPr>
        <w:rFonts w:hint="default"/>
      </w:rPr>
    </w:lvl>
    <w:lvl w:ilvl="6" w:tplc="B13016CE">
      <w:start w:val="1"/>
      <w:numFmt w:val="none"/>
      <w:lvlText w:val=""/>
      <w:lvlJc w:val="left"/>
      <w:pPr>
        <w:ind w:left="2293" w:hanging="360"/>
      </w:pPr>
      <w:rPr>
        <w:rFonts w:hint="default"/>
      </w:rPr>
    </w:lvl>
    <w:lvl w:ilvl="7" w:tplc="39026C8E">
      <w:start w:val="1"/>
      <w:numFmt w:val="none"/>
      <w:lvlText w:val=""/>
      <w:lvlJc w:val="left"/>
      <w:pPr>
        <w:ind w:left="2653" w:hanging="360"/>
      </w:pPr>
      <w:rPr>
        <w:rFonts w:hint="default"/>
      </w:rPr>
    </w:lvl>
    <w:lvl w:ilvl="8" w:tplc="F54056F2">
      <w:start w:val="1"/>
      <w:numFmt w:val="none"/>
      <w:lvlText w:val=""/>
      <w:lvlJc w:val="left"/>
      <w:pPr>
        <w:ind w:left="3013" w:hanging="360"/>
      </w:pPr>
      <w:rPr>
        <w:rFonts w:hint="default"/>
      </w:rPr>
    </w:lvl>
  </w:abstractNum>
  <w:abstractNum w:abstractNumId="18" w15:restartNumberingAfterBreak="0">
    <w:nsid w:val="172A5A41"/>
    <w:multiLevelType w:val="hybridMultilevel"/>
    <w:tmpl w:val="8FE27C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3A5029"/>
    <w:multiLevelType w:val="hybridMultilevel"/>
    <w:tmpl w:val="EE0026F0"/>
    <w:lvl w:ilvl="0" w:tplc="5DE6C0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194F194D"/>
    <w:multiLevelType w:val="hybridMultilevel"/>
    <w:tmpl w:val="22AEEDBA"/>
    <w:lvl w:ilvl="0" w:tplc="7BBA009E">
      <w:start w:val="1"/>
      <w:numFmt w:val="lowerRoman"/>
      <w:lvlText w:val="%1."/>
      <w:lvlJc w:val="left"/>
      <w:pPr>
        <w:ind w:left="360" w:hanging="360"/>
      </w:pPr>
      <w:rPr>
        <w:rFonts w:hint="default"/>
      </w:rPr>
    </w:lvl>
    <w:lvl w:ilvl="1" w:tplc="2C36A318" w:tentative="1">
      <w:start w:val="1"/>
      <w:numFmt w:val="lowerLetter"/>
      <w:lvlText w:val="%2."/>
      <w:lvlJc w:val="left"/>
      <w:pPr>
        <w:ind w:left="1440" w:hanging="360"/>
      </w:pPr>
    </w:lvl>
    <w:lvl w:ilvl="2" w:tplc="5D306F3A" w:tentative="1">
      <w:start w:val="1"/>
      <w:numFmt w:val="lowerRoman"/>
      <w:lvlText w:val="%3."/>
      <w:lvlJc w:val="right"/>
      <w:pPr>
        <w:ind w:left="2160" w:hanging="180"/>
      </w:pPr>
    </w:lvl>
    <w:lvl w:ilvl="3" w:tplc="77CC4D40" w:tentative="1">
      <w:start w:val="1"/>
      <w:numFmt w:val="decimal"/>
      <w:lvlText w:val="%4."/>
      <w:lvlJc w:val="left"/>
      <w:pPr>
        <w:ind w:left="2880" w:hanging="360"/>
      </w:pPr>
    </w:lvl>
    <w:lvl w:ilvl="4" w:tplc="F0406022" w:tentative="1">
      <w:start w:val="1"/>
      <w:numFmt w:val="lowerLetter"/>
      <w:lvlText w:val="%5."/>
      <w:lvlJc w:val="left"/>
      <w:pPr>
        <w:ind w:left="3600" w:hanging="360"/>
      </w:pPr>
    </w:lvl>
    <w:lvl w:ilvl="5" w:tplc="71CAE784" w:tentative="1">
      <w:start w:val="1"/>
      <w:numFmt w:val="lowerRoman"/>
      <w:lvlText w:val="%6."/>
      <w:lvlJc w:val="right"/>
      <w:pPr>
        <w:ind w:left="4320" w:hanging="180"/>
      </w:pPr>
    </w:lvl>
    <w:lvl w:ilvl="6" w:tplc="6570F756" w:tentative="1">
      <w:start w:val="1"/>
      <w:numFmt w:val="decimal"/>
      <w:lvlText w:val="%7."/>
      <w:lvlJc w:val="left"/>
      <w:pPr>
        <w:ind w:left="5040" w:hanging="360"/>
      </w:pPr>
    </w:lvl>
    <w:lvl w:ilvl="7" w:tplc="55645066" w:tentative="1">
      <w:start w:val="1"/>
      <w:numFmt w:val="lowerLetter"/>
      <w:lvlText w:val="%8."/>
      <w:lvlJc w:val="left"/>
      <w:pPr>
        <w:ind w:left="5760" w:hanging="360"/>
      </w:pPr>
    </w:lvl>
    <w:lvl w:ilvl="8" w:tplc="BF26B3AC" w:tentative="1">
      <w:start w:val="1"/>
      <w:numFmt w:val="lowerRoman"/>
      <w:lvlText w:val="%9."/>
      <w:lvlJc w:val="right"/>
      <w:pPr>
        <w:ind w:left="6480" w:hanging="180"/>
      </w:pPr>
    </w:lvl>
  </w:abstractNum>
  <w:abstractNum w:abstractNumId="21" w15:restartNumberingAfterBreak="0">
    <w:nsid w:val="1A5B47C0"/>
    <w:multiLevelType w:val="hybridMultilevel"/>
    <w:tmpl w:val="479A4414"/>
    <w:lvl w:ilvl="0" w:tplc="4CE2CAF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AA26C64"/>
    <w:multiLevelType w:val="hybridMultilevel"/>
    <w:tmpl w:val="51B854CA"/>
    <w:lvl w:ilvl="0" w:tplc="5DE6C006">
      <w:start w:val="1"/>
      <w:numFmt w:val="lowerLetter"/>
      <w:lvlText w:val="%1)"/>
      <w:lvlJc w:val="left"/>
      <w:pPr>
        <w:tabs>
          <w:tab w:val="num" w:pos="927"/>
        </w:tabs>
        <w:ind w:left="927" w:hanging="360"/>
      </w:pPr>
      <w:rPr>
        <w:rFonts w:hint="default"/>
      </w:rPr>
    </w:lvl>
    <w:lvl w:ilvl="1" w:tplc="60087AB8" w:tentative="1">
      <w:start w:val="1"/>
      <w:numFmt w:val="lowerLetter"/>
      <w:lvlText w:val="%2."/>
      <w:lvlJc w:val="left"/>
      <w:pPr>
        <w:ind w:left="927" w:hanging="360"/>
      </w:pPr>
    </w:lvl>
    <w:lvl w:ilvl="2" w:tplc="74322C6A" w:tentative="1">
      <w:start w:val="1"/>
      <w:numFmt w:val="lowerRoman"/>
      <w:lvlText w:val="%3."/>
      <w:lvlJc w:val="right"/>
      <w:pPr>
        <w:ind w:left="1647" w:hanging="180"/>
      </w:pPr>
    </w:lvl>
    <w:lvl w:ilvl="3" w:tplc="40AC7072" w:tentative="1">
      <w:start w:val="1"/>
      <w:numFmt w:val="decimal"/>
      <w:lvlText w:val="%4."/>
      <w:lvlJc w:val="left"/>
      <w:pPr>
        <w:ind w:left="2367" w:hanging="360"/>
      </w:pPr>
    </w:lvl>
    <w:lvl w:ilvl="4" w:tplc="58286F84" w:tentative="1">
      <w:start w:val="1"/>
      <w:numFmt w:val="lowerLetter"/>
      <w:lvlText w:val="%5."/>
      <w:lvlJc w:val="left"/>
      <w:pPr>
        <w:ind w:left="3087" w:hanging="360"/>
      </w:pPr>
    </w:lvl>
    <w:lvl w:ilvl="5" w:tplc="BAFA9D98" w:tentative="1">
      <w:start w:val="1"/>
      <w:numFmt w:val="lowerRoman"/>
      <w:lvlText w:val="%6."/>
      <w:lvlJc w:val="right"/>
      <w:pPr>
        <w:ind w:left="3807" w:hanging="180"/>
      </w:pPr>
    </w:lvl>
    <w:lvl w:ilvl="6" w:tplc="6B18E62C" w:tentative="1">
      <w:start w:val="1"/>
      <w:numFmt w:val="decimal"/>
      <w:lvlText w:val="%7."/>
      <w:lvlJc w:val="left"/>
      <w:pPr>
        <w:ind w:left="4527" w:hanging="360"/>
      </w:pPr>
    </w:lvl>
    <w:lvl w:ilvl="7" w:tplc="C42688A8" w:tentative="1">
      <w:start w:val="1"/>
      <w:numFmt w:val="lowerLetter"/>
      <w:lvlText w:val="%8."/>
      <w:lvlJc w:val="left"/>
      <w:pPr>
        <w:ind w:left="5247" w:hanging="360"/>
      </w:pPr>
    </w:lvl>
    <w:lvl w:ilvl="8" w:tplc="2D9E8C7A" w:tentative="1">
      <w:start w:val="1"/>
      <w:numFmt w:val="lowerRoman"/>
      <w:lvlText w:val="%9."/>
      <w:lvlJc w:val="right"/>
      <w:pPr>
        <w:ind w:left="5967" w:hanging="180"/>
      </w:pPr>
    </w:lvl>
  </w:abstractNum>
  <w:abstractNum w:abstractNumId="23" w15:restartNumberingAfterBreak="0">
    <w:nsid w:val="1B596DB7"/>
    <w:multiLevelType w:val="hybridMultilevel"/>
    <w:tmpl w:val="82E4E44A"/>
    <w:lvl w:ilvl="0" w:tplc="5DE6C0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C74A9D"/>
    <w:multiLevelType w:val="hybridMultilevel"/>
    <w:tmpl w:val="5B16F5B8"/>
    <w:lvl w:ilvl="0" w:tplc="B38EFB2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FB048A2"/>
    <w:multiLevelType w:val="multilevel"/>
    <w:tmpl w:val="A0960782"/>
    <w:lvl w:ilvl="0">
      <w:start w:val="1"/>
      <w:numFmt w:val="decimal"/>
      <w:pStyle w:val="NormInd"/>
      <w:lvlText w:val="%1."/>
      <w:lvlJc w:val="left"/>
      <w:pPr>
        <w:ind w:left="851" w:hanging="567"/>
      </w:pPr>
      <w:rPr>
        <w:rFonts w:hint="default"/>
        <w:i w:val="0"/>
        <w:iCs w:val="0"/>
        <w:color w:val="auto"/>
      </w:rPr>
    </w:lvl>
    <w:lvl w:ilvl="1">
      <w:start w:val="1"/>
      <w:numFmt w:val="decimal"/>
      <w:pStyle w:val="NormIndLevel2"/>
      <w:lvlText w:val="%1.%2"/>
      <w:lvlJc w:val="left"/>
      <w:pPr>
        <w:ind w:left="1135" w:hanging="567"/>
      </w:pPr>
      <w:rPr>
        <w:rFonts w:hint="default"/>
        <w:color w:val="auto"/>
      </w:rPr>
    </w:lvl>
    <w:lvl w:ilvl="2">
      <w:start w:val="1"/>
      <w:numFmt w:val="decimal"/>
      <w:pStyle w:val="NormIndLevel3"/>
      <w:lvlText w:val="%1.%2.%3"/>
      <w:lvlJc w:val="right"/>
      <w:pPr>
        <w:ind w:left="1985" w:hanging="340"/>
      </w:pPr>
      <w:rPr>
        <w:rFonts w:ascii="Arial" w:hAnsi="Arial" w:hint="default"/>
        <w:b/>
        <w:bCs w:val="0"/>
        <w:i w:val="0"/>
        <w:color w:val="auto"/>
        <w:sz w:val="22"/>
      </w:rPr>
    </w:lvl>
    <w:lvl w:ilvl="3">
      <w:start w:val="1"/>
      <w:numFmt w:val="lowerRoman"/>
      <w:lvlText w:val="%4"/>
      <w:lvlJc w:val="left"/>
      <w:pPr>
        <w:ind w:left="3119" w:hanging="567"/>
      </w:pPr>
      <w:rPr>
        <w:rFonts w:hint="default"/>
      </w:rPr>
    </w:lvl>
    <w:lvl w:ilvl="4">
      <w:start w:val="1"/>
      <w:numFmt w:val="decimal"/>
      <w:lvlText w:val="%1.%2.%3.%5"/>
      <w:lvlJc w:val="left"/>
      <w:pPr>
        <w:ind w:left="3686" w:hanging="567"/>
      </w:pPr>
      <w:rPr>
        <w:rFonts w:hint="default"/>
      </w:rPr>
    </w:lvl>
    <w:lvl w:ilvl="5">
      <w:start w:val="1"/>
      <w:numFmt w:val="lowerRoman"/>
      <w:lvlText w:val="%6."/>
      <w:lvlJc w:val="right"/>
      <w:pPr>
        <w:ind w:left="4253" w:hanging="567"/>
      </w:pPr>
      <w:rPr>
        <w:rFonts w:hint="default"/>
      </w:rPr>
    </w:lvl>
    <w:lvl w:ilvl="6">
      <w:start w:val="1"/>
      <w:numFmt w:val="decimal"/>
      <w:lvlText w:val="%7."/>
      <w:lvlJc w:val="left"/>
      <w:pPr>
        <w:ind w:left="4820" w:hanging="567"/>
      </w:pPr>
      <w:rPr>
        <w:rFonts w:hint="default"/>
      </w:rPr>
    </w:lvl>
    <w:lvl w:ilvl="7">
      <w:start w:val="1"/>
      <w:numFmt w:val="lowerLetter"/>
      <w:lvlText w:val="%8."/>
      <w:lvlJc w:val="left"/>
      <w:pPr>
        <w:ind w:left="5387" w:hanging="567"/>
      </w:pPr>
      <w:rPr>
        <w:rFonts w:hint="default"/>
      </w:rPr>
    </w:lvl>
    <w:lvl w:ilvl="8">
      <w:start w:val="1"/>
      <w:numFmt w:val="lowerRoman"/>
      <w:lvlText w:val="%9."/>
      <w:lvlJc w:val="right"/>
      <w:pPr>
        <w:ind w:left="5954" w:hanging="567"/>
      </w:pPr>
      <w:rPr>
        <w:rFonts w:hint="default"/>
      </w:rPr>
    </w:lvl>
  </w:abstractNum>
  <w:abstractNum w:abstractNumId="26" w15:restartNumberingAfterBreak="0">
    <w:nsid w:val="21A20ACE"/>
    <w:multiLevelType w:val="hybridMultilevel"/>
    <w:tmpl w:val="8676F358"/>
    <w:lvl w:ilvl="0" w:tplc="D95C6154">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2850391"/>
    <w:multiLevelType w:val="hybridMultilevel"/>
    <w:tmpl w:val="0C9AC456"/>
    <w:lvl w:ilvl="0" w:tplc="FA80A100">
      <w:start w:val="1"/>
      <w:numFmt w:val="lowerRoman"/>
      <w:lvlText w:val="%1."/>
      <w:lvlJc w:val="left"/>
      <w:pPr>
        <w:ind w:left="135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3AA59C5"/>
    <w:multiLevelType w:val="hybridMultilevel"/>
    <w:tmpl w:val="29449EC2"/>
    <w:lvl w:ilvl="0" w:tplc="B31E15FC">
      <w:start w:val="1"/>
      <w:numFmt w:val="lowerLetter"/>
      <w:pStyle w:val="NoteNumbered"/>
      <w:lvlText w:val="%1)"/>
      <w:lvlJc w:val="left"/>
      <w:pPr>
        <w:ind w:left="227" w:hanging="227"/>
      </w:pPr>
      <w:rPr>
        <w:rFonts w:hint="default"/>
      </w:rPr>
    </w:lvl>
    <w:lvl w:ilvl="1" w:tplc="C3F41DD2">
      <w:start w:val="1"/>
      <w:numFmt w:val="bullet"/>
      <w:lvlText w:val="–"/>
      <w:lvlJc w:val="left"/>
      <w:pPr>
        <w:ind w:left="511" w:hanging="227"/>
      </w:pPr>
      <w:rPr>
        <w:rFonts w:ascii="Circular Std Book" w:hAnsi="Circular Std Book" w:hint="default"/>
        <w:color w:val="auto"/>
      </w:rPr>
    </w:lvl>
    <w:lvl w:ilvl="2" w:tplc="85987F24">
      <w:start w:val="1"/>
      <w:numFmt w:val="lowerRoman"/>
      <w:lvlText w:val="%3."/>
      <w:lvlJc w:val="right"/>
      <w:pPr>
        <w:ind w:left="795" w:hanging="227"/>
      </w:pPr>
      <w:rPr>
        <w:rFonts w:hint="default"/>
      </w:rPr>
    </w:lvl>
    <w:lvl w:ilvl="3" w:tplc="F2122EC2">
      <w:start w:val="1"/>
      <w:numFmt w:val="decimal"/>
      <w:lvlText w:val="%4."/>
      <w:lvlJc w:val="left"/>
      <w:pPr>
        <w:ind w:left="1079" w:hanging="227"/>
      </w:pPr>
      <w:rPr>
        <w:rFonts w:hint="default"/>
      </w:rPr>
    </w:lvl>
    <w:lvl w:ilvl="4" w:tplc="2CF88AE4">
      <w:start w:val="1"/>
      <w:numFmt w:val="lowerLetter"/>
      <w:lvlText w:val="%5."/>
      <w:lvlJc w:val="left"/>
      <w:pPr>
        <w:ind w:left="1363" w:hanging="227"/>
      </w:pPr>
      <w:rPr>
        <w:rFonts w:hint="default"/>
      </w:rPr>
    </w:lvl>
    <w:lvl w:ilvl="5" w:tplc="EAA8CF06">
      <w:start w:val="1"/>
      <w:numFmt w:val="lowerRoman"/>
      <w:lvlText w:val="%6."/>
      <w:lvlJc w:val="right"/>
      <w:pPr>
        <w:ind w:left="1647" w:hanging="227"/>
      </w:pPr>
      <w:rPr>
        <w:rFonts w:hint="default"/>
      </w:rPr>
    </w:lvl>
    <w:lvl w:ilvl="6" w:tplc="D0FE5740">
      <w:start w:val="1"/>
      <w:numFmt w:val="decimal"/>
      <w:lvlText w:val="%7."/>
      <w:lvlJc w:val="left"/>
      <w:pPr>
        <w:ind w:left="1931" w:hanging="227"/>
      </w:pPr>
      <w:rPr>
        <w:rFonts w:hint="default"/>
      </w:rPr>
    </w:lvl>
    <w:lvl w:ilvl="7" w:tplc="B6185D9C">
      <w:start w:val="1"/>
      <w:numFmt w:val="lowerLetter"/>
      <w:lvlText w:val="%8."/>
      <w:lvlJc w:val="left"/>
      <w:pPr>
        <w:ind w:left="2215" w:hanging="227"/>
      </w:pPr>
      <w:rPr>
        <w:rFonts w:hint="default"/>
      </w:rPr>
    </w:lvl>
    <w:lvl w:ilvl="8" w:tplc="8200BE9E">
      <w:start w:val="1"/>
      <w:numFmt w:val="lowerRoman"/>
      <w:lvlText w:val="%9."/>
      <w:lvlJc w:val="right"/>
      <w:pPr>
        <w:ind w:left="2499" w:hanging="227"/>
      </w:pPr>
      <w:rPr>
        <w:rFonts w:hint="default"/>
      </w:rPr>
    </w:lvl>
  </w:abstractNum>
  <w:abstractNum w:abstractNumId="29" w15:restartNumberingAfterBreak="0">
    <w:nsid w:val="24C55DFD"/>
    <w:multiLevelType w:val="hybridMultilevel"/>
    <w:tmpl w:val="1C007C34"/>
    <w:lvl w:ilvl="0" w:tplc="C2CEE2B8">
      <w:start w:val="1"/>
      <w:numFmt w:val="lowerRoman"/>
      <w:lvlText w:val="%1."/>
      <w:lvlJc w:val="left"/>
      <w:pPr>
        <w:tabs>
          <w:tab w:val="num" w:pos="720"/>
        </w:tabs>
        <w:ind w:left="360" w:hanging="360"/>
      </w:pPr>
      <w:rPr>
        <w:rFonts w:ascii="Arial" w:hAnsi="Arial" w:hint="default"/>
      </w:rPr>
    </w:lvl>
    <w:lvl w:ilvl="1" w:tplc="5DE6C006">
      <w:start w:val="1"/>
      <w:numFmt w:val="lowerLetter"/>
      <w:lvlText w:val="%2)"/>
      <w:lvlJc w:val="left"/>
      <w:pPr>
        <w:tabs>
          <w:tab w:val="num" w:pos="1440"/>
        </w:tabs>
        <w:ind w:left="1440" w:hanging="360"/>
      </w:pPr>
      <w:rPr>
        <w:rFonts w:hint="default"/>
      </w:rPr>
    </w:lvl>
    <w:lvl w:ilvl="2" w:tplc="D95C6154">
      <w:start w:val="1"/>
      <w:numFmt w:val="bullet"/>
      <w:lvlText w:val=""/>
      <w:lvlJc w:val="left"/>
      <w:pPr>
        <w:tabs>
          <w:tab w:val="num" w:pos="2160"/>
        </w:tabs>
        <w:ind w:left="2160" w:hanging="180"/>
      </w:pPr>
      <w:rPr>
        <w:rFonts w:ascii="Symbol" w:hAnsi="Symbol" w:hint="default"/>
      </w:rPr>
    </w:lvl>
    <w:lvl w:ilvl="3" w:tplc="A288E2DC" w:tentative="1">
      <w:start w:val="1"/>
      <w:numFmt w:val="decimal"/>
      <w:lvlText w:val="%4."/>
      <w:lvlJc w:val="left"/>
      <w:pPr>
        <w:tabs>
          <w:tab w:val="num" w:pos="2880"/>
        </w:tabs>
        <w:ind w:left="2880" w:hanging="360"/>
      </w:pPr>
    </w:lvl>
    <w:lvl w:ilvl="4" w:tplc="D416C8E8" w:tentative="1">
      <w:start w:val="1"/>
      <w:numFmt w:val="lowerLetter"/>
      <w:lvlText w:val="%5."/>
      <w:lvlJc w:val="left"/>
      <w:pPr>
        <w:tabs>
          <w:tab w:val="num" w:pos="3600"/>
        </w:tabs>
        <w:ind w:left="3600" w:hanging="360"/>
      </w:pPr>
    </w:lvl>
    <w:lvl w:ilvl="5" w:tplc="12DAAE1A" w:tentative="1">
      <w:start w:val="1"/>
      <w:numFmt w:val="lowerRoman"/>
      <w:lvlText w:val="%6."/>
      <w:lvlJc w:val="right"/>
      <w:pPr>
        <w:tabs>
          <w:tab w:val="num" w:pos="4320"/>
        </w:tabs>
        <w:ind w:left="4320" w:hanging="180"/>
      </w:pPr>
    </w:lvl>
    <w:lvl w:ilvl="6" w:tplc="8F6830D4" w:tentative="1">
      <w:start w:val="1"/>
      <w:numFmt w:val="decimal"/>
      <w:lvlText w:val="%7."/>
      <w:lvlJc w:val="left"/>
      <w:pPr>
        <w:tabs>
          <w:tab w:val="num" w:pos="5040"/>
        </w:tabs>
        <w:ind w:left="5040" w:hanging="360"/>
      </w:pPr>
    </w:lvl>
    <w:lvl w:ilvl="7" w:tplc="90FC9F82" w:tentative="1">
      <w:start w:val="1"/>
      <w:numFmt w:val="lowerLetter"/>
      <w:lvlText w:val="%8."/>
      <w:lvlJc w:val="left"/>
      <w:pPr>
        <w:tabs>
          <w:tab w:val="num" w:pos="5760"/>
        </w:tabs>
        <w:ind w:left="5760" w:hanging="360"/>
      </w:pPr>
    </w:lvl>
    <w:lvl w:ilvl="8" w:tplc="E0442668" w:tentative="1">
      <w:start w:val="1"/>
      <w:numFmt w:val="lowerRoman"/>
      <w:lvlText w:val="%9."/>
      <w:lvlJc w:val="right"/>
      <w:pPr>
        <w:tabs>
          <w:tab w:val="num" w:pos="6480"/>
        </w:tabs>
        <w:ind w:left="6480" w:hanging="180"/>
      </w:pPr>
    </w:lvl>
  </w:abstractNum>
  <w:abstractNum w:abstractNumId="30" w15:restartNumberingAfterBreak="0">
    <w:nsid w:val="274F3971"/>
    <w:multiLevelType w:val="hybridMultilevel"/>
    <w:tmpl w:val="5C1E4612"/>
    <w:lvl w:ilvl="0" w:tplc="4CE2CAF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DB23E02"/>
    <w:multiLevelType w:val="hybridMultilevel"/>
    <w:tmpl w:val="15189BE6"/>
    <w:lvl w:ilvl="0" w:tplc="D95C6154">
      <w:start w:val="1"/>
      <w:numFmt w:val="bullet"/>
      <w:lvlText w:val=""/>
      <w:lvlJc w:val="left"/>
      <w:pPr>
        <w:ind w:left="720" w:hanging="360"/>
      </w:pPr>
      <w:rPr>
        <w:rFonts w:ascii="Symbol" w:hAnsi="Symbol" w:hint="default"/>
        <w:sz w:val="20"/>
        <w:szCs w:val="20"/>
      </w:rPr>
    </w:lvl>
    <w:lvl w:ilvl="1" w:tplc="72ACAB0C">
      <w:start w:val="1"/>
      <w:numFmt w:val="lowerLetter"/>
      <w:lvlText w:val="%2."/>
      <w:lvlJc w:val="left"/>
      <w:pPr>
        <w:ind w:left="1440" w:hanging="360"/>
      </w:pPr>
      <w:rPr>
        <w:sz w:val="19"/>
        <w:szCs w:val="19"/>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8E433C"/>
    <w:multiLevelType w:val="hybridMultilevel"/>
    <w:tmpl w:val="01FC7A76"/>
    <w:lvl w:ilvl="0" w:tplc="87AA0482">
      <w:start w:val="1"/>
      <w:numFmt w:val="lowerRoman"/>
      <w:lvlText w:val="%1."/>
      <w:lvlJc w:val="left"/>
      <w:pPr>
        <w:ind w:left="360" w:hanging="360"/>
      </w:pPr>
      <w:rPr>
        <w:rFonts w:asciiTheme="minorHAnsi" w:hAnsiTheme="minorHAnsi" w:cstheme="minorHAnsi" w:hint="default"/>
        <w:sz w:val="19"/>
        <w:szCs w:val="19"/>
      </w:rPr>
    </w:lvl>
    <w:lvl w:ilvl="1" w:tplc="0C090019" w:tentative="1">
      <w:start w:val="1"/>
      <w:numFmt w:val="lowerLetter"/>
      <w:lvlText w:val="%2."/>
      <w:lvlJc w:val="left"/>
      <w:pPr>
        <w:ind w:left="88" w:hanging="360"/>
      </w:pPr>
    </w:lvl>
    <w:lvl w:ilvl="2" w:tplc="0C09001B" w:tentative="1">
      <w:start w:val="1"/>
      <w:numFmt w:val="lowerRoman"/>
      <w:lvlText w:val="%3."/>
      <w:lvlJc w:val="right"/>
      <w:pPr>
        <w:ind w:left="808" w:hanging="180"/>
      </w:pPr>
    </w:lvl>
    <w:lvl w:ilvl="3" w:tplc="0C09000F" w:tentative="1">
      <w:start w:val="1"/>
      <w:numFmt w:val="decimal"/>
      <w:lvlText w:val="%4."/>
      <w:lvlJc w:val="left"/>
      <w:pPr>
        <w:ind w:left="1528" w:hanging="360"/>
      </w:pPr>
    </w:lvl>
    <w:lvl w:ilvl="4" w:tplc="0C090019" w:tentative="1">
      <w:start w:val="1"/>
      <w:numFmt w:val="lowerLetter"/>
      <w:lvlText w:val="%5."/>
      <w:lvlJc w:val="left"/>
      <w:pPr>
        <w:ind w:left="2248" w:hanging="360"/>
      </w:pPr>
    </w:lvl>
    <w:lvl w:ilvl="5" w:tplc="0C09001B" w:tentative="1">
      <w:start w:val="1"/>
      <w:numFmt w:val="lowerRoman"/>
      <w:lvlText w:val="%6."/>
      <w:lvlJc w:val="right"/>
      <w:pPr>
        <w:ind w:left="2968" w:hanging="180"/>
      </w:pPr>
    </w:lvl>
    <w:lvl w:ilvl="6" w:tplc="0C09000F" w:tentative="1">
      <w:start w:val="1"/>
      <w:numFmt w:val="decimal"/>
      <w:lvlText w:val="%7."/>
      <w:lvlJc w:val="left"/>
      <w:pPr>
        <w:ind w:left="3688" w:hanging="360"/>
      </w:pPr>
    </w:lvl>
    <w:lvl w:ilvl="7" w:tplc="0C090019" w:tentative="1">
      <w:start w:val="1"/>
      <w:numFmt w:val="lowerLetter"/>
      <w:lvlText w:val="%8."/>
      <w:lvlJc w:val="left"/>
      <w:pPr>
        <w:ind w:left="4408" w:hanging="360"/>
      </w:pPr>
    </w:lvl>
    <w:lvl w:ilvl="8" w:tplc="0C09001B" w:tentative="1">
      <w:start w:val="1"/>
      <w:numFmt w:val="lowerRoman"/>
      <w:lvlText w:val="%9."/>
      <w:lvlJc w:val="right"/>
      <w:pPr>
        <w:ind w:left="5128" w:hanging="180"/>
      </w:pPr>
    </w:lvl>
  </w:abstractNum>
  <w:abstractNum w:abstractNumId="35" w15:restartNumberingAfterBreak="0">
    <w:nsid w:val="31901997"/>
    <w:multiLevelType w:val="hybridMultilevel"/>
    <w:tmpl w:val="51B854CA"/>
    <w:lvl w:ilvl="0" w:tplc="5DE6C006">
      <w:start w:val="1"/>
      <w:numFmt w:val="lowerLetter"/>
      <w:lvlText w:val="%1)"/>
      <w:lvlJc w:val="left"/>
      <w:pPr>
        <w:tabs>
          <w:tab w:val="num" w:pos="927"/>
        </w:tabs>
        <w:ind w:left="927" w:hanging="360"/>
      </w:pPr>
      <w:rPr>
        <w:rFonts w:hint="default"/>
      </w:rPr>
    </w:lvl>
    <w:lvl w:ilvl="1" w:tplc="60087AB8" w:tentative="1">
      <w:start w:val="1"/>
      <w:numFmt w:val="lowerLetter"/>
      <w:lvlText w:val="%2."/>
      <w:lvlJc w:val="left"/>
      <w:pPr>
        <w:ind w:left="927" w:hanging="360"/>
      </w:pPr>
    </w:lvl>
    <w:lvl w:ilvl="2" w:tplc="74322C6A" w:tentative="1">
      <w:start w:val="1"/>
      <w:numFmt w:val="lowerRoman"/>
      <w:lvlText w:val="%3."/>
      <w:lvlJc w:val="right"/>
      <w:pPr>
        <w:ind w:left="1647" w:hanging="180"/>
      </w:pPr>
    </w:lvl>
    <w:lvl w:ilvl="3" w:tplc="40AC7072" w:tentative="1">
      <w:start w:val="1"/>
      <w:numFmt w:val="decimal"/>
      <w:lvlText w:val="%4."/>
      <w:lvlJc w:val="left"/>
      <w:pPr>
        <w:ind w:left="2367" w:hanging="360"/>
      </w:pPr>
    </w:lvl>
    <w:lvl w:ilvl="4" w:tplc="58286F84" w:tentative="1">
      <w:start w:val="1"/>
      <w:numFmt w:val="lowerLetter"/>
      <w:lvlText w:val="%5."/>
      <w:lvlJc w:val="left"/>
      <w:pPr>
        <w:ind w:left="3087" w:hanging="360"/>
      </w:pPr>
    </w:lvl>
    <w:lvl w:ilvl="5" w:tplc="BAFA9D98" w:tentative="1">
      <w:start w:val="1"/>
      <w:numFmt w:val="lowerRoman"/>
      <w:lvlText w:val="%6."/>
      <w:lvlJc w:val="right"/>
      <w:pPr>
        <w:ind w:left="3807" w:hanging="180"/>
      </w:pPr>
    </w:lvl>
    <w:lvl w:ilvl="6" w:tplc="6B18E62C" w:tentative="1">
      <w:start w:val="1"/>
      <w:numFmt w:val="decimal"/>
      <w:lvlText w:val="%7."/>
      <w:lvlJc w:val="left"/>
      <w:pPr>
        <w:ind w:left="4527" w:hanging="360"/>
      </w:pPr>
    </w:lvl>
    <w:lvl w:ilvl="7" w:tplc="C42688A8" w:tentative="1">
      <w:start w:val="1"/>
      <w:numFmt w:val="lowerLetter"/>
      <w:lvlText w:val="%8."/>
      <w:lvlJc w:val="left"/>
      <w:pPr>
        <w:ind w:left="5247" w:hanging="360"/>
      </w:pPr>
    </w:lvl>
    <w:lvl w:ilvl="8" w:tplc="2D9E8C7A" w:tentative="1">
      <w:start w:val="1"/>
      <w:numFmt w:val="lowerRoman"/>
      <w:lvlText w:val="%9."/>
      <w:lvlJc w:val="right"/>
      <w:pPr>
        <w:ind w:left="5967" w:hanging="180"/>
      </w:pPr>
    </w:lvl>
  </w:abstractNum>
  <w:abstractNum w:abstractNumId="36" w15:restartNumberingAfterBreak="0">
    <w:nsid w:val="35054555"/>
    <w:multiLevelType w:val="hybridMultilevel"/>
    <w:tmpl w:val="412CACEA"/>
    <w:lvl w:ilvl="0" w:tplc="78E8F67C">
      <w:start w:val="1"/>
      <w:numFmt w:val="lowerRoman"/>
      <w:lvlText w:val="%1."/>
      <w:lvlJc w:val="left"/>
      <w:pPr>
        <w:tabs>
          <w:tab w:val="num" w:pos="720"/>
        </w:tabs>
        <w:ind w:left="360" w:hanging="360"/>
      </w:pPr>
      <w:rPr>
        <w:rFonts w:asciiTheme="minorHAnsi" w:hAnsiTheme="minorHAnsi" w:cstheme="minorHAnsi" w:hint="default"/>
        <w:sz w:val="19"/>
        <w:szCs w:val="19"/>
      </w:rPr>
    </w:lvl>
    <w:lvl w:ilvl="1" w:tplc="01403248">
      <w:start w:val="1"/>
      <w:numFmt w:val="lowerLetter"/>
      <w:lvlText w:val="%2)"/>
      <w:lvlJc w:val="left"/>
      <w:pPr>
        <w:tabs>
          <w:tab w:val="num" w:pos="1440"/>
        </w:tabs>
        <w:ind w:left="1440" w:hanging="360"/>
      </w:pPr>
      <w:rPr>
        <w:rFonts w:ascii="Arial" w:hAnsi="Arial" w:hint="default"/>
        <w:sz w:val="19"/>
        <w:szCs w:val="19"/>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69F1F68"/>
    <w:multiLevelType w:val="hybridMultilevel"/>
    <w:tmpl w:val="90EC2FFC"/>
    <w:lvl w:ilvl="0" w:tplc="DFC06714">
      <w:start w:val="1"/>
      <w:numFmt w:val="lowerRoman"/>
      <w:lvlText w:val="%1."/>
      <w:lvlJc w:val="left"/>
      <w:pPr>
        <w:ind w:left="360" w:hanging="360"/>
      </w:pPr>
    </w:lvl>
    <w:lvl w:ilvl="1" w:tplc="E162E784" w:tentative="1">
      <w:start w:val="1"/>
      <w:numFmt w:val="lowerLetter"/>
      <w:lvlText w:val="%2."/>
      <w:lvlJc w:val="left"/>
      <w:pPr>
        <w:ind w:left="1080" w:hanging="360"/>
      </w:pPr>
    </w:lvl>
    <w:lvl w:ilvl="2" w:tplc="3C0CF8F6" w:tentative="1">
      <w:start w:val="1"/>
      <w:numFmt w:val="lowerRoman"/>
      <w:lvlText w:val="%3."/>
      <w:lvlJc w:val="right"/>
      <w:pPr>
        <w:ind w:left="1800" w:hanging="180"/>
      </w:pPr>
    </w:lvl>
    <w:lvl w:ilvl="3" w:tplc="BDE69C06" w:tentative="1">
      <w:start w:val="1"/>
      <w:numFmt w:val="decimal"/>
      <w:lvlText w:val="%4."/>
      <w:lvlJc w:val="left"/>
      <w:pPr>
        <w:ind w:left="2520" w:hanging="360"/>
      </w:pPr>
    </w:lvl>
    <w:lvl w:ilvl="4" w:tplc="2FAC4356" w:tentative="1">
      <w:start w:val="1"/>
      <w:numFmt w:val="lowerLetter"/>
      <w:lvlText w:val="%5."/>
      <w:lvlJc w:val="left"/>
      <w:pPr>
        <w:ind w:left="3240" w:hanging="360"/>
      </w:pPr>
    </w:lvl>
    <w:lvl w:ilvl="5" w:tplc="AA0070C2" w:tentative="1">
      <w:start w:val="1"/>
      <w:numFmt w:val="lowerRoman"/>
      <w:lvlText w:val="%6."/>
      <w:lvlJc w:val="right"/>
      <w:pPr>
        <w:ind w:left="3960" w:hanging="180"/>
      </w:pPr>
    </w:lvl>
    <w:lvl w:ilvl="6" w:tplc="3FC84A7A" w:tentative="1">
      <w:start w:val="1"/>
      <w:numFmt w:val="decimal"/>
      <w:lvlText w:val="%7."/>
      <w:lvlJc w:val="left"/>
      <w:pPr>
        <w:ind w:left="4680" w:hanging="360"/>
      </w:pPr>
    </w:lvl>
    <w:lvl w:ilvl="7" w:tplc="BF96865C" w:tentative="1">
      <w:start w:val="1"/>
      <w:numFmt w:val="lowerLetter"/>
      <w:lvlText w:val="%8."/>
      <w:lvlJc w:val="left"/>
      <w:pPr>
        <w:ind w:left="5400" w:hanging="360"/>
      </w:pPr>
    </w:lvl>
    <w:lvl w:ilvl="8" w:tplc="FE9E963A" w:tentative="1">
      <w:start w:val="1"/>
      <w:numFmt w:val="lowerRoman"/>
      <w:lvlText w:val="%9."/>
      <w:lvlJc w:val="right"/>
      <w:pPr>
        <w:ind w:left="6120" w:hanging="180"/>
      </w:pPr>
    </w:lvl>
  </w:abstractNum>
  <w:abstractNum w:abstractNumId="38" w15:restartNumberingAfterBreak="0">
    <w:nsid w:val="386B2BDC"/>
    <w:multiLevelType w:val="hybridMultilevel"/>
    <w:tmpl w:val="EC9497BE"/>
    <w:name w:val="Bullets"/>
    <w:lvl w:ilvl="0" w:tplc="5100D36E">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tplc="D9703138">
      <w:start w:val="1"/>
      <w:numFmt w:val="bullet"/>
      <w:pStyle w:val="ListBullet2"/>
      <w:lvlText w:val="–"/>
      <w:lvlJc w:val="left"/>
      <w:pPr>
        <w:tabs>
          <w:tab w:val="num" w:pos="340"/>
        </w:tabs>
        <w:ind w:left="340" w:hanging="170"/>
      </w:pPr>
      <w:rPr>
        <w:rFonts w:ascii="Arial" w:hAnsi="Arial" w:hint="default"/>
        <w:color w:val="auto"/>
      </w:rPr>
    </w:lvl>
    <w:lvl w:ilvl="2" w:tplc="BA6069DA">
      <w:start w:val="1"/>
      <w:numFmt w:val="bullet"/>
      <w:pStyle w:val="ListBullet3"/>
      <w:lvlText w:val="–"/>
      <w:lvlJc w:val="left"/>
      <w:pPr>
        <w:tabs>
          <w:tab w:val="num" w:pos="510"/>
        </w:tabs>
        <w:ind w:left="510" w:hanging="170"/>
      </w:pPr>
      <w:rPr>
        <w:rFonts w:ascii="Arial" w:hAnsi="Arial" w:hint="default"/>
        <w:color w:val="auto"/>
      </w:rPr>
    </w:lvl>
    <w:lvl w:ilvl="3" w:tplc="2D487050">
      <w:start w:val="1"/>
      <w:numFmt w:val="bullet"/>
      <w:pStyle w:val="ListBullet4"/>
      <w:lvlText w:val="–"/>
      <w:lvlJc w:val="left"/>
      <w:pPr>
        <w:tabs>
          <w:tab w:val="num" w:pos="680"/>
        </w:tabs>
        <w:ind w:left="680" w:hanging="170"/>
      </w:pPr>
      <w:rPr>
        <w:rFonts w:ascii="Circular Std Book" w:hAnsi="Circular Std Book" w:hint="default"/>
        <w:color w:val="auto"/>
      </w:rPr>
    </w:lvl>
    <w:lvl w:ilvl="4" w:tplc="267CD760">
      <w:start w:val="1"/>
      <w:numFmt w:val="bullet"/>
      <w:pStyle w:val="ListBullet5"/>
      <w:lvlText w:val="–"/>
      <w:lvlJc w:val="left"/>
      <w:pPr>
        <w:tabs>
          <w:tab w:val="num" w:pos="850"/>
        </w:tabs>
        <w:ind w:left="850" w:hanging="170"/>
      </w:pPr>
      <w:rPr>
        <w:rFonts w:ascii="Circular Std Book" w:hAnsi="Circular Std Book" w:hint="default"/>
        <w:color w:val="auto"/>
      </w:rPr>
    </w:lvl>
    <w:lvl w:ilvl="5" w:tplc="2BC2FA08">
      <w:start w:val="1"/>
      <w:numFmt w:val="none"/>
      <w:lvlText w:val=""/>
      <w:lvlJc w:val="left"/>
      <w:pPr>
        <w:tabs>
          <w:tab w:val="num" w:pos="1020"/>
        </w:tabs>
        <w:ind w:left="1020" w:hanging="170"/>
      </w:pPr>
      <w:rPr>
        <w:rFonts w:hint="default"/>
      </w:rPr>
    </w:lvl>
    <w:lvl w:ilvl="6" w:tplc="99F602AC">
      <w:start w:val="1"/>
      <w:numFmt w:val="none"/>
      <w:lvlText w:val="%7"/>
      <w:lvlJc w:val="left"/>
      <w:pPr>
        <w:tabs>
          <w:tab w:val="num" w:pos="1190"/>
        </w:tabs>
        <w:ind w:left="1190" w:hanging="170"/>
      </w:pPr>
      <w:rPr>
        <w:rFonts w:hint="default"/>
      </w:rPr>
    </w:lvl>
    <w:lvl w:ilvl="7" w:tplc="0066ADFC">
      <w:start w:val="1"/>
      <w:numFmt w:val="none"/>
      <w:lvlText w:val=""/>
      <w:lvlJc w:val="left"/>
      <w:pPr>
        <w:tabs>
          <w:tab w:val="num" w:pos="1360"/>
        </w:tabs>
        <w:ind w:left="1360" w:hanging="170"/>
      </w:pPr>
      <w:rPr>
        <w:rFonts w:hint="default"/>
      </w:rPr>
    </w:lvl>
    <w:lvl w:ilvl="8" w:tplc="1DE0A4D4">
      <w:start w:val="1"/>
      <w:numFmt w:val="none"/>
      <w:lvlText w:val=""/>
      <w:lvlJc w:val="left"/>
      <w:pPr>
        <w:tabs>
          <w:tab w:val="num" w:pos="1530"/>
        </w:tabs>
        <w:ind w:left="1530" w:hanging="170"/>
      </w:pPr>
      <w:rPr>
        <w:rFonts w:hint="default"/>
      </w:rPr>
    </w:lvl>
  </w:abstractNum>
  <w:abstractNum w:abstractNumId="39" w15:restartNumberingAfterBreak="0">
    <w:nsid w:val="39F34F3D"/>
    <w:multiLevelType w:val="hybridMultilevel"/>
    <w:tmpl w:val="4A5AA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AB85940"/>
    <w:multiLevelType w:val="hybridMultilevel"/>
    <w:tmpl w:val="51B854CA"/>
    <w:lvl w:ilvl="0" w:tplc="5DE6C006">
      <w:start w:val="1"/>
      <w:numFmt w:val="lowerLetter"/>
      <w:lvlText w:val="%1)"/>
      <w:lvlJc w:val="left"/>
      <w:pPr>
        <w:tabs>
          <w:tab w:val="num" w:pos="1080"/>
        </w:tabs>
        <w:ind w:left="1080" w:hanging="360"/>
      </w:pPr>
      <w:rPr>
        <w:rFonts w:hint="default"/>
      </w:rPr>
    </w:lvl>
    <w:lvl w:ilvl="1" w:tplc="60087AB8" w:tentative="1">
      <w:start w:val="1"/>
      <w:numFmt w:val="lowerLetter"/>
      <w:lvlText w:val="%2."/>
      <w:lvlJc w:val="left"/>
      <w:pPr>
        <w:ind w:left="1080" w:hanging="360"/>
      </w:pPr>
    </w:lvl>
    <w:lvl w:ilvl="2" w:tplc="74322C6A" w:tentative="1">
      <w:start w:val="1"/>
      <w:numFmt w:val="lowerRoman"/>
      <w:lvlText w:val="%3."/>
      <w:lvlJc w:val="right"/>
      <w:pPr>
        <w:ind w:left="1800" w:hanging="180"/>
      </w:pPr>
    </w:lvl>
    <w:lvl w:ilvl="3" w:tplc="40AC7072" w:tentative="1">
      <w:start w:val="1"/>
      <w:numFmt w:val="decimal"/>
      <w:lvlText w:val="%4."/>
      <w:lvlJc w:val="left"/>
      <w:pPr>
        <w:ind w:left="2520" w:hanging="360"/>
      </w:pPr>
    </w:lvl>
    <w:lvl w:ilvl="4" w:tplc="58286F84" w:tentative="1">
      <w:start w:val="1"/>
      <w:numFmt w:val="lowerLetter"/>
      <w:lvlText w:val="%5."/>
      <w:lvlJc w:val="left"/>
      <w:pPr>
        <w:ind w:left="3240" w:hanging="360"/>
      </w:pPr>
    </w:lvl>
    <w:lvl w:ilvl="5" w:tplc="BAFA9D98" w:tentative="1">
      <w:start w:val="1"/>
      <w:numFmt w:val="lowerRoman"/>
      <w:lvlText w:val="%6."/>
      <w:lvlJc w:val="right"/>
      <w:pPr>
        <w:ind w:left="3960" w:hanging="180"/>
      </w:pPr>
    </w:lvl>
    <w:lvl w:ilvl="6" w:tplc="6B18E62C" w:tentative="1">
      <w:start w:val="1"/>
      <w:numFmt w:val="decimal"/>
      <w:lvlText w:val="%7."/>
      <w:lvlJc w:val="left"/>
      <w:pPr>
        <w:ind w:left="4680" w:hanging="360"/>
      </w:pPr>
    </w:lvl>
    <w:lvl w:ilvl="7" w:tplc="C42688A8" w:tentative="1">
      <w:start w:val="1"/>
      <w:numFmt w:val="lowerLetter"/>
      <w:lvlText w:val="%8."/>
      <w:lvlJc w:val="left"/>
      <w:pPr>
        <w:ind w:left="5400" w:hanging="360"/>
      </w:pPr>
    </w:lvl>
    <w:lvl w:ilvl="8" w:tplc="2D9E8C7A" w:tentative="1">
      <w:start w:val="1"/>
      <w:numFmt w:val="lowerRoman"/>
      <w:lvlText w:val="%9."/>
      <w:lvlJc w:val="right"/>
      <w:pPr>
        <w:ind w:left="6120" w:hanging="180"/>
      </w:pPr>
    </w:lvl>
  </w:abstractNum>
  <w:abstractNum w:abstractNumId="41" w15:restartNumberingAfterBreak="0">
    <w:nsid w:val="3C3503C6"/>
    <w:multiLevelType w:val="hybridMultilevel"/>
    <w:tmpl w:val="F7C61AF4"/>
    <w:lvl w:ilvl="0" w:tplc="D95C6154">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D261176"/>
    <w:multiLevelType w:val="hybridMultilevel"/>
    <w:tmpl w:val="27E847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3E963F5B"/>
    <w:multiLevelType w:val="hybridMultilevel"/>
    <w:tmpl w:val="989E715A"/>
    <w:lvl w:ilvl="0" w:tplc="8A7AE764">
      <w:start w:val="1"/>
      <w:numFmt w:val="lowerRoman"/>
      <w:lvlText w:val="%1."/>
      <w:lvlJc w:val="left"/>
      <w:pPr>
        <w:tabs>
          <w:tab w:val="num" w:pos="720"/>
        </w:tabs>
        <w:ind w:left="360" w:hanging="360"/>
      </w:pPr>
      <w:rPr>
        <w:rFonts w:hint="default"/>
      </w:rPr>
    </w:lvl>
    <w:lvl w:ilvl="1" w:tplc="0C090017">
      <w:start w:val="1"/>
      <w:numFmt w:val="lowerLetter"/>
      <w:lvlText w:val="%2)"/>
      <w:lvlJc w:val="left"/>
      <w:pPr>
        <w:tabs>
          <w:tab w:val="num" w:pos="1440"/>
        </w:tabs>
        <w:ind w:left="1440" w:hanging="360"/>
      </w:pPr>
      <w:rPr>
        <w:rFonts w:hint="default"/>
      </w:rPr>
    </w:lvl>
    <w:lvl w:ilvl="2" w:tplc="D07818EA">
      <w:start w:val="1"/>
      <w:numFmt w:val="lowerRoman"/>
      <w:lvlText w:val="%3."/>
      <w:lvlJc w:val="right"/>
      <w:pPr>
        <w:tabs>
          <w:tab w:val="num" w:pos="2160"/>
        </w:tabs>
        <w:ind w:left="2160" w:hanging="180"/>
      </w:pPr>
    </w:lvl>
    <w:lvl w:ilvl="3" w:tplc="17F4382A" w:tentative="1">
      <w:start w:val="1"/>
      <w:numFmt w:val="decimal"/>
      <w:lvlText w:val="%4."/>
      <w:lvlJc w:val="left"/>
      <w:pPr>
        <w:tabs>
          <w:tab w:val="num" w:pos="2880"/>
        </w:tabs>
        <w:ind w:left="2880" w:hanging="360"/>
      </w:pPr>
    </w:lvl>
    <w:lvl w:ilvl="4" w:tplc="F1C6DECE" w:tentative="1">
      <w:start w:val="1"/>
      <w:numFmt w:val="lowerLetter"/>
      <w:lvlText w:val="%5."/>
      <w:lvlJc w:val="left"/>
      <w:pPr>
        <w:tabs>
          <w:tab w:val="num" w:pos="3600"/>
        </w:tabs>
        <w:ind w:left="3600" w:hanging="360"/>
      </w:pPr>
    </w:lvl>
    <w:lvl w:ilvl="5" w:tplc="06BCD110" w:tentative="1">
      <w:start w:val="1"/>
      <w:numFmt w:val="lowerRoman"/>
      <w:lvlText w:val="%6."/>
      <w:lvlJc w:val="right"/>
      <w:pPr>
        <w:tabs>
          <w:tab w:val="num" w:pos="4320"/>
        </w:tabs>
        <w:ind w:left="4320" w:hanging="180"/>
      </w:pPr>
    </w:lvl>
    <w:lvl w:ilvl="6" w:tplc="1326DD7A" w:tentative="1">
      <w:start w:val="1"/>
      <w:numFmt w:val="decimal"/>
      <w:lvlText w:val="%7."/>
      <w:lvlJc w:val="left"/>
      <w:pPr>
        <w:tabs>
          <w:tab w:val="num" w:pos="5040"/>
        </w:tabs>
        <w:ind w:left="5040" w:hanging="360"/>
      </w:pPr>
    </w:lvl>
    <w:lvl w:ilvl="7" w:tplc="0C626E36" w:tentative="1">
      <w:start w:val="1"/>
      <w:numFmt w:val="lowerLetter"/>
      <w:lvlText w:val="%8."/>
      <w:lvlJc w:val="left"/>
      <w:pPr>
        <w:tabs>
          <w:tab w:val="num" w:pos="5760"/>
        </w:tabs>
        <w:ind w:left="5760" w:hanging="360"/>
      </w:pPr>
    </w:lvl>
    <w:lvl w:ilvl="8" w:tplc="AD506B74" w:tentative="1">
      <w:start w:val="1"/>
      <w:numFmt w:val="lowerRoman"/>
      <w:lvlText w:val="%9."/>
      <w:lvlJc w:val="right"/>
      <w:pPr>
        <w:tabs>
          <w:tab w:val="num" w:pos="6480"/>
        </w:tabs>
        <w:ind w:left="6480" w:hanging="180"/>
      </w:pPr>
    </w:lvl>
  </w:abstractNum>
  <w:abstractNum w:abstractNumId="44" w15:restartNumberingAfterBreak="0">
    <w:nsid w:val="3EB61D3A"/>
    <w:multiLevelType w:val="hybridMultilevel"/>
    <w:tmpl w:val="2BEA3B46"/>
    <w:lvl w:ilvl="0" w:tplc="718C8612">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FAC5B14"/>
    <w:multiLevelType w:val="hybridMultilevel"/>
    <w:tmpl w:val="90EC2FFC"/>
    <w:lvl w:ilvl="0" w:tplc="DFC06714">
      <w:start w:val="1"/>
      <w:numFmt w:val="lowerRoman"/>
      <w:lvlText w:val="%1."/>
      <w:lvlJc w:val="left"/>
      <w:pPr>
        <w:ind w:left="720" w:hanging="360"/>
      </w:pPr>
    </w:lvl>
    <w:lvl w:ilvl="1" w:tplc="E162E784" w:tentative="1">
      <w:start w:val="1"/>
      <w:numFmt w:val="lowerLetter"/>
      <w:lvlText w:val="%2."/>
      <w:lvlJc w:val="left"/>
      <w:pPr>
        <w:ind w:left="1440" w:hanging="360"/>
      </w:pPr>
    </w:lvl>
    <w:lvl w:ilvl="2" w:tplc="3C0CF8F6" w:tentative="1">
      <w:start w:val="1"/>
      <w:numFmt w:val="lowerRoman"/>
      <w:lvlText w:val="%3."/>
      <w:lvlJc w:val="right"/>
      <w:pPr>
        <w:ind w:left="2160" w:hanging="180"/>
      </w:pPr>
    </w:lvl>
    <w:lvl w:ilvl="3" w:tplc="BDE69C06" w:tentative="1">
      <w:start w:val="1"/>
      <w:numFmt w:val="decimal"/>
      <w:lvlText w:val="%4."/>
      <w:lvlJc w:val="left"/>
      <w:pPr>
        <w:ind w:left="2880" w:hanging="360"/>
      </w:pPr>
    </w:lvl>
    <w:lvl w:ilvl="4" w:tplc="2FAC4356" w:tentative="1">
      <w:start w:val="1"/>
      <w:numFmt w:val="lowerLetter"/>
      <w:lvlText w:val="%5."/>
      <w:lvlJc w:val="left"/>
      <w:pPr>
        <w:ind w:left="3600" w:hanging="360"/>
      </w:pPr>
    </w:lvl>
    <w:lvl w:ilvl="5" w:tplc="AA0070C2" w:tentative="1">
      <w:start w:val="1"/>
      <w:numFmt w:val="lowerRoman"/>
      <w:lvlText w:val="%6."/>
      <w:lvlJc w:val="right"/>
      <w:pPr>
        <w:ind w:left="4320" w:hanging="180"/>
      </w:pPr>
    </w:lvl>
    <w:lvl w:ilvl="6" w:tplc="3FC84A7A" w:tentative="1">
      <w:start w:val="1"/>
      <w:numFmt w:val="decimal"/>
      <w:lvlText w:val="%7."/>
      <w:lvlJc w:val="left"/>
      <w:pPr>
        <w:ind w:left="5040" w:hanging="360"/>
      </w:pPr>
    </w:lvl>
    <w:lvl w:ilvl="7" w:tplc="BF96865C" w:tentative="1">
      <w:start w:val="1"/>
      <w:numFmt w:val="lowerLetter"/>
      <w:lvlText w:val="%8."/>
      <w:lvlJc w:val="left"/>
      <w:pPr>
        <w:ind w:left="5760" w:hanging="360"/>
      </w:pPr>
    </w:lvl>
    <w:lvl w:ilvl="8" w:tplc="FE9E963A" w:tentative="1">
      <w:start w:val="1"/>
      <w:numFmt w:val="lowerRoman"/>
      <w:lvlText w:val="%9."/>
      <w:lvlJc w:val="right"/>
      <w:pPr>
        <w:ind w:left="6480" w:hanging="180"/>
      </w:pPr>
    </w:lvl>
  </w:abstractNum>
  <w:abstractNum w:abstractNumId="46" w15:restartNumberingAfterBreak="0">
    <w:nsid w:val="3FC241B7"/>
    <w:multiLevelType w:val="hybridMultilevel"/>
    <w:tmpl w:val="7CBA9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00074E4"/>
    <w:multiLevelType w:val="hybridMultilevel"/>
    <w:tmpl w:val="55E834A2"/>
    <w:lvl w:ilvl="0" w:tplc="5DE6C006">
      <w:start w:val="1"/>
      <w:numFmt w:val="lowerLetter"/>
      <w:lvlText w:val="%1)"/>
      <w:lvlJc w:val="left"/>
      <w:pPr>
        <w:ind w:left="1080"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48" w15:restartNumberingAfterBreak="0">
    <w:nsid w:val="4007177E"/>
    <w:multiLevelType w:val="hybridMultilevel"/>
    <w:tmpl w:val="0C9AC456"/>
    <w:lvl w:ilvl="0" w:tplc="FA80A100">
      <w:start w:val="1"/>
      <w:numFmt w:val="lowerRoman"/>
      <w:lvlText w:val="%1."/>
      <w:lvlJc w:val="left"/>
      <w:pPr>
        <w:ind w:left="135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3AB453D"/>
    <w:multiLevelType w:val="hybridMultilevel"/>
    <w:tmpl w:val="5B16F5B8"/>
    <w:lvl w:ilvl="0" w:tplc="B38EFB2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444540AB"/>
    <w:multiLevelType w:val="hybridMultilevel"/>
    <w:tmpl w:val="5C1E4612"/>
    <w:lvl w:ilvl="0" w:tplc="4CE2CAF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4A07F65"/>
    <w:multiLevelType w:val="hybridMultilevel"/>
    <w:tmpl w:val="72440262"/>
    <w:lvl w:ilvl="0" w:tplc="4CE2CAFA">
      <w:start w:val="1"/>
      <w:numFmt w:val="lowerRoman"/>
      <w:lvlText w:val="%1."/>
      <w:lvlJc w:val="left"/>
      <w:pPr>
        <w:tabs>
          <w:tab w:val="num" w:pos="720"/>
        </w:tabs>
        <w:ind w:left="360" w:hanging="360"/>
      </w:pPr>
      <w:rPr>
        <w:rFonts w:hint="default"/>
      </w:rPr>
    </w:lvl>
    <w:lvl w:ilvl="1" w:tplc="712C03D0" w:tentative="1">
      <w:start w:val="1"/>
      <w:numFmt w:val="lowerLetter"/>
      <w:lvlText w:val="%2."/>
      <w:lvlJc w:val="left"/>
      <w:pPr>
        <w:tabs>
          <w:tab w:val="num" w:pos="1440"/>
        </w:tabs>
        <w:ind w:left="1440" w:hanging="360"/>
      </w:pPr>
    </w:lvl>
    <w:lvl w:ilvl="2" w:tplc="C2BE7C30" w:tentative="1">
      <w:start w:val="1"/>
      <w:numFmt w:val="lowerRoman"/>
      <w:lvlText w:val="%3."/>
      <w:lvlJc w:val="right"/>
      <w:pPr>
        <w:tabs>
          <w:tab w:val="num" w:pos="2160"/>
        </w:tabs>
        <w:ind w:left="2160" w:hanging="180"/>
      </w:pPr>
    </w:lvl>
    <w:lvl w:ilvl="3" w:tplc="D206C9A0" w:tentative="1">
      <w:start w:val="1"/>
      <w:numFmt w:val="decimal"/>
      <w:lvlText w:val="%4."/>
      <w:lvlJc w:val="left"/>
      <w:pPr>
        <w:tabs>
          <w:tab w:val="num" w:pos="2880"/>
        </w:tabs>
        <w:ind w:left="2880" w:hanging="360"/>
      </w:pPr>
    </w:lvl>
    <w:lvl w:ilvl="4" w:tplc="7D64CA12" w:tentative="1">
      <w:start w:val="1"/>
      <w:numFmt w:val="lowerLetter"/>
      <w:lvlText w:val="%5."/>
      <w:lvlJc w:val="left"/>
      <w:pPr>
        <w:tabs>
          <w:tab w:val="num" w:pos="3600"/>
        </w:tabs>
        <w:ind w:left="3600" w:hanging="360"/>
      </w:pPr>
    </w:lvl>
    <w:lvl w:ilvl="5" w:tplc="9ACCF32C" w:tentative="1">
      <w:start w:val="1"/>
      <w:numFmt w:val="lowerRoman"/>
      <w:lvlText w:val="%6."/>
      <w:lvlJc w:val="right"/>
      <w:pPr>
        <w:tabs>
          <w:tab w:val="num" w:pos="4320"/>
        </w:tabs>
        <w:ind w:left="4320" w:hanging="180"/>
      </w:pPr>
    </w:lvl>
    <w:lvl w:ilvl="6" w:tplc="A480479A" w:tentative="1">
      <w:start w:val="1"/>
      <w:numFmt w:val="decimal"/>
      <w:lvlText w:val="%7."/>
      <w:lvlJc w:val="left"/>
      <w:pPr>
        <w:tabs>
          <w:tab w:val="num" w:pos="5040"/>
        </w:tabs>
        <w:ind w:left="5040" w:hanging="360"/>
      </w:pPr>
    </w:lvl>
    <w:lvl w:ilvl="7" w:tplc="4DD0867C" w:tentative="1">
      <w:start w:val="1"/>
      <w:numFmt w:val="lowerLetter"/>
      <w:lvlText w:val="%8."/>
      <w:lvlJc w:val="left"/>
      <w:pPr>
        <w:tabs>
          <w:tab w:val="num" w:pos="5760"/>
        </w:tabs>
        <w:ind w:left="5760" w:hanging="360"/>
      </w:pPr>
    </w:lvl>
    <w:lvl w:ilvl="8" w:tplc="AC8C279E" w:tentative="1">
      <w:start w:val="1"/>
      <w:numFmt w:val="lowerRoman"/>
      <w:lvlText w:val="%9."/>
      <w:lvlJc w:val="right"/>
      <w:pPr>
        <w:tabs>
          <w:tab w:val="num" w:pos="6480"/>
        </w:tabs>
        <w:ind w:left="6480" w:hanging="180"/>
      </w:pPr>
    </w:lvl>
  </w:abstractNum>
  <w:abstractNum w:abstractNumId="52" w15:restartNumberingAfterBreak="0">
    <w:nsid w:val="44F416DA"/>
    <w:multiLevelType w:val="hybridMultilevel"/>
    <w:tmpl w:val="D5CED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67E05F8"/>
    <w:multiLevelType w:val="hybridMultilevel"/>
    <w:tmpl w:val="5CF21244"/>
    <w:lvl w:ilvl="0" w:tplc="9E06B9BE">
      <w:start w:val="1"/>
      <w:numFmt w:val="lowerLetter"/>
      <w:lvlText w:val="%1)"/>
      <w:lvlJc w:val="left"/>
      <w:pPr>
        <w:ind w:left="1070" w:hanging="360"/>
      </w:pPr>
      <w:rPr>
        <w:rFonts w:hint="default"/>
      </w:rPr>
    </w:lvl>
    <w:lvl w:ilvl="1" w:tplc="1D06C170" w:tentative="1">
      <w:start w:val="1"/>
      <w:numFmt w:val="lowerLetter"/>
      <w:lvlText w:val="%2."/>
      <w:lvlJc w:val="left"/>
      <w:pPr>
        <w:ind w:left="1440" w:hanging="360"/>
      </w:pPr>
    </w:lvl>
    <w:lvl w:ilvl="2" w:tplc="931E6DCE" w:tentative="1">
      <w:start w:val="1"/>
      <w:numFmt w:val="lowerRoman"/>
      <w:lvlText w:val="%3."/>
      <w:lvlJc w:val="right"/>
      <w:pPr>
        <w:ind w:left="2160" w:hanging="180"/>
      </w:pPr>
    </w:lvl>
    <w:lvl w:ilvl="3" w:tplc="E1586AC2" w:tentative="1">
      <w:start w:val="1"/>
      <w:numFmt w:val="decimal"/>
      <w:lvlText w:val="%4."/>
      <w:lvlJc w:val="left"/>
      <w:pPr>
        <w:ind w:left="2880" w:hanging="360"/>
      </w:pPr>
    </w:lvl>
    <w:lvl w:ilvl="4" w:tplc="ED2C453A" w:tentative="1">
      <w:start w:val="1"/>
      <w:numFmt w:val="lowerLetter"/>
      <w:lvlText w:val="%5."/>
      <w:lvlJc w:val="left"/>
      <w:pPr>
        <w:ind w:left="3600" w:hanging="360"/>
      </w:pPr>
    </w:lvl>
    <w:lvl w:ilvl="5" w:tplc="349CAB82" w:tentative="1">
      <w:start w:val="1"/>
      <w:numFmt w:val="lowerRoman"/>
      <w:lvlText w:val="%6."/>
      <w:lvlJc w:val="right"/>
      <w:pPr>
        <w:ind w:left="4320" w:hanging="180"/>
      </w:pPr>
    </w:lvl>
    <w:lvl w:ilvl="6" w:tplc="0750F718" w:tentative="1">
      <w:start w:val="1"/>
      <w:numFmt w:val="decimal"/>
      <w:lvlText w:val="%7."/>
      <w:lvlJc w:val="left"/>
      <w:pPr>
        <w:ind w:left="5040" w:hanging="360"/>
      </w:pPr>
    </w:lvl>
    <w:lvl w:ilvl="7" w:tplc="D89C7938" w:tentative="1">
      <w:start w:val="1"/>
      <w:numFmt w:val="lowerLetter"/>
      <w:lvlText w:val="%8."/>
      <w:lvlJc w:val="left"/>
      <w:pPr>
        <w:ind w:left="5760" w:hanging="360"/>
      </w:pPr>
    </w:lvl>
    <w:lvl w:ilvl="8" w:tplc="BA1437FA" w:tentative="1">
      <w:start w:val="1"/>
      <w:numFmt w:val="lowerRoman"/>
      <w:lvlText w:val="%9."/>
      <w:lvlJc w:val="right"/>
      <w:pPr>
        <w:ind w:left="6480" w:hanging="180"/>
      </w:pPr>
    </w:lvl>
  </w:abstractNum>
  <w:abstractNum w:abstractNumId="54" w15:restartNumberingAfterBreak="0">
    <w:nsid w:val="46AF654A"/>
    <w:multiLevelType w:val="hybridMultilevel"/>
    <w:tmpl w:val="CB4247E6"/>
    <w:name w:val="TableBullets"/>
    <w:lvl w:ilvl="0" w:tplc="E7763E4C">
      <w:start w:val="1"/>
      <w:numFmt w:val="bullet"/>
      <w:pStyle w:val="TableTextBullet1"/>
      <w:lvlText w:val="·"/>
      <w:lvlJc w:val="left"/>
      <w:pPr>
        <w:ind w:left="170" w:hanging="170"/>
      </w:pPr>
      <w:rPr>
        <w:rFonts w:ascii="Symbol" w:hAnsi="Symbol" w:hint="default"/>
      </w:rPr>
    </w:lvl>
    <w:lvl w:ilvl="1" w:tplc="4F48EFA2">
      <w:start w:val="1"/>
      <w:numFmt w:val="bullet"/>
      <w:pStyle w:val="TableTextBullet2"/>
      <w:lvlText w:val="–"/>
      <w:lvlJc w:val="left"/>
      <w:pPr>
        <w:ind w:left="340" w:hanging="170"/>
      </w:pPr>
      <w:rPr>
        <w:rFonts w:ascii="Circular Std Book" w:hAnsi="Circular Std Book" w:hint="default"/>
      </w:rPr>
    </w:lvl>
    <w:lvl w:ilvl="2" w:tplc="E32CC64A">
      <w:start w:val="1"/>
      <w:numFmt w:val="bullet"/>
      <w:pStyle w:val="TableTextBullet3"/>
      <w:lvlText w:val="–"/>
      <w:lvlJc w:val="left"/>
      <w:pPr>
        <w:ind w:left="510" w:hanging="170"/>
      </w:pPr>
      <w:rPr>
        <w:rFonts w:ascii="Circular Std Book" w:hAnsi="Circular Std Book" w:hint="default"/>
      </w:rPr>
    </w:lvl>
    <w:lvl w:ilvl="3" w:tplc="8B9A0594">
      <w:start w:val="1"/>
      <w:numFmt w:val="bullet"/>
      <w:lvlText w:val=""/>
      <w:lvlJc w:val="left"/>
      <w:pPr>
        <w:ind w:left="680" w:hanging="170"/>
      </w:pPr>
      <w:rPr>
        <w:rFonts w:ascii="Symbol" w:hAnsi="Symbol" w:hint="default"/>
      </w:rPr>
    </w:lvl>
    <w:lvl w:ilvl="4" w:tplc="6AFCC906">
      <w:start w:val="1"/>
      <w:numFmt w:val="bullet"/>
      <w:lvlText w:val="o"/>
      <w:lvlJc w:val="left"/>
      <w:pPr>
        <w:ind w:left="850" w:hanging="170"/>
      </w:pPr>
      <w:rPr>
        <w:rFonts w:ascii="Courier New" w:hAnsi="Courier New" w:cs="Courier New" w:hint="default"/>
      </w:rPr>
    </w:lvl>
    <w:lvl w:ilvl="5" w:tplc="A010062E">
      <w:start w:val="1"/>
      <w:numFmt w:val="bullet"/>
      <w:lvlText w:val=""/>
      <w:lvlJc w:val="left"/>
      <w:pPr>
        <w:ind w:left="1020" w:hanging="170"/>
      </w:pPr>
      <w:rPr>
        <w:rFonts w:ascii="Wingdings" w:hAnsi="Wingdings" w:hint="default"/>
      </w:rPr>
    </w:lvl>
    <w:lvl w:ilvl="6" w:tplc="78024064">
      <w:start w:val="1"/>
      <w:numFmt w:val="bullet"/>
      <w:lvlText w:val=""/>
      <w:lvlJc w:val="left"/>
      <w:pPr>
        <w:ind w:left="1190" w:hanging="170"/>
      </w:pPr>
      <w:rPr>
        <w:rFonts w:ascii="Symbol" w:hAnsi="Symbol" w:hint="default"/>
      </w:rPr>
    </w:lvl>
    <w:lvl w:ilvl="7" w:tplc="B7DC2058">
      <w:start w:val="1"/>
      <w:numFmt w:val="bullet"/>
      <w:lvlText w:val="o"/>
      <w:lvlJc w:val="left"/>
      <w:pPr>
        <w:ind w:left="1360" w:hanging="170"/>
      </w:pPr>
      <w:rPr>
        <w:rFonts w:ascii="Courier New" w:hAnsi="Courier New" w:cs="Courier New" w:hint="default"/>
      </w:rPr>
    </w:lvl>
    <w:lvl w:ilvl="8" w:tplc="19E26F72">
      <w:start w:val="1"/>
      <w:numFmt w:val="bullet"/>
      <w:lvlText w:val=""/>
      <w:lvlJc w:val="left"/>
      <w:pPr>
        <w:ind w:left="1530" w:hanging="170"/>
      </w:pPr>
      <w:rPr>
        <w:rFonts w:ascii="Wingdings" w:hAnsi="Wingdings" w:hint="default"/>
      </w:rPr>
    </w:lvl>
  </w:abstractNum>
  <w:abstractNum w:abstractNumId="55"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56" w15:restartNumberingAfterBreak="0">
    <w:nsid w:val="471A01A4"/>
    <w:multiLevelType w:val="hybridMultilevel"/>
    <w:tmpl w:val="48DA4A2C"/>
    <w:lvl w:ilvl="0" w:tplc="718C8612">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48120F4F"/>
    <w:multiLevelType w:val="hybridMultilevel"/>
    <w:tmpl w:val="ED94DAB0"/>
    <w:lvl w:ilvl="0" w:tplc="C2CEE2B8">
      <w:start w:val="1"/>
      <w:numFmt w:val="lowerRoman"/>
      <w:lvlText w:val="%1."/>
      <w:lvlJc w:val="left"/>
      <w:pPr>
        <w:tabs>
          <w:tab w:val="num" w:pos="720"/>
        </w:tabs>
        <w:ind w:left="360" w:hanging="360"/>
      </w:pPr>
      <w:rPr>
        <w:rFonts w:ascii="Arial" w:hAnsi="Arial" w:hint="default"/>
      </w:rPr>
    </w:lvl>
    <w:lvl w:ilvl="1" w:tplc="5DE6C006">
      <w:start w:val="1"/>
      <w:numFmt w:val="lowerLetter"/>
      <w:lvlText w:val="%2)"/>
      <w:lvlJc w:val="left"/>
      <w:pPr>
        <w:tabs>
          <w:tab w:val="num" w:pos="1440"/>
        </w:tabs>
        <w:ind w:left="1440" w:hanging="360"/>
      </w:pPr>
      <w:rPr>
        <w:rFonts w:hint="default"/>
      </w:rPr>
    </w:lvl>
    <w:lvl w:ilvl="2" w:tplc="F8E62ABA" w:tentative="1">
      <w:start w:val="1"/>
      <w:numFmt w:val="lowerRoman"/>
      <w:lvlText w:val="%3."/>
      <w:lvlJc w:val="right"/>
      <w:pPr>
        <w:tabs>
          <w:tab w:val="num" w:pos="2160"/>
        </w:tabs>
        <w:ind w:left="2160" w:hanging="180"/>
      </w:pPr>
    </w:lvl>
    <w:lvl w:ilvl="3" w:tplc="A288E2DC" w:tentative="1">
      <w:start w:val="1"/>
      <w:numFmt w:val="decimal"/>
      <w:lvlText w:val="%4."/>
      <w:lvlJc w:val="left"/>
      <w:pPr>
        <w:tabs>
          <w:tab w:val="num" w:pos="2880"/>
        </w:tabs>
        <w:ind w:left="2880" w:hanging="360"/>
      </w:pPr>
    </w:lvl>
    <w:lvl w:ilvl="4" w:tplc="D416C8E8" w:tentative="1">
      <w:start w:val="1"/>
      <w:numFmt w:val="lowerLetter"/>
      <w:lvlText w:val="%5."/>
      <w:lvlJc w:val="left"/>
      <w:pPr>
        <w:tabs>
          <w:tab w:val="num" w:pos="3600"/>
        </w:tabs>
        <w:ind w:left="3600" w:hanging="360"/>
      </w:pPr>
    </w:lvl>
    <w:lvl w:ilvl="5" w:tplc="12DAAE1A" w:tentative="1">
      <w:start w:val="1"/>
      <w:numFmt w:val="lowerRoman"/>
      <w:lvlText w:val="%6."/>
      <w:lvlJc w:val="right"/>
      <w:pPr>
        <w:tabs>
          <w:tab w:val="num" w:pos="4320"/>
        </w:tabs>
        <w:ind w:left="4320" w:hanging="180"/>
      </w:pPr>
    </w:lvl>
    <w:lvl w:ilvl="6" w:tplc="8F6830D4" w:tentative="1">
      <w:start w:val="1"/>
      <w:numFmt w:val="decimal"/>
      <w:lvlText w:val="%7."/>
      <w:lvlJc w:val="left"/>
      <w:pPr>
        <w:tabs>
          <w:tab w:val="num" w:pos="5040"/>
        </w:tabs>
        <w:ind w:left="5040" w:hanging="360"/>
      </w:pPr>
    </w:lvl>
    <w:lvl w:ilvl="7" w:tplc="90FC9F82" w:tentative="1">
      <w:start w:val="1"/>
      <w:numFmt w:val="lowerLetter"/>
      <w:lvlText w:val="%8."/>
      <w:lvlJc w:val="left"/>
      <w:pPr>
        <w:tabs>
          <w:tab w:val="num" w:pos="5760"/>
        </w:tabs>
        <w:ind w:left="5760" w:hanging="360"/>
      </w:pPr>
    </w:lvl>
    <w:lvl w:ilvl="8" w:tplc="E0442668" w:tentative="1">
      <w:start w:val="1"/>
      <w:numFmt w:val="lowerRoman"/>
      <w:lvlText w:val="%9."/>
      <w:lvlJc w:val="right"/>
      <w:pPr>
        <w:tabs>
          <w:tab w:val="num" w:pos="6480"/>
        </w:tabs>
        <w:ind w:left="6480" w:hanging="180"/>
      </w:pPr>
    </w:lvl>
  </w:abstractNum>
  <w:abstractNum w:abstractNumId="58" w15:restartNumberingAfterBreak="0">
    <w:nsid w:val="49B903F3"/>
    <w:multiLevelType w:val="hybridMultilevel"/>
    <w:tmpl w:val="48DA4A2C"/>
    <w:lvl w:ilvl="0" w:tplc="718C8612">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4B5F8C"/>
    <w:multiLevelType w:val="hybridMultilevel"/>
    <w:tmpl w:val="0C9AC456"/>
    <w:lvl w:ilvl="0" w:tplc="FA80A10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BF1134B"/>
    <w:multiLevelType w:val="hybridMultilevel"/>
    <w:tmpl w:val="9D0EAC52"/>
    <w:lvl w:ilvl="0" w:tplc="D95C6154">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C1E64DF"/>
    <w:multiLevelType w:val="hybridMultilevel"/>
    <w:tmpl w:val="22AEEDBA"/>
    <w:lvl w:ilvl="0" w:tplc="7BBA009E">
      <w:start w:val="1"/>
      <w:numFmt w:val="lowerRoman"/>
      <w:lvlText w:val="%1."/>
      <w:lvlJc w:val="left"/>
      <w:pPr>
        <w:ind w:left="1494" w:hanging="360"/>
      </w:pPr>
      <w:rPr>
        <w:rFonts w:hint="default"/>
      </w:rPr>
    </w:lvl>
    <w:lvl w:ilvl="1" w:tplc="2C36A318" w:tentative="1">
      <w:start w:val="1"/>
      <w:numFmt w:val="lowerLetter"/>
      <w:lvlText w:val="%2."/>
      <w:lvlJc w:val="left"/>
      <w:pPr>
        <w:ind w:left="2574" w:hanging="360"/>
      </w:pPr>
    </w:lvl>
    <w:lvl w:ilvl="2" w:tplc="5D306F3A" w:tentative="1">
      <w:start w:val="1"/>
      <w:numFmt w:val="lowerRoman"/>
      <w:lvlText w:val="%3."/>
      <w:lvlJc w:val="right"/>
      <w:pPr>
        <w:ind w:left="3294" w:hanging="180"/>
      </w:pPr>
    </w:lvl>
    <w:lvl w:ilvl="3" w:tplc="77CC4D40" w:tentative="1">
      <w:start w:val="1"/>
      <w:numFmt w:val="decimal"/>
      <w:lvlText w:val="%4."/>
      <w:lvlJc w:val="left"/>
      <w:pPr>
        <w:ind w:left="4014" w:hanging="360"/>
      </w:pPr>
    </w:lvl>
    <w:lvl w:ilvl="4" w:tplc="F0406022" w:tentative="1">
      <w:start w:val="1"/>
      <w:numFmt w:val="lowerLetter"/>
      <w:lvlText w:val="%5."/>
      <w:lvlJc w:val="left"/>
      <w:pPr>
        <w:ind w:left="4734" w:hanging="360"/>
      </w:pPr>
    </w:lvl>
    <w:lvl w:ilvl="5" w:tplc="71CAE784" w:tentative="1">
      <w:start w:val="1"/>
      <w:numFmt w:val="lowerRoman"/>
      <w:lvlText w:val="%6."/>
      <w:lvlJc w:val="right"/>
      <w:pPr>
        <w:ind w:left="5454" w:hanging="180"/>
      </w:pPr>
    </w:lvl>
    <w:lvl w:ilvl="6" w:tplc="6570F756" w:tentative="1">
      <w:start w:val="1"/>
      <w:numFmt w:val="decimal"/>
      <w:lvlText w:val="%7."/>
      <w:lvlJc w:val="left"/>
      <w:pPr>
        <w:ind w:left="6174" w:hanging="360"/>
      </w:pPr>
    </w:lvl>
    <w:lvl w:ilvl="7" w:tplc="55645066" w:tentative="1">
      <w:start w:val="1"/>
      <w:numFmt w:val="lowerLetter"/>
      <w:lvlText w:val="%8."/>
      <w:lvlJc w:val="left"/>
      <w:pPr>
        <w:ind w:left="6894" w:hanging="360"/>
      </w:pPr>
    </w:lvl>
    <w:lvl w:ilvl="8" w:tplc="BF26B3AC" w:tentative="1">
      <w:start w:val="1"/>
      <w:numFmt w:val="lowerRoman"/>
      <w:lvlText w:val="%9."/>
      <w:lvlJc w:val="right"/>
      <w:pPr>
        <w:ind w:left="7614" w:hanging="180"/>
      </w:pPr>
    </w:lvl>
  </w:abstractNum>
  <w:abstractNum w:abstractNumId="62" w15:restartNumberingAfterBreak="0">
    <w:nsid w:val="4C8D03AE"/>
    <w:multiLevelType w:val="hybridMultilevel"/>
    <w:tmpl w:val="B086A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DB13F93"/>
    <w:multiLevelType w:val="hybridMultilevel"/>
    <w:tmpl w:val="479A4414"/>
    <w:lvl w:ilvl="0" w:tplc="4CE2CAF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1027FCC"/>
    <w:multiLevelType w:val="hybridMultilevel"/>
    <w:tmpl w:val="412CACEA"/>
    <w:lvl w:ilvl="0" w:tplc="78E8F67C">
      <w:start w:val="1"/>
      <w:numFmt w:val="lowerRoman"/>
      <w:lvlText w:val="%1."/>
      <w:lvlJc w:val="left"/>
      <w:pPr>
        <w:tabs>
          <w:tab w:val="num" w:pos="720"/>
        </w:tabs>
        <w:ind w:left="360" w:hanging="360"/>
      </w:pPr>
      <w:rPr>
        <w:rFonts w:asciiTheme="minorHAnsi" w:hAnsiTheme="minorHAnsi" w:cstheme="minorHAnsi" w:hint="default"/>
        <w:sz w:val="19"/>
        <w:szCs w:val="19"/>
      </w:rPr>
    </w:lvl>
    <w:lvl w:ilvl="1" w:tplc="01403248">
      <w:start w:val="1"/>
      <w:numFmt w:val="lowerLetter"/>
      <w:lvlText w:val="%2)"/>
      <w:lvlJc w:val="left"/>
      <w:pPr>
        <w:tabs>
          <w:tab w:val="num" w:pos="1440"/>
        </w:tabs>
        <w:ind w:left="1440" w:hanging="360"/>
      </w:pPr>
      <w:rPr>
        <w:rFonts w:ascii="Arial" w:hAnsi="Arial" w:hint="default"/>
        <w:sz w:val="19"/>
        <w:szCs w:val="19"/>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14A45A2"/>
    <w:multiLevelType w:val="hybridMultilevel"/>
    <w:tmpl w:val="E7CC06CA"/>
    <w:lvl w:ilvl="0" w:tplc="22766716">
      <w:start w:val="1"/>
      <w:numFmt w:val="lowerLetter"/>
      <w:lvlText w:val="%1)"/>
      <w:lvlJc w:val="left"/>
      <w:pPr>
        <w:ind w:left="927" w:hanging="360"/>
      </w:pPr>
      <w:rPr>
        <w:rFonts w:hint="default"/>
      </w:rPr>
    </w:lvl>
    <w:lvl w:ilvl="1" w:tplc="0C090003" w:tentative="1">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66" w15:restartNumberingAfterBreak="0">
    <w:nsid w:val="57245721"/>
    <w:multiLevelType w:val="hybridMultilevel"/>
    <w:tmpl w:val="0F44F39C"/>
    <w:lvl w:ilvl="0" w:tplc="1D0CA5BE">
      <w:start w:val="1"/>
      <w:numFmt w:val="lowerRoman"/>
      <w:lvlText w:val="%1."/>
      <w:lvlJc w:val="left"/>
      <w:pPr>
        <w:tabs>
          <w:tab w:val="num" w:pos="720"/>
        </w:tabs>
        <w:ind w:left="360" w:hanging="360"/>
      </w:pPr>
      <w:rPr>
        <w:rFonts w:hint="default"/>
      </w:rPr>
    </w:lvl>
    <w:lvl w:ilvl="1" w:tplc="045A2F3C" w:tentative="1">
      <w:start w:val="1"/>
      <w:numFmt w:val="lowerLetter"/>
      <w:lvlText w:val="%2."/>
      <w:lvlJc w:val="left"/>
      <w:pPr>
        <w:tabs>
          <w:tab w:val="num" w:pos="1440"/>
        </w:tabs>
        <w:ind w:left="1440" w:hanging="360"/>
      </w:pPr>
    </w:lvl>
    <w:lvl w:ilvl="2" w:tplc="5A642598" w:tentative="1">
      <w:start w:val="1"/>
      <w:numFmt w:val="lowerRoman"/>
      <w:lvlText w:val="%3."/>
      <w:lvlJc w:val="right"/>
      <w:pPr>
        <w:tabs>
          <w:tab w:val="num" w:pos="2160"/>
        </w:tabs>
        <w:ind w:left="2160" w:hanging="180"/>
      </w:pPr>
    </w:lvl>
    <w:lvl w:ilvl="3" w:tplc="81C4ADA2" w:tentative="1">
      <w:start w:val="1"/>
      <w:numFmt w:val="decimal"/>
      <w:lvlText w:val="%4."/>
      <w:lvlJc w:val="left"/>
      <w:pPr>
        <w:tabs>
          <w:tab w:val="num" w:pos="2880"/>
        </w:tabs>
        <w:ind w:left="2880" w:hanging="360"/>
      </w:pPr>
    </w:lvl>
    <w:lvl w:ilvl="4" w:tplc="CB007366" w:tentative="1">
      <w:start w:val="1"/>
      <w:numFmt w:val="lowerLetter"/>
      <w:lvlText w:val="%5."/>
      <w:lvlJc w:val="left"/>
      <w:pPr>
        <w:tabs>
          <w:tab w:val="num" w:pos="3600"/>
        </w:tabs>
        <w:ind w:left="3600" w:hanging="360"/>
      </w:pPr>
    </w:lvl>
    <w:lvl w:ilvl="5" w:tplc="8BF4A3E6" w:tentative="1">
      <w:start w:val="1"/>
      <w:numFmt w:val="lowerRoman"/>
      <w:lvlText w:val="%6."/>
      <w:lvlJc w:val="right"/>
      <w:pPr>
        <w:tabs>
          <w:tab w:val="num" w:pos="4320"/>
        </w:tabs>
        <w:ind w:left="4320" w:hanging="180"/>
      </w:pPr>
    </w:lvl>
    <w:lvl w:ilvl="6" w:tplc="40E897BE" w:tentative="1">
      <w:start w:val="1"/>
      <w:numFmt w:val="decimal"/>
      <w:lvlText w:val="%7."/>
      <w:lvlJc w:val="left"/>
      <w:pPr>
        <w:tabs>
          <w:tab w:val="num" w:pos="5040"/>
        </w:tabs>
        <w:ind w:left="5040" w:hanging="360"/>
      </w:pPr>
    </w:lvl>
    <w:lvl w:ilvl="7" w:tplc="FA1EFFC8" w:tentative="1">
      <w:start w:val="1"/>
      <w:numFmt w:val="lowerLetter"/>
      <w:lvlText w:val="%8."/>
      <w:lvlJc w:val="left"/>
      <w:pPr>
        <w:tabs>
          <w:tab w:val="num" w:pos="5760"/>
        </w:tabs>
        <w:ind w:left="5760" w:hanging="360"/>
      </w:pPr>
    </w:lvl>
    <w:lvl w:ilvl="8" w:tplc="1EB20B78" w:tentative="1">
      <w:start w:val="1"/>
      <w:numFmt w:val="lowerRoman"/>
      <w:lvlText w:val="%9."/>
      <w:lvlJc w:val="right"/>
      <w:pPr>
        <w:tabs>
          <w:tab w:val="num" w:pos="6480"/>
        </w:tabs>
        <w:ind w:left="6480" w:hanging="180"/>
      </w:pPr>
    </w:lvl>
  </w:abstractNum>
  <w:abstractNum w:abstractNumId="67" w15:restartNumberingAfterBreak="0">
    <w:nsid w:val="57953BE6"/>
    <w:multiLevelType w:val="hybridMultilevel"/>
    <w:tmpl w:val="72440262"/>
    <w:lvl w:ilvl="0" w:tplc="4CE2CAFA">
      <w:start w:val="1"/>
      <w:numFmt w:val="lowerRoman"/>
      <w:lvlText w:val="%1."/>
      <w:lvlJc w:val="left"/>
      <w:pPr>
        <w:tabs>
          <w:tab w:val="num" w:pos="720"/>
        </w:tabs>
        <w:ind w:left="360" w:hanging="360"/>
      </w:pPr>
      <w:rPr>
        <w:rFonts w:hint="default"/>
      </w:rPr>
    </w:lvl>
    <w:lvl w:ilvl="1" w:tplc="712C03D0" w:tentative="1">
      <w:start w:val="1"/>
      <w:numFmt w:val="lowerLetter"/>
      <w:lvlText w:val="%2."/>
      <w:lvlJc w:val="left"/>
      <w:pPr>
        <w:tabs>
          <w:tab w:val="num" w:pos="1440"/>
        </w:tabs>
        <w:ind w:left="1440" w:hanging="360"/>
      </w:pPr>
    </w:lvl>
    <w:lvl w:ilvl="2" w:tplc="C2BE7C30" w:tentative="1">
      <w:start w:val="1"/>
      <w:numFmt w:val="lowerRoman"/>
      <w:lvlText w:val="%3."/>
      <w:lvlJc w:val="right"/>
      <w:pPr>
        <w:tabs>
          <w:tab w:val="num" w:pos="2160"/>
        </w:tabs>
        <w:ind w:left="2160" w:hanging="180"/>
      </w:pPr>
    </w:lvl>
    <w:lvl w:ilvl="3" w:tplc="D206C9A0" w:tentative="1">
      <w:start w:val="1"/>
      <w:numFmt w:val="decimal"/>
      <w:lvlText w:val="%4."/>
      <w:lvlJc w:val="left"/>
      <w:pPr>
        <w:tabs>
          <w:tab w:val="num" w:pos="2880"/>
        </w:tabs>
        <w:ind w:left="2880" w:hanging="360"/>
      </w:pPr>
    </w:lvl>
    <w:lvl w:ilvl="4" w:tplc="7D64CA12" w:tentative="1">
      <w:start w:val="1"/>
      <w:numFmt w:val="lowerLetter"/>
      <w:lvlText w:val="%5."/>
      <w:lvlJc w:val="left"/>
      <w:pPr>
        <w:tabs>
          <w:tab w:val="num" w:pos="3600"/>
        </w:tabs>
        <w:ind w:left="3600" w:hanging="360"/>
      </w:pPr>
    </w:lvl>
    <w:lvl w:ilvl="5" w:tplc="9ACCF32C" w:tentative="1">
      <w:start w:val="1"/>
      <w:numFmt w:val="lowerRoman"/>
      <w:lvlText w:val="%6."/>
      <w:lvlJc w:val="right"/>
      <w:pPr>
        <w:tabs>
          <w:tab w:val="num" w:pos="4320"/>
        </w:tabs>
        <w:ind w:left="4320" w:hanging="180"/>
      </w:pPr>
    </w:lvl>
    <w:lvl w:ilvl="6" w:tplc="A480479A" w:tentative="1">
      <w:start w:val="1"/>
      <w:numFmt w:val="decimal"/>
      <w:lvlText w:val="%7."/>
      <w:lvlJc w:val="left"/>
      <w:pPr>
        <w:tabs>
          <w:tab w:val="num" w:pos="5040"/>
        </w:tabs>
        <w:ind w:left="5040" w:hanging="360"/>
      </w:pPr>
    </w:lvl>
    <w:lvl w:ilvl="7" w:tplc="4DD0867C" w:tentative="1">
      <w:start w:val="1"/>
      <w:numFmt w:val="lowerLetter"/>
      <w:lvlText w:val="%8."/>
      <w:lvlJc w:val="left"/>
      <w:pPr>
        <w:tabs>
          <w:tab w:val="num" w:pos="5760"/>
        </w:tabs>
        <w:ind w:left="5760" w:hanging="360"/>
      </w:pPr>
    </w:lvl>
    <w:lvl w:ilvl="8" w:tplc="AC8C279E" w:tentative="1">
      <w:start w:val="1"/>
      <w:numFmt w:val="lowerRoman"/>
      <w:lvlText w:val="%9."/>
      <w:lvlJc w:val="right"/>
      <w:pPr>
        <w:tabs>
          <w:tab w:val="num" w:pos="6480"/>
        </w:tabs>
        <w:ind w:left="6480" w:hanging="180"/>
      </w:pPr>
    </w:lvl>
  </w:abstractNum>
  <w:abstractNum w:abstractNumId="68" w15:restartNumberingAfterBreak="0">
    <w:nsid w:val="586E3BC2"/>
    <w:multiLevelType w:val="hybridMultilevel"/>
    <w:tmpl w:val="7464C00A"/>
    <w:lvl w:ilvl="0" w:tplc="621AFB2A">
      <w:start w:val="1"/>
      <w:numFmt w:val="lowerRoman"/>
      <w:lvlText w:val="%1."/>
      <w:lvlJc w:val="left"/>
      <w:pPr>
        <w:ind w:left="720" w:hanging="360"/>
      </w:pPr>
    </w:lvl>
    <w:lvl w:ilvl="1" w:tplc="351E427C" w:tentative="1">
      <w:start w:val="1"/>
      <w:numFmt w:val="lowerLetter"/>
      <w:lvlText w:val="%2."/>
      <w:lvlJc w:val="left"/>
      <w:pPr>
        <w:ind w:left="1440" w:hanging="360"/>
      </w:pPr>
    </w:lvl>
    <w:lvl w:ilvl="2" w:tplc="E60AD3DC" w:tentative="1">
      <w:start w:val="1"/>
      <w:numFmt w:val="lowerRoman"/>
      <w:lvlText w:val="%3."/>
      <w:lvlJc w:val="right"/>
      <w:pPr>
        <w:ind w:left="2160" w:hanging="180"/>
      </w:pPr>
    </w:lvl>
    <w:lvl w:ilvl="3" w:tplc="25FCAE2C" w:tentative="1">
      <w:start w:val="1"/>
      <w:numFmt w:val="decimal"/>
      <w:lvlText w:val="%4."/>
      <w:lvlJc w:val="left"/>
      <w:pPr>
        <w:ind w:left="2880" w:hanging="360"/>
      </w:pPr>
    </w:lvl>
    <w:lvl w:ilvl="4" w:tplc="6BFC1BA0" w:tentative="1">
      <w:start w:val="1"/>
      <w:numFmt w:val="lowerLetter"/>
      <w:lvlText w:val="%5."/>
      <w:lvlJc w:val="left"/>
      <w:pPr>
        <w:ind w:left="3600" w:hanging="360"/>
      </w:pPr>
    </w:lvl>
    <w:lvl w:ilvl="5" w:tplc="2CD430F8" w:tentative="1">
      <w:start w:val="1"/>
      <w:numFmt w:val="lowerRoman"/>
      <w:lvlText w:val="%6."/>
      <w:lvlJc w:val="right"/>
      <w:pPr>
        <w:ind w:left="4320" w:hanging="180"/>
      </w:pPr>
    </w:lvl>
    <w:lvl w:ilvl="6" w:tplc="174AEC80" w:tentative="1">
      <w:start w:val="1"/>
      <w:numFmt w:val="decimal"/>
      <w:lvlText w:val="%7."/>
      <w:lvlJc w:val="left"/>
      <w:pPr>
        <w:ind w:left="5040" w:hanging="360"/>
      </w:pPr>
    </w:lvl>
    <w:lvl w:ilvl="7" w:tplc="94C23E20" w:tentative="1">
      <w:start w:val="1"/>
      <w:numFmt w:val="lowerLetter"/>
      <w:lvlText w:val="%8."/>
      <w:lvlJc w:val="left"/>
      <w:pPr>
        <w:ind w:left="5760" w:hanging="360"/>
      </w:pPr>
    </w:lvl>
    <w:lvl w:ilvl="8" w:tplc="DFF445B2" w:tentative="1">
      <w:start w:val="1"/>
      <w:numFmt w:val="lowerRoman"/>
      <w:lvlText w:val="%9."/>
      <w:lvlJc w:val="right"/>
      <w:pPr>
        <w:ind w:left="6480" w:hanging="180"/>
      </w:pPr>
    </w:lvl>
  </w:abstractNum>
  <w:abstractNum w:abstractNumId="69" w15:restartNumberingAfterBreak="0">
    <w:nsid w:val="58C366A4"/>
    <w:multiLevelType w:val="hybridMultilevel"/>
    <w:tmpl w:val="7464C00A"/>
    <w:lvl w:ilvl="0" w:tplc="621AFB2A">
      <w:start w:val="1"/>
      <w:numFmt w:val="lowerRoman"/>
      <w:lvlText w:val="%1."/>
      <w:lvlJc w:val="left"/>
      <w:pPr>
        <w:ind w:left="360" w:hanging="360"/>
      </w:pPr>
    </w:lvl>
    <w:lvl w:ilvl="1" w:tplc="351E427C" w:tentative="1">
      <w:start w:val="1"/>
      <w:numFmt w:val="lowerLetter"/>
      <w:lvlText w:val="%2."/>
      <w:lvlJc w:val="left"/>
      <w:pPr>
        <w:ind w:left="1080" w:hanging="360"/>
      </w:pPr>
    </w:lvl>
    <w:lvl w:ilvl="2" w:tplc="E60AD3DC" w:tentative="1">
      <w:start w:val="1"/>
      <w:numFmt w:val="lowerRoman"/>
      <w:lvlText w:val="%3."/>
      <w:lvlJc w:val="right"/>
      <w:pPr>
        <w:ind w:left="1800" w:hanging="180"/>
      </w:pPr>
    </w:lvl>
    <w:lvl w:ilvl="3" w:tplc="25FCAE2C" w:tentative="1">
      <w:start w:val="1"/>
      <w:numFmt w:val="decimal"/>
      <w:lvlText w:val="%4."/>
      <w:lvlJc w:val="left"/>
      <w:pPr>
        <w:ind w:left="2520" w:hanging="360"/>
      </w:pPr>
    </w:lvl>
    <w:lvl w:ilvl="4" w:tplc="6BFC1BA0" w:tentative="1">
      <w:start w:val="1"/>
      <w:numFmt w:val="lowerLetter"/>
      <w:lvlText w:val="%5."/>
      <w:lvlJc w:val="left"/>
      <w:pPr>
        <w:ind w:left="3240" w:hanging="360"/>
      </w:pPr>
    </w:lvl>
    <w:lvl w:ilvl="5" w:tplc="2CD430F8" w:tentative="1">
      <w:start w:val="1"/>
      <w:numFmt w:val="lowerRoman"/>
      <w:lvlText w:val="%6."/>
      <w:lvlJc w:val="right"/>
      <w:pPr>
        <w:ind w:left="3960" w:hanging="180"/>
      </w:pPr>
    </w:lvl>
    <w:lvl w:ilvl="6" w:tplc="174AEC80" w:tentative="1">
      <w:start w:val="1"/>
      <w:numFmt w:val="decimal"/>
      <w:lvlText w:val="%7."/>
      <w:lvlJc w:val="left"/>
      <w:pPr>
        <w:ind w:left="4680" w:hanging="360"/>
      </w:pPr>
    </w:lvl>
    <w:lvl w:ilvl="7" w:tplc="94C23E20" w:tentative="1">
      <w:start w:val="1"/>
      <w:numFmt w:val="lowerLetter"/>
      <w:lvlText w:val="%8."/>
      <w:lvlJc w:val="left"/>
      <w:pPr>
        <w:ind w:left="5400" w:hanging="360"/>
      </w:pPr>
    </w:lvl>
    <w:lvl w:ilvl="8" w:tplc="DFF445B2" w:tentative="1">
      <w:start w:val="1"/>
      <w:numFmt w:val="lowerRoman"/>
      <w:lvlText w:val="%9."/>
      <w:lvlJc w:val="right"/>
      <w:pPr>
        <w:ind w:left="6120" w:hanging="180"/>
      </w:pPr>
    </w:lvl>
  </w:abstractNum>
  <w:abstractNum w:abstractNumId="70" w15:restartNumberingAfterBreak="0">
    <w:nsid w:val="597A6766"/>
    <w:multiLevelType w:val="hybridMultilevel"/>
    <w:tmpl w:val="03AC22C2"/>
    <w:lvl w:ilvl="0" w:tplc="946C9D60">
      <w:start w:val="1"/>
      <w:numFmt w:val="lowerLetter"/>
      <w:lvlText w:val="%1)"/>
      <w:lvlJc w:val="left"/>
      <w:pPr>
        <w:ind w:left="2214" w:hanging="36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71" w15:restartNumberingAfterBreak="0">
    <w:nsid w:val="5E4D0540"/>
    <w:multiLevelType w:val="hybridMultilevel"/>
    <w:tmpl w:val="D2C69D94"/>
    <w:lvl w:ilvl="0" w:tplc="781AE09A">
      <w:start w:val="1"/>
      <w:numFmt w:val="bullet"/>
      <w:lvlText w:val=""/>
      <w:lvlJc w:val="left"/>
      <w:pPr>
        <w:tabs>
          <w:tab w:val="num" w:pos="170"/>
        </w:tabs>
        <w:ind w:left="170" w:hanging="170"/>
      </w:pPr>
      <w:rPr>
        <w:rFonts w:ascii="Symbol" w:hAnsi="Symbol" w:hint="default"/>
        <w:color w:val="auto"/>
        <w:position w:val="2"/>
        <w:sz w:val="20"/>
      </w:rPr>
    </w:lvl>
    <w:lvl w:ilvl="1" w:tplc="FAD8EB4C">
      <w:start w:val="1"/>
      <w:numFmt w:val="bullet"/>
      <w:lvlText w:val="–"/>
      <w:lvlJc w:val="left"/>
      <w:pPr>
        <w:tabs>
          <w:tab w:val="num" w:pos="340"/>
        </w:tabs>
        <w:ind w:left="340" w:hanging="170"/>
      </w:pPr>
      <w:rPr>
        <w:rFonts w:ascii="Arial" w:hAnsi="Arial" w:hint="default"/>
        <w:color w:val="auto"/>
      </w:rPr>
    </w:lvl>
    <w:lvl w:ilvl="2" w:tplc="7F9C118A">
      <w:start w:val="1"/>
      <w:numFmt w:val="bullet"/>
      <w:lvlText w:val="–"/>
      <w:lvlJc w:val="left"/>
      <w:pPr>
        <w:tabs>
          <w:tab w:val="num" w:pos="510"/>
        </w:tabs>
        <w:ind w:left="510" w:hanging="170"/>
      </w:pPr>
      <w:rPr>
        <w:rFonts w:ascii="Arial" w:hAnsi="Arial" w:hint="default"/>
        <w:color w:val="auto"/>
      </w:rPr>
    </w:lvl>
    <w:lvl w:ilvl="3" w:tplc="5490893E">
      <w:start w:val="1"/>
      <w:numFmt w:val="bullet"/>
      <w:lvlText w:val="–"/>
      <w:lvlJc w:val="left"/>
      <w:pPr>
        <w:tabs>
          <w:tab w:val="num" w:pos="680"/>
        </w:tabs>
        <w:ind w:left="680" w:hanging="170"/>
      </w:pPr>
      <w:rPr>
        <w:rFonts w:ascii="Circular Std Book" w:hAnsi="Circular Std Book" w:hint="default"/>
        <w:color w:val="auto"/>
      </w:rPr>
    </w:lvl>
    <w:lvl w:ilvl="4" w:tplc="81FC10FA">
      <w:start w:val="1"/>
      <w:numFmt w:val="bullet"/>
      <w:lvlText w:val="–"/>
      <w:lvlJc w:val="left"/>
      <w:pPr>
        <w:tabs>
          <w:tab w:val="num" w:pos="850"/>
        </w:tabs>
        <w:ind w:left="850" w:hanging="170"/>
      </w:pPr>
      <w:rPr>
        <w:rFonts w:ascii="Circular Std Book" w:hAnsi="Circular Std Book" w:hint="default"/>
        <w:color w:val="auto"/>
      </w:rPr>
    </w:lvl>
    <w:lvl w:ilvl="5" w:tplc="8758C540">
      <w:start w:val="1"/>
      <w:numFmt w:val="none"/>
      <w:lvlText w:val=""/>
      <w:lvlJc w:val="left"/>
      <w:pPr>
        <w:tabs>
          <w:tab w:val="num" w:pos="1020"/>
        </w:tabs>
        <w:ind w:left="1020" w:hanging="170"/>
      </w:pPr>
      <w:rPr>
        <w:rFonts w:hint="default"/>
      </w:rPr>
    </w:lvl>
    <w:lvl w:ilvl="6" w:tplc="A0D0E2F2">
      <w:start w:val="1"/>
      <w:numFmt w:val="none"/>
      <w:lvlText w:val="%7"/>
      <w:lvlJc w:val="left"/>
      <w:pPr>
        <w:tabs>
          <w:tab w:val="num" w:pos="1190"/>
        </w:tabs>
        <w:ind w:left="1190" w:hanging="170"/>
      </w:pPr>
      <w:rPr>
        <w:rFonts w:hint="default"/>
      </w:rPr>
    </w:lvl>
    <w:lvl w:ilvl="7" w:tplc="1AD26C14">
      <w:start w:val="1"/>
      <w:numFmt w:val="none"/>
      <w:lvlText w:val=""/>
      <w:lvlJc w:val="left"/>
      <w:pPr>
        <w:tabs>
          <w:tab w:val="num" w:pos="1360"/>
        </w:tabs>
        <w:ind w:left="1360" w:hanging="170"/>
      </w:pPr>
      <w:rPr>
        <w:rFonts w:hint="default"/>
      </w:rPr>
    </w:lvl>
    <w:lvl w:ilvl="8" w:tplc="BD0C1C0E">
      <w:start w:val="1"/>
      <w:numFmt w:val="none"/>
      <w:lvlText w:val=""/>
      <w:lvlJc w:val="left"/>
      <w:pPr>
        <w:tabs>
          <w:tab w:val="num" w:pos="1530"/>
        </w:tabs>
        <w:ind w:left="1530" w:hanging="170"/>
      </w:pPr>
      <w:rPr>
        <w:rFonts w:hint="default"/>
      </w:rPr>
    </w:lvl>
  </w:abstractNum>
  <w:abstractNum w:abstractNumId="72" w15:restartNumberingAfterBreak="0">
    <w:nsid w:val="5ED31066"/>
    <w:multiLevelType w:val="hybridMultilevel"/>
    <w:tmpl w:val="91FE266A"/>
    <w:lvl w:ilvl="0" w:tplc="5DE6C006">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4" w15:restartNumberingAfterBreak="0">
    <w:nsid w:val="64D22550"/>
    <w:multiLevelType w:val="hybridMultilevel"/>
    <w:tmpl w:val="2B607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65C27D7C"/>
    <w:multiLevelType w:val="hybridMultilevel"/>
    <w:tmpl w:val="5B16F5B8"/>
    <w:lvl w:ilvl="0" w:tplc="B38EFB2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66FE70E4"/>
    <w:multiLevelType w:val="hybridMultilevel"/>
    <w:tmpl w:val="75A808C2"/>
    <w:lvl w:ilvl="0" w:tplc="4CE2CAF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76963E3"/>
    <w:multiLevelType w:val="hybridMultilevel"/>
    <w:tmpl w:val="334654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67DF1840"/>
    <w:multiLevelType w:val="hybridMultilevel"/>
    <w:tmpl w:val="51B854CA"/>
    <w:lvl w:ilvl="0" w:tplc="5DE6C006">
      <w:start w:val="1"/>
      <w:numFmt w:val="lowerLetter"/>
      <w:lvlText w:val="%1)"/>
      <w:lvlJc w:val="left"/>
      <w:pPr>
        <w:tabs>
          <w:tab w:val="num" w:pos="927"/>
        </w:tabs>
        <w:ind w:left="927" w:hanging="360"/>
      </w:pPr>
      <w:rPr>
        <w:rFonts w:hint="default"/>
      </w:rPr>
    </w:lvl>
    <w:lvl w:ilvl="1" w:tplc="60087AB8" w:tentative="1">
      <w:start w:val="1"/>
      <w:numFmt w:val="lowerLetter"/>
      <w:lvlText w:val="%2."/>
      <w:lvlJc w:val="left"/>
      <w:pPr>
        <w:ind w:left="927" w:hanging="360"/>
      </w:pPr>
    </w:lvl>
    <w:lvl w:ilvl="2" w:tplc="74322C6A" w:tentative="1">
      <w:start w:val="1"/>
      <w:numFmt w:val="lowerRoman"/>
      <w:lvlText w:val="%3."/>
      <w:lvlJc w:val="right"/>
      <w:pPr>
        <w:ind w:left="1647" w:hanging="180"/>
      </w:pPr>
    </w:lvl>
    <w:lvl w:ilvl="3" w:tplc="40AC7072" w:tentative="1">
      <w:start w:val="1"/>
      <w:numFmt w:val="decimal"/>
      <w:lvlText w:val="%4."/>
      <w:lvlJc w:val="left"/>
      <w:pPr>
        <w:ind w:left="2367" w:hanging="360"/>
      </w:pPr>
    </w:lvl>
    <w:lvl w:ilvl="4" w:tplc="58286F84" w:tentative="1">
      <w:start w:val="1"/>
      <w:numFmt w:val="lowerLetter"/>
      <w:lvlText w:val="%5."/>
      <w:lvlJc w:val="left"/>
      <w:pPr>
        <w:ind w:left="3087" w:hanging="360"/>
      </w:pPr>
    </w:lvl>
    <w:lvl w:ilvl="5" w:tplc="BAFA9D98" w:tentative="1">
      <w:start w:val="1"/>
      <w:numFmt w:val="lowerRoman"/>
      <w:lvlText w:val="%6."/>
      <w:lvlJc w:val="right"/>
      <w:pPr>
        <w:ind w:left="3807" w:hanging="180"/>
      </w:pPr>
    </w:lvl>
    <w:lvl w:ilvl="6" w:tplc="6B18E62C" w:tentative="1">
      <w:start w:val="1"/>
      <w:numFmt w:val="decimal"/>
      <w:lvlText w:val="%7."/>
      <w:lvlJc w:val="left"/>
      <w:pPr>
        <w:ind w:left="4527" w:hanging="360"/>
      </w:pPr>
    </w:lvl>
    <w:lvl w:ilvl="7" w:tplc="C42688A8" w:tentative="1">
      <w:start w:val="1"/>
      <w:numFmt w:val="lowerLetter"/>
      <w:lvlText w:val="%8."/>
      <w:lvlJc w:val="left"/>
      <w:pPr>
        <w:ind w:left="5247" w:hanging="360"/>
      </w:pPr>
    </w:lvl>
    <w:lvl w:ilvl="8" w:tplc="2D9E8C7A" w:tentative="1">
      <w:start w:val="1"/>
      <w:numFmt w:val="lowerRoman"/>
      <w:lvlText w:val="%9."/>
      <w:lvlJc w:val="right"/>
      <w:pPr>
        <w:ind w:left="5967" w:hanging="180"/>
      </w:pPr>
    </w:lvl>
  </w:abstractNum>
  <w:abstractNum w:abstractNumId="79" w15:restartNumberingAfterBreak="0">
    <w:nsid w:val="6C3759E2"/>
    <w:multiLevelType w:val="hybridMultilevel"/>
    <w:tmpl w:val="51B854CA"/>
    <w:lvl w:ilvl="0" w:tplc="5DE6C006">
      <w:start w:val="1"/>
      <w:numFmt w:val="lowerLetter"/>
      <w:lvlText w:val="%1)"/>
      <w:lvlJc w:val="left"/>
      <w:pPr>
        <w:tabs>
          <w:tab w:val="num" w:pos="927"/>
        </w:tabs>
        <w:ind w:left="927" w:hanging="360"/>
      </w:pPr>
      <w:rPr>
        <w:rFonts w:hint="default"/>
      </w:rPr>
    </w:lvl>
    <w:lvl w:ilvl="1" w:tplc="60087AB8" w:tentative="1">
      <w:start w:val="1"/>
      <w:numFmt w:val="lowerLetter"/>
      <w:lvlText w:val="%2."/>
      <w:lvlJc w:val="left"/>
      <w:pPr>
        <w:ind w:left="927" w:hanging="360"/>
      </w:pPr>
    </w:lvl>
    <w:lvl w:ilvl="2" w:tplc="74322C6A" w:tentative="1">
      <w:start w:val="1"/>
      <w:numFmt w:val="lowerRoman"/>
      <w:lvlText w:val="%3."/>
      <w:lvlJc w:val="right"/>
      <w:pPr>
        <w:ind w:left="1647" w:hanging="180"/>
      </w:pPr>
    </w:lvl>
    <w:lvl w:ilvl="3" w:tplc="40AC7072" w:tentative="1">
      <w:start w:val="1"/>
      <w:numFmt w:val="decimal"/>
      <w:lvlText w:val="%4."/>
      <w:lvlJc w:val="left"/>
      <w:pPr>
        <w:ind w:left="2367" w:hanging="360"/>
      </w:pPr>
    </w:lvl>
    <w:lvl w:ilvl="4" w:tplc="58286F84" w:tentative="1">
      <w:start w:val="1"/>
      <w:numFmt w:val="lowerLetter"/>
      <w:lvlText w:val="%5."/>
      <w:lvlJc w:val="left"/>
      <w:pPr>
        <w:ind w:left="3087" w:hanging="360"/>
      </w:pPr>
    </w:lvl>
    <w:lvl w:ilvl="5" w:tplc="BAFA9D98" w:tentative="1">
      <w:start w:val="1"/>
      <w:numFmt w:val="lowerRoman"/>
      <w:lvlText w:val="%6."/>
      <w:lvlJc w:val="right"/>
      <w:pPr>
        <w:ind w:left="3807" w:hanging="180"/>
      </w:pPr>
    </w:lvl>
    <w:lvl w:ilvl="6" w:tplc="6B18E62C" w:tentative="1">
      <w:start w:val="1"/>
      <w:numFmt w:val="decimal"/>
      <w:lvlText w:val="%7."/>
      <w:lvlJc w:val="left"/>
      <w:pPr>
        <w:ind w:left="4527" w:hanging="360"/>
      </w:pPr>
    </w:lvl>
    <w:lvl w:ilvl="7" w:tplc="C42688A8" w:tentative="1">
      <w:start w:val="1"/>
      <w:numFmt w:val="lowerLetter"/>
      <w:lvlText w:val="%8."/>
      <w:lvlJc w:val="left"/>
      <w:pPr>
        <w:ind w:left="5247" w:hanging="360"/>
      </w:pPr>
    </w:lvl>
    <w:lvl w:ilvl="8" w:tplc="2D9E8C7A" w:tentative="1">
      <w:start w:val="1"/>
      <w:numFmt w:val="lowerRoman"/>
      <w:lvlText w:val="%9."/>
      <w:lvlJc w:val="right"/>
      <w:pPr>
        <w:ind w:left="5967" w:hanging="180"/>
      </w:pPr>
    </w:lvl>
  </w:abstractNum>
  <w:abstractNum w:abstractNumId="80" w15:restartNumberingAfterBreak="0">
    <w:nsid w:val="6D9949AD"/>
    <w:multiLevelType w:val="hybridMultilevel"/>
    <w:tmpl w:val="8592BF48"/>
    <w:lvl w:ilvl="0" w:tplc="718C8612">
      <w:start w:val="1"/>
      <w:numFmt w:val="lowerRoman"/>
      <w:lvlText w:val="%1."/>
      <w:lvlJc w:val="left"/>
      <w:pPr>
        <w:tabs>
          <w:tab w:val="num" w:pos="720"/>
        </w:tabs>
        <w:ind w:left="360" w:hanging="360"/>
      </w:pPr>
      <w:rPr>
        <w:rFonts w:hint="default"/>
      </w:rPr>
    </w:lvl>
    <w:lvl w:ilvl="1" w:tplc="DA8CEC12">
      <w:start w:val="1"/>
      <w:numFmt w:val="lowerLetter"/>
      <w:lvlText w:val="%2)"/>
      <w:lvlJc w:val="left"/>
      <w:pPr>
        <w:tabs>
          <w:tab w:val="num" w:pos="1440"/>
        </w:tabs>
        <w:ind w:left="1440" w:hanging="360"/>
      </w:pPr>
      <w:rPr>
        <w:rFonts w:ascii="Arial" w:hAnsi="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6DD37DB6"/>
    <w:multiLevelType w:val="hybridMultilevel"/>
    <w:tmpl w:val="27E847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6E6F63FC"/>
    <w:multiLevelType w:val="hybridMultilevel"/>
    <w:tmpl w:val="E7CC06CA"/>
    <w:lvl w:ilvl="0" w:tplc="22766716">
      <w:start w:val="1"/>
      <w:numFmt w:val="lowerLetter"/>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3" w15:restartNumberingAfterBreak="0">
    <w:nsid w:val="6E877F8E"/>
    <w:multiLevelType w:val="hybridMultilevel"/>
    <w:tmpl w:val="872E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26C6AF6"/>
    <w:multiLevelType w:val="hybridMultilevel"/>
    <w:tmpl w:val="9FEE091C"/>
    <w:lvl w:ilvl="0" w:tplc="AD74E56A">
      <w:start w:val="1"/>
      <w:numFmt w:val="lowerRoman"/>
      <w:lvlText w:val="%1."/>
      <w:lvlJc w:val="left"/>
      <w:pPr>
        <w:ind w:left="360" w:hanging="360"/>
      </w:pPr>
    </w:lvl>
    <w:lvl w:ilvl="1" w:tplc="A4C476EE" w:tentative="1">
      <w:start w:val="1"/>
      <w:numFmt w:val="lowerLetter"/>
      <w:lvlText w:val="%2."/>
      <w:lvlJc w:val="left"/>
      <w:pPr>
        <w:ind w:left="1080" w:hanging="360"/>
      </w:pPr>
    </w:lvl>
    <w:lvl w:ilvl="2" w:tplc="EAF69218" w:tentative="1">
      <w:start w:val="1"/>
      <w:numFmt w:val="lowerRoman"/>
      <w:lvlText w:val="%3."/>
      <w:lvlJc w:val="right"/>
      <w:pPr>
        <w:ind w:left="1800" w:hanging="180"/>
      </w:pPr>
    </w:lvl>
    <w:lvl w:ilvl="3" w:tplc="2D6E4EC4" w:tentative="1">
      <w:start w:val="1"/>
      <w:numFmt w:val="decimal"/>
      <w:lvlText w:val="%4."/>
      <w:lvlJc w:val="left"/>
      <w:pPr>
        <w:ind w:left="2520" w:hanging="360"/>
      </w:pPr>
    </w:lvl>
    <w:lvl w:ilvl="4" w:tplc="032063A4" w:tentative="1">
      <w:start w:val="1"/>
      <w:numFmt w:val="lowerLetter"/>
      <w:lvlText w:val="%5."/>
      <w:lvlJc w:val="left"/>
      <w:pPr>
        <w:ind w:left="3240" w:hanging="360"/>
      </w:pPr>
    </w:lvl>
    <w:lvl w:ilvl="5" w:tplc="0342648E" w:tentative="1">
      <w:start w:val="1"/>
      <w:numFmt w:val="lowerRoman"/>
      <w:lvlText w:val="%6."/>
      <w:lvlJc w:val="right"/>
      <w:pPr>
        <w:ind w:left="3960" w:hanging="180"/>
      </w:pPr>
    </w:lvl>
    <w:lvl w:ilvl="6" w:tplc="106A2674" w:tentative="1">
      <w:start w:val="1"/>
      <w:numFmt w:val="decimal"/>
      <w:lvlText w:val="%7."/>
      <w:lvlJc w:val="left"/>
      <w:pPr>
        <w:ind w:left="4680" w:hanging="360"/>
      </w:pPr>
    </w:lvl>
    <w:lvl w:ilvl="7" w:tplc="7E3AEDF0" w:tentative="1">
      <w:start w:val="1"/>
      <w:numFmt w:val="lowerLetter"/>
      <w:lvlText w:val="%8."/>
      <w:lvlJc w:val="left"/>
      <w:pPr>
        <w:ind w:left="5400" w:hanging="360"/>
      </w:pPr>
    </w:lvl>
    <w:lvl w:ilvl="8" w:tplc="CAA25C58" w:tentative="1">
      <w:start w:val="1"/>
      <w:numFmt w:val="lowerRoman"/>
      <w:lvlText w:val="%9."/>
      <w:lvlJc w:val="right"/>
      <w:pPr>
        <w:ind w:left="6120" w:hanging="180"/>
      </w:pPr>
    </w:lvl>
  </w:abstractNum>
  <w:abstractNum w:abstractNumId="85" w15:restartNumberingAfterBreak="0">
    <w:nsid w:val="73486CFE"/>
    <w:multiLevelType w:val="hybridMultilevel"/>
    <w:tmpl w:val="334654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7462349B"/>
    <w:multiLevelType w:val="hybridMultilevel"/>
    <w:tmpl w:val="91FE266A"/>
    <w:lvl w:ilvl="0" w:tplc="5DE6C006">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87" w15:restartNumberingAfterBreak="0">
    <w:nsid w:val="74843BC3"/>
    <w:multiLevelType w:val="hybridMultilevel"/>
    <w:tmpl w:val="EE0026F0"/>
    <w:lvl w:ilvl="0" w:tplc="5DE6C00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8" w15:restartNumberingAfterBreak="0">
    <w:nsid w:val="778616B9"/>
    <w:multiLevelType w:val="hybridMultilevel"/>
    <w:tmpl w:val="27E847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90" w15:restartNumberingAfterBreak="0">
    <w:nsid w:val="7BA654B9"/>
    <w:multiLevelType w:val="hybridMultilevel"/>
    <w:tmpl w:val="0F44F39C"/>
    <w:lvl w:ilvl="0" w:tplc="1D0CA5BE">
      <w:start w:val="1"/>
      <w:numFmt w:val="lowerRoman"/>
      <w:lvlText w:val="%1."/>
      <w:lvlJc w:val="left"/>
      <w:pPr>
        <w:tabs>
          <w:tab w:val="num" w:pos="720"/>
        </w:tabs>
        <w:ind w:left="360" w:hanging="360"/>
      </w:pPr>
      <w:rPr>
        <w:rFonts w:hint="default"/>
      </w:rPr>
    </w:lvl>
    <w:lvl w:ilvl="1" w:tplc="045A2F3C" w:tentative="1">
      <w:start w:val="1"/>
      <w:numFmt w:val="lowerLetter"/>
      <w:lvlText w:val="%2."/>
      <w:lvlJc w:val="left"/>
      <w:pPr>
        <w:tabs>
          <w:tab w:val="num" w:pos="1440"/>
        </w:tabs>
        <w:ind w:left="1440" w:hanging="360"/>
      </w:pPr>
    </w:lvl>
    <w:lvl w:ilvl="2" w:tplc="5A642598" w:tentative="1">
      <w:start w:val="1"/>
      <w:numFmt w:val="lowerRoman"/>
      <w:lvlText w:val="%3."/>
      <w:lvlJc w:val="right"/>
      <w:pPr>
        <w:tabs>
          <w:tab w:val="num" w:pos="2160"/>
        </w:tabs>
        <w:ind w:left="2160" w:hanging="180"/>
      </w:pPr>
    </w:lvl>
    <w:lvl w:ilvl="3" w:tplc="81C4ADA2" w:tentative="1">
      <w:start w:val="1"/>
      <w:numFmt w:val="decimal"/>
      <w:lvlText w:val="%4."/>
      <w:lvlJc w:val="left"/>
      <w:pPr>
        <w:tabs>
          <w:tab w:val="num" w:pos="2880"/>
        </w:tabs>
        <w:ind w:left="2880" w:hanging="360"/>
      </w:pPr>
    </w:lvl>
    <w:lvl w:ilvl="4" w:tplc="CB007366" w:tentative="1">
      <w:start w:val="1"/>
      <w:numFmt w:val="lowerLetter"/>
      <w:lvlText w:val="%5."/>
      <w:lvlJc w:val="left"/>
      <w:pPr>
        <w:tabs>
          <w:tab w:val="num" w:pos="3600"/>
        </w:tabs>
        <w:ind w:left="3600" w:hanging="360"/>
      </w:pPr>
    </w:lvl>
    <w:lvl w:ilvl="5" w:tplc="8BF4A3E6" w:tentative="1">
      <w:start w:val="1"/>
      <w:numFmt w:val="lowerRoman"/>
      <w:lvlText w:val="%6."/>
      <w:lvlJc w:val="right"/>
      <w:pPr>
        <w:tabs>
          <w:tab w:val="num" w:pos="4320"/>
        </w:tabs>
        <w:ind w:left="4320" w:hanging="180"/>
      </w:pPr>
    </w:lvl>
    <w:lvl w:ilvl="6" w:tplc="40E897BE" w:tentative="1">
      <w:start w:val="1"/>
      <w:numFmt w:val="decimal"/>
      <w:lvlText w:val="%7."/>
      <w:lvlJc w:val="left"/>
      <w:pPr>
        <w:tabs>
          <w:tab w:val="num" w:pos="5040"/>
        </w:tabs>
        <w:ind w:left="5040" w:hanging="360"/>
      </w:pPr>
    </w:lvl>
    <w:lvl w:ilvl="7" w:tplc="FA1EFFC8" w:tentative="1">
      <w:start w:val="1"/>
      <w:numFmt w:val="lowerLetter"/>
      <w:lvlText w:val="%8."/>
      <w:lvlJc w:val="left"/>
      <w:pPr>
        <w:tabs>
          <w:tab w:val="num" w:pos="5760"/>
        </w:tabs>
        <w:ind w:left="5760" w:hanging="360"/>
      </w:pPr>
    </w:lvl>
    <w:lvl w:ilvl="8" w:tplc="1EB20B78" w:tentative="1">
      <w:start w:val="1"/>
      <w:numFmt w:val="lowerRoman"/>
      <w:lvlText w:val="%9."/>
      <w:lvlJc w:val="right"/>
      <w:pPr>
        <w:tabs>
          <w:tab w:val="num" w:pos="6480"/>
        </w:tabs>
        <w:ind w:left="6480" w:hanging="180"/>
      </w:pPr>
    </w:lvl>
  </w:abstractNum>
  <w:abstractNum w:abstractNumId="91" w15:restartNumberingAfterBreak="0">
    <w:nsid w:val="7C632CDD"/>
    <w:multiLevelType w:val="hybridMultilevel"/>
    <w:tmpl w:val="9FEE091C"/>
    <w:lvl w:ilvl="0" w:tplc="AD74E56A">
      <w:start w:val="1"/>
      <w:numFmt w:val="lowerRoman"/>
      <w:lvlText w:val="%1."/>
      <w:lvlJc w:val="left"/>
      <w:pPr>
        <w:ind w:left="720" w:hanging="360"/>
      </w:pPr>
    </w:lvl>
    <w:lvl w:ilvl="1" w:tplc="A4C476EE" w:tentative="1">
      <w:start w:val="1"/>
      <w:numFmt w:val="lowerLetter"/>
      <w:lvlText w:val="%2."/>
      <w:lvlJc w:val="left"/>
      <w:pPr>
        <w:ind w:left="1440" w:hanging="360"/>
      </w:pPr>
    </w:lvl>
    <w:lvl w:ilvl="2" w:tplc="EAF69218" w:tentative="1">
      <w:start w:val="1"/>
      <w:numFmt w:val="lowerRoman"/>
      <w:lvlText w:val="%3."/>
      <w:lvlJc w:val="right"/>
      <w:pPr>
        <w:ind w:left="2160" w:hanging="180"/>
      </w:pPr>
    </w:lvl>
    <w:lvl w:ilvl="3" w:tplc="2D6E4EC4" w:tentative="1">
      <w:start w:val="1"/>
      <w:numFmt w:val="decimal"/>
      <w:lvlText w:val="%4."/>
      <w:lvlJc w:val="left"/>
      <w:pPr>
        <w:ind w:left="2880" w:hanging="360"/>
      </w:pPr>
    </w:lvl>
    <w:lvl w:ilvl="4" w:tplc="032063A4" w:tentative="1">
      <w:start w:val="1"/>
      <w:numFmt w:val="lowerLetter"/>
      <w:lvlText w:val="%5."/>
      <w:lvlJc w:val="left"/>
      <w:pPr>
        <w:ind w:left="3600" w:hanging="360"/>
      </w:pPr>
    </w:lvl>
    <w:lvl w:ilvl="5" w:tplc="0342648E" w:tentative="1">
      <w:start w:val="1"/>
      <w:numFmt w:val="lowerRoman"/>
      <w:lvlText w:val="%6."/>
      <w:lvlJc w:val="right"/>
      <w:pPr>
        <w:ind w:left="4320" w:hanging="180"/>
      </w:pPr>
    </w:lvl>
    <w:lvl w:ilvl="6" w:tplc="106A2674" w:tentative="1">
      <w:start w:val="1"/>
      <w:numFmt w:val="decimal"/>
      <w:lvlText w:val="%7."/>
      <w:lvlJc w:val="left"/>
      <w:pPr>
        <w:ind w:left="5040" w:hanging="360"/>
      </w:pPr>
    </w:lvl>
    <w:lvl w:ilvl="7" w:tplc="7E3AEDF0" w:tentative="1">
      <w:start w:val="1"/>
      <w:numFmt w:val="lowerLetter"/>
      <w:lvlText w:val="%8."/>
      <w:lvlJc w:val="left"/>
      <w:pPr>
        <w:ind w:left="5760" w:hanging="360"/>
      </w:pPr>
    </w:lvl>
    <w:lvl w:ilvl="8" w:tplc="CAA25C58" w:tentative="1">
      <w:start w:val="1"/>
      <w:numFmt w:val="lowerRoman"/>
      <w:lvlText w:val="%9."/>
      <w:lvlJc w:val="right"/>
      <w:pPr>
        <w:ind w:left="6480" w:hanging="180"/>
      </w:pPr>
    </w:lvl>
  </w:abstractNum>
  <w:abstractNum w:abstractNumId="92" w15:restartNumberingAfterBreak="0">
    <w:nsid w:val="7CEB10B3"/>
    <w:multiLevelType w:val="hybridMultilevel"/>
    <w:tmpl w:val="EE0026F0"/>
    <w:lvl w:ilvl="0" w:tplc="5DE6C0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3" w15:restartNumberingAfterBreak="0">
    <w:nsid w:val="7DE91774"/>
    <w:multiLevelType w:val="hybridMultilevel"/>
    <w:tmpl w:val="0C9AC456"/>
    <w:lvl w:ilvl="0" w:tplc="FA80A100">
      <w:start w:val="1"/>
      <w:numFmt w:val="lowerRoman"/>
      <w:lvlText w:val="%1."/>
      <w:lvlJc w:val="left"/>
      <w:pPr>
        <w:ind w:left="360" w:hanging="360"/>
      </w:pPr>
      <w:rPr>
        <w:rFonts w:hint="default"/>
      </w:rPr>
    </w:lvl>
    <w:lvl w:ilvl="1" w:tplc="0C090019" w:tentative="1">
      <w:start w:val="1"/>
      <w:numFmt w:val="lowerLetter"/>
      <w:lvlText w:val="%2."/>
      <w:lvlJc w:val="left"/>
      <w:pPr>
        <w:ind w:left="88" w:hanging="360"/>
      </w:pPr>
    </w:lvl>
    <w:lvl w:ilvl="2" w:tplc="0C09001B" w:tentative="1">
      <w:start w:val="1"/>
      <w:numFmt w:val="lowerRoman"/>
      <w:lvlText w:val="%3."/>
      <w:lvlJc w:val="right"/>
      <w:pPr>
        <w:ind w:left="808" w:hanging="180"/>
      </w:pPr>
    </w:lvl>
    <w:lvl w:ilvl="3" w:tplc="0C09000F" w:tentative="1">
      <w:start w:val="1"/>
      <w:numFmt w:val="decimal"/>
      <w:lvlText w:val="%4."/>
      <w:lvlJc w:val="left"/>
      <w:pPr>
        <w:ind w:left="1528" w:hanging="360"/>
      </w:pPr>
    </w:lvl>
    <w:lvl w:ilvl="4" w:tplc="0C090019" w:tentative="1">
      <w:start w:val="1"/>
      <w:numFmt w:val="lowerLetter"/>
      <w:lvlText w:val="%5."/>
      <w:lvlJc w:val="left"/>
      <w:pPr>
        <w:ind w:left="2248" w:hanging="360"/>
      </w:pPr>
    </w:lvl>
    <w:lvl w:ilvl="5" w:tplc="0C09001B" w:tentative="1">
      <w:start w:val="1"/>
      <w:numFmt w:val="lowerRoman"/>
      <w:lvlText w:val="%6."/>
      <w:lvlJc w:val="right"/>
      <w:pPr>
        <w:ind w:left="2968" w:hanging="180"/>
      </w:pPr>
    </w:lvl>
    <w:lvl w:ilvl="6" w:tplc="0C09000F" w:tentative="1">
      <w:start w:val="1"/>
      <w:numFmt w:val="decimal"/>
      <w:lvlText w:val="%7."/>
      <w:lvlJc w:val="left"/>
      <w:pPr>
        <w:ind w:left="3688" w:hanging="360"/>
      </w:pPr>
    </w:lvl>
    <w:lvl w:ilvl="7" w:tplc="0C090019" w:tentative="1">
      <w:start w:val="1"/>
      <w:numFmt w:val="lowerLetter"/>
      <w:lvlText w:val="%8."/>
      <w:lvlJc w:val="left"/>
      <w:pPr>
        <w:ind w:left="4408" w:hanging="360"/>
      </w:pPr>
    </w:lvl>
    <w:lvl w:ilvl="8" w:tplc="0C09001B" w:tentative="1">
      <w:start w:val="1"/>
      <w:numFmt w:val="lowerRoman"/>
      <w:lvlText w:val="%9."/>
      <w:lvlJc w:val="right"/>
      <w:pPr>
        <w:ind w:left="5128" w:hanging="180"/>
      </w:pPr>
    </w:lvl>
  </w:abstractNum>
  <w:abstractNum w:abstractNumId="94" w15:restartNumberingAfterBreak="0">
    <w:nsid w:val="7DF4402F"/>
    <w:multiLevelType w:val="hybridMultilevel"/>
    <w:tmpl w:val="05E2EBB4"/>
    <w:lvl w:ilvl="0" w:tplc="718C8612">
      <w:start w:val="1"/>
      <w:numFmt w:val="lowerLetter"/>
      <w:lvlText w:val="%1)"/>
      <w:lvlJc w:val="left"/>
      <w:pPr>
        <w:ind w:left="720" w:hanging="360"/>
      </w:pPr>
      <w:rPr>
        <w:rFonts w:hint="default"/>
      </w:rPr>
    </w:lvl>
    <w:lvl w:ilvl="1" w:tplc="92962DB2" w:tentative="1">
      <w:start w:val="1"/>
      <w:numFmt w:val="lowerLetter"/>
      <w:lvlText w:val="%2."/>
      <w:lvlJc w:val="left"/>
      <w:pPr>
        <w:ind w:left="1440" w:hanging="360"/>
      </w:pPr>
    </w:lvl>
    <w:lvl w:ilvl="2" w:tplc="79B0E1CA" w:tentative="1">
      <w:start w:val="1"/>
      <w:numFmt w:val="lowerRoman"/>
      <w:lvlText w:val="%3."/>
      <w:lvlJc w:val="right"/>
      <w:pPr>
        <w:ind w:left="2160" w:hanging="180"/>
      </w:pPr>
    </w:lvl>
    <w:lvl w:ilvl="3" w:tplc="88D6047C" w:tentative="1">
      <w:start w:val="1"/>
      <w:numFmt w:val="decimal"/>
      <w:lvlText w:val="%4."/>
      <w:lvlJc w:val="left"/>
      <w:pPr>
        <w:ind w:left="2880" w:hanging="360"/>
      </w:pPr>
    </w:lvl>
    <w:lvl w:ilvl="4" w:tplc="502C418E" w:tentative="1">
      <w:start w:val="1"/>
      <w:numFmt w:val="lowerLetter"/>
      <w:lvlText w:val="%5."/>
      <w:lvlJc w:val="left"/>
      <w:pPr>
        <w:ind w:left="3600" w:hanging="360"/>
      </w:pPr>
    </w:lvl>
    <w:lvl w:ilvl="5" w:tplc="4560D98A" w:tentative="1">
      <w:start w:val="1"/>
      <w:numFmt w:val="lowerRoman"/>
      <w:lvlText w:val="%6."/>
      <w:lvlJc w:val="right"/>
      <w:pPr>
        <w:ind w:left="4320" w:hanging="180"/>
      </w:pPr>
    </w:lvl>
    <w:lvl w:ilvl="6" w:tplc="15A25B4E" w:tentative="1">
      <w:start w:val="1"/>
      <w:numFmt w:val="decimal"/>
      <w:lvlText w:val="%7."/>
      <w:lvlJc w:val="left"/>
      <w:pPr>
        <w:ind w:left="5040" w:hanging="360"/>
      </w:pPr>
    </w:lvl>
    <w:lvl w:ilvl="7" w:tplc="4C9C8BCE" w:tentative="1">
      <w:start w:val="1"/>
      <w:numFmt w:val="lowerLetter"/>
      <w:lvlText w:val="%8."/>
      <w:lvlJc w:val="left"/>
      <w:pPr>
        <w:ind w:left="5760" w:hanging="360"/>
      </w:pPr>
    </w:lvl>
    <w:lvl w:ilvl="8" w:tplc="F9E8D8F6" w:tentative="1">
      <w:start w:val="1"/>
      <w:numFmt w:val="lowerRoman"/>
      <w:lvlText w:val="%9."/>
      <w:lvlJc w:val="right"/>
      <w:pPr>
        <w:ind w:left="6480" w:hanging="180"/>
      </w:pPr>
    </w:lvl>
  </w:abstractNum>
  <w:abstractNum w:abstractNumId="95" w15:restartNumberingAfterBreak="0">
    <w:nsid w:val="7F7F05C0"/>
    <w:multiLevelType w:val="hybridMultilevel"/>
    <w:tmpl w:val="5DB0857A"/>
    <w:lvl w:ilvl="0" w:tplc="718C8612">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73"/>
  </w:num>
  <w:num w:numId="4">
    <w:abstractNumId w:val="28"/>
  </w:num>
  <w:num w:numId="5">
    <w:abstractNumId w:val="54"/>
  </w:num>
  <w:num w:numId="6">
    <w:abstractNumId w:val="55"/>
  </w:num>
  <w:num w:numId="7">
    <w:abstractNumId w:val="29"/>
  </w:num>
  <w:num w:numId="8">
    <w:abstractNumId w:val="24"/>
  </w:num>
  <w:num w:numId="9">
    <w:abstractNumId w:val="90"/>
  </w:num>
  <w:num w:numId="10">
    <w:abstractNumId w:val="68"/>
  </w:num>
  <w:num w:numId="11">
    <w:abstractNumId w:val="91"/>
  </w:num>
  <w:num w:numId="12">
    <w:abstractNumId w:val="94"/>
  </w:num>
  <w:num w:numId="13">
    <w:abstractNumId w:val="45"/>
  </w:num>
  <w:num w:numId="14">
    <w:abstractNumId w:val="2"/>
  </w:num>
  <w:num w:numId="15">
    <w:abstractNumId w:val="82"/>
  </w:num>
  <w:num w:numId="16">
    <w:abstractNumId w:val="53"/>
  </w:num>
  <w:num w:numId="17">
    <w:abstractNumId w:val="61"/>
  </w:num>
  <w:num w:numId="18">
    <w:abstractNumId w:val="76"/>
  </w:num>
  <w:num w:numId="19">
    <w:abstractNumId w:val="23"/>
  </w:num>
  <w:num w:numId="20">
    <w:abstractNumId w:val="59"/>
  </w:num>
  <w:num w:numId="21">
    <w:abstractNumId w:val="43"/>
  </w:num>
  <w:num w:numId="22">
    <w:abstractNumId w:val="72"/>
  </w:num>
  <w:num w:numId="23">
    <w:abstractNumId w:val="57"/>
  </w:num>
  <w:num w:numId="24">
    <w:abstractNumId w:val="80"/>
  </w:num>
  <w:num w:numId="25">
    <w:abstractNumId w:val="1"/>
  </w:num>
  <w:num w:numId="26">
    <w:abstractNumId w:val="58"/>
  </w:num>
  <w:num w:numId="27">
    <w:abstractNumId w:val="87"/>
  </w:num>
  <w:num w:numId="28">
    <w:abstractNumId w:val="9"/>
  </w:num>
  <w:num w:numId="29">
    <w:abstractNumId w:val="3"/>
  </w:num>
  <w:num w:numId="30">
    <w:abstractNumId w:val="15"/>
  </w:num>
  <w:num w:numId="31">
    <w:abstractNumId w:val="63"/>
  </w:num>
  <w:num w:numId="32">
    <w:abstractNumId w:val="70"/>
  </w:num>
  <w:num w:numId="33">
    <w:abstractNumId w:val="67"/>
  </w:num>
  <w:num w:numId="34">
    <w:abstractNumId w:val="50"/>
  </w:num>
  <w:num w:numId="35">
    <w:abstractNumId w:val="46"/>
  </w:num>
  <w:num w:numId="36">
    <w:abstractNumId w:val="25"/>
  </w:num>
  <w:num w:numId="37">
    <w:abstractNumId w:val="12"/>
  </w:num>
  <w:num w:numId="38">
    <w:abstractNumId w:val="52"/>
  </w:num>
  <w:num w:numId="39">
    <w:abstractNumId w:val="14"/>
  </w:num>
  <w:num w:numId="40">
    <w:abstractNumId w:val="60"/>
  </w:num>
  <w:num w:numId="41">
    <w:abstractNumId w:val="41"/>
  </w:num>
  <w:num w:numId="42">
    <w:abstractNumId w:val="11"/>
  </w:num>
  <w:num w:numId="43">
    <w:abstractNumId w:val="5"/>
  </w:num>
  <w:num w:numId="44">
    <w:abstractNumId w:val="26"/>
  </w:num>
  <w:num w:numId="45">
    <w:abstractNumId w:val="33"/>
  </w:num>
  <w:num w:numId="46">
    <w:abstractNumId w:val="13"/>
  </w:num>
  <w:num w:numId="47">
    <w:abstractNumId w:val="71"/>
  </w:num>
  <w:num w:numId="48">
    <w:abstractNumId w:val="39"/>
  </w:num>
  <w:num w:numId="49">
    <w:abstractNumId w:val="83"/>
  </w:num>
  <w:num w:numId="50">
    <w:abstractNumId w:val="74"/>
  </w:num>
  <w:num w:numId="51">
    <w:abstractNumId w:val="62"/>
  </w:num>
  <w:num w:numId="52">
    <w:abstractNumId w:val="8"/>
  </w:num>
  <w:num w:numId="53">
    <w:abstractNumId w:val="4"/>
  </w:num>
  <w:num w:numId="54">
    <w:abstractNumId w:val="48"/>
  </w:num>
  <w:num w:numId="55">
    <w:abstractNumId w:val="93"/>
  </w:num>
  <w:num w:numId="56">
    <w:abstractNumId w:val="27"/>
  </w:num>
  <w:num w:numId="57">
    <w:abstractNumId w:val="34"/>
  </w:num>
  <w:num w:numId="58">
    <w:abstractNumId w:val="18"/>
  </w:num>
  <w:num w:numId="59">
    <w:abstractNumId w:val="42"/>
  </w:num>
  <w:num w:numId="60">
    <w:abstractNumId w:val="81"/>
  </w:num>
  <w:num w:numId="61">
    <w:abstractNumId w:val="92"/>
  </w:num>
  <w:num w:numId="62">
    <w:abstractNumId w:val="79"/>
  </w:num>
  <w:num w:numId="63">
    <w:abstractNumId w:val="35"/>
  </w:num>
  <w:num w:numId="64">
    <w:abstractNumId w:val="40"/>
  </w:num>
  <w:num w:numId="65">
    <w:abstractNumId w:val="16"/>
  </w:num>
  <w:num w:numId="66">
    <w:abstractNumId w:val="75"/>
  </w:num>
  <w:num w:numId="67">
    <w:abstractNumId w:val="49"/>
  </w:num>
  <w:num w:numId="68">
    <w:abstractNumId w:val="20"/>
  </w:num>
  <w:num w:numId="69">
    <w:abstractNumId w:val="21"/>
  </w:num>
  <w:num w:numId="70">
    <w:abstractNumId w:val="66"/>
  </w:num>
  <w:num w:numId="71">
    <w:abstractNumId w:val="51"/>
  </w:num>
  <w:num w:numId="72">
    <w:abstractNumId w:val="30"/>
  </w:num>
  <w:num w:numId="73">
    <w:abstractNumId w:val="64"/>
  </w:num>
  <w:num w:numId="74">
    <w:abstractNumId w:val="85"/>
  </w:num>
  <w:num w:numId="75">
    <w:abstractNumId w:val="77"/>
  </w:num>
  <w:num w:numId="76">
    <w:abstractNumId w:val="65"/>
  </w:num>
  <w:num w:numId="77">
    <w:abstractNumId w:val="88"/>
  </w:num>
  <w:num w:numId="78">
    <w:abstractNumId w:val="56"/>
  </w:num>
  <w:num w:numId="79">
    <w:abstractNumId w:val="19"/>
  </w:num>
  <w:num w:numId="80">
    <w:abstractNumId w:val="47"/>
  </w:num>
  <w:num w:numId="81">
    <w:abstractNumId w:val="36"/>
  </w:num>
  <w:num w:numId="82">
    <w:abstractNumId w:val="69"/>
  </w:num>
  <w:num w:numId="83">
    <w:abstractNumId w:val="84"/>
  </w:num>
  <w:num w:numId="84">
    <w:abstractNumId w:val="44"/>
  </w:num>
  <w:num w:numId="85">
    <w:abstractNumId w:val="95"/>
  </w:num>
  <w:num w:numId="86">
    <w:abstractNumId w:val="17"/>
  </w:num>
  <w:num w:numId="87">
    <w:abstractNumId w:val="6"/>
  </w:num>
  <w:num w:numId="88">
    <w:abstractNumId w:val="22"/>
  </w:num>
  <w:num w:numId="89">
    <w:abstractNumId w:val="86"/>
  </w:num>
  <w:num w:numId="90">
    <w:abstractNumId w:val="78"/>
  </w:num>
  <w:num w:numId="91">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FC"/>
    <w:rsid w:val="00000BFC"/>
    <w:rsid w:val="00000C19"/>
    <w:rsid w:val="0000153F"/>
    <w:rsid w:val="000048A1"/>
    <w:rsid w:val="00005161"/>
    <w:rsid w:val="0000539B"/>
    <w:rsid w:val="0000578C"/>
    <w:rsid w:val="00010362"/>
    <w:rsid w:val="00012493"/>
    <w:rsid w:val="00015395"/>
    <w:rsid w:val="00015489"/>
    <w:rsid w:val="000161EF"/>
    <w:rsid w:val="000170FD"/>
    <w:rsid w:val="000215A0"/>
    <w:rsid w:val="00021629"/>
    <w:rsid w:val="00021B12"/>
    <w:rsid w:val="00026469"/>
    <w:rsid w:val="0002770F"/>
    <w:rsid w:val="00030518"/>
    <w:rsid w:val="000307A0"/>
    <w:rsid w:val="000340A9"/>
    <w:rsid w:val="0003477D"/>
    <w:rsid w:val="00034A7D"/>
    <w:rsid w:val="00035765"/>
    <w:rsid w:val="00035C05"/>
    <w:rsid w:val="00035E23"/>
    <w:rsid w:val="00036467"/>
    <w:rsid w:val="0003748A"/>
    <w:rsid w:val="00037947"/>
    <w:rsid w:val="00041675"/>
    <w:rsid w:val="00042976"/>
    <w:rsid w:val="000464BC"/>
    <w:rsid w:val="00051849"/>
    <w:rsid w:val="00051FA5"/>
    <w:rsid w:val="00055231"/>
    <w:rsid w:val="000553F7"/>
    <w:rsid w:val="00056673"/>
    <w:rsid w:val="00061444"/>
    <w:rsid w:val="0006184F"/>
    <w:rsid w:val="000645EC"/>
    <w:rsid w:val="0006633A"/>
    <w:rsid w:val="000708AE"/>
    <w:rsid w:val="0007092D"/>
    <w:rsid w:val="00072C00"/>
    <w:rsid w:val="000745F9"/>
    <w:rsid w:val="00074626"/>
    <w:rsid w:val="00075801"/>
    <w:rsid w:val="000767E6"/>
    <w:rsid w:val="0008298C"/>
    <w:rsid w:val="000830C8"/>
    <w:rsid w:val="000846FE"/>
    <w:rsid w:val="00085A53"/>
    <w:rsid w:val="000873E7"/>
    <w:rsid w:val="00090477"/>
    <w:rsid w:val="00090616"/>
    <w:rsid w:val="00091496"/>
    <w:rsid w:val="00093BA8"/>
    <w:rsid w:val="00094F18"/>
    <w:rsid w:val="0009559C"/>
    <w:rsid w:val="00095E19"/>
    <w:rsid w:val="0009726A"/>
    <w:rsid w:val="000A0633"/>
    <w:rsid w:val="000A3F1C"/>
    <w:rsid w:val="000A4BF6"/>
    <w:rsid w:val="000A73E8"/>
    <w:rsid w:val="000B4FFE"/>
    <w:rsid w:val="000B5463"/>
    <w:rsid w:val="000B71BA"/>
    <w:rsid w:val="000C09FA"/>
    <w:rsid w:val="000C2502"/>
    <w:rsid w:val="000C266A"/>
    <w:rsid w:val="000C5A0D"/>
    <w:rsid w:val="000C63F8"/>
    <w:rsid w:val="000C73FC"/>
    <w:rsid w:val="000C7DD4"/>
    <w:rsid w:val="000D03E2"/>
    <w:rsid w:val="000D1087"/>
    <w:rsid w:val="000D1FE8"/>
    <w:rsid w:val="000D6EA5"/>
    <w:rsid w:val="000D7D6B"/>
    <w:rsid w:val="000E22A7"/>
    <w:rsid w:val="000E2A27"/>
    <w:rsid w:val="000E46A7"/>
    <w:rsid w:val="000F4EFA"/>
    <w:rsid w:val="000F52FE"/>
    <w:rsid w:val="000F71C6"/>
    <w:rsid w:val="000F72F0"/>
    <w:rsid w:val="000F73F7"/>
    <w:rsid w:val="00101B5F"/>
    <w:rsid w:val="00103137"/>
    <w:rsid w:val="00104560"/>
    <w:rsid w:val="001066D9"/>
    <w:rsid w:val="001137F8"/>
    <w:rsid w:val="00113B8E"/>
    <w:rsid w:val="00114534"/>
    <w:rsid w:val="00115B9D"/>
    <w:rsid w:val="0011699E"/>
    <w:rsid w:val="00116B93"/>
    <w:rsid w:val="00116F56"/>
    <w:rsid w:val="00117980"/>
    <w:rsid w:val="001207DA"/>
    <w:rsid w:val="0012139C"/>
    <w:rsid w:val="00121968"/>
    <w:rsid w:val="00121E6C"/>
    <w:rsid w:val="00122E8B"/>
    <w:rsid w:val="0012303F"/>
    <w:rsid w:val="0012304C"/>
    <w:rsid w:val="0012356D"/>
    <w:rsid w:val="00125A1D"/>
    <w:rsid w:val="00126586"/>
    <w:rsid w:val="00126F3D"/>
    <w:rsid w:val="001301B2"/>
    <w:rsid w:val="001328B8"/>
    <w:rsid w:val="001357B8"/>
    <w:rsid w:val="001359F2"/>
    <w:rsid w:val="0013729F"/>
    <w:rsid w:val="00144420"/>
    <w:rsid w:val="00146E27"/>
    <w:rsid w:val="00147362"/>
    <w:rsid w:val="0015135C"/>
    <w:rsid w:val="00151391"/>
    <w:rsid w:val="00152D85"/>
    <w:rsid w:val="00153248"/>
    <w:rsid w:val="001546E5"/>
    <w:rsid w:val="00155107"/>
    <w:rsid w:val="0015593C"/>
    <w:rsid w:val="001572E7"/>
    <w:rsid w:val="001614BE"/>
    <w:rsid w:val="001626E3"/>
    <w:rsid w:val="00162A63"/>
    <w:rsid w:val="0016404D"/>
    <w:rsid w:val="00164A5C"/>
    <w:rsid w:val="0016753C"/>
    <w:rsid w:val="00171B11"/>
    <w:rsid w:val="0017370A"/>
    <w:rsid w:val="001739ED"/>
    <w:rsid w:val="0018345D"/>
    <w:rsid w:val="001864B5"/>
    <w:rsid w:val="00186935"/>
    <w:rsid w:val="00187E3B"/>
    <w:rsid w:val="00187F2C"/>
    <w:rsid w:val="00191177"/>
    <w:rsid w:val="00192CE4"/>
    <w:rsid w:val="00193D71"/>
    <w:rsid w:val="0019445B"/>
    <w:rsid w:val="001946CF"/>
    <w:rsid w:val="00194A12"/>
    <w:rsid w:val="001961F0"/>
    <w:rsid w:val="001962BF"/>
    <w:rsid w:val="00196728"/>
    <w:rsid w:val="001976D9"/>
    <w:rsid w:val="00197BE7"/>
    <w:rsid w:val="001A0C08"/>
    <w:rsid w:val="001A17A1"/>
    <w:rsid w:val="001A3E10"/>
    <w:rsid w:val="001A5B2B"/>
    <w:rsid w:val="001A61F7"/>
    <w:rsid w:val="001B0978"/>
    <w:rsid w:val="001B0E1A"/>
    <w:rsid w:val="001B1BE4"/>
    <w:rsid w:val="001B31B2"/>
    <w:rsid w:val="001B370D"/>
    <w:rsid w:val="001B3939"/>
    <w:rsid w:val="001B4247"/>
    <w:rsid w:val="001B510B"/>
    <w:rsid w:val="001B547E"/>
    <w:rsid w:val="001B70BC"/>
    <w:rsid w:val="001C16BD"/>
    <w:rsid w:val="001C3712"/>
    <w:rsid w:val="001C509A"/>
    <w:rsid w:val="001C50C9"/>
    <w:rsid w:val="001C5632"/>
    <w:rsid w:val="001C6741"/>
    <w:rsid w:val="001C6D0A"/>
    <w:rsid w:val="001D2E15"/>
    <w:rsid w:val="001D3B16"/>
    <w:rsid w:val="001D4178"/>
    <w:rsid w:val="001E329C"/>
    <w:rsid w:val="001E444C"/>
    <w:rsid w:val="001E4B80"/>
    <w:rsid w:val="001E5696"/>
    <w:rsid w:val="001F09FA"/>
    <w:rsid w:val="001F0C20"/>
    <w:rsid w:val="001F2179"/>
    <w:rsid w:val="001F2A2A"/>
    <w:rsid w:val="001F2F46"/>
    <w:rsid w:val="001F347D"/>
    <w:rsid w:val="001F427B"/>
    <w:rsid w:val="001F48C9"/>
    <w:rsid w:val="001F5141"/>
    <w:rsid w:val="001F6962"/>
    <w:rsid w:val="001F6B34"/>
    <w:rsid w:val="001F7673"/>
    <w:rsid w:val="00202F17"/>
    <w:rsid w:val="00203E70"/>
    <w:rsid w:val="00206A5B"/>
    <w:rsid w:val="00210637"/>
    <w:rsid w:val="002108F8"/>
    <w:rsid w:val="00210D17"/>
    <w:rsid w:val="0021136F"/>
    <w:rsid w:val="0021256B"/>
    <w:rsid w:val="00214A5A"/>
    <w:rsid w:val="00214DB3"/>
    <w:rsid w:val="002152A5"/>
    <w:rsid w:val="00215F5E"/>
    <w:rsid w:val="0021677B"/>
    <w:rsid w:val="00217331"/>
    <w:rsid w:val="00220CCC"/>
    <w:rsid w:val="00221F39"/>
    <w:rsid w:val="002238B4"/>
    <w:rsid w:val="00224219"/>
    <w:rsid w:val="00226906"/>
    <w:rsid w:val="00227871"/>
    <w:rsid w:val="002305B4"/>
    <w:rsid w:val="00230CF5"/>
    <w:rsid w:val="00231893"/>
    <w:rsid w:val="00232AD5"/>
    <w:rsid w:val="002345A8"/>
    <w:rsid w:val="00236285"/>
    <w:rsid w:val="00236CCB"/>
    <w:rsid w:val="00240500"/>
    <w:rsid w:val="002417C3"/>
    <w:rsid w:val="002435F7"/>
    <w:rsid w:val="00250A74"/>
    <w:rsid w:val="00250D31"/>
    <w:rsid w:val="002513B0"/>
    <w:rsid w:val="00256BAB"/>
    <w:rsid w:val="00260B9B"/>
    <w:rsid w:val="002637DD"/>
    <w:rsid w:val="0026611F"/>
    <w:rsid w:val="00271541"/>
    <w:rsid w:val="00272220"/>
    <w:rsid w:val="0027230C"/>
    <w:rsid w:val="00275B0E"/>
    <w:rsid w:val="0027603E"/>
    <w:rsid w:val="00283B16"/>
    <w:rsid w:val="00283B2E"/>
    <w:rsid w:val="002848C1"/>
    <w:rsid w:val="00284A44"/>
    <w:rsid w:val="002862A5"/>
    <w:rsid w:val="00286858"/>
    <w:rsid w:val="002900A6"/>
    <w:rsid w:val="002914EA"/>
    <w:rsid w:val="00291764"/>
    <w:rsid w:val="002922E2"/>
    <w:rsid w:val="00294100"/>
    <w:rsid w:val="002A168E"/>
    <w:rsid w:val="002A29EE"/>
    <w:rsid w:val="002A54E3"/>
    <w:rsid w:val="002A5BE4"/>
    <w:rsid w:val="002A7797"/>
    <w:rsid w:val="002A7D53"/>
    <w:rsid w:val="002B14BA"/>
    <w:rsid w:val="002B3442"/>
    <w:rsid w:val="002B42C4"/>
    <w:rsid w:val="002B5038"/>
    <w:rsid w:val="002B5EDB"/>
    <w:rsid w:val="002C26AE"/>
    <w:rsid w:val="002C3604"/>
    <w:rsid w:val="002C39B0"/>
    <w:rsid w:val="002C3D86"/>
    <w:rsid w:val="002C5829"/>
    <w:rsid w:val="002C720A"/>
    <w:rsid w:val="002D1C35"/>
    <w:rsid w:val="002D2753"/>
    <w:rsid w:val="002D4A6E"/>
    <w:rsid w:val="002D627C"/>
    <w:rsid w:val="002D7A16"/>
    <w:rsid w:val="002E0071"/>
    <w:rsid w:val="002E0D54"/>
    <w:rsid w:val="002E0EFD"/>
    <w:rsid w:val="002E1732"/>
    <w:rsid w:val="002E2D7B"/>
    <w:rsid w:val="002E58B5"/>
    <w:rsid w:val="002E6188"/>
    <w:rsid w:val="002E7844"/>
    <w:rsid w:val="002F0C24"/>
    <w:rsid w:val="002F2790"/>
    <w:rsid w:val="002F4F25"/>
    <w:rsid w:val="002F5B72"/>
    <w:rsid w:val="002F61B9"/>
    <w:rsid w:val="003007A4"/>
    <w:rsid w:val="00303D22"/>
    <w:rsid w:val="00303DD9"/>
    <w:rsid w:val="00306FD8"/>
    <w:rsid w:val="0030714E"/>
    <w:rsid w:val="00307A5C"/>
    <w:rsid w:val="00307C95"/>
    <w:rsid w:val="00307FA3"/>
    <w:rsid w:val="00312DB3"/>
    <w:rsid w:val="003141D7"/>
    <w:rsid w:val="00314795"/>
    <w:rsid w:val="003156FE"/>
    <w:rsid w:val="003162EE"/>
    <w:rsid w:val="00316368"/>
    <w:rsid w:val="00316A00"/>
    <w:rsid w:val="0031759E"/>
    <w:rsid w:val="00317DFE"/>
    <w:rsid w:val="0032135D"/>
    <w:rsid w:val="0032261C"/>
    <w:rsid w:val="00330367"/>
    <w:rsid w:val="00331536"/>
    <w:rsid w:val="0033198A"/>
    <w:rsid w:val="00331D92"/>
    <w:rsid w:val="0033295D"/>
    <w:rsid w:val="003339CC"/>
    <w:rsid w:val="003357C3"/>
    <w:rsid w:val="00335879"/>
    <w:rsid w:val="00336BF4"/>
    <w:rsid w:val="003418B7"/>
    <w:rsid w:val="00343878"/>
    <w:rsid w:val="00343F6C"/>
    <w:rsid w:val="0035080F"/>
    <w:rsid w:val="003525BB"/>
    <w:rsid w:val="00353FD1"/>
    <w:rsid w:val="003541E7"/>
    <w:rsid w:val="003563BF"/>
    <w:rsid w:val="00361EB0"/>
    <w:rsid w:val="00362A71"/>
    <w:rsid w:val="00363D19"/>
    <w:rsid w:val="00364A2F"/>
    <w:rsid w:val="00364BD6"/>
    <w:rsid w:val="00365943"/>
    <w:rsid w:val="00366F31"/>
    <w:rsid w:val="0037157C"/>
    <w:rsid w:val="00372E75"/>
    <w:rsid w:val="00376308"/>
    <w:rsid w:val="00377786"/>
    <w:rsid w:val="0037790B"/>
    <w:rsid w:val="00380920"/>
    <w:rsid w:val="00385863"/>
    <w:rsid w:val="00386225"/>
    <w:rsid w:val="00387469"/>
    <w:rsid w:val="003937FC"/>
    <w:rsid w:val="00394E5C"/>
    <w:rsid w:val="00395614"/>
    <w:rsid w:val="00395B75"/>
    <w:rsid w:val="003A1728"/>
    <w:rsid w:val="003A1C7A"/>
    <w:rsid w:val="003A1DE6"/>
    <w:rsid w:val="003A27FC"/>
    <w:rsid w:val="003A2B8D"/>
    <w:rsid w:val="003A386D"/>
    <w:rsid w:val="003A75BE"/>
    <w:rsid w:val="003A7E37"/>
    <w:rsid w:val="003B2DB7"/>
    <w:rsid w:val="003B403F"/>
    <w:rsid w:val="003C079A"/>
    <w:rsid w:val="003C19B1"/>
    <w:rsid w:val="003C3E57"/>
    <w:rsid w:val="003C4533"/>
    <w:rsid w:val="003C5A9B"/>
    <w:rsid w:val="003C6348"/>
    <w:rsid w:val="003D00CA"/>
    <w:rsid w:val="003D0926"/>
    <w:rsid w:val="003D167E"/>
    <w:rsid w:val="003D226F"/>
    <w:rsid w:val="003D282E"/>
    <w:rsid w:val="003D46FB"/>
    <w:rsid w:val="003D48DA"/>
    <w:rsid w:val="003D5E40"/>
    <w:rsid w:val="003D63F7"/>
    <w:rsid w:val="003D720C"/>
    <w:rsid w:val="003E1018"/>
    <w:rsid w:val="003E13DB"/>
    <w:rsid w:val="003E4573"/>
    <w:rsid w:val="003E49E6"/>
    <w:rsid w:val="003E6A74"/>
    <w:rsid w:val="003E7EB2"/>
    <w:rsid w:val="003F017A"/>
    <w:rsid w:val="003F15F0"/>
    <w:rsid w:val="003F3636"/>
    <w:rsid w:val="003F3822"/>
    <w:rsid w:val="003F6373"/>
    <w:rsid w:val="003F6ED5"/>
    <w:rsid w:val="004004EE"/>
    <w:rsid w:val="00401C51"/>
    <w:rsid w:val="0040205D"/>
    <w:rsid w:val="0040224B"/>
    <w:rsid w:val="00402E24"/>
    <w:rsid w:val="00406F2C"/>
    <w:rsid w:val="0041053A"/>
    <w:rsid w:val="004107B6"/>
    <w:rsid w:val="00411113"/>
    <w:rsid w:val="00411F2C"/>
    <w:rsid w:val="0041214E"/>
    <w:rsid w:val="004128DE"/>
    <w:rsid w:val="00413169"/>
    <w:rsid w:val="00413B56"/>
    <w:rsid w:val="00415E0E"/>
    <w:rsid w:val="0042172C"/>
    <w:rsid w:val="0042192B"/>
    <w:rsid w:val="00421B6E"/>
    <w:rsid w:val="00421F96"/>
    <w:rsid w:val="00422155"/>
    <w:rsid w:val="00423980"/>
    <w:rsid w:val="004253C8"/>
    <w:rsid w:val="00425640"/>
    <w:rsid w:val="00426496"/>
    <w:rsid w:val="00426ABE"/>
    <w:rsid w:val="00431191"/>
    <w:rsid w:val="00431CA6"/>
    <w:rsid w:val="004324FC"/>
    <w:rsid w:val="00432C18"/>
    <w:rsid w:val="00433982"/>
    <w:rsid w:val="0043630C"/>
    <w:rsid w:val="00436650"/>
    <w:rsid w:val="00443834"/>
    <w:rsid w:val="0044384F"/>
    <w:rsid w:val="004441C3"/>
    <w:rsid w:val="00444914"/>
    <w:rsid w:val="00444B84"/>
    <w:rsid w:val="00444C2B"/>
    <w:rsid w:val="00444C5F"/>
    <w:rsid w:val="004470FA"/>
    <w:rsid w:val="00447B04"/>
    <w:rsid w:val="004512E7"/>
    <w:rsid w:val="00453B7D"/>
    <w:rsid w:val="00454B54"/>
    <w:rsid w:val="00456338"/>
    <w:rsid w:val="004568F3"/>
    <w:rsid w:val="0046094D"/>
    <w:rsid w:val="00460F58"/>
    <w:rsid w:val="00461C05"/>
    <w:rsid w:val="00462820"/>
    <w:rsid w:val="004629AA"/>
    <w:rsid w:val="00466A5F"/>
    <w:rsid w:val="004676A4"/>
    <w:rsid w:val="00470AA3"/>
    <w:rsid w:val="00471174"/>
    <w:rsid w:val="0047146C"/>
    <w:rsid w:val="00471B94"/>
    <w:rsid w:val="004722FA"/>
    <w:rsid w:val="00473283"/>
    <w:rsid w:val="004735CE"/>
    <w:rsid w:val="004766FC"/>
    <w:rsid w:val="00482930"/>
    <w:rsid w:val="0048346E"/>
    <w:rsid w:val="0048487E"/>
    <w:rsid w:val="00484C6E"/>
    <w:rsid w:val="004853D9"/>
    <w:rsid w:val="0048747B"/>
    <w:rsid w:val="00487805"/>
    <w:rsid w:val="00487F08"/>
    <w:rsid w:val="00487F7C"/>
    <w:rsid w:val="00490898"/>
    <w:rsid w:val="0049166C"/>
    <w:rsid w:val="00492DE1"/>
    <w:rsid w:val="0049315B"/>
    <w:rsid w:val="00494757"/>
    <w:rsid w:val="00494CBB"/>
    <w:rsid w:val="00495432"/>
    <w:rsid w:val="00497635"/>
    <w:rsid w:val="004A1855"/>
    <w:rsid w:val="004A196B"/>
    <w:rsid w:val="004A1ADD"/>
    <w:rsid w:val="004A1F23"/>
    <w:rsid w:val="004A223D"/>
    <w:rsid w:val="004A4AE1"/>
    <w:rsid w:val="004A5965"/>
    <w:rsid w:val="004A7082"/>
    <w:rsid w:val="004B0443"/>
    <w:rsid w:val="004B497A"/>
    <w:rsid w:val="004B536C"/>
    <w:rsid w:val="004B545B"/>
    <w:rsid w:val="004B5CF8"/>
    <w:rsid w:val="004B6B3F"/>
    <w:rsid w:val="004C130A"/>
    <w:rsid w:val="004C2122"/>
    <w:rsid w:val="004C34A2"/>
    <w:rsid w:val="004C5421"/>
    <w:rsid w:val="004C636B"/>
    <w:rsid w:val="004D108C"/>
    <w:rsid w:val="004D13DC"/>
    <w:rsid w:val="004D2DEE"/>
    <w:rsid w:val="004D31F6"/>
    <w:rsid w:val="004D3447"/>
    <w:rsid w:val="004D392B"/>
    <w:rsid w:val="004D3B0C"/>
    <w:rsid w:val="004D3FC5"/>
    <w:rsid w:val="004D51B9"/>
    <w:rsid w:val="004D681C"/>
    <w:rsid w:val="004E024E"/>
    <w:rsid w:val="004E09BC"/>
    <w:rsid w:val="004E0A7D"/>
    <w:rsid w:val="004E0DF1"/>
    <w:rsid w:val="004E1E84"/>
    <w:rsid w:val="004E1F9E"/>
    <w:rsid w:val="004E3189"/>
    <w:rsid w:val="004E4727"/>
    <w:rsid w:val="004E4D30"/>
    <w:rsid w:val="004E57CE"/>
    <w:rsid w:val="004E6211"/>
    <w:rsid w:val="004E67BC"/>
    <w:rsid w:val="004E701E"/>
    <w:rsid w:val="004E735A"/>
    <w:rsid w:val="004F147B"/>
    <w:rsid w:val="004F46FF"/>
    <w:rsid w:val="004F5009"/>
    <w:rsid w:val="004F52AC"/>
    <w:rsid w:val="004F608F"/>
    <w:rsid w:val="004F6746"/>
    <w:rsid w:val="00502968"/>
    <w:rsid w:val="005037B8"/>
    <w:rsid w:val="005048D0"/>
    <w:rsid w:val="00506612"/>
    <w:rsid w:val="00506DC1"/>
    <w:rsid w:val="005129D9"/>
    <w:rsid w:val="00512BC7"/>
    <w:rsid w:val="0051345A"/>
    <w:rsid w:val="0051418B"/>
    <w:rsid w:val="005205EF"/>
    <w:rsid w:val="0052080A"/>
    <w:rsid w:val="005223B0"/>
    <w:rsid w:val="00523A60"/>
    <w:rsid w:val="00525D83"/>
    <w:rsid w:val="00530551"/>
    <w:rsid w:val="00531BEE"/>
    <w:rsid w:val="00533CE6"/>
    <w:rsid w:val="005353AA"/>
    <w:rsid w:val="00535E96"/>
    <w:rsid w:val="0054417B"/>
    <w:rsid w:val="00545C85"/>
    <w:rsid w:val="00546EB4"/>
    <w:rsid w:val="00550201"/>
    <w:rsid w:val="00551B7A"/>
    <w:rsid w:val="00551CCC"/>
    <w:rsid w:val="005521FC"/>
    <w:rsid w:val="00552ED1"/>
    <w:rsid w:val="00553415"/>
    <w:rsid w:val="005556A1"/>
    <w:rsid w:val="00555916"/>
    <w:rsid w:val="005562F1"/>
    <w:rsid w:val="005567C3"/>
    <w:rsid w:val="00556887"/>
    <w:rsid w:val="00557B84"/>
    <w:rsid w:val="00561C65"/>
    <w:rsid w:val="00561C97"/>
    <w:rsid w:val="00561D52"/>
    <w:rsid w:val="00562276"/>
    <w:rsid w:val="00563121"/>
    <w:rsid w:val="005661BA"/>
    <w:rsid w:val="00585605"/>
    <w:rsid w:val="0059208A"/>
    <w:rsid w:val="005937FF"/>
    <w:rsid w:val="00593B93"/>
    <w:rsid w:val="00593EDF"/>
    <w:rsid w:val="00595475"/>
    <w:rsid w:val="00595895"/>
    <w:rsid w:val="005A298C"/>
    <w:rsid w:val="005A3B5E"/>
    <w:rsid w:val="005A45BB"/>
    <w:rsid w:val="005A67C2"/>
    <w:rsid w:val="005B0FDC"/>
    <w:rsid w:val="005B374E"/>
    <w:rsid w:val="005B4482"/>
    <w:rsid w:val="005B7C96"/>
    <w:rsid w:val="005B7F2F"/>
    <w:rsid w:val="005B7F7B"/>
    <w:rsid w:val="005C0184"/>
    <w:rsid w:val="005C0BEC"/>
    <w:rsid w:val="005C11CA"/>
    <w:rsid w:val="005C1C77"/>
    <w:rsid w:val="005C428F"/>
    <w:rsid w:val="005D177A"/>
    <w:rsid w:val="005D1A54"/>
    <w:rsid w:val="005D1A65"/>
    <w:rsid w:val="005D35B0"/>
    <w:rsid w:val="005D47B0"/>
    <w:rsid w:val="005D4B4A"/>
    <w:rsid w:val="005D6E29"/>
    <w:rsid w:val="005E1C98"/>
    <w:rsid w:val="005E25B5"/>
    <w:rsid w:val="005E5955"/>
    <w:rsid w:val="005E7254"/>
    <w:rsid w:val="005F2014"/>
    <w:rsid w:val="005F39EC"/>
    <w:rsid w:val="005F48E5"/>
    <w:rsid w:val="005F5133"/>
    <w:rsid w:val="005F5864"/>
    <w:rsid w:val="00601C0F"/>
    <w:rsid w:val="00602793"/>
    <w:rsid w:val="00606AD5"/>
    <w:rsid w:val="00607FD8"/>
    <w:rsid w:val="0061013A"/>
    <w:rsid w:val="00610552"/>
    <w:rsid w:val="0061505F"/>
    <w:rsid w:val="00617178"/>
    <w:rsid w:val="0061751B"/>
    <w:rsid w:val="00622001"/>
    <w:rsid w:val="0062297D"/>
    <w:rsid w:val="006237A5"/>
    <w:rsid w:val="006251CD"/>
    <w:rsid w:val="00625CC0"/>
    <w:rsid w:val="0063169F"/>
    <w:rsid w:val="0063335B"/>
    <w:rsid w:val="00633361"/>
    <w:rsid w:val="006338FE"/>
    <w:rsid w:val="00634604"/>
    <w:rsid w:val="006401C2"/>
    <w:rsid w:val="006418A6"/>
    <w:rsid w:val="00644596"/>
    <w:rsid w:val="00645D96"/>
    <w:rsid w:val="0064622F"/>
    <w:rsid w:val="00651CAF"/>
    <w:rsid w:val="00652072"/>
    <w:rsid w:val="00653A59"/>
    <w:rsid w:val="00653F5C"/>
    <w:rsid w:val="00654462"/>
    <w:rsid w:val="006545E3"/>
    <w:rsid w:val="006552AA"/>
    <w:rsid w:val="0065589F"/>
    <w:rsid w:val="00657769"/>
    <w:rsid w:val="006608C0"/>
    <w:rsid w:val="00662AAD"/>
    <w:rsid w:val="00662EC6"/>
    <w:rsid w:val="0066430A"/>
    <w:rsid w:val="006648DD"/>
    <w:rsid w:val="00666355"/>
    <w:rsid w:val="00671343"/>
    <w:rsid w:val="0067249B"/>
    <w:rsid w:val="00672801"/>
    <w:rsid w:val="0067291F"/>
    <w:rsid w:val="00672CD3"/>
    <w:rsid w:val="0067582F"/>
    <w:rsid w:val="00676B87"/>
    <w:rsid w:val="00677EE0"/>
    <w:rsid w:val="00680DFB"/>
    <w:rsid w:val="00683164"/>
    <w:rsid w:val="0068456E"/>
    <w:rsid w:val="00686737"/>
    <w:rsid w:val="00686C32"/>
    <w:rsid w:val="0068762B"/>
    <w:rsid w:val="006902F8"/>
    <w:rsid w:val="00692792"/>
    <w:rsid w:val="0069313F"/>
    <w:rsid w:val="006943E7"/>
    <w:rsid w:val="006A0287"/>
    <w:rsid w:val="006A169D"/>
    <w:rsid w:val="006A1C58"/>
    <w:rsid w:val="006A2BF7"/>
    <w:rsid w:val="006A33E5"/>
    <w:rsid w:val="006A7F2E"/>
    <w:rsid w:val="006B08C9"/>
    <w:rsid w:val="006B5921"/>
    <w:rsid w:val="006B5B56"/>
    <w:rsid w:val="006B5CF6"/>
    <w:rsid w:val="006C059A"/>
    <w:rsid w:val="006C1BD2"/>
    <w:rsid w:val="006C2FF9"/>
    <w:rsid w:val="006C596B"/>
    <w:rsid w:val="006D1582"/>
    <w:rsid w:val="006D2EAF"/>
    <w:rsid w:val="006D39B9"/>
    <w:rsid w:val="006D676F"/>
    <w:rsid w:val="006E5583"/>
    <w:rsid w:val="006E58AA"/>
    <w:rsid w:val="006E6E31"/>
    <w:rsid w:val="006F0469"/>
    <w:rsid w:val="006F24CC"/>
    <w:rsid w:val="006F261C"/>
    <w:rsid w:val="006F2C20"/>
    <w:rsid w:val="006F3044"/>
    <w:rsid w:val="007003CF"/>
    <w:rsid w:val="00701647"/>
    <w:rsid w:val="00701A83"/>
    <w:rsid w:val="00702575"/>
    <w:rsid w:val="00703498"/>
    <w:rsid w:val="007041F4"/>
    <w:rsid w:val="007044BA"/>
    <w:rsid w:val="00705479"/>
    <w:rsid w:val="00705838"/>
    <w:rsid w:val="0070694E"/>
    <w:rsid w:val="00706BE0"/>
    <w:rsid w:val="00706FD3"/>
    <w:rsid w:val="00707DA1"/>
    <w:rsid w:val="00710616"/>
    <w:rsid w:val="00712AFE"/>
    <w:rsid w:val="00712E1C"/>
    <w:rsid w:val="00712E34"/>
    <w:rsid w:val="007136A3"/>
    <w:rsid w:val="00713A1A"/>
    <w:rsid w:val="00714637"/>
    <w:rsid w:val="00716FEC"/>
    <w:rsid w:val="007173A2"/>
    <w:rsid w:val="00717673"/>
    <w:rsid w:val="007206CE"/>
    <w:rsid w:val="007207EC"/>
    <w:rsid w:val="007241AB"/>
    <w:rsid w:val="007266A2"/>
    <w:rsid w:val="00730BC4"/>
    <w:rsid w:val="00731CB2"/>
    <w:rsid w:val="00735058"/>
    <w:rsid w:val="00736C3E"/>
    <w:rsid w:val="00737876"/>
    <w:rsid w:val="007402D9"/>
    <w:rsid w:val="00740393"/>
    <w:rsid w:val="00740BE0"/>
    <w:rsid w:val="00742416"/>
    <w:rsid w:val="00743140"/>
    <w:rsid w:val="00743353"/>
    <w:rsid w:val="0074473B"/>
    <w:rsid w:val="00746CAB"/>
    <w:rsid w:val="00752AEB"/>
    <w:rsid w:val="00754905"/>
    <w:rsid w:val="00757F65"/>
    <w:rsid w:val="007641F5"/>
    <w:rsid w:val="00765DF4"/>
    <w:rsid w:val="00765E2C"/>
    <w:rsid w:val="00766030"/>
    <w:rsid w:val="00766379"/>
    <w:rsid w:val="00767DD4"/>
    <w:rsid w:val="00767FCD"/>
    <w:rsid w:val="0077070A"/>
    <w:rsid w:val="0077238F"/>
    <w:rsid w:val="00773F6E"/>
    <w:rsid w:val="0077461F"/>
    <w:rsid w:val="00774933"/>
    <w:rsid w:val="0077535F"/>
    <w:rsid w:val="007755AC"/>
    <w:rsid w:val="0077640A"/>
    <w:rsid w:val="007773C4"/>
    <w:rsid w:val="00777AD8"/>
    <w:rsid w:val="007805C2"/>
    <w:rsid w:val="00781A61"/>
    <w:rsid w:val="00783165"/>
    <w:rsid w:val="007861DF"/>
    <w:rsid w:val="00787A5E"/>
    <w:rsid w:val="00787F19"/>
    <w:rsid w:val="00790D82"/>
    <w:rsid w:val="0079354B"/>
    <w:rsid w:val="00793FA6"/>
    <w:rsid w:val="007A1CDE"/>
    <w:rsid w:val="007A4A19"/>
    <w:rsid w:val="007A7DD9"/>
    <w:rsid w:val="007B12C6"/>
    <w:rsid w:val="007B2519"/>
    <w:rsid w:val="007B57CB"/>
    <w:rsid w:val="007B74BF"/>
    <w:rsid w:val="007C0A4C"/>
    <w:rsid w:val="007C0BC6"/>
    <w:rsid w:val="007C1965"/>
    <w:rsid w:val="007C1EB3"/>
    <w:rsid w:val="007C5426"/>
    <w:rsid w:val="007C5AF5"/>
    <w:rsid w:val="007C5D2E"/>
    <w:rsid w:val="007C5E26"/>
    <w:rsid w:val="007D0C08"/>
    <w:rsid w:val="007D15EE"/>
    <w:rsid w:val="007D2E53"/>
    <w:rsid w:val="007D5312"/>
    <w:rsid w:val="007D5717"/>
    <w:rsid w:val="007D788F"/>
    <w:rsid w:val="007E0193"/>
    <w:rsid w:val="007E23B9"/>
    <w:rsid w:val="007E34EA"/>
    <w:rsid w:val="007E3DCA"/>
    <w:rsid w:val="007E7505"/>
    <w:rsid w:val="007F05D2"/>
    <w:rsid w:val="007F05E2"/>
    <w:rsid w:val="007F42C3"/>
    <w:rsid w:val="007F5C49"/>
    <w:rsid w:val="007F5C84"/>
    <w:rsid w:val="00803AC3"/>
    <w:rsid w:val="008046A0"/>
    <w:rsid w:val="008066AA"/>
    <w:rsid w:val="008115C3"/>
    <w:rsid w:val="00811920"/>
    <w:rsid w:val="008147A0"/>
    <w:rsid w:val="00815628"/>
    <w:rsid w:val="00816345"/>
    <w:rsid w:val="008164FF"/>
    <w:rsid w:val="008169A6"/>
    <w:rsid w:val="00820258"/>
    <w:rsid w:val="00821D14"/>
    <w:rsid w:val="00822992"/>
    <w:rsid w:val="0082556D"/>
    <w:rsid w:val="00825E7E"/>
    <w:rsid w:val="00830EAA"/>
    <w:rsid w:val="0083162B"/>
    <w:rsid w:val="00833D70"/>
    <w:rsid w:val="008347D5"/>
    <w:rsid w:val="00834B16"/>
    <w:rsid w:val="008358D1"/>
    <w:rsid w:val="00837CD5"/>
    <w:rsid w:val="00841D8C"/>
    <w:rsid w:val="00842328"/>
    <w:rsid w:val="008428C4"/>
    <w:rsid w:val="008429D4"/>
    <w:rsid w:val="00843D61"/>
    <w:rsid w:val="0084545F"/>
    <w:rsid w:val="00847025"/>
    <w:rsid w:val="00847D90"/>
    <w:rsid w:val="00850CFA"/>
    <w:rsid w:val="00851850"/>
    <w:rsid w:val="008520C5"/>
    <w:rsid w:val="00854CEA"/>
    <w:rsid w:val="00854DC4"/>
    <w:rsid w:val="00860935"/>
    <w:rsid w:val="008616F3"/>
    <w:rsid w:val="00862661"/>
    <w:rsid w:val="00864767"/>
    <w:rsid w:val="00864B8B"/>
    <w:rsid w:val="00867558"/>
    <w:rsid w:val="00872F39"/>
    <w:rsid w:val="0087344F"/>
    <w:rsid w:val="00874AFE"/>
    <w:rsid w:val="00881E07"/>
    <w:rsid w:val="008832AA"/>
    <w:rsid w:val="008872B7"/>
    <w:rsid w:val="0089183F"/>
    <w:rsid w:val="00894262"/>
    <w:rsid w:val="008964DB"/>
    <w:rsid w:val="00897C0D"/>
    <w:rsid w:val="008A3CFC"/>
    <w:rsid w:val="008A4C94"/>
    <w:rsid w:val="008A5417"/>
    <w:rsid w:val="008B12C3"/>
    <w:rsid w:val="008B1448"/>
    <w:rsid w:val="008B2A9A"/>
    <w:rsid w:val="008B3446"/>
    <w:rsid w:val="008B3A6E"/>
    <w:rsid w:val="008B7B57"/>
    <w:rsid w:val="008C189C"/>
    <w:rsid w:val="008C2915"/>
    <w:rsid w:val="008C34EE"/>
    <w:rsid w:val="008C4642"/>
    <w:rsid w:val="008D000C"/>
    <w:rsid w:val="008D31ED"/>
    <w:rsid w:val="008D3560"/>
    <w:rsid w:val="008D5F8A"/>
    <w:rsid w:val="008D7465"/>
    <w:rsid w:val="008D7912"/>
    <w:rsid w:val="008E13E8"/>
    <w:rsid w:val="008E13EA"/>
    <w:rsid w:val="008E31E1"/>
    <w:rsid w:val="008E43B3"/>
    <w:rsid w:val="008E735C"/>
    <w:rsid w:val="008F3B94"/>
    <w:rsid w:val="008F3F04"/>
    <w:rsid w:val="008F5002"/>
    <w:rsid w:val="008F52F5"/>
    <w:rsid w:val="008F6661"/>
    <w:rsid w:val="008F74BE"/>
    <w:rsid w:val="009022EA"/>
    <w:rsid w:val="00902E11"/>
    <w:rsid w:val="00903687"/>
    <w:rsid w:val="009063DB"/>
    <w:rsid w:val="00906E60"/>
    <w:rsid w:val="0090702D"/>
    <w:rsid w:val="00910D31"/>
    <w:rsid w:val="009115AB"/>
    <w:rsid w:val="00912336"/>
    <w:rsid w:val="0091245A"/>
    <w:rsid w:val="0091561B"/>
    <w:rsid w:val="009166FC"/>
    <w:rsid w:val="009172F6"/>
    <w:rsid w:val="009173B9"/>
    <w:rsid w:val="00920F4E"/>
    <w:rsid w:val="00922F59"/>
    <w:rsid w:val="00930869"/>
    <w:rsid w:val="00930D2F"/>
    <w:rsid w:val="00930FEE"/>
    <w:rsid w:val="00931BD6"/>
    <w:rsid w:val="0093235E"/>
    <w:rsid w:val="00933324"/>
    <w:rsid w:val="00933498"/>
    <w:rsid w:val="00937703"/>
    <w:rsid w:val="0093771A"/>
    <w:rsid w:val="00940AA7"/>
    <w:rsid w:val="00944AED"/>
    <w:rsid w:val="00944E6B"/>
    <w:rsid w:val="0094605E"/>
    <w:rsid w:val="009468B4"/>
    <w:rsid w:val="00950F5B"/>
    <w:rsid w:val="009538A0"/>
    <w:rsid w:val="00953ABE"/>
    <w:rsid w:val="00953CC3"/>
    <w:rsid w:val="00954C94"/>
    <w:rsid w:val="009613A7"/>
    <w:rsid w:val="00961A30"/>
    <w:rsid w:val="00963ABA"/>
    <w:rsid w:val="00964A3D"/>
    <w:rsid w:val="00966C88"/>
    <w:rsid w:val="00970733"/>
    <w:rsid w:val="00971677"/>
    <w:rsid w:val="00972889"/>
    <w:rsid w:val="0098054E"/>
    <w:rsid w:val="00981378"/>
    <w:rsid w:val="00983373"/>
    <w:rsid w:val="00983929"/>
    <w:rsid w:val="0098415F"/>
    <w:rsid w:val="00984A8A"/>
    <w:rsid w:val="00984AFB"/>
    <w:rsid w:val="00985876"/>
    <w:rsid w:val="00985CDE"/>
    <w:rsid w:val="00986704"/>
    <w:rsid w:val="00986C85"/>
    <w:rsid w:val="0099324A"/>
    <w:rsid w:val="00994CB7"/>
    <w:rsid w:val="00995A1B"/>
    <w:rsid w:val="009976E0"/>
    <w:rsid w:val="009A06D4"/>
    <w:rsid w:val="009A15E5"/>
    <w:rsid w:val="009A2615"/>
    <w:rsid w:val="009A2FBA"/>
    <w:rsid w:val="009A38C0"/>
    <w:rsid w:val="009A5B3B"/>
    <w:rsid w:val="009A6078"/>
    <w:rsid w:val="009B08AF"/>
    <w:rsid w:val="009B0DBB"/>
    <w:rsid w:val="009B1236"/>
    <w:rsid w:val="009B2BF0"/>
    <w:rsid w:val="009B47C5"/>
    <w:rsid w:val="009B5D92"/>
    <w:rsid w:val="009B6251"/>
    <w:rsid w:val="009C2B29"/>
    <w:rsid w:val="009C4C66"/>
    <w:rsid w:val="009C5357"/>
    <w:rsid w:val="009C5C32"/>
    <w:rsid w:val="009D4787"/>
    <w:rsid w:val="009D54D2"/>
    <w:rsid w:val="009D6278"/>
    <w:rsid w:val="009D6824"/>
    <w:rsid w:val="009D7BDA"/>
    <w:rsid w:val="009E0153"/>
    <w:rsid w:val="009E2E00"/>
    <w:rsid w:val="009E3888"/>
    <w:rsid w:val="009E4906"/>
    <w:rsid w:val="009E6115"/>
    <w:rsid w:val="009E66A6"/>
    <w:rsid w:val="009F184B"/>
    <w:rsid w:val="009F25EE"/>
    <w:rsid w:val="009F44CD"/>
    <w:rsid w:val="009F560F"/>
    <w:rsid w:val="00A01D7D"/>
    <w:rsid w:val="00A01E88"/>
    <w:rsid w:val="00A02A49"/>
    <w:rsid w:val="00A02F5D"/>
    <w:rsid w:val="00A03409"/>
    <w:rsid w:val="00A06716"/>
    <w:rsid w:val="00A0782B"/>
    <w:rsid w:val="00A12C87"/>
    <w:rsid w:val="00A13F63"/>
    <w:rsid w:val="00A15A05"/>
    <w:rsid w:val="00A15D80"/>
    <w:rsid w:val="00A15EAA"/>
    <w:rsid w:val="00A15EF9"/>
    <w:rsid w:val="00A17099"/>
    <w:rsid w:val="00A21F56"/>
    <w:rsid w:val="00A23CBC"/>
    <w:rsid w:val="00A23D71"/>
    <w:rsid w:val="00A24C55"/>
    <w:rsid w:val="00A26D88"/>
    <w:rsid w:val="00A26F14"/>
    <w:rsid w:val="00A271B4"/>
    <w:rsid w:val="00A275CF"/>
    <w:rsid w:val="00A27EBF"/>
    <w:rsid w:val="00A301C4"/>
    <w:rsid w:val="00A302D4"/>
    <w:rsid w:val="00A33B33"/>
    <w:rsid w:val="00A341F4"/>
    <w:rsid w:val="00A34FB4"/>
    <w:rsid w:val="00A35AE6"/>
    <w:rsid w:val="00A35FB5"/>
    <w:rsid w:val="00A36AB6"/>
    <w:rsid w:val="00A377BC"/>
    <w:rsid w:val="00A37C70"/>
    <w:rsid w:val="00A41F86"/>
    <w:rsid w:val="00A4340C"/>
    <w:rsid w:val="00A4776F"/>
    <w:rsid w:val="00A529E9"/>
    <w:rsid w:val="00A54310"/>
    <w:rsid w:val="00A55E8E"/>
    <w:rsid w:val="00A55FDF"/>
    <w:rsid w:val="00A56E07"/>
    <w:rsid w:val="00A6021B"/>
    <w:rsid w:val="00A61DAF"/>
    <w:rsid w:val="00A61E23"/>
    <w:rsid w:val="00A64F4E"/>
    <w:rsid w:val="00A662E2"/>
    <w:rsid w:val="00A75C29"/>
    <w:rsid w:val="00A76602"/>
    <w:rsid w:val="00A7660C"/>
    <w:rsid w:val="00A80D01"/>
    <w:rsid w:val="00A82BB2"/>
    <w:rsid w:val="00A832FF"/>
    <w:rsid w:val="00A83926"/>
    <w:rsid w:val="00A855D3"/>
    <w:rsid w:val="00A85A4C"/>
    <w:rsid w:val="00A93988"/>
    <w:rsid w:val="00A93C0B"/>
    <w:rsid w:val="00A94C7E"/>
    <w:rsid w:val="00A951B9"/>
    <w:rsid w:val="00A97124"/>
    <w:rsid w:val="00AA1554"/>
    <w:rsid w:val="00AA1CC1"/>
    <w:rsid w:val="00AA5D5F"/>
    <w:rsid w:val="00AA751F"/>
    <w:rsid w:val="00AB20EF"/>
    <w:rsid w:val="00AB299C"/>
    <w:rsid w:val="00AB458A"/>
    <w:rsid w:val="00AB4A85"/>
    <w:rsid w:val="00AB5839"/>
    <w:rsid w:val="00AB60BC"/>
    <w:rsid w:val="00AC0510"/>
    <w:rsid w:val="00AC1E0E"/>
    <w:rsid w:val="00AC3F19"/>
    <w:rsid w:val="00AC5BA8"/>
    <w:rsid w:val="00AC6C3C"/>
    <w:rsid w:val="00AD09C3"/>
    <w:rsid w:val="00AD2D48"/>
    <w:rsid w:val="00AD38E4"/>
    <w:rsid w:val="00AD4141"/>
    <w:rsid w:val="00AD440A"/>
    <w:rsid w:val="00AD45EE"/>
    <w:rsid w:val="00AD4E4D"/>
    <w:rsid w:val="00AD6EF9"/>
    <w:rsid w:val="00AD71BC"/>
    <w:rsid w:val="00AD7ED7"/>
    <w:rsid w:val="00AE5FC8"/>
    <w:rsid w:val="00AE717C"/>
    <w:rsid w:val="00AE76BF"/>
    <w:rsid w:val="00AF08FD"/>
    <w:rsid w:val="00AF214F"/>
    <w:rsid w:val="00AF386C"/>
    <w:rsid w:val="00AF5D7A"/>
    <w:rsid w:val="00AF72F6"/>
    <w:rsid w:val="00B002BA"/>
    <w:rsid w:val="00B01A37"/>
    <w:rsid w:val="00B031DC"/>
    <w:rsid w:val="00B03C9D"/>
    <w:rsid w:val="00B04C3F"/>
    <w:rsid w:val="00B04F66"/>
    <w:rsid w:val="00B05F2F"/>
    <w:rsid w:val="00B118A3"/>
    <w:rsid w:val="00B14589"/>
    <w:rsid w:val="00B15409"/>
    <w:rsid w:val="00B15CA6"/>
    <w:rsid w:val="00B21100"/>
    <w:rsid w:val="00B21E43"/>
    <w:rsid w:val="00B21E88"/>
    <w:rsid w:val="00B21F67"/>
    <w:rsid w:val="00B21F6A"/>
    <w:rsid w:val="00B227E9"/>
    <w:rsid w:val="00B22CA3"/>
    <w:rsid w:val="00B2382C"/>
    <w:rsid w:val="00B25860"/>
    <w:rsid w:val="00B2654D"/>
    <w:rsid w:val="00B266FF"/>
    <w:rsid w:val="00B32E22"/>
    <w:rsid w:val="00B33137"/>
    <w:rsid w:val="00B34959"/>
    <w:rsid w:val="00B41518"/>
    <w:rsid w:val="00B42EB1"/>
    <w:rsid w:val="00B45BF7"/>
    <w:rsid w:val="00B47952"/>
    <w:rsid w:val="00B50EB7"/>
    <w:rsid w:val="00B518BE"/>
    <w:rsid w:val="00B52621"/>
    <w:rsid w:val="00B5336D"/>
    <w:rsid w:val="00B5359B"/>
    <w:rsid w:val="00B55D21"/>
    <w:rsid w:val="00B562B8"/>
    <w:rsid w:val="00B60586"/>
    <w:rsid w:val="00B60F65"/>
    <w:rsid w:val="00B652A1"/>
    <w:rsid w:val="00B653C8"/>
    <w:rsid w:val="00B65B74"/>
    <w:rsid w:val="00B66614"/>
    <w:rsid w:val="00B67069"/>
    <w:rsid w:val="00B670B4"/>
    <w:rsid w:val="00B67D19"/>
    <w:rsid w:val="00B67E7D"/>
    <w:rsid w:val="00B7093F"/>
    <w:rsid w:val="00B70F2E"/>
    <w:rsid w:val="00B71B67"/>
    <w:rsid w:val="00B71F0C"/>
    <w:rsid w:val="00B72173"/>
    <w:rsid w:val="00B72E76"/>
    <w:rsid w:val="00B7301C"/>
    <w:rsid w:val="00B734A1"/>
    <w:rsid w:val="00B74794"/>
    <w:rsid w:val="00B75430"/>
    <w:rsid w:val="00B76022"/>
    <w:rsid w:val="00B82C69"/>
    <w:rsid w:val="00B8442D"/>
    <w:rsid w:val="00B8528C"/>
    <w:rsid w:val="00B85B84"/>
    <w:rsid w:val="00B8681A"/>
    <w:rsid w:val="00B878A0"/>
    <w:rsid w:val="00B87928"/>
    <w:rsid w:val="00B91D21"/>
    <w:rsid w:val="00B92CF1"/>
    <w:rsid w:val="00B931AD"/>
    <w:rsid w:val="00B95649"/>
    <w:rsid w:val="00B9575B"/>
    <w:rsid w:val="00B97711"/>
    <w:rsid w:val="00BA0346"/>
    <w:rsid w:val="00BA0A5C"/>
    <w:rsid w:val="00BA1870"/>
    <w:rsid w:val="00BA1F6D"/>
    <w:rsid w:val="00BA3AD2"/>
    <w:rsid w:val="00BA540D"/>
    <w:rsid w:val="00BB025A"/>
    <w:rsid w:val="00BB105F"/>
    <w:rsid w:val="00BB17CB"/>
    <w:rsid w:val="00BB1ADB"/>
    <w:rsid w:val="00BB3BCF"/>
    <w:rsid w:val="00BB4393"/>
    <w:rsid w:val="00BB4966"/>
    <w:rsid w:val="00BB7279"/>
    <w:rsid w:val="00BC0B5A"/>
    <w:rsid w:val="00BC2E73"/>
    <w:rsid w:val="00BC445D"/>
    <w:rsid w:val="00BC4538"/>
    <w:rsid w:val="00BC53C7"/>
    <w:rsid w:val="00BC5B78"/>
    <w:rsid w:val="00BC6A8B"/>
    <w:rsid w:val="00BC7DBD"/>
    <w:rsid w:val="00BD16FB"/>
    <w:rsid w:val="00BD2821"/>
    <w:rsid w:val="00BE1CD2"/>
    <w:rsid w:val="00BE5748"/>
    <w:rsid w:val="00BE706F"/>
    <w:rsid w:val="00BE7338"/>
    <w:rsid w:val="00BE7AF4"/>
    <w:rsid w:val="00BF3A65"/>
    <w:rsid w:val="00BF3F49"/>
    <w:rsid w:val="00BF6156"/>
    <w:rsid w:val="00BF7540"/>
    <w:rsid w:val="00C0224C"/>
    <w:rsid w:val="00C02518"/>
    <w:rsid w:val="00C04A64"/>
    <w:rsid w:val="00C04F80"/>
    <w:rsid w:val="00C05C35"/>
    <w:rsid w:val="00C07297"/>
    <w:rsid w:val="00C12C6B"/>
    <w:rsid w:val="00C1594A"/>
    <w:rsid w:val="00C162F8"/>
    <w:rsid w:val="00C165D1"/>
    <w:rsid w:val="00C17D95"/>
    <w:rsid w:val="00C20F57"/>
    <w:rsid w:val="00C21EBD"/>
    <w:rsid w:val="00C223F7"/>
    <w:rsid w:val="00C25111"/>
    <w:rsid w:val="00C25162"/>
    <w:rsid w:val="00C303C2"/>
    <w:rsid w:val="00C309F6"/>
    <w:rsid w:val="00C31BBB"/>
    <w:rsid w:val="00C349B4"/>
    <w:rsid w:val="00C34ACD"/>
    <w:rsid w:val="00C34DD9"/>
    <w:rsid w:val="00C3606E"/>
    <w:rsid w:val="00C37979"/>
    <w:rsid w:val="00C424D2"/>
    <w:rsid w:val="00C45C34"/>
    <w:rsid w:val="00C46957"/>
    <w:rsid w:val="00C5027F"/>
    <w:rsid w:val="00C513DF"/>
    <w:rsid w:val="00C531E4"/>
    <w:rsid w:val="00C542C2"/>
    <w:rsid w:val="00C5432A"/>
    <w:rsid w:val="00C54792"/>
    <w:rsid w:val="00C54A06"/>
    <w:rsid w:val="00C54F5D"/>
    <w:rsid w:val="00C559D8"/>
    <w:rsid w:val="00C609EC"/>
    <w:rsid w:val="00C61CE1"/>
    <w:rsid w:val="00C61D51"/>
    <w:rsid w:val="00C6272B"/>
    <w:rsid w:val="00C6312A"/>
    <w:rsid w:val="00C653C7"/>
    <w:rsid w:val="00C6586E"/>
    <w:rsid w:val="00C65B68"/>
    <w:rsid w:val="00C65CFA"/>
    <w:rsid w:val="00C65F7E"/>
    <w:rsid w:val="00C66D99"/>
    <w:rsid w:val="00C67758"/>
    <w:rsid w:val="00C678AB"/>
    <w:rsid w:val="00C7293D"/>
    <w:rsid w:val="00C73186"/>
    <w:rsid w:val="00C73616"/>
    <w:rsid w:val="00C7497D"/>
    <w:rsid w:val="00C76782"/>
    <w:rsid w:val="00C7698C"/>
    <w:rsid w:val="00C77377"/>
    <w:rsid w:val="00C807A8"/>
    <w:rsid w:val="00C815F2"/>
    <w:rsid w:val="00C83561"/>
    <w:rsid w:val="00C84820"/>
    <w:rsid w:val="00C851C0"/>
    <w:rsid w:val="00C85B0C"/>
    <w:rsid w:val="00C86E4D"/>
    <w:rsid w:val="00C871FC"/>
    <w:rsid w:val="00C877ED"/>
    <w:rsid w:val="00C9089B"/>
    <w:rsid w:val="00C90D19"/>
    <w:rsid w:val="00C90EF7"/>
    <w:rsid w:val="00C911BB"/>
    <w:rsid w:val="00C92BE5"/>
    <w:rsid w:val="00C94AC6"/>
    <w:rsid w:val="00C950BF"/>
    <w:rsid w:val="00C9527A"/>
    <w:rsid w:val="00CA3449"/>
    <w:rsid w:val="00CA7121"/>
    <w:rsid w:val="00CA7859"/>
    <w:rsid w:val="00CB0124"/>
    <w:rsid w:val="00CB1160"/>
    <w:rsid w:val="00CB285D"/>
    <w:rsid w:val="00CB3452"/>
    <w:rsid w:val="00CB5711"/>
    <w:rsid w:val="00CB5A5B"/>
    <w:rsid w:val="00CB6F87"/>
    <w:rsid w:val="00CB6F8E"/>
    <w:rsid w:val="00CC25F5"/>
    <w:rsid w:val="00CC286C"/>
    <w:rsid w:val="00CC3035"/>
    <w:rsid w:val="00CC3849"/>
    <w:rsid w:val="00CD0D8B"/>
    <w:rsid w:val="00CD3361"/>
    <w:rsid w:val="00CD3918"/>
    <w:rsid w:val="00CD4B89"/>
    <w:rsid w:val="00CD6D19"/>
    <w:rsid w:val="00CE01E0"/>
    <w:rsid w:val="00CE0BDC"/>
    <w:rsid w:val="00CE2047"/>
    <w:rsid w:val="00CE2480"/>
    <w:rsid w:val="00CE25D0"/>
    <w:rsid w:val="00CE2A7F"/>
    <w:rsid w:val="00CE2D73"/>
    <w:rsid w:val="00CE2F73"/>
    <w:rsid w:val="00CE3F4B"/>
    <w:rsid w:val="00CE604F"/>
    <w:rsid w:val="00CE61B9"/>
    <w:rsid w:val="00CE6C8C"/>
    <w:rsid w:val="00CF0500"/>
    <w:rsid w:val="00CF2B50"/>
    <w:rsid w:val="00CF3059"/>
    <w:rsid w:val="00CF41C5"/>
    <w:rsid w:val="00CF49E2"/>
    <w:rsid w:val="00CF54C2"/>
    <w:rsid w:val="00D0030F"/>
    <w:rsid w:val="00D018DD"/>
    <w:rsid w:val="00D02339"/>
    <w:rsid w:val="00D034A7"/>
    <w:rsid w:val="00D04820"/>
    <w:rsid w:val="00D058ED"/>
    <w:rsid w:val="00D06AD4"/>
    <w:rsid w:val="00D10B3F"/>
    <w:rsid w:val="00D10C24"/>
    <w:rsid w:val="00D12A1C"/>
    <w:rsid w:val="00D16EBB"/>
    <w:rsid w:val="00D1705C"/>
    <w:rsid w:val="00D1794D"/>
    <w:rsid w:val="00D17B78"/>
    <w:rsid w:val="00D20815"/>
    <w:rsid w:val="00D22B8D"/>
    <w:rsid w:val="00D248BF"/>
    <w:rsid w:val="00D24945"/>
    <w:rsid w:val="00D26389"/>
    <w:rsid w:val="00D2719A"/>
    <w:rsid w:val="00D30873"/>
    <w:rsid w:val="00D319D6"/>
    <w:rsid w:val="00D336E1"/>
    <w:rsid w:val="00D3557F"/>
    <w:rsid w:val="00D37654"/>
    <w:rsid w:val="00D40E8C"/>
    <w:rsid w:val="00D42E0F"/>
    <w:rsid w:val="00D42FA1"/>
    <w:rsid w:val="00D43385"/>
    <w:rsid w:val="00D46247"/>
    <w:rsid w:val="00D46BB0"/>
    <w:rsid w:val="00D5035D"/>
    <w:rsid w:val="00D51C03"/>
    <w:rsid w:val="00D52465"/>
    <w:rsid w:val="00D524F8"/>
    <w:rsid w:val="00D56939"/>
    <w:rsid w:val="00D57A0F"/>
    <w:rsid w:val="00D57C9D"/>
    <w:rsid w:val="00D57D8B"/>
    <w:rsid w:val="00D60E74"/>
    <w:rsid w:val="00D62920"/>
    <w:rsid w:val="00D64540"/>
    <w:rsid w:val="00D64A5F"/>
    <w:rsid w:val="00D6642E"/>
    <w:rsid w:val="00D6659A"/>
    <w:rsid w:val="00D66DC8"/>
    <w:rsid w:val="00D67377"/>
    <w:rsid w:val="00D70D8E"/>
    <w:rsid w:val="00D72732"/>
    <w:rsid w:val="00D72DB9"/>
    <w:rsid w:val="00D7319B"/>
    <w:rsid w:val="00D7569B"/>
    <w:rsid w:val="00D766AE"/>
    <w:rsid w:val="00D76E28"/>
    <w:rsid w:val="00D8236F"/>
    <w:rsid w:val="00D83BAA"/>
    <w:rsid w:val="00D90123"/>
    <w:rsid w:val="00D90273"/>
    <w:rsid w:val="00D914F2"/>
    <w:rsid w:val="00D918DE"/>
    <w:rsid w:val="00D91CAC"/>
    <w:rsid w:val="00D91F31"/>
    <w:rsid w:val="00D9361E"/>
    <w:rsid w:val="00D93B10"/>
    <w:rsid w:val="00D94660"/>
    <w:rsid w:val="00D94981"/>
    <w:rsid w:val="00D95E25"/>
    <w:rsid w:val="00DA1A48"/>
    <w:rsid w:val="00DA60BB"/>
    <w:rsid w:val="00DA74D0"/>
    <w:rsid w:val="00DB0119"/>
    <w:rsid w:val="00DB03DC"/>
    <w:rsid w:val="00DB0D4E"/>
    <w:rsid w:val="00DB1CDB"/>
    <w:rsid w:val="00DB2401"/>
    <w:rsid w:val="00DB2FE3"/>
    <w:rsid w:val="00DB329F"/>
    <w:rsid w:val="00DB37DB"/>
    <w:rsid w:val="00DB575E"/>
    <w:rsid w:val="00DB5D80"/>
    <w:rsid w:val="00DB6164"/>
    <w:rsid w:val="00DB63C0"/>
    <w:rsid w:val="00DB72F7"/>
    <w:rsid w:val="00DC075D"/>
    <w:rsid w:val="00DC1080"/>
    <w:rsid w:val="00DC4171"/>
    <w:rsid w:val="00DC4CB5"/>
    <w:rsid w:val="00DC6238"/>
    <w:rsid w:val="00DC6D0B"/>
    <w:rsid w:val="00DC6E85"/>
    <w:rsid w:val="00DC7FA5"/>
    <w:rsid w:val="00DC7FF7"/>
    <w:rsid w:val="00DD27FD"/>
    <w:rsid w:val="00DD29EE"/>
    <w:rsid w:val="00DD2B37"/>
    <w:rsid w:val="00DD493D"/>
    <w:rsid w:val="00DD5283"/>
    <w:rsid w:val="00DD5FD9"/>
    <w:rsid w:val="00DD765B"/>
    <w:rsid w:val="00DE0466"/>
    <w:rsid w:val="00DE0904"/>
    <w:rsid w:val="00DE20AE"/>
    <w:rsid w:val="00DE444E"/>
    <w:rsid w:val="00DE5957"/>
    <w:rsid w:val="00DE671C"/>
    <w:rsid w:val="00DF1357"/>
    <w:rsid w:val="00DF14A7"/>
    <w:rsid w:val="00DF43C8"/>
    <w:rsid w:val="00DF5912"/>
    <w:rsid w:val="00DF59B9"/>
    <w:rsid w:val="00DF6574"/>
    <w:rsid w:val="00DF669F"/>
    <w:rsid w:val="00DF6EC0"/>
    <w:rsid w:val="00E002F7"/>
    <w:rsid w:val="00E02B5A"/>
    <w:rsid w:val="00E0414E"/>
    <w:rsid w:val="00E06DFD"/>
    <w:rsid w:val="00E071B7"/>
    <w:rsid w:val="00E1112D"/>
    <w:rsid w:val="00E12986"/>
    <w:rsid w:val="00E1361A"/>
    <w:rsid w:val="00E20E8F"/>
    <w:rsid w:val="00E20F8F"/>
    <w:rsid w:val="00E21F95"/>
    <w:rsid w:val="00E23E90"/>
    <w:rsid w:val="00E25371"/>
    <w:rsid w:val="00E26469"/>
    <w:rsid w:val="00E26BAA"/>
    <w:rsid w:val="00E273FC"/>
    <w:rsid w:val="00E2747E"/>
    <w:rsid w:val="00E3051E"/>
    <w:rsid w:val="00E3052C"/>
    <w:rsid w:val="00E30C03"/>
    <w:rsid w:val="00E30E72"/>
    <w:rsid w:val="00E32337"/>
    <w:rsid w:val="00E33C5A"/>
    <w:rsid w:val="00E34448"/>
    <w:rsid w:val="00E359EF"/>
    <w:rsid w:val="00E35AA0"/>
    <w:rsid w:val="00E35F60"/>
    <w:rsid w:val="00E3775C"/>
    <w:rsid w:val="00E4067B"/>
    <w:rsid w:val="00E40E82"/>
    <w:rsid w:val="00E44632"/>
    <w:rsid w:val="00E45E19"/>
    <w:rsid w:val="00E46529"/>
    <w:rsid w:val="00E46A04"/>
    <w:rsid w:val="00E46C48"/>
    <w:rsid w:val="00E51F76"/>
    <w:rsid w:val="00E52BA0"/>
    <w:rsid w:val="00E52EEE"/>
    <w:rsid w:val="00E55580"/>
    <w:rsid w:val="00E55CBD"/>
    <w:rsid w:val="00E627D4"/>
    <w:rsid w:val="00E64FA8"/>
    <w:rsid w:val="00E66479"/>
    <w:rsid w:val="00E70176"/>
    <w:rsid w:val="00E70D6B"/>
    <w:rsid w:val="00E72149"/>
    <w:rsid w:val="00E73169"/>
    <w:rsid w:val="00E73175"/>
    <w:rsid w:val="00E75FD9"/>
    <w:rsid w:val="00E7768B"/>
    <w:rsid w:val="00E809E5"/>
    <w:rsid w:val="00E81104"/>
    <w:rsid w:val="00E8137E"/>
    <w:rsid w:val="00E8179E"/>
    <w:rsid w:val="00E85B22"/>
    <w:rsid w:val="00E86691"/>
    <w:rsid w:val="00E86C08"/>
    <w:rsid w:val="00E87097"/>
    <w:rsid w:val="00E90C67"/>
    <w:rsid w:val="00E91E32"/>
    <w:rsid w:val="00E94C2F"/>
    <w:rsid w:val="00E951BA"/>
    <w:rsid w:val="00E95F23"/>
    <w:rsid w:val="00E95FAC"/>
    <w:rsid w:val="00E96E92"/>
    <w:rsid w:val="00E970F9"/>
    <w:rsid w:val="00EA0D43"/>
    <w:rsid w:val="00EA1085"/>
    <w:rsid w:val="00EA17B0"/>
    <w:rsid w:val="00EA2070"/>
    <w:rsid w:val="00EA2D87"/>
    <w:rsid w:val="00EA33C1"/>
    <w:rsid w:val="00EA40AC"/>
    <w:rsid w:val="00EA6400"/>
    <w:rsid w:val="00EB082E"/>
    <w:rsid w:val="00EB134B"/>
    <w:rsid w:val="00EB22B8"/>
    <w:rsid w:val="00EB4577"/>
    <w:rsid w:val="00EB50CC"/>
    <w:rsid w:val="00EB7290"/>
    <w:rsid w:val="00EC0639"/>
    <w:rsid w:val="00EC1D8C"/>
    <w:rsid w:val="00EC297C"/>
    <w:rsid w:val="00EC42AC"/>
    <w:rsid w:val="00EC6F96"/>
    <w:rsid w:val="00EC700C"/>
    <w:rsid w:val="00ED0909"/>
    <w:rsid w:val="00ED14CD"/>
    <w:rsid w:val="00ED47A9"/>
    <w:rsid w:val="00ED5020"/>
    <w:rsid w:val="00ED6DEC"/>
    <w:rsid w:val="00EE2335"/>
    <w:rsid w:val="00EE2F46"/>
    <w:rsid w:val="00EE600E"/>
    <w:rsid w:val="00EE7207"/>
    <w:rsid w:val="00EF226C"/>
    <w:rsid w:val="00EF31D4"/>
    <w:rsid w:val="00EF4EFB"/>
    <w:rsid w:val="00EF6258"/>
    <w:rsid w:val="00EF6CBA"/>
    <w:rsid w:val="00EF6E79"/>
    <w:rsid w:val="00EF6E8B"/>
    <w:rsid w:val="00EF7C07"/>
    <w:rsid w:val="00F01B43"/>
    <w:rsid w:val="00F023C8"/>
    <w:rsid w:val="00F04026"/>
    <w:rsid w:val="00F04DED"/>
    <w:rsid w:val="00F12A12"/>
    <w:rsid w:val="00F13211"/>
    <w:rsid w:val="00F14500"/>
    <w:rsid w:val="00F15865"/>
    <w:rsid w:val="00F20702"/>
    <w:rsid w:val="00F20E6E"/>
    <w:rsid w:val="00F21594"/>
    <w:rsid w:val="00F219C5"/>
    <w:rsid w:val="00F226F0"/>
    <w:rsid w:val="00F232F4"/>
    <w:rsid w:val="00F25402"/>
    <w:rsid w:val="00F25817"/>
    <w:rsid w:val="00F26212"/>
    <w:rsid w:val="00F262CC"/>
    <w:rsid w:val="00F2695D"/>
    <w:rsid w:val="00F31388"/>
    <w:rsid w:val="00F32305"/>
    <w:rsid w:val="00F33B65"/>
    <w:rsid w:val="00F344F5"/>
    <w:rsid w:val="00F36045"/>
    <w:rsid w:val="00F375CF"/>
    <w:rsid w:val="00F40A90"/>
    <w:rsid w:val="00F41828"/>
    <w:rsid w:val="00F41D06"/>
    <w:rsid w:val="00F47CE1"/>
    <w:rsid w:val="00F503F3"/>
    <w:rsid w:val="00F507E1"/>
    <w:rsid w:val="00F51B2F"/>
    <w:rsid w:val="00F52818"/>
    <w:rsid w:val="00F538E1"/>
    <w:rsid w:val="00F53D12"/>
    <w:rsid w:val="00F53EC4"/>
    <w:rsid w:val="00F55341"/>
    <w:rsid w:val="00F5773A"/>
    <w:rsid w:val="00F60400"/>
    <w:rsid w:val="00F60553"/>
    <w:rsid w:val="00F60A8F"/>
    <w:rsid w:val="00F60DB9"/>
    <w:rsid w:val="00F60F4E"/>
    <w:rsid w:val="00F61AE8"/>
    <w:rsid w:val="00F64404"/>
    <w:rsid w:val="00F64ED8"/>
    <w:rsid w:val="00F652F4"/>
    <w:rsid w:val="00F65C1E"/>
    <w:rsid w:val="00F65F0D"/>
    <w:rsid w:val="00F67F90"/>
    <w:rsid w:val="00F70426"/>
    <w:rsid w:val="00F731A4"/>
    <w:rsid w:val="00F73718"/>
    <w:rsid w:val="00F737DB"/>
    <w:rsid w:val="00F74686"/>
    <w:rsid w:val="00F757B1"/>
    <w:rsid w:val="00F80327"/>
    <w:rsid w:val="00F80344"/>
    <w:rsid w:val="00F8171D"/>
    <w:rsid w:val="00F843F5"/>
    <w:rsid w:val="00F85E5B"/>
    <w:rsid w:val="00F86439"/>
    <w:rsid w:val="00F9166C"/>
    <w:rsid w:val="00F919DD"/>
    <w:rsid w:val="00F926CF"/>
    <w:rsid w:val="00F926E9"/>
    <w:rsid w:val="00F938C2"/>
    <w:rsid w:val="00F93C8D"/>
    <w:rsid w:val="00F942E8"/>
    <w:rsid w:val="00F947F4"/>
    <w:rsid w:val="00F96D62"/>
    <w:rsid w:val="00F97040"/>
    <w:rsid w:val="00FA3EEC"/>
    <w:rsid w:val="00FA4831"/>
    <w:rsid w:val="00FA77C1"/>
    <w:rsid w:val="00FA7AF6"/>
    <w:rsid w:val="00FB175A"/>
    <w:rsid w:val="00FB1C4E"/>
    <w:rsid w:val="00FB1F75"/>
    <w:rsid w:val="00FB21AE"/>
    <w:rsid w:val="00FB61A9"/>
    <w:rsid w:val="00FB687B"/>
    <w:rsid w:val="00FB78EA"/>
    <w:rsid w:val="00FC0043"/>
    <w:rsid w:val="00FC10BD"/>
    <w:rsid w:val="00FC1C3E"/>
    <w:rsid w:val="00FC31A8"/>
    <w:rsid w:val="00FC38D4"/>
    <w:rsid w:val="00FC4333"/>
    <w:rsid w:val="00FC4BBB"/>
    <w:rsid w:val="00FC5977"/>
    <w:rsid w:val="00FC62F0"/>
    <w:rsid w:val="00FC6B22"/>
    <w:rsid w:val="00FD1ED4"/>
    <w:rsid w:val="00FD2407"/>
    <w:rsid w:val="00FD2A7D"/>
    <w:rsid w:val="00FD306A"/>
    <w:rsid w:val="00FD36D9"/>
    <w:rsid w:val="00FD3734"/>
    <w:rsid w:val="00FD4320"/>
    <w:rsid w:val="00FD57F5"/>
    <w:rsid w:val="00FD7485"/>
    <w:rsid w:val="00FD7DC7"/>
    <w:rsid w:val="00FD7E58"/>
    <w:rsid w:val="00FE0A31"/>
    <w:rsid w:val="00FE0DB5"/>
    <w:rsid w:val="00FE12F4"/>
    <w:rsid w:val="00FE1E37"/>
    <w:rsid w:val="00FE2C80"/>
    <w:rsid w:val="00FE3EEB"/>
    <w:rsid w:val="00FE446D"/>
    <w:rsid w:val="00FE56FD"/>
    <w:rsid w:val="00FE621C"/>
    <w:rsid w:val="00FE697B"/>
    <w:rsid w:val="00FE732E"/>
    <w:rsid w:val="00FF23FF"/>
    <w:rsid w:val="00FF3D6E"/>
    <w:rsid w:val="154AB851"/>
    <w:rsid w:val="1BA84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C354AE1"/>
  <w15:docId w15:val="{30492C65-E4A4-4C23-8E78-2FEB72A9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C54A06"/>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2"/>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1"/>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qFormat/>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335879"/>
    <w:pPr>
      <w:tabs>
        <w:tab w:val="right" w:leader="dot" w:pos="5007"/>
      </w:tabs>
      <w:spacing w:after="120"/>
      <w:ind w:right="567"/>
    </w:pPr>
    <w:rPr>
      <w:noProof/>
    </w:rPr>
  </w:style>
  <w:style w:type="paragraph" w:styleId="TOC3">
    <w:name w:val="toc 3"/>
    <w:basedOn w:val="Normal"/>
    <w:next w:val="Normal"/>
    <w:autoRedefine/>
    <w:uiPriority w:val="39"/>
    <w:unhideWhenUsed/>
    <w:rsid w:val="003E7EB2"/>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BB3BCF"/>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2"/>
      </w:numPr>
      <w:contextualSpacing/>
    </w:pPr>
  </w:style>
  <w:style w:type="paragraph" w:styleId="ListBullet5">
    <w:name w:val="List Bullet 5"/>
    <w:basedOn w:val="Normal"/>
    <w:semiHidden/>
    <w:unhideWhenUsed/>
    <w:rsid w:val="00E55580"/>
    <w:pPr>
      <w:numPr>
        <w:ilvl w:val="4"/>
        <w:numId w:val="2"/>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paragraph" w:styleId="ListParagraph">
    <w:name w:val="List Paragraph"/>
    <w:basedOn w:val="Normal"/>
    <w:uiPriority w:val="34"/>
    <w:qFormat/>
    <w:rsid w:val="007B57CB"/>
    <w:pPr>
      <w:spacing w:before="40" w:after="160" w:line="240" w:lineRule="auto"/>
      <w:ind w:left="720"/>
    </w:pPr>
    <w:rPr>
      <w:rFonts w:ascii="Lucida Sans Unicode" w:hAnsi="Lucida Sans Unicode"/>
      <w:spacing w:val="0"/>
      <w:sz w:val="22"/>
      <w:szCs w:val="20"/>
      <w:lang w:eastAsia="en-US"/>
    </w:rPr>
  </w:style>
  <w:style w:type="character" w:styleId="Emphasis">
    <w:name w:val="Emphasis"/>
    <w:basedOn w:val="DefaultParagraphFont"/>
    <w:uiPriority w:val="20"/>
    <w:qFormat/>
    <w:rsid w:val="00BC6A8B"/>
    <w:rPr>
      <w:i/>
      <w:iCs/>
    </w:rPr>
  </w:style>
  <w:style w:type="character" w:styleId="CommentReference">
    <w:name w:val="annotation reference"/>
    <w:basedOn w:val="DefaultParagraphFont"/>
    <w:semiHidden/>
    <w:unhideWhenUsed/>
    <w:rsid w:val="00D60E74"/>
    <w:rPr>
      <w:sz w:val="16"/>
      <w:szCs w:val="16"/>
    </w:rPr>
  </w:style>
  <w:style w:type="paragraph" w:styleId="CommentText">
    <w:name w:val="annotation text"/>
    <w:basedOn w:val="Normal"/>
    <w:link w:val="CommentTextChar"/>
    <w:unhideWhenUsed/>
    <w:rsid w:val="00D60E74"/>
    <w:pPr>
      <w:spacing w:line="240" w:lineRule="auto"/>
    </w:pPr>
    <w:rPr>
      <w:sz w:val="20"/>
      <w:szCs w:val="20"/>
    </w:rPr>
  </w:style>
  <w:style w:type="character" w:customStyle="1" w:styleId="CommentTextChar">
    <w:name w:val="Comment Text Char"/>
    <w:basedOn w:val="DefaultParagraphFont"/>
    <w:link w:val="CommentText"/>
    <w:rsid w:val="00D60E74"/>
    <w:rPr>
      <w:spacing w:val="2"/>
      <w:sz w:val="20"/>
      <w:szCs w:val="20"/>
    </w:rPr>
  </w:style>
  <w:style w:type="paragraph" w:styleId="CommentSubject">
    <w:name w:val="annotation subject"/>
    <w:basedOn w:val="CommentText"/>
    <w:next w:val="CommentText"/>
    <w:link w:val="CommentSubjectChar"/>
    <w:semiHidden/>
    <w:unhideWhenUsed/>
    <w:rsid w:val="00D60E74"/>
    <w:rPr>
      <w:b/>
      <w:bCs/>
    </w:rPr>
  </w:style>
  <w:style w:type="character" w:customStyle="1" w:styleId="CommentSubjectChar">
    <w:name w:val="Comment Subject Char"/>
    <w:basedOn w:val="CommentTextChar"/>
    <w:link w:val="CommentSubject"/>
    <w:semiHidden/>
    <w:rsid w:val="00D60E74"/>
    <w:rPr>
      <w:b/>
      <w:bCs/>
      <w:spacing w:val="2"/>
      <w:sz w:val="20"/>
      <w:szCs w:val="20"/>
    </w:rPr>
  </w:style>
  <w:style w:type="paragraph" w:styleId="Revision">
    <w:name w:val="Revision"/>
    <w:hidden/>
    <w:uiPriority w:val="99"/>
    <w:semiHidden/>
    <w:rsid w:val="000553F7"/>
    <w:pPr>
      <w:spacing w:line="240" w:lineRule="auto"/>
    </w:pPr>
    <w:rPr>
      <w:spacing w:val="2"/>
    </w:rPr>
  </w:style>
  <w:style w:type="paragraph" w:styleId="EndnoteText">
    <w:name w:val="endnote text"/>
    <w:basedOn w:val="Normal"/>
    <w:link w:val="EndnoteTextChar"/>
    <w:semiHidden/>
    <w:unhideWhenUsed/>
    <w:rsid w:val="00D018DD"/>
    <w:pPr>
      <w:spacing w:line="240" w:lineRule="auto"/>
    </w:pPr>
    <w:rPr>
      <w:sz w:val="20"/>
      <w:szCs w:val="20"/>
    </w:rPr>
  </w:style>
  <w:style w:type="character" w:customStyle="1" w:styleId="EndnoteTextChar">
    <w:name w:val="Endnote Text Char"/>
    <w:basedOn w:val="DefaultParagraphFont"/>
    <w:link w:val="EndnoteText"/>
    <w:semiHidden/>
    <w:rsid w:val="00D018DD"/>
    <w:rPr>
      <w:spacing w:val="2"/>
      <w:sz w:val="20"/>
      <w:szCs w:val="20"/>
    </w:rPr>
  </w:style>
  <w:style w:type="character" w:styleId="EndnoteReference">
    <w:name w:val="endnote reference"/>
    <w:basedOn w:val="DefaultParagraphFont"/>
    <w:semiHidden/>
    <w:unhideWhenUsed/>
    <w:rsid w:val="00D018DD"/>
    <w:rPr>
      <w:vertAlign w:val="superscript"/>
    </w:rPr>
  </w:style>
  <w:style w:type="paragraph" w:customStyle="1" w:styleId="BodyText0">
    <w:name w:val="Body_Text"/>
    <w:basedOn w:val="Normal"/>
    <w:rsid w:val="007206CE"/>
    <w:pPr>
      <w:spacing w:after="160" w:line="240" w:lineRule="auto"/>
      <w:jc w:val="both"/>
    </w:pPr>
    <w:rPr>
      <w:rFonts w:ascii="Arial" w:hAnsi="Arial"/>
      <w:spacing w:val="0"/>
      <w:sz w:val="22"/>
      <w:szCs w:val="20"/>
      <w:lang w:eastAsia="en-US"/>
    </w:rPr>
  </w:style>
  <w:style w:type="paragraph" w:customStyle="1" w:styleId="NormInd">
    <w:name w:val="Norm_Ind"/>
    <w:basedOn w:val="Normal"/>
    <w:link w:val="NormIndChar"/>
    <w:qFormat/>
    <w:rsid w:val="00D248BF"/>
    <w:pPr>
      <w:numPr>
        <w:numId w:val="36"/>
      </w:numPr>
      <w:spacing w:after="160" w:line="240" w:lineRule="auto"/>
      <w:jc w:val="both"/>
    </w:pPr>
    <w:rPr>
      <w:rFonts w:ascii="Arial" w:hAnsi="Arial"/>
      <w:color w:val="000000"/>
      <w:spacing w:val="0"/>
      <w:sz w:val="22"/>
      <w:szCs w:val="20"/>
      <w:lang w:val="en-GB"/>
    </w:rPr>
  </w:style>
  <w:style w:type="character" w:customStyle="1" w:styleId="NormIndChar">
    <w:name w:val="Norm_Ind Char"/>
    <w:basedOn w:val="DefaultParagraphFont"/>
    <w:link w:val="NormInd"/>
    <w:rsid w:val="00D248BF"/>
    <w:rPr>
      <w:rFonts w:ascii="Arial" w:hAnsi="Arial"/>
      <w:color w:val="000000"/>
      <w:sz w:val="22"/>
      <w:szCs w:val="20"/>
      <w:lang w:val="en-GB"/>
    </w:rPr>
  </w:style>
  <w:style w:type="paragraph" w:customStyle="1" w:styleId="NormIndLevel2">
    <w:name w:val="Norm_Ind_Level_2"/>
    <w:basedOn w:val="NormInd"/>
    <w:qFormat/>
    <w:rsid w:val="00D248BF"/>
    <w:pPr>
      <w:numPr>
        <w:ilvl w:val="1"/>
      </w:numPr>
      <w:ind w:left="2574" w:hanging="360"/>
    </w:pPr>
  </w:style>
  <w:style w:type="paragraph" w:customStyle="1" w:styleId="NormIndLevel3">
    <w:name w:val="Norm_Ind_Level_3"/>
    <w:basedOn w:val="NormInd"/>
    <w:qFormat/>
    <w:rsid w:val="00D248BF"/>
    <w:pPr>
      <w:numPr>
        <w:ilvl w:val="2"/>
      </w:numPr>
      <w:ind w:left="3294" w:hanging="180"/>
    </w:pPr>
  </w:style>
  <w:style w:type="character" w:styleId="FollowedHyperlink">
    <w:name w:val="FollowedHyperlink"/>
    <w:basedOn w:val="DefaultParagraphFont"/>
    <w:semiHidden/>
    <w:unhideWhenUsed/>
    <w:rsid w:val="00335879"/>
    <w:rPr>
      <w:color w:val="9A64A9" w:themeColor="followedHyperlink"/>
      <w:u w:val="single"/>
    </w:rPr>
  </w:style>
  <w:style w:type="paragraph" w:customStyle="1" w:styleId="Default">
    <w:name w:val="Default"/>
    <w:basedOn w:val="Normal"/>
    <w:rsid w:val="00AA1CC1"/>
    <w:pPr>
      <w:autoSpaceDE w:val="0"/>
      <w:autoSpaceDN w:val="0"/>
      <w:spacing w:line="240" w:lineRule="auto"/>
    </w:pPr>
    <w:rPr>
      <w:rFonts w:ascii="Calibri" w:eastAsiaTheme="minorHAnsi" w:hAnsi="Calibri" w:cs="Calibri"/>
      <w:color w:val="000000"/>
      <w:spacing w:val="0"/>
      <w:sz w:val="24"/>
      <w:szCs w:val="24"/>
      <w:lang w:eastAsia="en-US"/>
    </w:rPr>
  </w:style>
  <w:style w:type="paragraph" w:customStyle="1" w:styleId="NumberedPara">
    <w:name w:val="Numbered Para"/>
    <w:basedOn w:val="Normal"/>
    <w:next w:val="Normal"/>
    <w:rsid w:val="00C54F5D"/>
    <w:pPr>
      <w:numPr>
        <w:numId w:val="52"/>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C54F5D"/>
    <w:pPr>
      <w:numPr>
        <w:ilvl w:val="1"/>
        <w:numId w:val="52"/>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C54F5D"/>
    <w:pPr>
      <w:numPr>
        <w:ilvl w:val="2"/>
        <w:numId w:val="52"/>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C54F5D"/>
    <w:pPr>
      <w:numPr>
        <w:ilvl w:val="3"/>
        <w:numId w:val="52"/>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C54F5D"/>
    <w:pPr>
      <w:numPr>
        <w:ilvl w:val="4"/>
        <w:numId w:val="52"/>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C54F5D"/>
    <w:pPr>
      <w:numPr>
        <w:ilvl w:val="5"/>
        <w:numId w:val="52"/>
      </w:numPr>
      <w:tabs>
        <w:tab w:val="left" w:pos="5387"/>
      </w:tabs>
      <w:spacing w:before="120" w:after="120" w:line="240" w:lineRule="auto"/>
      <w:jc w:val="both"/>
    </w:pPr>
    <w:rPr>
      <w:rFonts w:ascii="Arial" w:hAnsi="Arial"/>
      <w:spacing w:val="0"/>
      <w:sz w:val="24"/>
      <w:szCs w:val="20"/>
    </w:rPr>
  </w:style>
  <w:style w:type="paragraph" w:customStyle="1" w:styleId="SumPoint">
    <w:name w:val="Sum Point"/>
    <w:basedOn w:val="Normal"/>
    <w:rsid w:val="00C54F5D"/>
    <w:pPr>
      <w:numPr>
        <w:numId w:val="53"/>
      </w:numPr>
      <w:spacing w:before="40" w:after="160" w:line="240" w:lineRule="auto"/>
    </w:pPr>
    <w:rPr>
      <w:rFonts w:ascii="Lucida Sans Unicode" w:hAnsi="Lucida Sans Unicode"/>
      <w:spacing w:val="0"/>
      <w:sz w:val="24"/>
      <w:szCs w:val="20"/>
      <w:lang w:eastAsia="en-US"/>
    </w:rPr>
  </w:style>
  <w:style w:type="paragraph" w:customStyle="1" w:styleId="BodyText1">
    <w:name w:val="BodyText"/>
    <w:basedOn w:val="BodyText"/>
    <w:qFormat/>
    <w:rsid w:val="00C54F5D"/>
    <w:pPr>
      <w:widowControl w:val="0"/>
      <w:tabs>
        <w:tab w:val="left" w:pos="1168"/>
      </w:tabs>
      <w:spacing w:before="40" w:after="160" w:line="240" w:lineRule="auto"/>
      <w:jc w:val="both"/>
    </w:pPr>
    <w:rPr>
      <w:rFonts w:ascii="Lucida Sans Unicode" w:hAnsi="Lucida Sans Unicode" w:cs="Lucida Sans Unicode"/>
      <w:bCs/>
      <w:noProof/>
      <w:snapToGrid w:val="0"/>
      <w:spacing w:val="0"/>
      <w:sz w:val="22"/>
      <w:szCs w:val="22"/>
      <w:lang w:val="en-GB"/>
    </w:rPr>
  </w:style>
  <w:style w:type="paragraph" w:customStyle="1" w:styleId="NormalIndent1">
    <w:name w:val="Normal Indent 1"/>
    <w:basedOn w:val="NormalIndent"/>
    <w:rsid w:val="00C54F5D"/>
    <w:pPr>
      <w:spacing w:before="40" w:after="120" w:line="240" w:lineRule="auto"/>
      <w:ind w:left="1911"/>
    </w:pPr>
    <w:rPr>
      <w:rFonts w:ascii="Lucida Sans Unicode" w:hAnsi="Lucida Sans Unicode"/>
      <w:spacing w:val="0"/>
      <w:sz w:val="24"/>
      <w:szCs w:val="20"/>
      <w:lang w:eastAsia="en-US"/>
    </w:rPr>
  </w:style>
  <w:style w:type="paragraph" w:customStyle="1" w:styleId="RecommendedBody">
    <w:name w:val="Recommended Body"/>
    <w:basedOn w:val="Normal"/>
    <w:rsid w:val="00C54F5D"/>
    <w:pPr>
      <w:spacing w:before="40" w:after="160" w:line="240" w:lineRule="auto"/>
    </w:pPr>
    <w:rPr>
      <w:rFonts w:ascii="Lucida Sans Unicode" w:hAnsi="Lucida Sans Unicode"/>
      <w:spacing w:val="0"/>
      <w:sz w:val="24"/>
      <w:szCs w:val="20"/>
      <w:lang w:eastAsia="en-US"/>
    </w:rPr>
  </w:style>
  <w:style w:type="paragraph" w:styleId="NormalIndent">
    <w:name w:val="Normal Indent"/>
    <w:basedOn w:val="Normal"/>
    <w:semiHidden/>
    <w:unhideWhenUsed/>
    <w:rsid w:val="00C54F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393">
      <w:bodyDiv w:val="1"/>
      <w:marLeft w:val="0"/>
      <w:marRight w:val="0"/>
      <w:marTop w:val="0"/>
      <w:marBottom w:val="0"/>
      <w:divBdr>
        <w:top w:val="none" w:sz="0" w:space="0" w:color="auto"/>
        <w:left w:val="none" w:sz="0" w:space="0" w:color="auto"/>
        <w:bottom w:val="none" w:sz="0" w:space="0" w:color="auto"/>
        <w:right w:val="none" w:sz="0" w:space="0" w:color="auto"/>
      </w:divBdr>
    </w:div>
    <w:div w:id="402457663">
      <w:bodyDiv w:val="1"/>
      <w:marLeft w:val="0"/>
      <w:marRight w:val="0"/>
      <w:marTop w:val="0"/>
      <w:marBottom w:val="0"/>
      <w:divBdr>
        <w:top w:val="none" w:sz="0" w:space="0" w:color="auto"/>
        <w:left w:val="none" w:sz="0" w:space="0" w:color="auto"/>
        <w:bottom w:val="none" w:sz="0" w:space="0" w:color="auto"/>
        <w:right w:val="none" w:sz="0" w:space="0" w:color="auto"/>
      </w:divBdr>
    </w:div>
    <w:div w:id="447550455">
      <w:bodyDiv w:val="1"/>
      <w:marLeft w:val="0"/>
      <w:marRight w:val="0"/>
      <w:marTop w:val="0"/>
      <w:marBottom w:val="0"/>
      <w:divBdr>
        <w:top w:val="none" w:sz="0" w:space="0" w:color="auto"/>
        <w:left w:val="none" w:sz="0" w:space="0" w:color="auto"/>
        <w:bottom w:val="none" w:sz="0" w:space="0" w:color="auto"/>
        <w:right w:val="none" w:sz="0" w:space="0" w:color="auto"/>
      </w:divBdr>
    </w:div>
    <w:div w:id="466581686">
      <w:bodyDiv w:val="1"/>
      <w:marLeft w:val="0"/>
      <w:marRight w:val="0"/>
      <w:marTop w:val="0"/>
      <w:marBottom w:val="0"/>
      <w:divBdr>
        <w:top w:val="none" w:sz="0" w:space="0" w:color="auto"/>
        <w:left w:val="none" w:sz="0" w:space="0" w:color="auto"/>
        <w:bottom w:val="none" w:sz="0" w:space="0" w:color="auto"/>
        <w:right w:val="none" w:sz="0" w:space="0" w:color="auto"/>
      </w:divBdr>
    </w:div>
    <w:div w:id="851913428">
      <w:bodyDiv w:val="1"/>
      <w:marLeft w:val="0"/>
      <w:marRight w:val="0"/>
      <w:marTop w:val="0"/>
      <w:marBottom w:val="0"/>
      <w:divBdr>
        <w:top w:val="none" w:sz="0" w:space="0" w:color="auto"/>
        <w:left w:val="none" w:sz="0" w:space="0" w:color="auto"/>
        <w:bottom w:val="none" w:sz="0" w:space="0" w:color="auto"/>
        <w:right w:val="none" w:sz="0" w:space="0" w:color="auto"/>
      </w:divBdr>
    </w:div>
    <w:div w:id="1381594196">
      <w:bodyDiv w:val="1"/>
      <w:marLeft w:val="0"/>
      <w:marRight w:val="0"/>
      <w:marTop w:val="0"/>
      <w:marBottom w:val="0"/>
      <w:divBdr>
        <w:top w:val="none" w:sz="0" w:space="0" w:color="auto"/>
        <w:left w:val="none" w:sz="0" w:space="0" w:color="auto"/>
        <w:bottom w:val="none" w:sz="0" w:space="0" w:color="auto"/>
        <w:right w:val="none" w:sz="0" w:space="0" w:color="auto"/>
      </w:divBdr>
    </w:div>
    <w:div w:id="1866819882">
      <w:bodyDiv w:val="1"/>
      <w:marLeft w:val="0"/>
      <w:marRight w:val="0"/>
      <w:marTop w:val="0"/>
      <w:marBottom w:val="0"/>
      <w:divBdr>
        <w:top w:val="none" w:sz="0" w:space="0" w:color="auto"/>
        <w:left w:val="none" w:sz="0" w:space="0" w:color="auto"/>
        <w:bottom w:val="none" w:sz="0" w:space="0" w:color="auto"/>
        <w:right w:val="none" w:sz="0" w:space="0" w:color="auto"/>
      </w:divBdr>
    </w:div>
    <w:div w:id="19468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geelongaustralia.com.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eelongaustralia.com.au/ratesonli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and.vic.gov.au/valu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eelongaustralia.com.au/covid19/documents/item/8d850bb34f27c1d.asp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12466\AppData\Roaming\Microsoft\Templates\TRIM\Corporate%20Templates\COGG%20Report%20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OGG.LOCAL\FS\TEAMS2\SHARED\Finance\Corporate\Budget%202021-22\Budget%20Book\Final%20Budget\2021-22%20Adopted%20Budg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'Exec summary (2)'!$O$45:$O$53</c:f>
              <c:strCache>
                <c:ptCount val="9"/>
                <c:pt idx="0">
                  <c:v>Rates and charges</c:v>
                </c:pt>
                <c:pt idx="1">
                  <c:v>Contributions - non-monetary</c:v>
                </c:pt>
                <c:pt idx="2">
                  <c:v>Grants - operating</c:v>
                </c:pt>
                <c:pt idx="3">
                  <c:v>User fees</c:v>
                </c:pt>
                <c:pt idx="4">
                  <c:v>Contributions - monetary</c:v>
                </c:pt>
                <c:pt idx="5">
                  <c:v>Grants - capital</c:v>
                </c:pt>
                <c:pt idx="6">
                  <c:v>Statutory fees and fines</c:v>
                </c:pt>
                <c:pt idx="7">
                  <c:v>Net gain/(loss) on disposal of assets</c:v>
                </c:pt>
                <c:pt idx="8">
                  <c:v>Other income</c:v>
                </c:pt>
              </c:strCache>
            </c:strRef>
          </c:cat>
          <c:val>
            <c:numRef>
              <c:f>'Exec summary (2)'!$P$45:$P$53</c:f>
              <c:numCache>
                <c:formatCode>_(* #,##0_);_(* \(#,##0\);_(* "-"??_);_(@_)</c:formatCode>
                <c:ptCount val="9"/>
                <c:pt idx="0">
                  <c:v>268323</c:v>
                </c:pt>
                <c:pt idx="1">
                  <c:v>80000</c:v>
                </c:pt>
                <c:pt idx="2">
                  <c:v>62275</c:v>
                </c:pt>
                <c:pt idx="3">
                  <c:v>57979</c:v>
                </c:pt>
                <c:pt idx="4">
                  <c:v>29412</c:v>
                </c:pt>
                <c:pt idx="5">
                  <c:v>17793</c:v>
                </c:pt>
                <c:pt idx="6">
                  <c:v>15759</c:v>
                </c:pt>
                <c:pt idx="7">
                  <c:v>12382</c:v>
                </c:pt>
                <c:pt idx="8">
                  <c:v>5719</c:v>
                </c:pt>
              </c:numCache>
            </c:numRef>
          </c:val>
          <c:extLst>
            <c:ext xmlns:c16="http://schemas.microsoft.com/office/drawing/2014/chart" uri="{C3380CC4-5D6E-409C-BE32-E72D297353CC}">
              <c16:uniqueId val="{00000000-81B1-4F57-A113-513AC0DA9902}"/>
            </c:ext>
          </c:extLst>
        </c:ser>
        <c:dLbls>
          <c:showLegendKey val="0"/>
          <c:showVal val="0"/>
          <c:showCatName val="0"/>
          <c:showSerName val="0"/>
          <c:showPercent val="0"/>
          <c:showBubbleSize val="0"/>
        </c:dLbls>
        <c:gapWidth val="182"/>
        <c:axId val="869551136"/>
        <c:axId val="869542608"/>
      </c:barChart>
      <c:catAx>
        <c:axId val="86955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9542608"/>
        <c:crosses val="autoZero"/>
        <c:auto val="1"/>
        <c:lblAlgn val="ctr"/>
        <c:lblOffset val="100"/>
        <c:noMultiLvlLbl val="0"/>
      </c:catAx>
      <c:valAx>
        <c:axId val="869542608"/>
        <c:scaling>
          <c:orientation val="minMax"/>
        </c:scaling>
        <c:delete val="0"/>
        <c:axPos val="b"/>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955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AD4B2DD01AF44837F10563C63C34C" ma:contentTypeVersion="11" ma:contentTypeDescription="Create a new document." ma:contentTypeScope="" ma:versionID="30f3531163d9aeb7aa60da9b45be08a4">
  <xsd:schema xmlns:xsd="http://www.w3.org/2001/XMLSchema" xmlns:xs="http://www.w3.org/2001/XMLSchema" xmlns:p="http://schemas.microsoft.com/office/2006/metadata/properties" xmlns:ns3="9879e1d9-57ba-46b9-815f-b206d3c614e9" xmlns:ns4="de5cf6c1-0e60-43e1-a501-2101cc9e879e" targetNamespace="http://schemas.microsoft.com/office/2006/metadata/properties" ma:root="true" ma:fieldsID="77b73fa81f9c00becdffd1835e651d6b" ns3:_="" ns4:_="">
    <xsd:import namespace="9879e1d9-57ba-46b9-815f-b206d3c614e9"/>
    <xsd:import namespace="de5cf6c1-0e60-43e1-a501-2101cc9e87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9e1d9-57ba-46b9-815f-b206d3c61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cf6c1-0e60-43e1-a501-2101cc9e8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5C29-A0F6-4C7B-A916-66E3A7DC0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9e1d9-57ba-46b9-815f-b206d3c614e9"/>
    <ds:schemaRef ds:uri="de5cf6c1-0e60-43e1-a501-2101cc9e8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4D5C3-3E2B-40B1-A545-A57AC8D0CD0B}">
  <ds:schemaRefs>
    <ds:schemaRef ds:uri="http://schemas.microsoft.com/sharepoint/v3/contenttype/forms"/>
  </ds:schemaRefs>
</ds:datastoreItem>
</file>

<file path=customXml/itemProps3.xml><?xml version="1.0" encoding="utf-8"?>
<ds:datastoreItem xmlns:ds="http://schemas.openxmlformats.org/officeDocument/2006/customXml" ds:itemID="{D0D72B61-9511-4114-8AA1-C5BC9C96FE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46831-67D5-41F0-BEE4-62A6CF1E619E}">
  <ds:schemaRefs>
    <ds:schemaRef ds:uri="http://www.w3.org/2001/XMLSchema"/>
  </ds:schemaRefs>
</ds:datastoreItem>
</file>

<file path=customXml/itemProps5.xml><?xml version="1.0" encoding="utf-8"?>
<ds:datastoreItem xmlns:ds="http://schemas.openxmlformats.org/officeDocument/2006/customXml" ds:itemID="{1045D466-C1ED-4B6E-AC83-7583AFB2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Report Template.DOTM</Template>
  <TotalTime>154</TotalTime>
  <Pages>1</Pages>
  <Words>11080</Words>
  <Characters>63157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Manaszczuk</dc:creator>
  <cp:keywords/>
  <dc:description/>
  <cp:lastModifiedBy>Karen Manaszczuk</cp:lastModifiedBy>
  <cp:revision>9</cp:revision>
  <cp:lastPrinted>2021-04-15T00:12:00Z</cp:lastPrinted>
  <dcterms:created xsi:type="dcterms:W3CDTF">2021-06-16T03:45:00Z</dcterms:created>
  <dcterms:modified xsi:type="dcterms:W3CDTF">2021-06-16T07:07:00Z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ContentTypeId">
    <vt:lpwstr>0x0101008B1AD4B2DD01AF44837F10563C63C34C</vt:lpwstr>
  </property>
</Properties>
</file>