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926"/>
      </w:tblGrid>
      <w:tr w:rsidR="002A7D53" w14:paraId="3AFEE9FD" w14:textId="77777777" w:rsidTr="002C7B14">
        <w:tc>
          <w:tcPr>
            <w:tcW w:w="5926" w:type="dxa"/>
          </w:tcPr>
          <w:p w14:paraId="15797BA0" w14:textId="77777777" w:rsidR="002A7D53" w:rsidRDefault="002A7D53" w:rsidP="002A7D53">
            <w:pPr>
              <w:pStyle w:val="TitleLeadin"/>
            </w:pPr>
            <w:bookmarkStart w:id="0" w:name="_GoBack"/>
            <w:bookmarkEnd w:id="0"/>
            <w:r>
              <w:t>The City Of</w:t>
            </w:r>
          </w:p>
          <w:p w14:paraId="70886105" w14:textId="77777777" w:rsidR="002A7D53" w:rsidRDefault="002A7D53" w:rsidP="002A7D53">
            <w:pPr>
              <w:pStyle w:val="TitleLeadin"/>
            </w:pPr>
            <w:r>
              <w:t>Greater Geelong</w:t>
            </w:r>
          </w:p>
        </w:tc>
      </w:tr>
      <w:tr w:rsidR="002A7D53" w14:paraId="2CCC53C5" w14:textId="77777777" w:rsidTr="002C7B14">
        <w:tc>
          <w:tcPr>
            <w:tcW w:w="5926" w:type="dxa"/>
          </w:tcPr>
          <w:p w14:paraId="60635B69" w14:textId="75FCEFB6" w:rsidR="002A7D53" w:rsidRPr="00236CCB" w:rsidRDefault="00843E6F" w:rsidP="00236CCB">
            <w:pPr>
              <w:pStyle w:val="Title"/>
            </w:pPr>
            <w:sdt>
              <w:sdtPr>
                <w:id w:val="1508164739"/>
                <w:placeholder>
                  <w:docPart w:val="3EAE294275CB4BF9A9344343D7924AA2"/>
                </w:placeholder>
              </w:sdtPr>
              <w:sdtEndPr/>
              <w:sdtContent>
                <w:r w:rsidR="009D5C05" w:rsidRPr="009D5C05">
                  <w:t xml:space="preserve">Gambling Harm Minimisation </w:t>
                </w:r>
              </w:sdtContent>
            </w:sdt>
            <w:sdt>
              <w:sdtPr>
                <w:id w:val="-774786067"/>
                <w:placeholder>
                  <w:docPart w:val="D94D79B80522448C89A46D0745DE1AB9"/>
                </w:placeholder>
                <w:dropDownList>
                  <w:listItem w:value="Choose an item."/>
                  <w:listItem w:displayText="Council" w:value="Council"/>
                  <w:listItem w:displayText="Management" w:value="Management"/>
                </w:dropDownList>
              </w:sdtPr>
              <w:sdtEndPr/>
              <w:sdtContent>
                <w:r w:rsidR="009D5C05">
                  <w:t>Council</w:t>
                </w:r>
              </w:sdtContent>
            </w:sdt>
            <w:r w:rsidR="003A4250">
              <w:t xml:space="preserve"> </w:t>
            </w:r>
            <w:r w:rsidR="00EB5298" w:rsidRPr="003F5F3F">
              <w:t>Policy</w:t>
            </w:r>
          </w:p>
          <w:p w14:paraId="5EB6B671" w14:textId="77777777" w:rsidR="00236CCB" w:rsidRPr="00236CCB" w:rsidRDefault="00236CCB" w:rsidP="00236CCB"/>
          <w:p w14:paraId="2281EB17" w14:textId="77777777" w:rsidR="0032135D" w:rsidRDefault="0032135D" w:rsidP="0032135D">
            <w:pPr>
              <w:spacing w:before="120" w:after="200"/>
            </w:pPr>
            <w:r>
              <w:rPr>
                <w:noProof/>
              </w:rPr>
              <mc:AlternateContent>
                <mc:Choice Requires="wps">
                  <w:drawing>
                    <wp:inline distT="0" distB="0" distL="0" distR="0" wp14:anchorId="60D86986" wp14:editId="0DACBE60">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w:pict>
                    <v:line w14:anchorId="6A1B9B02"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6D248341" w14:textId="77777777" w:rsidR="002A7D53" w:rsidRDefault="002A7D53" w:rsidP="0032135D"/>
        </w:tc>
      </w:tr>
      <w:tr w:rsidR="002A7D53" w14:paraId="3068EF20" w14:textId="77777777" w:rsidTr="002C7B14">
        <w:trPr>
          <w:trHeight w:val="964"/>
        </w:trPr>
        <w:tc>
          <w:tcPr>
            <w:tcW w:w="5926" w:type="dxa"/>
          </w:tcPr>
          <w:p w14:paraId="35B6697C" w14:textId="77777777" w:rsidR="002A7D53" w:rsidRDefault="00DB3B7A" w:rsidP="00236CCB">
            <w:pPr>
              <w:pStyle w:val="Subtitle"/>
            </w:pPr>
            <w:r>
              <w:t>Version:</w:t>
            </w:r>
            <w:r w:rsidR="003A4250">
              <w:t xml:space="preserve"> </w:t>
            </w:r>
            <w:sdt>
              <w:sdtPr>
                <w:id w:val="-355507501"/>
                <w:placeholder>
                  <w:docPart w:val="76B81BCE722F47BF8B46F9B68E86F424"/>
                </w:placeholder>
              </w:sdtPr>
              <w:sdtEndPr/>
              <w:sdtContent>
                <w:r w:rsidR="00CC1952" w:rsidRPr="00DF59CB">
                  <w:rPr>
                    <w:rStyle w:val="PlaceholderText"/>
                  </w:rPr>
                  <w:t>1</w:t>
                </w:r>
              </w:sdtContent>
            </w:sdt>
            <w:r>
              <w:t xml:space="preserve"> </w:t>
            </w:r>
          </w:p>
          <w:p w14:paraId="31F98760" w14:textId="77777777" w:rsidR="008972F9" w:rsidRDefault="008972F9" w:rsidP="008972F9"/>
          <w:p w14:paraId="4CCB32BC" w14:textId="77777777" w:rsidR="00F05E41" w:rsidRPr="00F61D48" w:rsidRDefault="00F05E41" w:rsidP="00F61D48">
            <w:pPr>
              <w:pStyle w:val="BodyText"/>
              <w:rPr>
                <w:rFonts w:asciiTheme="majorHAnsi" w:hAnsiTheme="majorHAnsi" w:cstheme="majorHAnsi"/>
                <w:color w:val="003361"/>
                <w:sz w:val="22"/>
                <w:szCs w:val="22"/>
              </w:rPr>
            </w:pPr>
            <w:bookmarkStart w:id="1" w:name="_Toc517958114"/>
            <w:bookmarkStart w:id="2" w:name="_Toc518310497"/>
            <w:bookmarkStart w:id="3" w:name="_Toc519241462"/>
            <w:bookmarkStart w:id="4" w:name="_Toc522874216"/>
            <w:bookmarkStart w:id="5" w:name="_Toc523814721"/>
            <w:bookmarkStart w:id="6" w:name="_Toc525556795"/>
            <w:bookmarkStart w:id="7"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C2826B13DB97401E94DBE55F374B5480"/>
                </w:placeholder>
                <w:showingPlcHdr/>
              </w:sdtPr>
              <w:sdtEndPr>
                <w:rPr>
                  <w:highlight w:val="none"/>
                </w:rPr>
              </w:sdtEndPr>
              <w:sdtContent>
                <w:r w:rsidR="00C91714" w:rsidRPr="00D750BC">
                  <w:rPr>
                    <w:rStyle w:val="PlaceholderText"/>
                    <w:highlight w:val="yellow"/>
                  </w:rPr>
                  <w:t>DD Month YYYY of official approval</w:t>
                </w:r>
              </w:sdtContent>
            </w:sdt>
            <w:r w:rsidR="00C91714">
              <w:rPr>
                <w:rFonts w:asciiTheme="majorHAnsi" w:hAnsiTheme="majorHAnsi" w:cstheme="majorHAnsi"/>
                <w:color w:val="003361"/>
                <w:sz w:val="22"/>
                <w:szCs w:val="22"/>
              </w:rPr>
              <w:t xml:space="preserve"> </w:t>
            </w:r>
            <w:r w:rsidR="003A4250">
              <w:rPr>
                <w:rFonts w:asciiTheme="majorHAnsi" w:hAnsiTheme="majorHAnsi" w:cstheme="majorHAnsi"/>
                <w:color w:val="003361"/>
                <w:sz w:val="22"/>
                <w:szCs w:val="22"/>
              </w:rPr>
              <w:t xml:space="preserve"> </w:t>
            </w:r>
            <w:bookmarkEnd w:id="1"/>
            <w:bookmarkEnd w:id="2"/>
            <w:bookmarkEnd w:id="3"/>
            <w:bookmarkEnd w:id="4"/>
            <w:bookmarkEnd w:id="5"/>
            <w:bookmarkEnd w:id="6"/>
            <w:bookmarkEnd w:id="7"/>
          </w:p>
          <w:p w14:paraId="2A662D5D" w14:textId="00858C46" w:rsidR="00F05E41" w:rsidRPr="00F61D48" w:rsidRDefault="00F05E41" w:rsidP="00F61D48">
            <w:pPr>
              <w:pStyle w:val="BodyText"/>
              <w:rPr>
                <w:rFonts w:asciiTheme="majorHAnsi" w:hAnsiTheme="majorHAnsi" w:cstheme="majorHAnsi"/>
                <w:b/>
                <w:color w:val="003361"/>
                <w:sz w:val="22"/>
                <w:szCs w:val="22"/>
              </w:rPr>
            </w:pPr>
            <w:bookmarkStart w:id="8" w:name="_Toc517958115"/>
            <w:bookmarkStart w:id="9" w:name="_Toc522874217"/>
            <w:bookmarkStart w:id="10" w:name="_Toc523814722"/>
            <w:bookmarkStart w:id="11" w:name="_Toc525556796"/>
            <w:bookmarkStart w:id="12" w:name="_Toc525556839"/>
            <w:bookmarkStart w:id="13" w:name="_Toc518310498"/>
            <w:bookmarkStart w:id="14" w:name="_Toc519241463"/>
            <w:r w:rsidRPr="00F61D48">
              <w:rPr>
                <w:rFonts w:asciiTheme="majorHAnsi" w:hAnsiTheme="majorHAnsi" w:cstheme="majorHAnsi"/>
                <w:b/>
                <w:color w:val="003361"/>
                <w:sz w:val="22"/>
                <w:szCs w:val="22"/>
              </w:rPr>
              <w:t>Approved by:</w:t>
            </w:r>
            <w:bookmarkEnd w:id="8"/>
            <w:bookmarkEnd w:id="9"/>
            <w:bookmarkEnd w:id="10"/>
            <w:bookmarkEnd w:id="11"/>
            <w:bookmarkEnd w:id="12"/>
            <w:r w:rsidRPr="00F61D48">
              <w:rPr>
                <w:rFonts w:asciiTheme="majorHAnsi" w:hAnsiTheme="majorHAnsi" w:cstheme="majorHAnsi"/>
                <w:b/>
                <w:color w:val="003361"/>
                <w:sz w:val="22"/>
                <w:szCs w:val="22"/>
              </w:rPr>
              <w:t xml:space="preserve"> </w:t>
            </w:r>
            <w:bookmarkEnd w:id="13"/>
            <w:bookmarkEnd w:id="14"/>
            <w:r w:rsidR="003A4250">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2683BCDC73854372AC49F7CD20795C68"/>
                </w:placeholder>
              </w:sdtPr>
              <w:sdtEndPr/>
              <w:sdtContent>
                <w:r w:rsidR="006A1DC0">
                  <w:rPr>
                    <w:rFonts w:asciiTheme="majorHAnsi" w:hAnsiTheme="majorHAnsi" w:cstheme="majorHAnsi"/>
                    <w:color w:val="003361"/>
                    <w:sz w:val="22"/>
                    <w:szCs w:val="22"/>
                  </w:rPr>
                  <w:t>Council</w:t>
                </w:r>
              </w:sdtContent>
            </w:sdt>
          </w:p>
          <w:p w14:paraId="2CE7252C" w14:textId="08E9F8A5" w:rsidR="00F05E41" w:rsidRPr="00F61D48" w:rsidRDefault="00F05E41" w:rsidP="00F61D48">
            <w:pPr>
              <w:pStyle w:val="BodyText"/>
              <w:rPr>
                <w:rFonts w:asciiTheme="majorHAnsi" w:hAnsiTheme="majorHAnsi" w:cstheme="majorHAnsi"/>
                <w:b/>
                <w:color w:val="003361"/>
                <w:sz w:val="22"/>
                <w:szCs w:val="22"/>
              </w:rPr>
            </w:pPr>
            <w:bookmarkStart w:id="15" w:name="_Toc517958116"/>
            <w:bookmarkStart w:id="16" w:name="_Toc518310499"/>
            <w:bookmarkStart w:id="17" w:name="_Toc519241464"/>
            <w:bookmarkStart w:id="18" w:name="_Toc522874218"/>
            <w:bookmarkStart w:id="19" w:name="_Toc523814723"/>
            <w:bookmarkStart w:id="20" w:name="_Toc525556797"/>
            <w:bookmarkStart w:id="21" w:name="_Toc525556840"/>
            <w:r w:rsidRPr="00F61D48">
              <w:rPr>
                <w:rFonts w:asciiTheme="majorHAnsi" w:hAnsiTheme="majorHAnsi" w:cstheme="majorHAnsi"/>
                <w:b/>
                <w:color w:val="003361"/>
                <w:sz w:val="22"/>
                <w:szCs w:val="22"/>
              </w:rPr>
              <w:t>Review Date:</w:t>
            </w:r>
            <w:bookmarkEnd w:id="15"/>
            <w:bookmarkEnd w:id="16"/>
            <w:bookmarkEnd w:id="17"/>
            <w:bookmarkEnd w:id="18"/>
            <w:bookmarkEnd w:id="19"/>
            <w:bookmarkEnd w:id="20"/>
            <w:bookmarkEnd w:id="21"/>
            <w:r w:rsidRPr="00F61D48">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highlight w:val="yellow"/>
                </w:rPr>
                <w:id w:val="279687518"/>
                <w:placeholder>
                  <w:docPart w:val="4C11D3D3BFFC4F7B9CC7501363D79DED"/>
                </w:placeholder>
              </w:sdtPr>
              <w:sdtEndPr>
                <w:rPr>
                  <w:highlight w:val="none"/>
                </w:rPr>
              </w:sdtEndPr>
              <w:sdtContent>
                <w:r w:rsidR="009D5C05">
                  <w:rPr>
                    <w:rFonts w:asciiTheme="majorHAnsi" w:hAnsiTheme="majorHAnsi" w:cstheme="majorHAnsi"/>
                    <w:b/>
                    <w:color w:val="003361"/>
                    <w:sz w:val="22"/>
                    <w:szCs w:val="22"/>
                  </w:rPr>
                  <w:t>0</w:t>
                </w:r>
                <w:r w:rsidR="00D86625">
                  <w:rPr>
                    <w:rFonts w:asciiTheme="majorHAnsi" w:hAnsiTheme="majorHAnsi" w:cstheme="majorHAnsi"/>
                    <w:b/>
                    <w:color w:val="003361"/>
                    <w:sz w:val="22"/>
                    <w:szCs w:val="22"/>
                  </w:rPr>
                  <w:t>1</w:t>
                </w:r>
                <w:r w:rsidR="009D5C05">
                  <w:rPr>
                    <w:rFonts w:asciiTheme="majorHAnsi" w:hAnsiTheme="majorHAnsi" w:cstheme="majorHAnsi"/>
                    <w:b/>
                    <w:color w:val="003361"/>
                    <w:sz w:val="22"/>
                    <w:szCs w:val="22"/>
                  </w:rPr>
                  <w:t>/12/2024</w:t>
                </w:r>
              </w:sdtContent>
            </w:sdt>
            <w:r w:rsidR="003A4250">
              <w:rPr>
                <w:rFonts w:asciiTheme="majorHAnsi" w:hAnsiTheme="majorHAnsi" w:cstheme="majorHAnsi"/>
                <w:b/>
                <w:color w:val="003361"/>
                <w:sz w:val="22"/>
                <w:szCs w:val="22"/>
              </w:rPr>
              <w:t xml:space="preserve"> </w:t>
            </w:r>
            <w:r w:rsidR="00176212">
              <w:rPr>
                <w:rFonts w:asciiTheme="majorHAnsi" w:hAnsiTheme="majorHAnsi" w:cstheme="majorHAnsi"/>
                <w:b/>
                <w:color w:val="003361"/>
                <w:sz w:val="22"/>
                <w:szCs w:val="22"/>
              </w:rPr>
              <w:t xml:space="preserve"> </w:t>
            </w:r>
          </w:p>
          <w:p w14:paraId="3A89E167" w14:textId="2B6B26C9" w:rsidR="008972F9" w:rsidRPr="00F61D48" w:rsidRDefault="00F05E41" w:rsidP="00F61D48">
            <w:pPr>
              <w:pStyle w:val="BodyText"/>
              <w:ind w:left="720" w:hanging="720"/>
              <w:rPr>
                <w:rFonts w:asciiTheme="majorHAnsi" w:hAnsiTheme="majorHAnsi" w:cstheme="majorHAnsi"/>
                <w:color w:val="003361"/>
                <w:sz w:val="22"/>
                <w:szCs w:val="22"/>
              </w:rPr>
            </w:pPr>
            <w:bookmarkStart w:id="22" w:name="_Toc517958117"/>
            <w:bookmarkStart w:id="23" w:name="_Toc518310500"/>
            <w:bookmarkStart w:id="24" w:name="_Toc519241465"/>
            <w:bookmarkStart w:id="25" w:name="_Toc522874219"/>
            <w:bookmarkStart w:id="26" w:name="_Toc523814724"/>
            <w:bookmarkStart w:id="27" w:name="_Toc525556798"/>
            <w:bookmarkStart w:id="28" w:name="_Toc525556841"/>
            <w:r w:rsidRPr="00F61D48">
              <w:rPr>
                <w:rFonts w:asciiTheme="majorHAnsi" w:hAnsiTheme="majorHAnsi" w:cstheme="majorHAnsi"/>
                <w:b/>
                <w:color w:val="003361"/>
                <w:sz w:val="22"/>
                <w:szCs w:val="22"/>
              </w:rPr>
              <w:t>Responsible Officer:</w:t>
            </w:r>
            <w:bookmarkEnd w:id="22"/>
            <w:r w:rsidR="003A4250">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89A173A4B9F840EBA62D3D9EF01C9ED5"/>
                </w:placeholder>
              </w:sdtPr>
              <w:sdtEndPr/>
              <w:sdtContent>
                <w:r w:rsidR="006A1DC0" w:rsidRPr="007B15DF">
                  <w:rPr>
                    <w:rFonts w:asciiTheme="majorHAnsi" w:hAnsiTheme="majorHAnsi" w:cstheme="majorHAnsi"/>
                    <w:bCs/>
                    <w:color w:val="003361"/>
                    <w:sz w:val="22"/>
                    <w:szCs w:val="22"/>
                  </w:rPr>
                  <w:t xml:space="preserve">Manager, </w:t>
                </w:r>
                <w:r w:rsidR="009D5C05" w:rsidRPr="007B15DF">
                  <w:rPr>
                    <w:rFonts w:asciiTheme="majorHAnsi" w:hAnsiTheme="majorHAnsi" w:cstheme="majorHAnsi"/>
                    <w:bCs/>
                    <w:color w:val="003361"/>
                    <w:sz w:val="22"/>
                    <w:szCs w:val="22"/>
                  </w:rPr>
                  <w:t>Healthy Communities</w:t>
                </w:r>
              </w:sdtContent>
            </w:sdt>
            <w:bookmarkEnd w:id="23"/>
            <w:bookmarkEnd w:id="24"/>
            <w:bookmarkEnd w:id="25"/>
            <w:bookmarkEnd w:id="26"/>
            <w:bookmarkEnd w:id="27"/>
            <w:bookmarkEnd w:id="28"/>
          </w:p>
          <w:p w14:paraId="5698ECC8" w14:textId="0D75E98C" w:rsidR="00F05E41" w:rsidRPr="00F61D48" w:rsidRDefault="00F05E41" w:rsidP="00F61D48">
            <w:pPr>
              <w:pStyle w:val="BodyText"/>
              <w:rPr>
                <w:rFonts w:asciiTheme="majorHAnsi" w:hAnsiTheme="majorHAnsi" w:cstheme="majorHAnsi"/>
                <w:b/>
                <w:color w:val="003361"/>
                <w:sz w:val="22"/>
                <w:szCs w:val="22"/>
              </w:rPr>
            </w:pPr>
            <w:bookmarkStart w:id="29" w:name="_Toc517958118"/>
            <w:bookmarkStart w:id="30" w:name="_Toc518310501"/>
            <w:bookmarkStart w:id="31" w:name="_Toc519241466"/>
            <w:bookmarkStart w:id="32" w:name="_Toc522874220"/>
            <w:bookmarkStart w:id="33" w:name="_Toc523814725"/>
            <w:bookmarkStart w:id="34" w:name="_Toc525556842"/>
            <w:r w:rsidRPr="00F61D48">
              <w:rPr>
                <w:rFonts w:asciiTheme="majorHAnsi" w:hAnsiTheme="majorHAnsi" w:cstheme="majorHAnsi"/>
                <w:b/>
                <w:color w:val="003361"/>
                <w:sz w:val="22"/>
                <w:szCs w:val="22"/>
              </w:rPr>
              <w:t>Authorising Officer:</w:t>
            </w:r>
            <w:bookmarkEnd w:id="29"/>
            <w:r w:rsidRPr="00F61D48">
              <w:rPr>
                <w:rFonts w:asciiTheme="majorHAnsi" w:hAnsiTheme="majorHAnsi" w:cstheme="majorHAnsi"/>
                <w:color w:val="003361"/>
                <w:sz w:val="22"/>
                <w:szCs w:val="22"/>
              </w:rPr>
              <w:t xml:space="preserve"> </w:t>
            </w:r>
            <w:bookmarkEnd w:id="30"/>
            <w:bookmarkEnd w:id="31"/>
            <w:bookmarkEnd w:id="32"/>
            <w:bookmarkEnd w:id="33"/>
            <w:bookmarkEnd w:id="34"/>
            <w:sdt>
              <w:sdtPr>
                <w:rPr>
                  <w:rFonts w:asciiTheme="majorHAnsi" w:hAnsiTheme="majorHAnsi" w:cstheme="majorHAnsi"/>
                  <w:color w:val="003361"/>
                  <w:sz w:val="22"/>
                  <w:szCs w:val="22"/>
                </w:rPr>
                <w:id w:val="1840201296"/>
                <w:placeholder>
                  <w:docPart w:val="FF44CBB1C3994D95A81B40E9CD8EEF69"/>
                </w:placeholder>
              </w:sdtPr>
              <w:sdtEndPr/>
              <w:sdtContent>
                <w:r w:rsidR="006A1DC0">
                  <w:rPr>
                    <w:rFonts w:asciiTheme="majorHAnsi" w:hAnsiTheme="majorHAnsi" w:cstheme="majorHAnsi"/>
                    <w:color w:val="003361"/>
                    <w:sz w:val="22"/>
                    <w:szCs w:val="22"/>
                  </w:rPr>
                  <w:t>C</w:t>
                </w:r>
                <w:r w:rsidR="001716CF">
                  <w:rPr>
                    <w:rFonts w:asciiTheme="majorHAnsi" w:hAnsiTheme="majorHAnsi" w:cstheme="majorHAnsi"/>
                    <w:color w:val="003361"/>
                    <w:sz w:val="22"/>
                    <w:szCs w:val="22"/>
                  </w:rPr>
                  <w:t xml:space="preserve">hief </w:t>
                </w:r>
                <w:r w:rsidR="006A1DC0">
                  <w:rPr>
                    <w:rFonts w:asciiTheme="majorHAnsi" w:hAnsiTheme="majorHAnsi" w:cstheme="majorHAnsi"/>
                    <w:color w:val="003361"/>
                    <w:sz w:val="22"/>
                    <w:szCs w:val="22"/>
                  </w:rPr>
                  <w:t>E</w:t>
                </w:r>
                <w:r w:rsidR="001716CF">
                  <w:rPr>
                    <w:rFonts w:asciiTheme="majorHAnsi" w:hAnsiTheme="majorHAnsi" w:cstheme="majorHAnsi"/>
                    <w:color w:val="003361"/>
                    <w:sz w:val="22"/>
                    <w:szCs w:val="22"/>
                  </w:rPr>
                  <w:t xml:space="preserve">xecutive </w:t>
                </w:r>
                <w:r w:rsidR="006A1DC0">
                  <w:rPr>
                    <w:rFonts w:asciiTheme="majorHAnsi" w:hAnsiTheme="majorHAnsi" w:cstheme="majorHAnsi"/>
                    <w:color w:val="003361"/>
                    <w:sz w:val="22"/>
                    <w:szCs w:val="22"/>
                  </w:rPr>
                  <w:t>O</w:t>
                </w:r>
                <w:r w:rsidR="001716CF">
                  <w:rPr>
                    <w:rFonts w:asciiTheme="majorHAnsi" w:hAnsiTheme="majorHAnsi" w:cstheme="majorHAnsi"/>
                    <w:color w:val="003361"/>
                    <w:sz w:val="22"/>
                    <w:szCs w:val="22"/>
                  </w:rPr>
                  <w:t>fficer</w:t>
                </w:r>
              </w:sdtContent>
            </w:sdt>
            <w:r w:rsidR="00C91714">
              <w:rPr>
                <w:rFonts w:asciiTheme="majorHAnsi" w:hAnsiTheme="majorHAnsi" w:cstheme="majorHAnsi"/>
                <w:color w:val="003361"/>
                <w:sz w:val="22"/>
                <w:szCs w:val="22"/>
              </w:rPr>
              <w:t xml:space="preserve"> </w:t>
            </w:r>
          </w:p>
          <w:p w14:paraId="43C08F9F" w14:textId="77777777" w:rsidR="00F05E41" w:rsidRPr="00F05E41" w:rsidRDefault="00F05E41" w:rsidP="00F05E41">
            <w:pPr>
              <w:pStyle w:val="BodyText"/>
            </w:pPr>
          </w:p>
          <w:p w14:paraId="4D528DDE" w14:textId="77777777" w:rsidR="00F05E41" w:rsidRPr="00F05E41" w:rsidRDefault="00F05E41" w:rsidP="00F05E41">
            <w:pPr>
              <w:pStyle w:val="BodyText"/>
            </w:pPr>
          </w:p>
          <w:p w14:paraId="731965F2" w14:textId="77777777" w:rsidR="00236CCB" w:rsidRPr="00236CCB" w:rsidRDefault="00236CCB" w:rsidP="00236CCB"/>
        </w:tc>
      </w:tr>
      <w:tr w:rsidR="00DB3B7A" w14:paraId="5697F00C" w14:textId="77777777" w:rsidTr="002C7B14">
        <w:trPr>
          <w:trHeight w:val="964"/>
        </w:trPr>
        <w:tc>
          <w:tcPr>
            <w:tcW w:w="5926" w:type="dxa"/>
          </w:tcPr>
          <w:p w14:paraId="44AA5BFE" w14:textId="77777777" w:rsidR="00DB3B7A" w:rsidRDefault="00DB3B7A" w:rsidP="00236CCB">
            <w:pPr>
              <w:pStyle w:val="Subtitle"/>
            </w:pPr>
          </w:p>
        </w:tc>
      </w:tr>
    </w:tbl>
    <w:p w14:paraId="1DE0CEDC" w14:textId="357F6E46" w:rsidR="002A7D53" w:rsidRDefault="002A7D53" w:rsidP="0032135D"/>
    <w:p w14:paraId="546C80DF" w14:textId="77777777" w:rsidR="002A7D53" w:rsidRDefault="002A7D53" w:rsidP="002A7D53">
      <w:pPr>
        <w:sectPr w:rsidR="002A7D53"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6198D8A1" w14:textId="77777777" w:rsidR="004D51B9" w:rsidRDefault="004D51B9" w:rsidP="00030518">
          <w:pPr>
            <w:pStyle w:val="TOCHeading"/>
            <w:framePr w:wrap="around"/>
          </w:pPr>
          <w:r>
            <w:t>Contents</w:t>
          </w:r>
        </w:p>
        <w:p w14:paraId="3262D302" w14:textId="11724D6A" w:rsidR="00E3297B" w:rsidRDefault="004D51B9">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82087509" w:history="1">
            <w:r w:rsidR="00E3297B" w:rsidRPr="008B54D8">
              <w:rPr>
                <w:rStyle w:val="Hyperlink"/>
              </w:rPr>
              <w:t>Introduction</w:t>
            </w:r>
            <w:r w:rsidR="00E3297B">
              <w:rPr>
                <w:webHidden/>
              </w:rPr>
              <w:tab/>
            </w:r>
            <w:r w:rsidR="00E3297B">
              <w:rPr>
                <w:webHidden/>
              </w:rPr>
              <w:fldChar w:fldCharType="begin"/>
            </w:r>
            <w:r w:rsidR="00E3297B">
              <w:rPr>
                <w:webHidden/>
              </w:rPr>
              <w:instrText xml:space="preserve"> PAGEREF _Toc82087509 \h </w:instrText>
            </w:r>
            <w:r w:rsidR="00E3297B">
              <w:rPr>
                <w:webHidden/>
              </w:rPr>
            </w:r>
            <w:r w:rsidR="00E3297B">
              <w:rPr>
                <w:webHidden/>
              </w:rPr>
              <w:fldChar w:fldCharType="separate"/>
            </w:r>
            <w:r w:rsidR="001716CF">
              <w:rPr>
                <w:webHidden/>
              </w:rPr>
              <w:t>3</w:t>
            </w:r>
            <w:r w:rsidR="00E3297B">
              <w:rPr>
                <w:webHidden/>
              </w:rPr>
              <w:fldChar w:fldCharType="end"/>
            </w:r>
          </w:hyperlink>
        </w:p>
        <w:p w14:paraId="1445C2DB" w14:textId="71FDE030" w:rsidR="00E3297B" w:rsidRDefault="00843E6F">
          <w:pPr>
            <w:pStyle w:val="TOC2"/>
            <w:rPr>
              <w:rFonts w:eastAsiaTheme="minorEastAsia" w:cstheme="minorBidi"/>
              <w:spacing w:val="0"/>
              <w:sz w:val="22"/>
              <w:szCs w:val="22"/>
            </w:rPr>
          </w:pPr>
          <w:hyperlink w:anchor="_Toc82087510" w:history="1">
            <w:r w:rsidR="00E3297B" w:rsidRPr="008B54D8">
              <w:rPr>
                <w:rStyle w:val="Hyperlink"/>
              </w:rPr>
              <w:t>Purpose</w:t>
            </w:r>
            <w:r w:rsidR="00E3297B">
              <w:rPr>
                <w:webHidden/>
              </w:rPr>
              <w:tab/>
            </w:r>
            <w:r w:rsidR="00E3297B">
              <w:rPr>
                <w:webHidden/>
              </w:rPr>
              <w:fldChar w:fldCharType="begin"/>
            </w:r>
            <w:r w:rsidR="00E3297B">
              <w:rPr>
                <w:webHidden/>
              </w:rPr>
              <w:instrText xml:space="preserve"> PAGEREF _Toc82087510 \h </w:instrText>
            </w:r>
            <w:r w:rsidR="00E3297B">
              <w:rPr>
                <w:webHidden/>
              </w:rPr>
            </w:r>
            <w:r w:rsidR="00E3297B">
              <w:rPr>
                <w:webHidden/>
              </w:rPr>
              <w:fldChar w:fldCharType="separate"/>
            </w:r>
            <w:r w:rsidR="001716CF">
              <w:rPr>
                <w:webHidden/>
              </w:rPr>
              <w:t>3</w:t>
            </w:r>
            <w:r w:rsidR="00E3297B">
              <w:rPr>
                <w:webHidden/>
              </w:rPr>
              <w:fldChar w:fldCharType="end"/>
            </w:r>
          </w:hyperlink>
        </w:p>
        <w:p w14:paraId="5350F7D7" w14:textId="131D06BB" w:rsidR="00E3297B" w:rsidRDefault="00843E6F">
          <w:pPr>
            <w:pStyle w:val="TOC2"/>
            <w:rPr>
              <w:rFonts w:eastAsiaTheme="minorEastAsia" w:cstheme="minorBidi"/>
              <w:spacing w:val="0"/>
              <w:sz w:val="22"/>
              <w:szCs w:val="22"/>
            </w:rPr>
          </w:pPr>
          <w:hyperlink w:anchor="_Toc82087511" w:history="1">
            <w:r w:rsidR="00E3297B" w:rsidRPr="008B54D8">
              <w:rPr>
                <w:rStyle w:val="Hyperlink"/>
              </w:rPr>
              <w:t>Scope</w:t>
            </w:r>
            <w:r w:rsidR="00E3297B">
              <w:rPr>
                <w:webHidden/>
              </w:rPr>
              <w:tab/>
            </w:r>
            <w:r w:rsidR="00E3297B">
              <w:rPr>
                <w:webHidden/>
              </w:rPr>
              <w:fldChar w:fldCharType="begin"/>
            </w:r>
            <w:r w:rsidR="00E3297B">
              <w:rPr>
                <w:webHidden/>
              </w:rPr>
              <w:instrText xml:space="preserve"> PAGEREF _Toc82087511 \h </w:instrText>
            </w:r>
            <w:r w:rsidR="00E3297B">
              <w:rPr>
                <w:webHidden/>
              </w:rPr>
            </w:r>
            <w:r w:rsidR="00E3297B">
              <w:rPr>
                <w:webHidden/>
              </w:rPr>
              <w:fldChar w:fldCharType="separate"/>
            </w:r>
            <w:r w:rsidR="001716CF">
              <w:rPr>
                <w:webHidden/>
              </w:rPr>
              <w:t>3</w:t>
            </w:r>
            <w:r w:rsidR="00E3297B">
              <w:rPr>
                <w:webHidden/>
              </w:rPr>
              <w:fldChar w:fldCharType="end"/>
            </w:r>
          </w:hyperlink>
        </w:p>
        <w:p w14:paraId="6440DA5B" w14:textId="62998B63" w:rsidR="00E3297B" w:rsidRDefault="00843E6F">
          <w:pPr>
            <w:pStyle w:val="TOC1"/>
            <w:rPr>
              <w:rFonts w:eastAsiaTheme="minorEastAsia" w:cstheme="minorBidi"/>
              <w:b w:val="0"/>
              <w:color w:val="auto"/>
              <w:spacing w:val="0"/>
              <w:sz w:val="22"/>
              <w:szCs w:val="22"/>
            </w:rPr>
          </w:pPr>
          <w:hyperlink w:anchor="_Toc82087512" w:history="1">
            <w:r w:rsidR="00E3297B" w:rsidRPr="008B54D8">
              <w:rPr>
                <w:rStyle w:val="Hyperlink"/>
              </w:rPr>
              <w:t>Definitions</w:t>
            </w:r>
            <w:r w:rsidR="00E3297B">
              <w:rPr>
                <w:webHidden/>
              </w:rPr>
              <w:tab/>
            </w:r>
            <w:r w:rsidR="00E3297B">
              <w:rPr>
                <w:webHidden/>
              </w:rPr>
              <w:fldChar w:fldCharType="begin"/>
            </w:r>
            <w:r w:rsidR="00E3297B">
              <w:rPr>
                <w:webHidden/>
              </w:rPr>
              <w:instrText xml:space="preserve"> PAGEREF _Toc82087512 \h </w:instrText>
            </w:r>
            <w:r w:rsidR="00E3297B">
              <w:rPr>
                <w:webHidden/>
              </w:rPr>
            </w:r>
            <w:r w:rsidR="00E3297B">
              <w:rPr>
                <w:webHidden/>
              </w:rPr>
              <w:fldChar w:fldCharType="separate"/>
            </w:r>
            <w:r w:rsidR="001716CF">
              <w:rPr>
                <w:webHidden/>
              </w:rPr>
              <w:t>4</w:t>
            </w:r>
            <w:r w:rsidR="00E3297B">
              <w:rPr>
                <w:webHidden/>
              </w:rPr>
              <w:fldChar w:fldCharType="end"/>
            </w:r>
          </w:hyperlink>
        </w:p>
        <w:p w14:paraId="2705BA70" w14:textId="2C3707C9" w:rsidR="00E3297B" w:rsidRDefault="00843E6F">
          <w:pPr>
            <w:pStyle w:val="TOC1"/>
            <w:rPr>
              <w:rFonts w:eastAsiaTheme="minorEastAsia" w:cstheme="minorBidi"/>
              <w:b w:val="0"/>
              <w:color w:val="auto"/>
              <w:spacing w:val="0"/>
              <w:sz w:val="22"/>
              <w:szCs w:val="22"/>
            </w:rPr>
          </w:pPr>
          <w:hyperlink w:anchor="_Toc82087513" w:history="1">
            <w:r w:rsidR="00E3297B" w:rsidRPr="008B54D8">
              <w:rPr>
                <w:rStyle w:val="Hyperlink"/>
              </w:rPr>
              <w:t>Policy</w:t>
            </w:r>
            <w:r w:rsidR="00E3297B">
              <w:rPr>
                <w:webHidden/>
              </w:rPr>
              <w:tab/>
            </w:r>
            <w:r w:rsidR="00E3297B">
              <w:rPr>
                <w:webHidden/>
              </w:rPr>
              <w:fldChar w:fldCharType="begin"/>
            </w:r>
            <w:r w:rsidR="00E3297B">
              <w:rPr>
                <w:webHidden/>
              </w:rPr>
              <w:instrText xml:space="preserve"> PAGEREF _Toc82087513 \h </w:instrText>
            </w:r>
            <w:r w:rsidR="00E3297B">
              <w:rPr>
                <w:webHidden/>
              </w:rPr>
            </w:r>
            <w:r w:rsidR="00E3297B">
              <w:rPr>
                <w:webHidden/>
              </w:rPr>
              <w:fldChar w:fldCharType="separate"/>
            </w:r>
            <w:r w:rsidR="001716CF">
              <w:rPr>
                <w:webHidden/>
              </w:rPr>
              <w:t>5</w:t>
            </w:r>
            <w:r w:rsidR="00E3297B">
              <w:rPr>
                <w:webHidden/>
              </w:rPr>
              <w:fldChar w:fldCharType="end"/>
            </w:r>
          </w:hyperlink>
        </w:p>
        <w:p w14:paraId="21CE2B50" w14:textId="70B14554" w:rsidR="00E3297B" w:rsidRDefault="00843E6F">
          <w:pPr>
            <w:pStyle w:val="TOC1"/>
            <w:rPr>
              <w:rFonts w:eastAsiaTheme="minorEastAsia" w:cstheme="minorBidi"/>
              <w:b w:val="0"/>
              <w:color w:val="auto"/>
              <w:spacing w:val="0"/>
              <w:sz w:val="22"/>
              <w:szCs w:val="22"/>
            </w:rPr>
          </w:pPr>
          <w:hyperlink w:anchor="_Toc82087514" w:history="1">
            <w:r w:rsidR="00E3297B" w:rsidRPr="008B54D8">
              <w:rPr>
                <w:rStyle w:val="Hyperlink"/>
              </w:rPr>
              <w:t>Implementation of this Policy</w:t>
            </w:r>
            <w:r w:rsidR="00E3297B">
              <w:rPr>
                <w:webHidden/>
              </w:rPr>
              <w:tab/>
            </w:r>
            <w:r w:rsidR="00E3297B">
              <w:rPr>
                <w:webHidden/>
              </w:rPr>
              <w:fldChar w:fldCharType="begin"/>
            </w:r>
            <w:r w:rsidR="00E3297B">
              <w:rPr>
                <w:webHidden/>
              </w:rPr>
              <w:instrText xml:space="preserve"> PAGEREF _Toc82087514 \h </w:instrText>
            </w:r>
            <w:r w:rsidR="00E3297B">
              <w:rPr>
                <w:webHidden/>
              </w:rPr>
            </w:r>
            <w:r w:rsidR="00E3297B">
              <w:rPr>
                <w:webHidden/>
              </w:rPr>
              <w:fldChar w:fldCharType="separate"/>
            </w:r>
            <w:r w:rsidR="001716CF">
              <w:rPr>
                <w:webHidden/>
              </w:rPr>
              <w:t>7</w:t>
            </w:r>
            <w:r w:rsidR="00E3297B">
              <w:rPr>
                <w:webHidden/>
              </w:rPr>
              <w:fldChar w:fldCharType="end"/>
            </w:r>
          </w:hyperlink>
        </w:p>
        <w:p w14:paraId="7D60609E" w14:textId="464106D6" w:rsidR="00E3297B" w:rsidRDefault="00843E6F">
          <w:pPr>
            <w:pStyle w:val="TOC2"/>
            <w:rPr>
              <w:rFonts w:eastAsiaTheme="minorEastAsia" w:cstheme="minorBidi"/>
              <w:spacing w:val="0"/>
              <w:sz w:val="22"/>
              <w:szCs w:val="22"/>
            </w:rPr>
          </w:pPr>
          <w:hyperlink w:anchor="_Toc82087515" w:history="1">
            <w:r w:rsidR="00E3297B" w:rsidRPr="008B54D8">
              <w:rPr>
                <w:rStyle w:val="Hyperlink"/>
              </w:rPr>
              <w:t>Monitoring and reporting</w:t>
            </w:r>
            <w:r w:rsidR="00E3297B">
              <w:rPr>
                <w:webHidden/>
              </w:rPr>
              <w:tab/>
            </w:r>
            <w:r w:rsidR="00E3297B">
              <w:rPr>
                <w:webHidden/>
              </w:rPr>
              <w:fldChar w:fldCharType="begin"/>
            </w:r>
            <w:r w:rsidR="00E3297B">
              <w:rPr>
                <w:webHidden/>
              </w:rPr>
              <w:instrText xml:space="preserve"> PAGEREF _Toc82087515 \h </w:instrText>
            </w:r>
            <w:r w:rsidR="00E3297B">
              <w:rPr>
                <w:webHidden/>
              </w:rPr>
            </w:r>
            <w:r w:rsidR="00E3297B">
              <w:rPr>
                <w:webHidden/>
              </w:rPr>
              <w:fldChar w:fldCharType="separate"/>
            </w:r>
            <w:r w:rsidR="001716CF">
              <w:rPr>
                <w:webHidden/>
              </w:rPr>
              <w:t>7</w:t>
            </w:r>
            <w:r w:rsidR="00E3297B">
              <w:rPr>
                <w:webHidden/>
              </w:rPr>
              <w:fldChar w:fldCharType="end"/>
            </w:r>
          </w:hyperlink>
        </w:p>
        <w:p w14:paraId="75679551" w14:textId="0735EBF7" w:rsidR="00E3297B" w:rsidRDefault="00843E6F">
          <w:pPr>
            <w:pStyle w:val="TOC2"/>
            <w:rPr>
              <w:rFonts w:eastAsiaTheme="minorEastAsia" w:cstheme="minorBidi"/>
              <w:spacing w:val="0"/>
              <w:sz w:val="22"/>
              <w:szCs w:val="22"/>
            </w:rPr>
          </w:pPr>
          <w:hyperlink w:anchor="_Toc82087516" w:history="1">
            <w:r w:rsidR="00E3297B" w:rsidRPr="008B54D8">
              <w:rPr>
                <w:rStyle w:val="Hyperlink"/>
              </w:rPr>
              <w:t>Advice and assistance</w:t>
            </w:r>
            <w:r w:rsidR="00E3297B">
              <w:rPr>
                <w:webHidden/>
              </w:rPr>
              <w:tab/>
            </w:r>
            <w:r w:rsidR="00E3297B">
              <w:rPr>
                <w:webHidden/>
              </w:rPr>
              <w:fldChar w:fldCharType="begin"/>
            </w:r>
            <w:r w:rsidR="00E3297B">
              <w:rPr>
                <w:webHidden/>
              </w:rPr>
              <w:instrText xml:space="preserve"> PAGEREF _Toc82087516 \h </w:instrText>
            </w:r>
            <w:r w:rsidR="00E3297B">
              <w:rPr>
                <w:webHidden/>
              </w:rPr>
            </w:r>
            <w:r w:rsidR="00E3297B">
              <w:rPr>
                <w:webHidden/>
              </w:rPr>
              <w:fldChar w:fldCharType="separate"/>
            </w:r>
            <w:r w:rsidR="001716CF">
              <w:rPr>
                <w:webHidden/>
              </w:rPr>
              <w:t>7</w:t>
            </w:r>
            <w:r w:rsidR="00E3297B">
              <w:rPr>
                <w:webHidden/>
              </w:rPr>
              <w:fldChar w:fldCharType="end"/>
            </w:r>
          </w:hyperlink>
        </w:p>
        <w:p w14:paraId="21D83173" w14:textId="3F26A0EB" w:rsidR="00E3297B" w:rsidRDefault="00843E6F">
          <w:pPr>
            <w:pStyle w:val="TOC2"/>
            <w:rPr>
              <w:rFonts w:eastAsiaTheme="minorEastAsia" w:cstheme="minorBidi"/>
              <w:spacing w:val="0"/>
              <w:sz w:val="22"/>
              <w:szCs w:val="22"/>
            </w:rPr>
          </w:pPr>
          <w:hyperlink w:anchor="_Toc82087517" w:history="1">
            <w:r w:rsidR="00E3297B" w:rsidRPr="008B54D8">
              <w:rPr>
                <w:rStyle w:val="Hyperlink"/>
              </w:rPr>
              <w:t>Records</w:t>
            </w:r>
            <w:r w:rsidR="00E3297B">
              <w:rPr>
                <w:webHidden/>
              </w:rPr>
              <w:tab/>
            </w:r>
            <w:r w:rsidR="00E3297B">
              <w:rPr>
                <w:webHidden/>
              </w:rPr>
              <w:fldChar w:fldCharType="begin"/>
            </w:r>
            <w:r w:rsidR="00E3297B">
              <w:rPr>
                <w:webHidden/>
              </w:rPr>
              <w:instrText xml:space="preserve"> PAGEREF _Toc82087517 \h </w:instrText>
            </w:r>
            <w:r w:rsidR="00E3297B">
              <w:rPr>
                <w:webHidden/>
              </w:rPr>
            </w:r>
            <w:r w:rsidR="00E3297B">
              <w:rPr>
                <w:webHidden/>
              </w:rPr>
              <w:fldChar w:fldCharType="separate"/>
            </w:r>
            <w:r w:rsidR="001716CF">
              <w:rPr>
                <w:webHidden/>
              </w:rPr>
              <w:t>7</w:t>
            </w:r>
            <w:r w:rsidR="00E3297B">
              <w:rPr>
                <w:webHidden/>
              </w:rPr>
              <w:fldChar w:fldCharType="end"/>
            </w:r>
          </w:hyperlink>
        </w:p>
        <w:p w14:paraId="7DEDC757" w14:textId="5B38F256" w:rsidR="00E3297B" w:rsidRDefault="00843E6F">
          <w:pPr>
            <w:pStyle w:val="TOC2"/>
            <w:rPr>
              <w:rFonts w:eastAsiaTheme="minorEastAsia" w:cstheme="minorBidi"/>
              <w:spacing w:val="0"/>
              <w:sz w:val="22"/>
              <w:szCs w:val="22"/>
            </w:rPr>
          </w:pPr>
          <w:hyperlink w:anchor="_Toc82087518" w:history="1">
            <w:r w:rsidR="00E3297B" w:rsidRPr="008B54D8">
              <w:rPr>
                <w:rStyle w:val="Hyperlink"/>
              </w:rPr>
              <w:t>Review</w:t>
            </w:r>
            <w:r w:rsidR="00E3297B">
              <w:rPr>
                <w:webHidden/>
              </w:rPr>
              <w:tab/>
            </w:r>
            <w:r w:rsidR="00E3297B">
              <w:rPr>
                <w:webHidden/>
              </w:rPr>
              <w:fldChar w:fldCharType="begin"/>
            </w:r>
            <w:r w:rsidR="00E3297B">
              <w:rPr>
                <w:webHidden/>
              </w:rPr>
              <w:instrText xml:space="preserve"> PAGEREF _Toc82087518 \h </w:instrText>
            </w:r>
            <w:r w:rsidR="00E3297B">
              <w:rPr>
                <w:webHidden/>
              </w:rPr>
            </w:r>
            <w:r w:rsidR="00E3297B">
              <w:rPr>
                <w:webHidden/>
              </w:rPr>
              <w:fldChar w:fldCharType="separate"/>
            </w:r>
            <w:r w:rsidR="001716CF">
              <w:rPr>
                <w:webHidden/>
              </w:rPr>
              <w:t>7</w:t>
            </w:r>
            <w:r w:rsidR="00E3297B">
              <w:rPr>
                <w:webHidden/>
              </w:rPr>
              <w:fldChar w:fldCharType="end"/>
            </w:r>
          </w:hyperlink>
        </w:p>
        <w:p w14:paraId="26054826" w14:textId="195A94A2" w:rsidR="00E3297B" w:rsidRDefault="00843E6F">
          <w:pPr>
            <w:pStyle w:val="TOC1"/>
            <w:rPr>
              <w:rFonts w:eastAsiaTheme="minorEastAsia" w:cstheme="minorBidi"/>
              <w:b w:val="0"/>
              <w:color w:val="auto"/>
              <w:spacing w:val="0"/>
              <w:sz w:val="22"/>
              <w:szCs w:val="22"/>
            </w:rPr>
          </w:pPr>
          <w:hyperlink w:anchor="_Toc82087519" w:history="1">
            <w:r w:rsidR="00E3297B" w:rsidRPr="008B54D8">
              <w:rPr>
                <w:rStyle w:val="Hyperlink"/>
              </w:rPr>
              <w:t>References</w:t>
            </w:r>
            <w:r w:rsidR="00E3297B">
              <w:rPr>
                <w:webHidden/>
              </w:rPr>
              <w:tab/>
            </w:r>
            <w:r w:rsidR="00E3297B">
              <w:rPr>
                <w:webHidden/>
              </w:rPr>
              <w:fldChar w:fldCharType="begin"/>
            </w:r>
            <w:r w:rsidR="00E3297B">
              <w:rPr>
                <w:webHidden/>
              </w:rPr>
              <w:instrText xml:space="preserve"> PAGEREF _Toc82087519 \h </w:instrText>
            </w:r>
            <w:r w:rsidR="00E3297B">
              <w:rPr>
                <w:webHidden/>
              </w:rPr>
            </w:r>
            <w:r w:rsidR="00E3297B">
              <w:rPr>
                <w:webHidden/>
              </w:rPr>
              <w:fldChar w:fldCharType="separate"/>
            </w:r>
            <w:r w:rsidR="001716CF">
              <w:rPr>
                <w:webHidden/>
              </w:rPr>
              <w:t>8</w:t>
            </w:r>
            <w:r w:rsidR="00E3297B">
              <w:rPr>
                <w:webHidden/>
              </w:rPr>
              <w:fldChar w:fldCharType="end"/>
            </w:r>
          </w:hyperlink>
        </w:p>
        <w:p w14:paraId="256725A9" w14:textId="33AD90E1" w:rsidR="00D42E0F" w:rsidRDefault="004D51B9" w:rsidP="002A7D53">
          <w:pPr>
            <w:sectPr w:rsidR="00D42E0F" w:rsidSect="002A5BB9">
              <w:pgSz w:w="11907" w:h="16840" w:code="9"/>
              <w:pgMar w:top="794" w:right="794" w:bottom="794" w:left="794" w:header="567" w:footer="340" w:gutter="0"/>
              <w:cols w:num="2" w:space="284"/>
              <w:docGrid w:linePitch="360"/>
            </w:sectPr>
          </w:pPr>
          <w:r>
            <w:rPr>
              <w:b/>
              <w:bCs/>
              <w:noProof/>
            </w:rPr>
            <w:fldChar w:fldCharType="end"/>
          </w:r>
        </w:p>
      </w:sdtContent>
    </w:sdt>
    <w:p w14:paraId="011C940C" w14:textId="77777777" w:rsidR="00F61D48" w:rsidRDefault="00F61D48" w:rsidP="00F61D48">
      <w:pPr>
        <w:pStyle w:val="Heading1"/>
        <w:framePr w:wrap="around"/>
      </w:pPr>
      <w:bookmarkStart w:id="35" w:name="_Toc82087509"/>
      <w:r>
        <w:lastRenderedPageBreak/>
        <w:t>Introduction</w:t>
      </w:r>
      <w:bookmarkEnd w:id="35"/>
    </w:p>
    <w:p w14:paraId="4068470F" w14:textId="77777777" w:rsidR="00F61D48" w:rsidRDefault="00F61D48" w:rsidP="00F61D48">
      <w:pPr>
        <w:pStyle w:val="Heading2"/>
      </w:pPr>
      <w:bookmarkStart w:id="36" w:name="_Toc82087510"/>
      <w:r>
        <w:t>Purpose</w:t>
      </w:r>
      <w:bookmarkEnd w:id="36"/>
    </w:p>
    <w:p w14:paraId="6D6E298C" w14:textId="5556C30F" w:rsidR="00E3297B" w:rsidRPr="006A1DC0" w:rsidRDefault="00F743E3" w:rsidP="00F61D48">
      <w:pPr>
        <w:autoSpaceDE w:val="0"/>
        <w:autoSpaceDN w:val="0"/>
        <w:adjustRightInd w:val="0"/>
        <w:spacing w:after="120"/>
        <w:rPr>
          <w:rFonts w:cs="Arial"/>
          <w:color w:val="000000"/>
        </w:rPr>
      </w:pPr>
      <w:r w:rsidRPr="006A1DC0">
        <w:rPr>
          <w:rFonts w:cs="Arial"/>
          <w:color w:val="000000"/>
        </w:rPr>
        <w:t>The purpose of this policy is</w:t>
      </w:r>
      <w:r w:rsidR="00DE7416" w:rsidRPr="006A1DC0">
        <w:rPr>
          <w:rFonts w:cs="Arial"/>
          <w:color w:val="000000"/>
        </w:rPr>
        <w:t xml:space="preserve"> </w:t>
      </w:r>
      <w:r w:rsidR="006E6C0B" w:rsidRPr="006A1DC0">
        <w:rPr>
          <w:rFonts w:cs="Arial"/>
          <w:color w:val="000000"/>
        </w:rPr>
        <w:t xml:space="preserve">to guide Council and the City of Greater Geelong </w:t>
      </w:r>
      <w:r w:rsidR="00254067" w:rsidRPr="006A1DC0">
        <w:rPr>
          <w:rFonts w:cs="Arial"/>
          <w:color w:val="000000"/>
        </w:rPr>
        <w:t xml:space="preserve">in </w:t>
      </w:r>
      <w:r w:rsidR="00852DDB" w:rsidRPr="006A1DC0">
        <w:rPr>
          <w:rFonts w:cs="Arial"/>
          <w:color w:val="000000"/>
        </w:rPr>
        <w:t>responding to all forms of gambling</w:t>
      </w:r>
      <w:r w:rsidR="00AE7741" w:rsidRPr="006A1DC0">
        <w:rPr>
          <w:rFonts w:cs="Arial"/>
          <w:color w:val="000000"/>
        </w:rPr>
        <w:t>,</w:t>
      </w:r>
      <w:r w:rsidR="00852DDB" w:rsidRPr="006A1DC0">
        <w:rPr>
          <w:rFonts w:cs="Arial"/>
          <w:color w:val="000000"/>
        </w:rPr>
        <w:t xml:space="preserve"> </w:t>
      </w:r>
      <w:r w:rsidR="00D820F4" w:rsidRPr="006A1DC0">
        <w:rPr>
          <w:rFonts w:cs="Arial"/>
          <w:color w:val="000000"/>
        </w:rPr>
        <w:t xml:space="preserve">with </w:t>
      </w:r>
      <w:r w:rsidR="00852DDB" w:rsidRPr="006A1DC0">
        <w:rPr>
          <w:rFonts w:cs="Arial"/>
          <w:color w:val="000000"/>
        </w:rPr>
        <w:t>a f</w:t>
      </w:r>
      <w:r w:rsidR="00852DDB" w:rsidRPr="006A1DC0">
        <w:rPr>
          <w:rFonts w:eastAsia="MS UI Gothic" w:cstheme="minorHAnsi"/>
          <w:lang w:eastAsia="en-US"/>
        </w:rPr>
        <w:t>ocus on the wellbeing of our community</w:t>
      </w:r>
      <w:r w:rsidR="00AE7741" w:rsidRPr="006A1DC0">
        <w:rPr>
          <w:rFonts w:eastAsia="MS UI Gothic" w:cstheme="minorHAnsi"/>
          <w:lang w:eastAsia="en-US"/>
        </w:rPr>
        <w:t xml:space="preserve"> and through</w:t>
      </w:r>
      <w:r w:rsidR="00852DDB" w:rsidRPr="006A1DC0">
        <w:rPr>
          <w:rFonts w:eastAsia="MS UI Gothic" w:cstheme="minorHAnsi"/>
          <w:lang w:eastAsia="en-US"/>
        </w:rPr>
        <w:t xml:space="preserve"> adopting a harm minimisation framework</w:t>
      </w:r>
      <w:r w:rsidR="00D820F4" w:rsidRPr="006A1DC0">
        <w:rPr>
          <w:rFonts w:eastAsia="MS UI Gothic" w:cstheme="minorHAnsi"/>
          <w:lang w:eastAsia="en-US"/>
        </w:rPr>
        <w:t>.</w:t>
      </w:r>
    </w:p>
    <w:p w14:paraId="0E2103CA" w14:textId="77777777" w:rsidR="00F61D48" w:rsidRDefault="00F61D48" w:rsidP="00F61D48">
      <w:pPr>
        <w:pStyle w:val="Heading2"/>
      </w:pPr>
      <w:bookmarkStart w:id="37" w:name="_Toc82087511"/>
      <w:r>
        <w:t>Scope</w:t>
      </w:r>
      <w:bookmarkEnd w:id="37"/>
    </w:p>
    <w:p w14:paraId="1422E007" w14:textId="5A0DF088" w:rsidR="004E2B9C" w:rsidRPr="006A1DC0" w:rsidRDefault="004E2B9C" w:rsidP="00F61D48">
      <w:pPr>
        <w:pStyle w:val="BodyText"/>
        <w:rPr>
          <w:rFonts w:cs="Arial"/>
          <w:color w:val="000000"/>
        </w:rPr>
      </w:pPr>
      <w:r w:rsidRPr="006A1DC0">
        <w:rPr>
          <w:rFonts w:cs="Arial"/>
          <w:color w:val="000000"/>
        </w:rPr>
        <w:t xml:space="preserve">This policy </w:t>
      </w:r>
      <w:r w:rsidR="00E3297B" w:rsidRPr="006A1DC0">
        <w:rPr>
          <w:rFonts w:cs="Arial"/>
          <w:color w:val="000000"/>
        </w:rPr>
        <w:t>focuses on the reduction o</w:t>
      </w:r>
      <w:r w:rsidR="006A1DC0">
        <w:rPr>
          <w:rFonts w:cs="Arial"/>
          <w:color w:val="000000"/>
        </w:rPr>
        <w:t>f</w:t>
      </w:r>
      <w:r w:rsidR="00E3297B" w:rsidRPr="006A1DC0">
        <w:rPr>
          <w:rFonts w:cs="Arial"/>
          <w:color w:val="000000"/>
        </w:rPr>
        <w:t xml:space="preserve"> harm for</w:t>
      </w:r>
      <w:r w:rsidR="00852DDB" w:rsidRPr="006A1DC0">
        <w:rPr>
          <w:rFonts w:cs="Arial"/>
          <w:color w:val="000000"/>
        </w:rPr>
        <w:t xml:space="preserve"> all forms of gambling</w:t>
      </w:r>
      <w:bookmarkStart w:id="38" w:name="_Hlk54360130"/>
      <w:r w:rsidR="00E3297B" w:rsidRPr="006A1DC0">
        <w:rPr>
          <w:rFonts w:cs="Arial"/>
          <w:color w:val="000000"/>
        </w:rPr>
        <w:t xml:space="preserve">. It </w:t>
      </w:r>
      <w:r w:rsidR="00852DDB" w:rsidRPr="006A1DC0">
        <w:rPr>
          <w:rFonts w:cs="Arial"/>
          <w:color w:val="000000"/>
        </w:rPr>
        <w:t>balan</w:t>
      </w:r>
      <w:r w:rsidR="00E3297B" w:rsidRPr="006A1DC0">
        <w:rPr>
          <w:rFonts w:cs="Arial"/>
          <w:color w:val="000000"/>
        </w:rPr>
        <w:t>ces</w:t>
      </w:r>
      <w:r w:rsidR="00852DDB" w:rsidRPr="006A1DC0">
        <w:rPr>
          <w:rFonts w:cs="Arial"/>
          <w:color w:val="000000"/>
        </w:rPr>
        <w:t xml:space="preserve"> the right to entertainment with the need to promote wellbeing</w:t>
      </w:r>
      <w:bookmarkEnd w:id="38"/>
      <w:r w:rsidR="00496770" w:rsidRPr="006A1DC0">
        <w:rPr>
          <w:rFonts w:cs="Arial"/>
          <w:color w:val="000000"/>
        </w:rPr>
        <w:t>.</w:t>
      </w:r>
    </w:p>
    <w:p w14:paraId="172F674B" w14:textId="25990214" w:rsidR="004E2B9C" w:rsidRPr="006A1DC0" w:rsidRDefault="004E2B9C" w:rsidP="00F61D48">
      <w:pPr>
        <w:pStyle w:val="BodyText"/>
        <w:rPr>
          <w:rFonts w:cs="Arial"/>
          <w:color w:val="000000"/>
        </w:rPr>
      </w:pPr>
      <w:r w:rsidRPr="006A1DC0">
        <w:rPr>
          <w:rFonts w:cs="Arial"/>
          <w:color w:val="000000"/>
        </w:rPr>
        <w:t>Th</w:t>
      </w:r>
      <w:r w:rsidR="00E3297B" w:rsidRPr="006A1DC0">
        <w:rPr>
          <w:rFonts w:cs="Arial"/>
          <w:color w:val="000000"/>
        </w:rPr>
        <w:t xml:space="preserve">e </w:t>
      </w:r>
      <w:r w:rsidRPr="006A1DC0">
        <w:rPr>
          <w:rFonts w:cs="Arial"/>
          <w:color w:val="000000"/>
        </w:rPr>
        <w:t xml:space="preserve">policy provides guidance for responding to planning permit applications for the use </w:t>
      </w:r>
      <w:r w:rsidR="002B57CE" w:rsidRPr="006A1DC0">
        <w:rPr>
          <w:rFonts w:cs="Arial"/>
          <w:color w:val="000000"/>
        </w:rPr>
        <w:t xml:space="preserve">of </w:t>
      </w:r>
      <w:r w:rsidRPr="006A1DC0">
        <w:rPr>
          <w:rFonts w:cs="Arial"/>
          <w:color w:val="000000"/>
        </w:rPr>
        <w:t>and installation of Electronic Gaming Machines (EGMs) and gaming licence applications to the Victorian Commission for Gambling and Liquor Regulation (VCGLR).</w:t>
      </w:r>
    </w:p>
    <w:p w14:paraId="11378004" w14:textId="77777777" w:rsidR="00F61D48" w:rsidRDefault="00F61D48" w:rsidP="00F61D48">
      <w:pPr>
        <w:pStyle w:val="Heading1"/>
        <w:framePr w:wrap="around"/>
      </w:pPr>
      <w:bookmarkStart w:id="39" w:name="_Toc82087512"/>
      <w:r>
        <w:lastRenderedPageBreak/>
        <w:t>Definitions</w:t>
      </w:r>
      <w:bookmarkEnd w:id="39"/>
    </w:p>
    <w:p w14:paraId="1936D673" w14:textId="77777777" w:rsidR="00F61D48" w:rsidRDefault="00F61D48" w:rsidP="00F61D48">
      <w:pPr>
        <w:pStyle w:val="BodyText"/>
      </w:pPr>
    </w:p>
    <w:p w14:paraId="57A7B1DB" w14:textId="24C48558" w:rsidR="00C91714" w:rsidRDefault="00F61D48" w:rsidP="004E2B9C">
      <w:pPr>
        <w:pStyle w:val="BodyText"/>
      </w:pPr>
      <w:r w:rsidRPr="00992606">
        <w:t xml:space="preserve">This section defines the key terms used in this policy. </w:t>
      </w:r>
    </w:p>
    <w:p w14:paraId="711036DD" w14:textId="77777777" w:rsidR="00FB49C1" w:rsidRPr="00351280" w:rsidRDefault="00FB49C1" w:rsidP="00FB49C1">
      <w:pPr>
        <w:pStyle w:val="BodyText"/>
        <w:spacing w:before="240"/>
        <w:rPr>
          <w:rFonts w:asciiTheme="majorHAnsi" w:hAnsiTheme="majorHAnsi" w:cstheme="majorHAnsi"/>
          <w:b/>
          <w:color w:val="003361"/>
          <w:sz w:val="24"/>
          <w:szCs w:val="24"/>
        </w:rPr>
      </w:pPr>
      <w:bookmarkStart w:id="40" w:name="_Approval_Authority"/>
      <w:bookmarkStart w:id="41" w:name="_Toc519241474"/>
      <w:bookmarkStart w:id="42" w:name="_Toc522874231"/>
      <w:bookmarkStart w:id="43" w:name="_Toc523814736"/>
      <w:bookmarkEnd w:id="40"/>
      <w:r w:rsidRPr="00351280">
        <w:rPr>
          <w:rFonts w:asciiTheme="majorHAnsi" w:hAnsiTheme="majorHAnsi" w:cstheme="majorHAnsi"/>
          <w:b/>
          <w:color w:val="003361"/>
          <w:sz w:val="24"/>
          <w:szCs w:val="24"/>
        </w:rPr>
        <w:t>CITY</w:t>
      </w:r>
      <w:bookmarkEnd w:id="41"/>
      <w:bookmarkEnd w:id="42"/>
      <w:bookmarkEnd w:id="43"/>
    </w:p>
    <w:p w14:paraId="1615A676" w14:textId="2856DB82" w:rsidR="00FB49C1" w:rsidRPr="00E47BA5" w:rsidRDefault="00666FC4" w:rsidP="00FB49C1">
      <w:pPr>
        <w:pStyle w:val="BodyText"/>
        <w:spacing w:line="240" w:lineRule="auto"/>
      </w:pPr>
      <w:r>
        <w:t>The City of Greater Geelong organisation</w:t>
      </w:r>
      <w:r w:rsidR="00FB49C1">
        <w:t xml:space="preserve"> led by the CEO.</w:t>
      </w:r>
    </w:p>
    <w:p w14:paraId="579FBF2D" w14:textId="77777777" w:rsidR="00FB49C1" w:rsidRPr="00351280" w:rsidRDefault="00FB49C1" w:rsidP="00FB49C1">
      <w:pPr>
        <w:pStyle w:val="BodyText"/>
        <w:spacing w:before="240"/>
        <w:rPr>
          <w:rFonts w:asciiTheme="majorHAnsi" w:hAnsiTheme="majorHAnsi" w:cstheme="majorHAnsi"/>
          <w:b/>
          <w:color w:val="003361"/>
          <w:sz w:val="24"/>
          <w:szCs w:val="24"/>
        </w:rPr>
      </w:pPr>
      <w:bookmarkStart w:id="44" w:name="_Toc519241475"/>
      <w:bookmarkStart w:id="45" w:name="_Toc522874232"/>
      <w:bookmarkStart w:id="46" w:name="_Toc523814737"/>
      <w:r w:rsidRPr="00351280">
        <w:rPr>
          <w:rFonts w:asciiTheme="majorHAnsi" w:hAnsiTheme="majorHAnsi" w:cstheme="majorHAnsi"/>
          <w:b/>
          <w:color w:val="003361"/>
          <w:sz w:val="24"/>
          <w:szCs w:val="24"/>
        </w:rPr>
        <w:t>COUNCIL</w:t>
      </w:r>
      <w:bookmarkEnd w:id="44"/>
      <w:bookmarkEnd w:id="45"/>
      <w:bookmarkEnd w:id="46"/>
    </w:p>
    <w:p w14:paraId="26761809" w14:textId="52A3CE21" w:rsidR="00FB49C1" w:rsidRDefault="00FB49C1" w:rsidP="00FB49C1">
      <w:pPr>
        <w:pStyle w:val="BodyText"/>
        <w:spacing w:line="240" w:lineRule="auto"/>
      </w:pPr>
      <w:r>
        <w:t xml:space="preserve">The City of Greater Geelong Council comprised of elected </w:t>
      </w:r>
      <w:r w:rsidR="00951F53">
        <w:t>C</w:t>
      </w:r>
      <w:r>
        <w:t xml:space="preserve">ouncillors and led by the Mayor. </w:t>
      </w:r>
    </w:p>
    <w:p w14:paraId="063A4DE4" w14:textId="77777777" w:rsidR="00AE7741" w:rsidRPr="00B84855" w:rsidRDefault="00AE7741" w:rsidP="00AE7741">
      <w:pPr>
        <w:pStyle w:val="BodyText"/>
        <w:spacing w:before="240"/>
        <w:rPr>
          <w:rFonts w:asciiTheme="majorHAnsi" w:hAnsiTheme="majorHAnsi" w:cstheme="majorHAnsi"/>
          <w:b/>
          <w:color w:val="003361"/>
          <w:sz w:val="24"/>
          <w:szCs w:val="22"/>
        </w:rPr>
      </w:pPr>
      <w:bookmarkStart w:id="47" w:name="_Hlk54357223"/>
      <w:r w:rsidRPr="00B84855">
        <w:rPr>
          <w:rFonts w:asciiTheme="majorHAnsi" w:hAnsiTheme="majorHAnsi" w:cstheme="majorHAnsi"/>
          <w:b/>
          <w:color w:val="003361"/>
          <w:sz w:val="24"/>
          <w:szCs w:val="22"/>
        </w:rPr>
        <w:t>E</w:t>
      </w:r>
      <w:r>
        <w:rPr>
          <w:rFonts w:asciiTheme="majorHAnsi" w:hAnsiTheme="majorHAnsi" w:cstheme="majorHAnsi"/>
          <w:b/>
          <w:color w:val="003361"/>
          <w:sz w:val="24"/>
          <w:szCs w:val="22"/>
        </w:rPr>
        <w:t>LECTRONIC GAMING MACHINE</w:t>
      </w:r>
    </w:p>
    <w:p w14:paraId="05CAE000" w14:textId="77777777" w:rsidR="00AE7741" w:rsidRPr="00F01BC8" w:rsidRDefault="00AE7741" w:rsidP="00AE7741">
      <w:pPr>
        <w:pStyle w:val="DraftHeading2"/>
        <w:tabs>
          <w:tab w:val="right" w:pos="1247"/>
        </w:tabs>
        <w:ind w:left="1361" w:hanging="1361"/>
        <w:rPr>
          <w:rFonts w:asciiTheme="minorHAnsi" w:hAnsiTheme="minorHAnsi" w:cstheme="minorHAnsi"/>
          <w:sz w:val="19"/>
          <w:szCs w:val="19"/>
        </w:rPr>
      </w:pPr>
      <w:r w:rsidRPr="00F01BC8">
        <w:rPr>
          <w:rFonts w:asciiTheme="minorHAnsi" w:hAnsiTheme="minorHAnsi" w:cstheme="minorHAnsi"/>
          <w:sz w:val="19"/>
          <w:szCs w:val="19"/>
        </w:rPr>
        <w:t xml:space="preserve">The </w:t>
      </w:r>
      <w:r w:rsidRPr="003F45D9">
        <w:rPr>
          <w:rFonts w:asciiTheme="minorHAnsi" w:hAnsiTheme="minorHAnsi" w:cstheme="minorHAnsi"/>
          <w:sz w:val="19"/>
          <w:szCs w:val="19"/>
        </w:rPr>
        <w:t>Victorian Government</w:t>
      </w:r>
      <w:r w:rsidRPr="003F45D9">
        <w:rPr>
          <w:rFonts w:asciiTheme="minorHAnsi" w:hAnsiTheme="minorHAnsi" w:cstheme="minorHAnsi"/>
          <w:i/>
          <w:iCs/>
          <w:sz w:val="19"/>
          <w:szCs w:val="19"/>
        </w:rPr>
        <w:t xml:space="preserve"> </w:t>
      </w:r>
      <w:r w:rsidRPr="006C7D31">
        <w:rPr>
          <w:rFonts w:asciiTheme="minorHAnsi" w:hAnsiTheme="minorHAnsi" w:cstheme="minorHAnsi"/>
          <w:i/>
          <w:iCs/>
          <w:sz w:val="19"/>
          <w:szCs w:val="19"/>
        </w:rPr>
        <w:t>Gambling Regulation Act 2003 (</w:t>
      </w:r>
      <w:r>
        <w:rPr>
          <w:rFonts w:asciiTheme="minorHAnsi" w:hAnsiTheme="minorHAnsi" w:cstheme="minorHAnsi"/>
          <w:i/>
          <w:iCs/>
          <w:sz w:val="19"/>
          <w:szCs w:val="19"/>
        </w:rPr>
        <w:t xml:space="preserve">p.17, </w:t>
      </w:r>
      <w:r w:rsidRPr="006C7D31">
        <w:rPr>
          <w:rFonts w:asciiTheme="minorHAnsi" w:hAnsiTheme="minorHAnsi" w:cstheme="minorHAnsi"/>
          <w:i/>
          <w:iCs/>
          <w:sz w:val="19"/>
          <w:szCs w:val="19"/>
        </w:rPr>
        <w:t>amended 10 March 2021)</w:t>
      </w:r>
      <w:r w:rsidRPr="00F01BC8">
        <w:rPr>
          <w:rFonts w:asciiTheme="minorHAnsi" w:hAnsiTheme="minorHAnsi" w:cstheme="minorHAnsi"/>
          <w:sz w:val="19"/>
          <w:szCs w:val="19"/>
        </w:rPr>
        <w:t xml:space="preserve"> </w:t>
      </w:r>
      <w:r>
        <w:rPr>
          <w:rFonts w:asciiTheme="minorHAnsi" w:hAnsiTheme="minorHAnsi" w:cstheme="minorHAnsi"/>
          <w:sz w:val="19"/>
          <w:szCs w:val="19"/>
        </w:rPr>
        <w:t>defines:</w:t>
      </w:r>
    </w:p>
    <w:p w14:paraId="76ED3C96" w14:textId="2AD3BB9F" w:rsidR="00AE7741" w:rsidRPr="00AE7741" w:rsidRDefault="00AE7741" w:rsidP="001716CF">
      <w:pPr>
        <w:pStyle w:val="BodyText"/>
        <w:rPr>
          <w:i/>
          <w:iCs/>
        </w:rPr>
      </w:pPr>
      <w:r>
        <w:t>‘</w:t>
      </w:r>
      <w:r w:rsidR="00E3297B">
        <w:t xml:space="preserve">An Electronic </w:t>
      </w:r>
      <w:r w:rsidRPr="00F01BC8">
        <w:t>Gaming Machine (EGM)</w:t>
      </w:r>
      <w:r>
        <w:t>, is any</w:t>
      </w:r>
      <w:r w:rsidRPr="00F01BC8">
        <w:t xml:space="preserve"> device, whether wholly or partly mechanically or electronically operated for the purpose of playing a game of chance or a game of mixed chance and skill. As a result of making a bet on the device, winnings may become payable</w:t>
      </w:r>
      <w:r>
        <w:t>'</w:t>
      </w:r>
      <w:r>
        <w:rPr>
          <w:rStyle w:val="FootnoteReference"/>
          <w:rFonts w:cstheme="minorHAnsi"/>
        </w:rPr>
        <w:footnoteReference w:id="1"/>
      </w:r>
      <w:r w:rsidRPr="00F01BC8">
        <w:rPr>
          <w:rFonts w:cstheme="minorHAnsi"/>
        </w:rPr>
        <w:t>.</w:t>
      </w:r>
    </w:p>
    <w:p w14:paraId="1B84E052" w14:textId="5654311E" w:rsidR="00FB49C1" w:rsidRPr="00B84855" w:rsidRDefault="00FB49C1" w:rsidP="00FB49C1">
      <w:pPr>
        <w:pStyle w:val="BodyText"/>
        <w:spacing w:before="240"/>
        <w:rPr>
          <w:rFonts w:asciiTheme="majorHAnsi" w:hAnsiTheme="majorHAnsi" w:cstheme="majorHAnsi"/>
          <w:b/>
          <w:color w:val="003361"/>
          <w:sz w:val="24"/>
          <w:szCs w:val="22"/>
        </w:rPr>
      </w:pPr>
      <w:r w:rsidRPr="00B84855">
        <w:rPr>
          <w:rFonts w:asciiTheme="majorHAnsi" w:hAnsiTheme="majorHAnsi" w:cstheme="majorHAnsi"/>
          <w:b/>
          <w:color w:val="003361"/>
          <w:sz w:val="24"/>
          <w:szCs w:val="22"/>
        </w:rPr>
        <w:t>E</w:t>
      </w:r>
      <w:r w:rsidR="00D820F4">
        <w:rPr>
          <w:rFonts w:asciiTheme="majorHAnsi" w:hAnsiTheme="majorHAnsi" w:cstheme="majorHAnsi"/>
          <w:b/>
          <w:color w:val="003361"/>
          <w:sz w:val="24"/>
          <w:szCs w:val="22"/>
        </w:rPr>
        <w:t xml:space="preserve">XECUTIVE </w:t>
      </w:r>
      <w:r w:rsidRPr="00B84855">
        <w:rPr>
          <w:rFonts w:asciiTheme="majorHAnsi" w:hAnsiTheme="majorHAnsi" w:cstheme="majorHAnsi"/>
          <w:b/>
          <w:color w:val="003361"/>
          <w:sz w:val="24"/>
          <w:szCs w:val="22"/>
        </w:rPr>
        <w:t>L</w:t>
      </w:r>
      <w:r w:rsidR="00D820F4">
        <w:rPr>
          <w:rFonts w:asciiTheme="majorHAnsi" w:hAnsiTheme="majorHAnsi" w:cstheme="majorHAnsi"/>
          <w:b/>
          <w:color w:val="003361"/>
          <w:sz w:val="24"/>
          <w:szCs w:val="22"/>
        </w:rPr>
        <w:t xml:space="preserve">EADERSHIP </w:t>
      </w:r>
      <w:r w:rsidRPr="00B84855">
        <w:rPr>
          <w:rFonts w:asciiTheme="majorHAnsi" w:hAnsiTheme="majorHAnsi" w:cstheme="majorHAnsi"/>
          <w:b/>
          <w:color w:val="003361"/>
          <w:sz w:val="24"/>
          <w:szCs w:val="22"/>
        </w:rPr>
        <w:t>T</w:t>
      </w:r>
      <w:r w:rsidR="00D820F4">
        <w:rPr>
          <w:rFonts w:asciiTheme="majorHAnsi" w:hAnsiTheme="majorHAnsi" w:cstheme="majorHAnsi"/>
          <w:b/>
          <w:color w:val="003361"/>
          <w:sz w:val="24"/>
          <w:szCs w:val="22"/>
        </w:rPr>
        <w:t xml:space="preserve">EAM </w:t>
      </w:r>
    </w:p>
    <w:bookmarkEnd w:id="47"/>
    <w:p w14:paraId="010D419B" w14:textId="07A84781" w:rsidR="00FB49C1" w:rsidRDefault="00FB49C1" w:rsidP="00852DDB">
      <w:pPr>
        <w:pStyle w:val="BodyText"/>
        <w:spacing w:line="240" w:lineRule="auto"/>
      </w:pPr>
      <w:r>
        <w:t xml:space="preserve">The Executive Leadership Team </w:t>
      </w:r>
      <w:r w:rsidR="00D820F4">
        <w:t xml:space="preserve">(ELT) </w:t>
      </w:r>
      <w:r>
        <w:t xml:space="preserve">of the City, as constituted </w:t>
      </w:r>
      <w:r w:rsidR="00D820F4">
        <w:t xml:space="preserve">at </w:t>
      </w:r>
      <w:r w:rsidR="00BD209C">
        <w:t xml:space="preserve">a </w:t>
      </w:r>
      <w:r w:rsidR="00D820F4">
        <w:t>point in time.</w:t>
      </w:r>
      <w:r>
        <w:t xml:space="preserve"> </w:t>
      </w:r>
    </w:p>
    <w:p w14:paraId="74F9184C" w14:textId="1B3FB069" w:rsidR="00852DDB" w:rsidRPr="00B84855" w:rsidRDefault="00852DDB" w:rsidP="00852DDB">
      <w:pPr>
        <w:pStyle w:val="BodyText"/>
        <w:spacing w:before="240"/>
        <w:rPr>
          <w:rFonts w:asciiTheme="majorHAnsi" w:hAnsiTheme="majorHAnsi" w:cstheme="majorHAnsi"/>
          <w:b/>
          <w:color w:val="003361"/>
          <w:sz w:val="24"/>
          <w:szCs w:val="22"/>
        </w:rPr>
      </w:pPr>
      <w:r>
        <w:rPr>
          <w:rFonts w:asciiTheme="majorHAnsi" w:hAnsiTheme="majorHAnsi" w:cstheme="majorHAnsi"/>
          <w:b/>
          <w:color w:val="003361"/>
          <w:sz w:val="24"/>
          <w:szCs w:val="22"/>
        </w:rPr>
        <w:t>GAMBLING</w:t>
      </w:r>
    </w:p>
    <w:p w14:paraId="5FD8A6B3" w14:textId="7B785046" w:rsidR="00852DDB" w:rsidRPr="00F01BC8" w:rsidRDefault="00F01BC8" w:rsidP="001716CF">
      <w:pPr>
        <w:pStyle w:val="BodyText"/>
      </w:pPr>
      <w:r w:rsidRPr="00254067">
        <w:t xml:space="preserve">The </w:t>
      </w:r>
      <w:bookmarkStart w:id="48" w:name="_Hlk54359628"/>
      <w:r w:rsidRPr="006108CA">
        <w:t>Victorian Responsible Gambling Foundation</w:t>
      </w:r>
      <w:r w:rsidRPr="00F01BC8">
        <w:t xml:space="preserve"> </w:t>
      </w:r>
      <w:bookmarkEnd w:id="48"/>
      <w:r w:rsidRPr="00F01BC8">
        <w:t xml:space="preserve">defines </w:t>
      </w:r>
      <w:r w:rsidR="006C7D31">
        <w:t>‘</w:t>
      </w:r>
      <w:r w:rsidRPr="00F01BC8">
        <w:t>gambling as requiring a player to risk losing something of value (usually money) for the chance of winning more. Gambling outcomes may depend on correctly predicting an uncertain outcome (such as a particular horse coming first in a race), or luck (such as a winning combination of symbols on a pokie machine)</w:t>
      </w:r>
      <w:r w:rsidR="006C7D31">
        <w:t>’</w:t>
      </w:r>
      <w:r w:rsidR="008F24FE">
        <w:rPr>
          <w:rStyle w:val="FootnoteReference"/>
        </w:rPr>
        <w:footnoteReference w:id="2"/>
      </w:r>
      <w:r w:rsidRPr="00F01BC8">
        <w:t>.</w:t>
      </w:r>
    </w:p>
    <w:p w14:paraId="73490DDA" w14:textId="1D7BD356" w:rsidR="00F01BC8" w:rsidRPr="00F01BC8" w:rsidRDefault="00F01BC8" w:rsidP="00F01BC8">
      <w:pPr>
        <w:pStyle w:val="DraftHeading2"/>
        <w:tabs>
          <w:tab w:val="right" w:pos="1247"/>
        </w:tabs>
        <w:ind w:left="1361" w:hanging="1361"/>
        <w:rPr>
          <w:rFonts w:asciiTheme="minorHAnsi" w:hAnsiTheme="minorHAnsi" w:cstheme="minorHAnsi"/>
          <w:sz w:val="19"/>
          <w:szCs w:val="19"/>
        </w:rPr>
      </w:pPr>
      <w:bookmarkStart w:id="49" w:name="_Hlk54359478"/>
      <w:r w:rsidRPr="00F01BC8">
        <w:rPr>
          <w:rFonts w:asciiTheme="minorHAnsi" w:hAnsiTheme="minorHAnsi" w:cstheme="minorHAnsi"/>
          <w:sz w:val="19"/>
          <w:szCs w:val="19"/>
        </w:rPr>
        <w:t xml:space="preserve">The </w:t>
      </w:r>
      <w:r w:rsidRPr="003F45D9">
        <w:rPr>
          <w:rFonts w:asciiTheme="minorHAnsi" w:hAnsiTheme="minorHAnsi" w:cstheme="minorHAnsi"/>
          <w:sz w:val="19"/>
          <w:szCs w:val="19"/>
        </w:rPr>
        <w:t>Victorian</w:t>
      </w:r>
      <w:r w:rsidR="00EE2F98" w:rsidRPr="003F45D9">
        <w:rPr>
          <w:rFonts w:asciiTheme="minorHAnsi" w:hAnsiTheme="minorHAnsi" w:cstheme="minorHAnsi"/>
          <w:sz w:val="19"/>
          <w:szCs w:val="19"/>
        </w:rPr>
        <w:t xml:space="preserve"> Government</w:t>
      </w:r>
      <w:r w:rsidRPr="003F45D9">
        <w:rPr>
          <w:rFonts w:asciiTheme="minorHAnsi" w:hAnsiTheme="minorHAnsi" w:cstheme="minorHAnsi"/>
          <w:i/>
          <w:iCs/>
          <w:sz w:val="19"/>
          <w:szCs w:val="19"/>
        </w:rPr>
        <w:t xml:space="preserve"> </w:t>
      </w:r>
      <w:r w:rsidRPr="006C7D31">
        <w:rPr>
          <w:rFonts w:asciiTheme="minorHAnsi" w:hAnsiTheme="minorHAnsi" w:cstheme="minorHAnsi"/>
          <w:i/>
          <w:iCs/>
          <w:sz w:val="19"/>
          <w:szCs w:val="19"/>
        </w:rPr>
        <w:t>Gambling Regulation Act 2003 (</w:t>
      </w:r>
      <w:r w:rsidR="001525C1">
        <w:rPr>
          <w:rFonts w:asciiTheme="minorHAnsi" w:hAnsiTheme="minorHAnsi" w:cstheme="minorHAnsi"/>
          <w:i/>
          <w:iCs/>
          <w:sz w:val="19"/>
          <w:szCs w:val="19"/>
        </w:rPr>
        <w:t xml:space="preserve">p.45, </w:t>
      </w:r>
      <w:r w:rsidR="00726238" w:rsidRPr="006C7D31">
        <w:rPr>
          <w:rFonts w:asciiTheme="minorHAnsi" w:hAnsiTheme="minorHAnsi" w:cstheme="minorHAnsi"/>
          <w:i/>
          <w:iCs/>
          <w:sz w:val="19"/>
          <w:szCs w:val="19"/>
        </w:rPr>
        <w:t xml:space="preserve">amended </w:t>
      </w:r>
      <w:r w:rsidR="00F80648" w:rsidRPr="006C7D31">
        <w:rPr>
          <w:rFonts w:asciiTheme="minorHAnsi" w:hAnsiTheme="minorHAnsi" w:cstheme="minorHAnsi"/>
          <w:i/>
          <w:iCs/>
          <w:sz w:val="19"/>
          <w:szCs w:val="19"/>
        </w:rPr>
        <w:t>10 March 2021</w:t>
      </w:r>
      <w:r w:rsidRPr="006C7D31">
        <w:rPr>
          <w:rFonts w:asciiTheme="minorHAnsi" w:hAnsiTheme="minorHAnsi" w:cstheme="minorHAnsi"/>
          <w:i/>
          <w:iCs/>
          <w:sz w:val="19"/>
          <w:szCs w:val="19"/>
        </w:rPr>
        <w:t>)</w:t>
      </w:r>
      <w:r w:rsidRPr="00F01BC8">
        <w:rPr>
          <w:rFonts w:asciiTheme="minorHAnsi" w:hAnsiTheme="minorHAnsi" w:cstheme="minorHAnsi"/>
          <w:sz w:val="19"/>
          <w:szCs w:val="19"/>
        </w:rPr>
        <w:t xml:space="preserve"> </w:t>
      </w:r>
      <w:r w:rsidR="006C7D31">
        <w:rPr>
          <w:rFonts w:asciiTheme="minorHAnsi" w:hAnsiTheme="minorHAnsi" w:cstheme="minorHAnsi"/>
          <w:sz w:val="19"/>
          <w:szCs w:val="19"/>
        </w:rPr>
        <w:t>defines:</w:t>
      </w:r>
    </w:p>
    <w:bookmarkEnd w:id="49"/>
    <w:p w14:paraId="152B27C2" w14:textId="069AEA4F" w:rsidR="00F01BC8" w:rsidRPr="00F01BC8" w:rsidRDefault="006C7D31" w:rsidP="00F01BC8">
      <w:pPr>
        <w:pStyle w:val="DraftHeading2"/>
        <w:tabs>
          <w:tab w:val="right" w:pos="1247"/>
        </w:tabs>
        <w:ind w:left="1361" w:hanging="1361"/>
        <w:rPr>
          <w:rFonts w:asciiTheme="minorHAnsi" w:hAnsiTheme="minorHAnsi" w:cstheme="minorHAnsi"/>
          <w:sz w:val="19"/>
          <w:szCs w:val="19"/>
        </w:rPr>
      </w:pPr>
      <w:r>
        <w:rPr>
          <w:rFonts w:asciiTheme="minorHAnsi" w:hAnsiTheme="minorHAnsi" w:cstheme="minorHAnsi"/>
          <w:sz w:val="19"/>
          <w:szCs w:val="19"/>
        </w:rPr>
        <w:t>‘</w:t>
      </w:r>
      <w:r w:rsidR="00F01BC8" w:rsidRPr="00F01BC8">
        <w:rPr>
          <w:rFonts w:asciiTheme="minorHAnsi" w:hAnsiTheme="minorHAnsi" w:cstheme="minorHAnsi"/>
          <w:sz w:val="19"/>
          <w:szCs w:val="19"/>
        </w:rPr>
        <w:tab/>
        <w:t xml:space="preserve">For the purposes of this Act, </w:t>
      </w:r>
      <w:r w:rsidR="00F01BC8" w:rsidRPr="00F01BC8">
        <w:rPr>
          <w:rFonts w:asciiTheme="minorHAnsi" w:hAnsiTheme="minorHAnsi" w:cstheme="minorHAnsi"/>
          <w:b/>
          <w:i/>
          <w:sz w:val="19"/>
          <w:szCs w:val="19"/>
        </w:rPr>
        <w:t>gambling</w:t>
      </w:r>
      <w:r w:rsidR="00F01BC8" w:rsidRPr="00F01BC8">
        <w:rPr>
          <w:rFonts w:asciiTheme="minorHAnsi" w:hAnsiTheme="minorHAnsi" w:cstheme="minorHAnsi"/>
          <w:sz w:val="19"/>
          <w:szCs w:val="19"/>
        </w:rPr>
        <w:t xml:space="preserve"> means an activity in which—</w:t>
      </w:r>
    </w:p>
    <w:p w14:paraId="33A0F9CB" w14:textId="77777777" w:rsidR="00F01BC8" w:rsidRPr="00F01BC8" w:rsidRDefault="00F01BC8" w:rsidP="00F01BC8">
      <w:pPr>
        <w:pStyle w:val="DraftHeading3"/>
        <w:tabs>
          <w:tab w:val="right" w:pos="1757"/>
        </w:tabs>
        <w:ind w:left="1871" w:hanging="1871"/>
        <w:rPr>
          <w:rFonts w:asciiTheme="minorHAnsi" w:hAnsiTheme="minorHAnsi" w:cstheme="minorHAnsi"/>
          <w:sz w:val="19"/>
          <w:szCs w:val="19"/>
        </w:rPr>
      </w:pPr>
      <w:r w:rsidRPr="00F01BC8">
        <w:rPr>
          <w:rFonts w:asciiTheme="minorHAnsi" w:hAnsiTheme="minorHAnsi" w:cstheme="minorHAnsi"/>
          <w:sz w:val="19"/>
          <w:szCs w:val="19"/>
        </w:rPr>
        <w:tab/>
        <w:t>(a)</w:t>
      </w:r>
      <w:r w:rsidRPr="00F01BC8">
        <w:rPr>
          <w:rFonts w:asciiTheme="minorHAnsi" w:hAnsiTheme="minorHAnsi" w:cstheme="minorHAnsi"/>
          <w:sz w:val="19"/>
          <w:szCs w:val="19"/>
        </w:rPr>
        <w:tab/>
        <w:t>a prize of money or something else of value is offered or can be won; and</w:t>
      </w:r>
    </w:p>
    <w:p w14:paraId="419BC30D" w14:textId="77777777" w:rsidR="00F01BC8" w:rsidRPr="00F01BC8" w:rsidRDefault="00F01BC8" w:rsidP="00F01BC8">
      <w:pPr>
        <w:pStyle w:val="DraftHeading3"/>
        <w:tabs>
          <w:tab w:val="right" w:pos="1757"/>
        </w:tabs>
        <w:ind w:left="1871" w:hanging="1871"/>
        <w:rPr>
          <w:rFonts w:asciiTheme="minorHAnsi" w:hAnsiTheme="minorHAnsi" w:cstheme="minorHAnsi"/>
          <w:sz w:val="19"/>
          <w:szCs w:val="19"/>
        </w:rPr>
      </w:pPr>
      <w:r w:rsidRPr="00F01BC8">
        <w:rPr>
          <w:rFonts w:asciiTheme="minorHAnsi" w:hAnsiTheme="minorHAnsi" w:cstheme="minorHAnsi"/>
          <w:sz w:val="19"/>
          <w:szCs w:val="19"/>
        </w:rPr>
        <w:tab/>
        <w:t>(b)</w:t>
      </w:r>
      <w:r w:rsidRPr="00F01BC8">
        <w:rPr>
          <w:rFonts w:asciiTheme="minorHAnsi" w:hAnsiTheme="minorHAnsi" w:cstheme="minorHAnsi"/>
          <w:sz w:val="19"/>
          <w:szCs w:val="19"/>
        </w:rPr>
        <w:tab/>
        <w:t>a person pays or stakes money or some other valuable consideration to participate; and</w:t>
      </w:r>
    </w:p>
    <w:p w14:paraId="0F96AF8E" w14:textId="5C109520" w:rsidR="00F01BC8" w:rsidRPr="00F01BC8" w:rsidRDefault="00F01BC8" w:rsidP="00F01BC8">
      <w:pPr>
        <w:pStyle w:val="DraftHeading3"/>
        <w:tabs>
          <w:tab w:val="right" w:pos="1757"/>
        </w:tabs>
        <w:ind w:left="1871" w:hanging="1871"/>
        <w:rPr>
          <w:rFonts w:asciiTheme="minorHAnsi" w:hAnsiTheme="minorHAnsi" w:cstheme="minorHAnsi"/>
          <w:sz w:val="19"/>
          <w:szCs w:val="19"/>
        </w:rPr>
      </w:pPr>
      <w:r w:rsidRPr="00F01BC8">
        <w:rPr>
          <w:rFonts w:asciiTheme="minorHAnsi" w:hAnsiTheme="minorHAnsi" w:cstheme="minorHAnsi"/>
          <w:sz w:val="19"/>
          <w:szCs w:val="19"/>
        </w:rPr>
        <w:tab/>
        <w:t>(c)</w:t>
      </w:r>
      <w:r w:rsidRPr="00F01BC8">
        <w:rPr>
          <w:rFonts w:asciiTheme="minorHAnsi" w:hAnsiTheme="minorHAnsi" w:cstheme="minorHAnsi"/>
          <w:sz w:val="19"/>
          <w:szCs w:val="19"/>
        </w:rPr>
        <w:tab/>
        <w:t>the outcome involves, or is presented as involving, an element of chance</w:t>
      </w:r>
      <w:r w:rsidR="006C7D31">
        <w:rPr>
          <w:rFonts w:asciiTheme="minorHAnsi" w:hAnsiTheme="minorHAnsi" w:cstheme="minorHAnsi"/>
          <w:sz w:val="19"/>
          <w:szCs w:val="19"/>
        </w:rPr>
        <w:t>’</w:t>
      </w:r>
      <w:r w:rsidR="003E515C">
        <w:rPr>
          <w:rStyle w:val="FootnoteReference"/>
          <w:rFonts w:asciiTheme="minorHAnsi" w:hAnsiTheme="minorHAnsi" w:cstheme="minorHAnsi"/>
          <w:sz w:val="19"/>
          <w:szCs w:val="19"/>
        </w:rPr>
        <w:footnoteReference w:id="3"/>
      </w:r>
      <w:r w:rsidRPr="00F01BC8">
        <w:rPr>
          <w:rFonts w:asciiTheme="minorHAnsi" w:hAnsiTheme="minorHAnsi" w:cstheme="minorHAnsi"/>
          <w:sz w:val="19"/>
          <w:szCs w:val="19"/>
        </w:rPr>
        <w:t>.</w:t>
      </w:r>
    </w:p>
    <w:p w14:paraId="755F7BB7" w14:textId="29976AC3" w:rsidR="00852DDB" w:rsidRPr="00B84855" w:rsidRDefault="00852DDB" w:rsidP="00852DDB">
      <w:pPr>
        <w:pStyle w:val="BodyText"/>
        <w:spacing w:before="240"/>
        <w:rPr>
          <w:rFonts w:asciiTheme="majorHAnsi" w:hAnsiTheme="majorHAnsi" w:cstheme="majorHAnsi"/>
          <w:b/>
          <w:color w:val="003361"/>
          <w:sz w:val="24"/>
          <w:szCs w:val="22"/>
        </w:rPr>
      </w:pPr>
      <w:bookmarkStart w:id="50" w:name="_Hlk54451999"/>
      <w:r>
        <w:rPr>
          <w:rFonts w:asciiTheme="majorHAnsi" w:hAnsiTheme="majorHAnsi" w:cstheme="majorHAnsi"/>
          <w:b/>
          <w:color w:val="003361"/>
          <w:sz w:val="24"/>
          <w:szCs w:val="22"/>
        </w:rPr>
        <w:t>HARM MINIMISATION</w:t>
      </w:r>
    </w:p>
    <w:bookmarkEnd w:id="50"/>
    <w:p w14:paraId="0F910C3E" w14:textId="605B3DA9" w:rsidR="00F01BC8" w:rsidRPr="00F01BC8" w:rsidRDefault="004846B7" w:rsidP="00F01BC8">
      <w:pPr>
        <w:pStyle w:val="BodyText"/>
      </w:pPr>
      <w:r w:rsidRPr="004846B7">
        <w:t xml:space="preserve">Harm minimisation </w:t>
      </w:r>
      <w:r>
        <w:t xml:space="preserve">is a framework that </w:t>
      </w:r>
      <w:r w:rsidRPr="004846B7">
        <w:t>considers the health, social and economic consequences</w:t>
      </w:r>
      <w:r>
        <w:t xml:space="preserve"> of an activity to the individual and the community</w:t>
      </w:r>
      <w:r w:rsidR="00F01BC8" w:rsidRPr="00F01BC8">
        <w:t>. The three core elements of harm minimisation are supply reduction, demand reduction and harm reduction:</w:t>
      </w:r>
    </w:p>
    <w:p w14:paraId="4A8F5295" w14:textId="262F6074" w:rsidR="00F01BC8" w:rsidRPr="00F01BC8" w:rsidRDefault="00F01BC8" w:rsidP="00F01BC8">
      <w:pPr>
        <w:pStyle w:val="BodyText"/>
        <w:numPr>
          <w:ilvl w:val="0"/>
          <w:numId w:val="29"/>
        </w:numPr>
      </w:pPr>
      <w:r w:rsidRPr="00F01BC8">
        <w:t>Supply Reduction: Achieving appropriate EGM/1,000 adult population densities;</w:t>
      </w:r>
      <w:r w:rsidR="0053169D">
        <w:t xml:space="preserve"> </w:t>
      </w:r>
      <w:r w:rsidR="0053169D" w:rsidRPr="0053169D">
        <w:rPr>
          <w:rFonts w:ascii="Arial" w:hAnsi="Arial" w:cs="Arial"/>
        </w:rPr>
        <w:t>promote sound planning</w:t>
      </w:r>
      <w:r w:rsidR="00EF5E9A">
        <w:rPr>
          <w:rFonts w:ascii="Arial" w:hAnsi="Arial" w:cs="Arial"/>
        </w:rPr>
        <w:t>.</w:t>
      </w:r>
    </w:p>
    <w:p w14:paraId="7A4C9418" w14:textId="5CC3C72E" w:rsidR="004846B7" w:rsidRPr="004846B7" w:rsidRDefault="004846B7" w:rsidP="004846B7">
      <w:pPr>
        <w:pStyle w:val="BodyText"/>
        <w:numPr>
          <w:ilvl w:val="0"/>
          <w:numId w:val="30"/>
        </w:numPr>
      </w:pPr>
      <w:r w:rsidRPr="004846B7">
        <w:t xml:space="preserve">Demand Reduction: Promoting </w:t>
      </w:r>
      <w:r w:rsidR="0053169D">
        <w:t xml:space="preserve">and supporting alternatives such as </w:t>
      </w:r>
      <w:r w:rsidRPr="004846B7">
        <w:t>recreational and social pursuits, community education (for instance, gambling risks) and addressing economic disadvantage</w:t>
      </w:r>
      <w:r w:rsidR="00EF5E9A">
        <w:t>.</w:t>
      </w:r>
    </w:p>
    <w:p w14:paraId="0B749939" w14:textId="10B51649" w:rsidR="0053169D" w:rsidRDefault="00F01BC8" w:rsidP="0053169D">
      <w:pPr>
        <w:pStyle w:val="BodyText"/>
        <w:numPr>
          <w:ilvl w:val="0"/>
          <w:numId w:val="29"/>
        </w:numPr>
      </w:pPr>
      <w:r w:rsidRPr="00F01BC8">
        <w:t>Harm Reduction: Promoting gamblers help services; promoting responsible gambling and advocating for inbuilt safety mechanisms in EGMs</w:t>
      </w:r>
      <w:r w:rsidR="0053169D">
        <w:t>;</w:t>
      </w:r>
      <w:r w:rsidR="0053169D" w:rsidRPr="0053169D">
        <w:rPr>
          <w:rFonts w:ascii="Arial" w:hAnsi="Arial" w:cs="Arial"/>
        </w:rPr>
        <w:t xml:space="preserve"> promote </w:t>
      </w:r>
      <w:r w:rsidR="00EE1CC6" w:rsidRPr="0053169D">
        <w:rPr>
          <w:rFonts w:ascii="Arial" w:hAnsi="Arial" w:cs="Arial"/>
        </w:rPr>
        <w:t>safety</w:t>
      </w:r>
      <w:r w:rsidRPr="00F01BC8">
        <w:t>.</w:t>
      </w:r>
    </w:p>
    <w:p w14:paraId="749A95F2" w14:textId="77777777" w:rsidR="00F61D48" w:rsidRDefault="00F61D48" w:rsidP="00F61D48">
      <w:pPr>
        <w:pStyle w:val="Heading1"/>
        <w:framePr w:wrap="around"/>
      </w:pPr>
      <w:bookmarkStart w:id="51" w:name="_Council_Officers"/>
      <w:bookmarkStart w:id="52" w:name="_Toc82087513"/>
      <w:bookmarkEnd w:id="51"/>
      <w:r>
        <w:lastRenderedPageBreak/>
        <w:t>Policy</w:t>
      </w:r>
      <w:bookmarkEnd w:id="52"/>
    </w:p>
    <w:p w14:paraId="60E80EDC" w14:textId="5DCFF535" w:rsidR="00884A3E" w:rsidRPr="00670D7B" w:rsidRDefault="004846B7" w:rsidP="00670D7B">
      <w:pPr>
        <w:pStyle w:val="BodyTextAfterListTable"/>
      </w:pPr>
      <w:r>
        <w:t xml:space="preserve">The </w:t>
      </w:r>
      <w:r w:rsidR="00E86967">
        <w:t>f</w:t>
      </w:r>
      <w:r w:rsidRPr="004846B7">
        <w:t>ocus</w:t>
      </w:r>
      <w:r w:rsidR="00904EEF">
        <w:t xml:space="preserve"> of this policy is</w:t>
      </w:r>
      <w:r w:rsidRPr="004846B7">
        <w:t xml:space="preserve"> on the wellbeing of our community </w:t>
      </w:r>
      <w:r w:rsidR="00904EEF">
        <w:t xml:space="preserve">and </w:t>
      </w:r>
      <w:r w:rsidR="00E86967">
        <w:t xml:space="preserve">it </w:t>
      </w:r>
      <w:r w:rsidR="00904EEF">
        <w:t>is underpinned by</w:t>
      </w:r>
      <w:r w:rsidRPr="004846B7">
        <w:t xml:space="preserve"> a harm minimisation framework</w:t>
      </w:r>
      <w:r w:rsidR="00904EEF">
        <w:t xml:space="preserve"> which</w:t>
      </w:r>
      <w:r w:rsidRPr="004846B7">
        <w:t xml:space="preserve"> </w:t>
      </w:r>
      <w:r w:rsidR="00904EEF">
        <w:t>balances the right to entertainment with the need to promote wellbeing</w:t>
      </w:r>
      <w:r w:rsidR="00666FC4">
        <w:t xml:space="preserve"> in the</w:t>
      </w:r>
      <w:r w:rsidRPr="004846B7">
        <w:t xml:space="preserve"> context of public health and consumer protection.</w:t>
      </w:r>
      <w:r w:rsidR="006B2635" w:rsidRPr="006B2635">
        <w:t xml:space="preserve"> </w:t>
      </w:r>
      <w:r w:rsidR="006B2635">
        <w:t>The policy</w:t>
      </w:r>
      <w:r w:rsidR="006B2635" w:rsidRPr="00940A80">
        <w:t xml:space="preserve"> guide</w:t>
      </w:r>
      <w:r w:rsidR="006B2635">
        <w:t>s</w:t>
      </w:r>
      <w:r w:rsidR="006B2635" w:rsidRPr="00940A80">
        <w:t xml:space="preserve"> decision-making, compliance, and accountability.</w:t>
      </w:r>
      <w:r w:rsidR="006B2635">
        <w:t xml:space="preserve"> </w:t>
      </w:r>
    </w:p>
    <w:p w14:paraId="2442213A" w14:textId="3D542A50" w:rsidR="00994C8C" w:rsidRDefault="00994C8C" w:rsidP="00994C8C">
      <w:pPr>
        <w:pStyle w:val="BodyText"/>
        <w:spacing w:before="240"/>
      </w:pPr>
      <w:r>
        <w:rPr>
          <w:rFonts w:asciiTheme="majorHAnsi" w:hAnsiTheme="majorHAnsi" w:cstheme="majorHAnsi"/>
          <w:b/>
          <w:color w:val="003361"/>
          <w:sz w:val="24"/>
          <w:szCs w:val="22"/>
        </w:rPr>
        <w:t>PRINCIPLES</w:t>
      </w:r>
    </w:p>
    <w:p w14:paraId="7A1FF8D1" w14:textId="05A85CBE" w:rsidR="00904EEF" w:rsidRDefault="00904EEF" w:rsidP="00904EEF">
      <w:pPr>
        <w:spacing w:before="120"/>
      </w:pPr>
      <w:r>
        <w:t xml:space="preserve">The </w:t>
      </w:r>
      <w:r w:rsidR="000A6DFC">
        <w:t xml:space="preserve">underpinning </w:t>
      </w:r>
      <w:r>
        <w:t xml:space="preserve">principles </w:t>
      </w:r>
      <w:r w:rsidR="000A6DFC">
        <w:t xml:space="preserve">of this policy </w:t>
      </w:r>
      <w:r w:rsidR="00B54102">
        <w:t>acknowledge;</w:t>
      </w:r>
    </w:p>
    <w:p w14:paraId="11C00F0E" w14:textId="1B94EFC0" w:rsidR="00254067" w:rsidRDefault="00904EEF" w:rsidP="00904EEF">
      <w:pPr>
        <w:pStyle w:val="ListBullet"/>
      </w:pPr>
      <w:r w:rsidRPr="00512ADA">
        <w:t>Gam</w:t>
      </w:r>
      <w:r>
        <w:t>bling</w:t>
      </w:r>
      <w:r w:rsidRPr="00512ADA">
        <w:t xml:space="preserve"> is a legal activity with</w:t>
      </w:r>
      <w:r w:rsidR="00666FC4">
        <w:t>in</w:t>
      </w:r>
      <w:r w:rsidRPr="00512ADA">
        <w:t xml:space="preserve"> the State of Victoria</w:t>
      </w:r>
      <w:r w:rsidR="001E1AFD">
        <w:t>.</w:t>
      </w:r>
    </w:p>
    <w:p w14:paraId="6243E60E" w14:textId="107907FC" w:rsidR="00666FC4" w:rsidRDefault="001419B1" w:rsidP="00904EEF">
      <w:pPr>
        <w:pStyle w:val="ListBullet"/>
      </w:pPr>
      <w:r>
        <w:t>The need to b</w:t>
      </w:r>
      <w:r w:rsidR="00666FC4" w:rsidRPr="00666FC4">
        <w:t>alanc</w:t>
      </w:r>
      <w:r w:rsidR="006F67E5">
        <w:t>e</w:t>
      </w:r>
      <w:r w:rsidR="00666FC4" w:rsidRPr="00666FC4">
        <w:t xml:space="preserve"> the right to entertainment with the need to promote wellbeing</w:t>
      </w:r>
      <w:r w:rsidR="001E1AFD">
        <w:t>.</w:t>
      </w:r>
    </w:p>
    <w:p w14:paraId="43872E20" w14:textId="7CB72C6B" w:rsidR="00904EEF" w:rsidRPr="00512ADA" w:rsidRDefault="0053169D" w:rsidP="00904EEF">
      <w:pPr>
        <w:pStyle w:val="ListBullet"/>
      </w:pPr>
      <w:r>
        <w:t xml:space="preserve">Gambling will </w:t>
      </w:r>
      <w:r w:rsidR="00904EEF" w:rsidRPr="00512ADA">
        <w:t>be considered within the context of public health and consumer protection</w:t>
      </w:r>
      <w:r w:rsidR="001E1AFD">
        <w:t>.</w:t>
      </w:r>
    </w:p>
    <w:p w14:paraId="4F99DD39" w14:textId="6A1FA085" w:rsidR="004846B7" w:rsidRPr="004846B7" w:rsidRDefault="004846B7" w:rsidP="00904EEF">
      <w:pPr>
        <w:pStyle w:val="ListBullet"/>
      </w:pPr>
      <w:r w:rsidRPr="004846B7">
        <w:t>Problem gambling is a public health issue affecting the community, not just the individual</w:t>
      </w:r>
      <w:r w:rsidR="001E1AFD">
        <w:t>.</w:t>
      </w:r>
    </w:p>
    <w:p w14:paraId="51AB33C0" w14:textId="61076809" w:rsidR="00857AA7" w:rsidRDefault="004846B7" w:rsidP="00F61D48">
      <w:pPr>
        <w:pStyle w:val="ListBullet"/>
      </w:pPr>
      <w:r w:rsidRPr="004846B7">
        <w:t xml:space="preserve">The impact of </w:t>
      </w:r>
      <w:r w:rsidR="00EE1CC6">
        <w:t xml:space="preserve">electronic </w:t>
      </w:r>
      <w:r w:rsidRPr="004846B7">
        <w:t xml:space="preserve">gaming </w:t>
      </w:r>
      <w:r w:rsidR="00EE1CC6">
        <w:t xml:space="preserve">machines </w:t>
      </w:r>
      <w:r w:rsidRPr="004846B7">
        <w:t xml:space="preserve">should not be unevenly distributed </w:t>
      </w:r>
      <w:r w:rsidR="00904EEF">
        <w:t xml:space="preserve">through </w:t>
      </w:r>
      <w:r w:rsidR="00904EEF" w:rsidRPr="004846B7">
        <w:t>communities</w:t>
      </w:r>
      <w:r w:rsidRPr="004846B7">
        <w:t xml:space="preserve"> or populations</w:t>
      </w:r>
      <w:r w:rsidR="001E1AFD">
        <w:t>.</w:t>
      </w:r>
    </w:p>
    <w:p w14:paraId="6ABFD0C4" w14:textId="4C9D2DBA" w:rsidR="0099108B" w:rsidRPr="0099108B" w:rsidRDefault="006439DB" w:rsidP="00F61D48">
      <w:pPr>
        <w:pStyle w:val="ListBullet"/>
      </w:pPr>
      <w:r>
        <w:rPr>
          <w:rFonts w:ascii="Arial" w:hAnsi="Arial" w:cs="Arial"/>
          <w:color w:val="000000"/>
          <w:spacing w:val="0"/>
        </w:rPr>
        <w:t>The City</w:t>
      </w:r>
      <w:r w:rsidR="0099108B" w:rsidRPr="0099108B">
        <w:rPr>
          <w:rFonts w:ascii="Arial" w:hAnsi="Arial" w:cs="Arial"/>
          <w:color w:val="000000"/>
          <w:spacing w:val="0"/>
        </w:rPr>
        <w:t xml:space="preserve"> will take a whole of organisation approach to minimising harm, acknowledging that all </w:t>
      </w:r>
      <w:r w:rsidR="00EE2F98">
        <w:rPr>
          <w:rFonts w:ascii="Arial" w:hAnsi="Arial" w:cs="Arial"/>
          <w:color w:val="000000"/>
          <w:spacing w:val="0"/>
        </w:rPr>
        <w:t>its</w:t>
      </w:r>
      <w:r w:rsidR="0099108B" w:rsidRPr="0099108B">
        <w:rPr>
          <w:rFonts w:ascii="Arial" w:hAnsi="Arial" w:cs="Arial"/>
          <w:color w:val="000000"/>
          <w:spacing w:val="0"/>
        </w:rPr>
        <w:t xml:space="preserve"> activities can contribute to minimising harm</w:t>
      </w:r>
      <w:r w:rsidR="001E1AFD">
        <w:rPr>
          <w:rFonts w:ascii="Arial" w:hAnsi="Arial" w:cs="Arial"/>
          <w:color w:val="000000"/>
          <w:spacing w:val="0"/>
        </w:rPr>
        <w:t>.</w:t>
      </w:r>
    </w:p>
    <w:p w14:paraId="4FCA6BBC" w14:textId="5A418A8A" w:rsidR="00E86967" w:rsidRDefault="00E86967" w:rsidP="00F61D48">
      <w:pPr>
        <w:pStyle w:val="ListBullet"/>
      </w:pPr>
      <w:r w:rsidRPr="00E86967">
        <w:t xml:space="preserve">Land use planning at the local level has a significant role in addressing and regulating </w:t>
      </w:r>
      <w:r>
        <w:t>EGMs</w:t>
      </w:r>
      <w:r w:rsidR="001E1AFD">
        <w:t>.</w:t>
      </w:r>
    </w:p>
    <w:p w14:paraId="64F8F176" w14:textId="6BB01985" w:rsidR="00884A3E" w:rsidRPr="00670D7B" w:rsidRDefault="0053169D" w:rsidP="00670D7B">
      <w:pPr>
        <w:pStyle w:val="ListBullet"/>
      </w:pPr>
      <w:r w:rsidRPr="0053169D">
        <w:t xml:space="preserve">Council's regulatory and legislative mandate </w:t>
      </w:r>
      <w:r>
        <w:t xml:space="preserve">has the capacity </w:t>
      </w:r>
      <w:r w:rsidRPr="0053169D">
        <w:t>to minimise harm from EGMs.</w:t>
      </w:r>
      <w:bookmarkStart w:id="53" w:name="_Hlk56440830"/>
    </w:p>
    <w:p w14:paraId="288369E6" w14:textId="1DFF44A3" w:rsidR="00E86967" w:rsidRDefault="00994C8C" w:rsidP="00994C8C">
      <w:pPr>
        <w:pStyle w:val="BodyText"/>
        <w:spacing w:before="240"/>
      </w:pPr>
      <w:r>
        <w:rPr>
          <w:rFonts w:asciiTheme="majorHAnsi" w:hAnsiTheme="majorHAnsi" w:cstheme="majorHAnsi"/>
          <w:b/>
          <w:color w:val="003361"/>
          <w:sz w:val="24"/>
          <w:szCs w:val="22"/>
        </w:rPr>
        <w:t>COUNCIL</w:t>
      </w:r>
      <w:r w:rsidR="0013404E">
        <w:rPr>
          <w:rFonts w:asciiTheme="majorHAnsi" w:hAnsiTheme="majorHAnsi" w:cstheme="majorHAnsi"/>
          <w:b/>
          <w:color w:val="003361"/>
          <w:sz w:val="24"/>
          <w:szCs w:val="22"/>
        </w:rPr>
        <w:t>’</w:t>
      </w:r>
      <w:r>
        <w:rPr>
          <w:rFonts w:asciiTheme="majorHAnsi" w:hAnsiTheme="majorHAnsi" w:cstheme="majorHAnsi"/>
          <w:b/>
          <w:color w:val="003361"/>
          <w:sz w:val="24"/>
          <w:szCs w:val="22"/>
        </w:rPr>
        <w:t>S INFLUENCE</w:t>
      </w:r>
    </w:p>
    <w:p w14:paraId="7D616F7F" w14:textId="418EF8EB" w:rsidR="00884A3E" w:rsidRPr="00884A3E" w:rsidRDefault="0053169D" w:rsidP="00884A3E">
      <w:pPr>
        <w:pStyle w:val="ListBullet"/>
        <w:numPr>
          <w:ilvl w:val="0"/>
          <w:numId w:val="0"/>
        </w:numPr>
        <w:ind w:left="170" w:hanging="170"/>
      </w:pPr>
      <w:r>
        <w:t>Implementation of the policy will be guided by</w:t>
      </w:r>
      <w:r w:rsidR="003E3A62">
        <w:t>:</w:t>
      </w:r>
    </w:p>
    <w:p w14:paraId="74932059" w14:textId="4EE68AA3" w:rsidR="004846B7" w:rsidRPr="006A1DC0" w:rsidRDefault="004846B7" w:rsidP="0053169D">
      <w:pPr>
        <w:spacing w:before="240" w:after="120" w:line="240" w:lineRule="auto"/>
        <w:rPr>
          <w:rFonts w:asciiTheme="majorHAnsi" w:eastAsia="MS UI Gothic" w:hAnsiTheme="majorHAnsi" w:cstheme="majorHAnsi"/>
          <w:b/>
          <w:bCs/>
          <w:color w:val="47B2C0" w:themeColor="accent1" w:themeShade="BF"/>
          <w:spacing w:val="0"/>
          <w:w w:val="90"/>
          <w:sz w:val="22"/>
          <w:szCs w:val="22"/>
          <w:lang w:eastAsia="en-US"/>
        </w:rPr>
      </w:pPr>
      <w:r w:rsidRPr="006A1DC0">
        <w:rPr>
          <w:rFonts w:asciiTheme="majorHAnsi" w:eastAsia="MS UI Gothic" w:hAnsiTheme="majorHAnsi" w:cstheme="majorHAnsi"/>
          <w:b/>
          <w:bCs/>
          <w:color w:val="47B2C0" w:themeColor="accent1" w:themeShade="BF"/>
          <w:spacing w:val="0"/>
          <w:w w:val="90"/>
          <w:sz w:val="22"/>
          <w:szCs w:val="22"/>
          <w:lang w:eastAsia="en-US"/>
        </w:rPr>
        <w:t>PLANNING &amp; REGULATION:</w:t>
      </w:r>
      <w:r w:rsidR="0053169D" w:rsidRPr="006A1DC0">
        <w:rPr>
          <w:rFonts w:asciiTheme="majorHAnsi" w:eastAsia="MS UI Gothic" w:hAnsiTheme="majorHAnsi" w:cstheme="majorHAnsi"/>
          <w:b/>
          <w:bCs/>
          <w:color w:val="47B2C0" w:themeColor="accent1" w:themeShade="BF"/>
          <w:spacing w:val="0"/>
          <w:w w:val="90"/>
          <w:sz w:val="22"/>
          <w:szCs w:val="22"/>
          <w:lang w:eastAsia="en-US"/>
        </w:rPr>
        <w:t xml:space="preserve"> Promoting sound planning</w:t>
      </w:r>
    </w:p>
    <w:p w14:paraId="08A29D85" w14:textId="794B7A8E" w:rsidR="00FA5815" w:rsidRDefault="00666FC4" w:rsidP="00FA5815">
      <w:pPr>
        <w:pStyle w:val="ListBullet"/>
        <w:numPr>
          <w:ilvl w:val="0"/>
          <w:numId w:val="0"/>
        </w:numPr>
      </w:pPr>
      <w:r>
        <w:t xml:space="preserve">The focus will be on </w:t>
      </w:r>
      <w:r w:rsidR="000A6DFC">
        <w:t xml:space="preserve">using </w:t>
      </w:r>
      <w:r w:rsidR="001E1AFD">
        <w:t>the City</w:t>
      </w:r>
      <w:r w:rsidR="0013404E">
        <w:t>’</w:t>
      </w:r>
      <w:r w:rsidR="000A6DFC">
        <w:t>s p</w:t>
      </w:r>
      <w:r w:rsidR="005B75C0">
        <w:t>l</w:t>
      </w:r>
      <w:r w:rsidR="000A6DFC">
        <w:t xml:space="preserve">anning and </w:t>
      </w:r>
      <w:r w:rsidR="009F7F9E">
        <w:t>regulatory</w:t>
      </w:r>
      <w:r w:rsidR="000A6DFC">
        <w:t xml:space="preserve"> powers to </w:t>
      </w:r>
      <w:r>
        <w:t>i</w:t>
      </w:r>
      <w:r w:rsidR="00FA5815" w:rsidRPr="00FA5815">
        <w:t>nfluenc</w:t>
      </w:r>
      <w:r w:rsidR="009F7F9E">
        <w:t>e</w:t>
      </w:r>
      <w:r w:rsidR="00F31E4B">
        <w:t xml:space="preserve"> </w:t>
      </w:r>
      <w:r w:rsidR="00FA5815" w:rsidRPr="00FA5815">
        <w:t xml:space="preserve">gambling </w:t>
      </w:r>
      <w:r w:rsidR="00F31E4B">
        <w:t>choices</w:t>
      </w:r>
      <w:r w:rsidR="00FA5815" w:rsidRPr="00FA5815">
        <w:t>, particularly in vulnerable communities</w:t>
      </w:r>
      <w:r w:rsidR="00FA5815">
        <w:t xml:space="preserve"> by</w:t>
      </w:r>
      <w:r w:rsidR="00B54102">
        <w:t>;</w:t>
      </w:r>
    </w:p>
    <w:p w14:paraId="08D46710" w14:textId="27D57AB7" w:rsidR="0053169D" w:rsidRPr="00EE1CC6" w:rsidRDefault="0053169D" w:rsidP="0053169D">
      <w:pPr>
        <w:pStyle w:val="ListBullet"/>
      </w:pPr>
      <w:r>
        <w:t>U</w:t>
      </w:r>
      <w:r w:rsidR="00FA5815">
        <w:t>sing</w:t>
      </w:r>
      <w:r w:rsidRPr="00857AA7">
        <w:rPr>
          <w:rFonts w:ascii="Arial" w:hAnsi="Arial" w:cs="Arial"/>
        </w:rPr>
        <w:t xml:space="preserve"> the </w:t>
      </w:r>
      <w:r w:rsidRPr="00857AA7">
        <w:rPr>
          <w:rFonts w:ascii="Arial" w:hAnsi="Arial" w:cs="Arial"/>
          <w:i/>
        </w:rPr>
        <w:t>Gambling Regulation Act 2003</w:t>
      </w:r>
      <w:r w:rsidRPr="00857AA7">
        <w:rPr>
          <w:rFonts w:ascii="Arial" w:hAnsi="Arial" w:cs="Arial"/>
        </w:rPr>
        <w:t xml:space="preserve"> (the Act) </w:t>
      </w:r>
      <w:r w:rsidR="00666FC4">
        <w:rPr>
          <w:rFonts w:ascii="Arial" w:hAnsi="Arial" w:cs="Arial"/>
        </w:rPr>
        <w:t xml:space="preserve">to </w:t>
      </w:r>
      <w:r w:rsidRPr="00857AA7">
        <w:rPr>
          <w:rFonts w:ascii="Arial" w:hAnsi="Arial" w:cs="Arial"/>
        </w:rPr>
        <w:t>make a submission to the V</w:t>
      </w:r>
      <w:r>
        <w:rPr>
          <w:rFonts w:ascii="Arial" w:hAnsi="Arial" w:cs="Arial"/>
        </w:rPr>
        <w:t xml:space="preserve">ictorian </w:t>
      </w:r>
      <w:r w:rsidRPr="00857AA7">
        <w:rPr>
          <w:rFonts w:ascii="Arial" w:hAnsi="Arial" w:cs="Arial"/>
        </w:rPr>
        <w:t>C</w:t>
      </w:r>
      <w:r>
        <w:rPr>
          <w:rFonts w:ascii="Arial" w:hAnsi="Arial" w:cs="Arial"/>
        </w:rPr>
        <w:t xml:space="preserve">ommission for </w:t>
      </w:r>
      <w:r w:rsidRPr="00857AA7">
        <w:rPr>
          <w:rFonts w:ascii="Arial" w:hAnsi="Arial" w:cs="Arial"/>
        </w:rPr>
        <w:t>G</w:t>
      </w:r>
      <w:r>
        <w:rPr>
          <w:rFonts w:ascii="Arial" w:hAnsi="Arial" w:cs="Arial"/>
        </w:rPr>
        <w:t xml:space="preserve">ambling and </w:t>
      </w:r>
      <w:r w:rsidRPr="00857AA7">
        <w:rPr>
          <w:rFonts w:ascii="Arial" w:hAnsi="Arial" w:cs="Arial"/>
        </w:rPr>
        <w:t>L</w:t>
      </w:r>
      <w:r>
        <w:rPr>
          <w:rFonts w:ascii="Arial" w:hAnsi="Arial" w:cs="Arial"/>
        </w:rPr>
        <w:t xml:space="preserve">iquor </w:t>
      </w:r>
      <w:r w:rsidRPr="00857AA7">
        <w:rPr>
          <w:rFonts w:ascii="Arial" w:hAnsi="Arial" w:cs="Arial"/>
        </w:rPr>
        <w:t>R</w:t>
      </w:r>
      <w:r>
        <w:rPr>
          <w:rFonts w:ascii="Arial" w:hAnsi="Arial" w:cs="Arial"/>
        </w:rPr>
        <w:t>egulation (VCGLR)</w:t>
      </w:r>
      <w:r w:rsidRPr="00857AA7">
        <w:rPr>
          <w:rFonts w:ascii="Arial" w:hAnsi="Arial" w:cs="Arial"/>
        </w:rPr>
        <w:t xml:space="preserve"> on applications </w:t>
      </w:r>
      <w:r>
        <w:rPr>
          <w:rFonts w:ascii="Arial" w:hAnsi="Arial" w:cs="Arial"/>
        </w:rPr>
        <w:t xml:space="preserve">for electronic gaming machines (EGMs) </w:t>
      </w:r>
      <w:r w:rsidRPr="00857AA7">
        <w:rPr>
          <w:rFonts w:ascii="Arial" w:hAnsi="Arial" w:cs="Arial"/>
        </w:rPr>
        <w:t xml:space="preserve">based on the social and economic impacts of the application </w:t>
      </w:r>
      <w:r w:rsidR="005B75C0">
        <w:rPr>
          <w:rFonts w:ascii="Arial" w:hAnsi="Arial" w:cs="Arial"/>
        </w:rPr>
        <w:t xml:space="preserve">and </w:t>
      </w:r>
      <w:r w:rsidRPr="00857AA7">
        <w:rPr>
          <w:rFonts w:ascii="Arial" w:hAnsi="Arial" w:cs="Arial"/>
        </w:rPr>
        <w:t>on the wellbeing of the community</w:t>
      </w:r>
      <w:r w:rsidR="001E1AFD">
        <w:rPr>
          <w:rFonts w:ascii="Arial" w:hAnsi="Arial" w:cs="Arial"/>
        </w:rPr>
        <w:t>.</w:t>
      </w:r>
    </w:p>
    <w:p w14:paraId="799E1E9D" w14:textId="58F028EE" w:rsidR="003E3A62" w:rsidRPr="009F7F9E" w:rsidRDefault="003E3A62" w:rsidP="0053169D">
      <w:pPr>
        <w:pStyle w:val="ListBullet"/>
        <w:rPr>
          <w:rFonts w:ascii="Arial" w:hAnsi="Arial" w:cs="Arial"/>
        </w:rPr>
      </w:pPr>
      <w:r w:rsidRPr="009F7F9E">
        <w:rPr>
          <w:rFonts w:ascii="Arial" w:hAnsi="Arial" w:cs="Arial"/>
        </w:rPr>
        <w:t xml:space="preserve">MSS – Municipal Strategic Statement </w:t>
      </w:r>
      <w:r w:rsidR="009F7F9E">
        <w:rPr>
          <w:rFonts w:ascii="Arial" w:hAnsi="Arial" w:cs="Arial"/>
        </w:rPr>
        <w:t>clauses 21.07 and 22.57</w:t>
      </w:r>
      <w:r w:rsidR="001E1AFD">
        <w:rPr>
          <w:rFonts w:ascii="Arial" w:hAnsi="Arial" w:cs="Arial"/>
        </w:rPr>
        <w:t>.</w:t>
      </w:r>
    </w:p>
    <w:p w14:paraId="0F5945EE" w14:textId="36F8D8F9" w:rsidR="003E3A62" w:rsidRPr="0090725A" w:rsidRDefault="003E3A62" w:rsidP="0053169D">
      <w:pPr>
        <w:pStyle w:val="ListBullet"/>
        <w:rPr>
          <w:rFonts w:ascii="Arial" w:hAnsi="Arial" w:cs="Arial"/>
        </w:rPr>
      </w:pPr>
      <w:r w:rsidRPr="0090725A">
        <w:rPr>
          <w:rFonts w:ascii="Arial" w:hAnsi="Arial" w:cs="Arial"/>
        </w:rPr>
        <w:t>Legal</w:t>
      </w:r>
      <w:r w:rsidR="006F67E5" w:rsidRPr="0090725A">
        <w:rPr>
          <w:rFonts w:ascii="Arial" w:hAnsi="Arial" w:cs="Arial"/>
        </w:rPr>
        <w:t xml:space="preserve"> - utilising expertise regarding the implementation of relevant Acts and development of responses to EGM applications</w:t>
      </w:r>
      <w:r w:rsidR="001E1AFD">
        <w:rPr>
          <w:rFonts w:ascii="Arial" w:hAnsi="Arial" w:cs="Arial"/>
        </w:rPr>
        <w:t>.</w:t>
      </w:r>
    </w:p>
    <w:p w14:paraId="6C1030C4" w14:textId="393B1B00" w:rsidR="006F67E5" w:rsidRPr="006F67E5" w:rsidRDefault="006F67E5" w:rsidP="006F67E5">
      <w:pPr>
        <w:pStyle w:val="ListBullet"/>
        <w:rPr>
          <w:rFonts w:ascii="Arial" w:hAnsi="Arial" w:cs="Arial"/>
        </w:rPr>
      </w:pPr>
      <w:r w:rsidRPr="0090725A">
        <w:rPr>
          <w:rFonts w:ascii="Arial" w:hAnsi="Arial" w:cs="Arial"/>
        </w:rPr>
        <w:t xml:space="preserve">Statutory </w:t>
      </w:r>
      <w:r w:rsidRPr="006F67E5">
        <w:rPr>
          <w:rFonts w:ascii="Arial" w:hAnsi="Arial" w:cs="Arial"/>
        </w:rPr>
        <w:t>Planning</w:t>
      </w:r>
      <w:r w:rsidRPr="0090725A">
        <w:rPr>
          <w:rFonts w:ascii="Arial" w:hAnsi="Arial" w:cs="Arial"/>
        </w:rPr>
        <w:t xml:space="preserve"> - considering </w:t>
      </w:r>
      <w:r w:rsidR="0090725A">
        <w:rPr>
          <w:rFonts w:ascii="Arial" w:hAnsi="Arial" w:cs="Arial"/>
        </w:rPr>
        <w:t xml:space="preserve">planning permit application </w:t>
      </w:r>
      <w:r w:rsidRPr="0090725A">
        <w:rPr>
          <w:rFonts w:ascii="Arial" w:hAnsi="Arial" w:cs="Arial"/>
        </w:rPr>
        <w:t xml:space="preserve">impacts in the context of this policy when reviewing </w:t>
      </w:r>
      <w:r w:rsidR="005B75C0">
        <w:rPr>
          <w:rFonts w:ascii="Arial" w:hAnsi="Arial" w:cs="Arial"/>
        </w:rPr>
        <w:t xml:space="preserve">any </w:t>
      </w:r>
      <w:r w:rsidR="00385264">
        <w:rPr>
          <w:rFonts w:ascii="Arial" w:hAnsi="Arial" w:cs="Arial"/>
        </w:rPr>
        <w:t xml:space="preserve">new </w:t>
      </w:r>
      <w:r w:rsidRPr="0090725A">
        <w:rPr>
          <w:rFonts w:ascii="Arial" w:hAnsi="Arial" w:cs="Arial"/>
        </w:rPr>
        <w:t>planning permits for the inclusion of gambling in a venue</w:t>
      </w:r>
      <w:r w:rsidRPr="006F67E5">
        <w:rPr>
          <w:rFonts w:ascii="Arial" w:hAnsi="Arial" w:cs="Arial"/>
        </w:rPr>
        <w:t xml:space="preserve">. </w:t>
      </w:r>
    </w:p>
    <w:p w14:paraId="70A32A55" w14:textId="1FF6E17A" w:rsidR="004846B7" w:rsidRPr="006A1DC0" w:rsidRDefault="004846B7" w:rsidP="00670D7B">
      <w:pPr>
        <w:spacing w:before="240" w:after="120" w:line="240" w:lineRule="auto"/>
        <w:rPr>
          <w:rFonts w:asciiTheme="majorHAnsi" w:eastAsia="MS UI Gothic" w:hAnsiTheme="majorHAnsi" w:cstheme="majorHAnsi"/>
          <w:b/>
          <w:bCs/>
          <w:color w:val="47B2C0" w:themeColor="accent1" w:themeShade="BF"/>
          <w:spacing w:val="0"/>
          <w:w w:val="90"/>
          <w:sz w:val="22"/>
          <w:szCs w:val="22"/>
          <w:lang w:eastAsia="en-US"/>
        </w:rPr>
      </w:pPr>
      <w:r w:rsidRPr="006A1DC0">
        <w:rPr>
          <w:rFonts w:asciiTheme="majorHAnsi" w:eastAsia="MS UI Gothic" w:hAnsiTheme="majorHAnsi" w:cstheme="majorHAnsi"/>
          <w:b/>
          <w:bCs/>
          <w:color w:val="47B2C0" w:themeColor="accent1" w:themeShade="BF"/>
          <w:spacing w:val="0"/>
          <w:w w:val="90"/>
          <w:sz w:val="22"/>
          <w:szCs w:val="22"/>
          <w:lang w:eastAsia="en-US"/>
        </w:rPr>
        <w:t xml:space="preserve">HEALTH &amp; WELLBEING: </w:t>
      </w:r>
      <w:r w:rsidR="0099108B" w:rsidRPr="006A1DC0">
        <w:rPr>
          <w:rFonts w:asciiTheme="majorHAnsi" w:eastAsia="MS UI Gothic" w:hAnsiTheme="majorHAnsi" w:cstheme="majorHAnsi"/>
          <w:b/>
          <w:bCs/>
          <w:color w:val="47B2C0" w:themeColor="accent1" w:themeShade="BF"/>
          <w:spacing w:val="0"/>
          <w:w w:val="90"/>
          <w:sz w:val="22"/>
          <w:szCs w:val="22"/>
          <w:lang w:eastAsia="en-US"/>
        </w:rPr>
        <w:t>Promoting and supporting alternative</w:t>
      </w:r>
      <w:r w:rsidR="009F7F9E" w:rsidRPr="006A1DC0">
        <w:rPr>
          <w:rFonts w:asciiTheme="majorHAnsi" w:eastAsia="MS UI Gothic" w:hAnsiTheme="majorHAnsi" w:cstheme="majorHAnsi"/>
          <w:b/>
          <w:bCs/>
          <w:color w:val="47B2C0" w:themeColor="accent1" w:themeShade="BF"/>
          <w:spacing w:val="0"/>
          <w:w w:val="90"/>
          <w:sz w:val="22"/>
          <w:szCs w:val="22"/>
          <w:lang w:eastAsia="en-US"/>
        </w:rPr>
        <w:t xml:space="preserve"> social and recreation pursuit</w:t>
      </w:r>
      <w:r w:rsidR="0099108B" w:rsidRPr="006A1DC0">
        <w:rPr>
          <w:rFonts w:asciiTheme="majorHAnsi" w:eastAsia="MS UI Gothic" w:hAnsiTheme="majorHAnsi" w:cstheme="majorHAnsi"/>
          <w:b/>
          <w:bCs/>
          <w:color w:val="47B2C0" w:themeColor="accent1" w:themeShade="BF"/>
          <w:spacing w:val="0"/>
          <w:w w:val="90"/>
          <w:sz w:val="22"/>
          <w:szCs w:val="22"/>
          <w:lang w:eastAsia="en-US"/>
        </w:rPr>
        <w:t>s</w:t>
      </w:r>
    </w:p>
    <w:p w14:paraId="74300792" w14:textId="129DB0AA" w:rsidR="006F67E5" w:rsidRPr="0090725A" w:rsidRDefault="0090725A" w:rsidP="00F24111">
      <w:pPr>
        <w:pStyle w:val="ListBullet"/>
        <w:rPr>
          <w:rFonts w:ascii="Arial" w:hAnsi="Arial" w:cs="Arial"/>
        </w:rPr>
      </w:pPr>
      <w:r w:rsidRPr="0090725A">
        <w:rPr>
          <w:rFonts w:ascii="Arial" w:hAnsi="Arial" w:cs="Arial"/>
        </w:rPr>
        <w:t xml:space="preserve">Be guided by the </w:t>
      </w:r>
      <w:r w:rsidR="00471DD8" w:rsidRPr="001716CF">
        <w:rPr>
          <w:rFonts w:ascii="Arial" w:hAnsi="Arial" w:cs="Arial"/>
          <w:i/>
          <w:iCs/>
        </w:rPr>
        <w:t xml:space="preserve">Our </w:t>
      </w:r>
      <w:r w:rsidR="004E4EB6" w:rsidRPr="001716CF">
        <w:rPr>
          <w:rFonts w:ascii="Arial" w:hAnsi="Arial" w:cs="Arial"/>
          <w:i/>
          <w:iCs/>
        </w:rPr>
        <w:t xml:space="preserve">Community </w:t>
      </w:r>
      <w:r w:rsidRPr="001716CF">
        <w:rPr>
          <w:rFonts w:ascii="Arial" w:hAnsi="Arial" w:cs="Arial"/>
          <w:i/>
          <w:iCs/>
        </w:rPr>
        <w:t xml:space="preserve">Plan </w:t>
      </w:r>
      <w:r w:rsidR="00471DD8" w:rsidRPr="001716CF">
        <w:rPr>
          <w:rFonts w:ascii="Arial" w:hAnsi="Arial" w:cs="Arial"/>
          <w:i/>
          <w:iCs/>
        </w:rPr>
        <w:t>2021 – 2025</w:t>
      </w:r>
      <w:r w:rsidR="00471DD8">
        <w:rPr>
          <w:rFonts w:ascii="Arial" w:hAnsi="Arial" w:cs="Arial"/>
        </w:rPr>
        <w:t xml:space="preserve"> </w:t>
      </w:r>
      <w:r w:rsidRPr="0090725A">
        <w:rPr>
          <w:rFonts w:ascii="Arial" w:hAnsi="Arial" w:cs="Arial"/>
        </w:rPr>
        <w:t>strategic priorities</w:t>
      </w:r>
      <w:r w:rsidR="00F31E4B">
        <w:rPr>
          <w:rFonts w:ascii="Arial" w:hAnsi="Arial" w:cs="Arial"/>
        </w:rPr>
        <w:t>.</w:t>
      </w:r>
      <w:r w:rsidRPr="0090725A">
        <w:rPr>
          <w:rFonts w:ascii="Arial" w:hAnsi="Arial" w:cs="Arial"/>
        </w:rPr>
        <w:t xml:space="preserve"> </w:t>
      </w:r>
    </w:p>
    <w:p w14:paraId="549D215E" w14:textId="577B8C4E" w:rsidR="0053169D" w:rsidRPr="00197B73" w:rsidRDefault="0053169D" w:rsidP="0053169D">
      <w:pPr>
        <w:pStyle w:val="ListBullet"/>
        <w:rPr>
          <w:rFonts w:ascii="Arial" w:hAnsi="Arial" w:cs="Arial"/>
        </w:rPr>
      </w:pPr>
      <w:r w:rsidRPr="00197B73">
        <w:rPr>
          <w:rFonts w:ascii="Arial" w:hAnsi="Arial" w:cs="Arial"/>
        </w:rPr>
        <w:t>Council</w:t>
      </w:r>
      <w:r w:rsidR="00320F48">
        <w:rPr>
          <w:rFonts w:ascii="Arial" w:hAnsi="Arial" w:cs="Arial"/>
        </w:rPr>
        <w:t>,</w:t>
      </w:r>
      <w:r w:rsidRPr="00197B73">
        <w:rPr>
          <w:rFonts w:ascii="Arial" w:hAnsi="Arial" w:cs="Arial"/>
        </w:rPr>
        <w:t xml:space="preserve"> through the </w:t>
      </w:r>
      <w:r w:rsidR="009F7F9E" w:rsidRPr="001716CF">
        <w:rPr>
          <w:rFonts w:ascii="Arial" w:hAnsi="Arial" w:cs="Arial"/>
          <w:i/>
          <w:iCs/>
        </w:rPr>
        <w:t>Public Health and Wellbeing Act 2008</w:t>
      </w:r>
      <w:r w:rsidR="00320F48">
        <w:rPr>
          <w:rFonts w:ascii="Arial" w:hAnsi="Arial" w:cs="Arial"/>
        </w:rPr>
        <w:t>,</w:t>
      </w:r>
      <w:r w:rsidR="00F31E4B" w:rsidRPr="00197B73">
        <w:rPr>
          <w:rFonts w:ascii="Arial" w:hAnsi="Arial" w:cs="Arial"/>
        </w:rPr>
        <w:t xml:space="preserve"> </w:t>
      </w:r>
      <w:r w:rsidRPr="00197B73">
        <w:rPr>
          <w:rFonts w:ascii="Arial" w:hAnsi="Arial" w:cs="Arial"/>
        </w:rPr>
        <w:t>has a mandated responsibility to care for the community</w:t>
      </w:r>
      <w:r w:rsidR="009F7F9E" w:rsidRPr="00197B73">
        <w:rPr>
          <w:rFonts w:ascii="Arial" w:hAnsi="Arial" w:cs="Arial"/>
        </w:rPr>
        <w:t xml:space="preserve"> reflected through the </w:t>
      </w:r>
      <w:r w:rsidR="004E4EB6">
        <w:rPr>
          <w:rFonts w:ascii="Arial" w:hAnsi="Arial" w:cs="Arial"/>
        </w:rPr>
        <w:t xml:space="preserve">integration of the </w:t>
      </w:r>
      <w:r w:rsidR="009F7F9E" w:rsidRPr="00197B73">
        <w:rPr>
          <w:rFonts w:ascii="Arial" w:hAnsi="Arial" w:cs="Arial"/>
        </w:rPr>
        <w:t>Municipal Public Health and Wellbeing Plan (MPHWP)</w:t>
      </w:r>
      <w:r w:rsidR="004E4EB6">
        <w:rPr>
          <w:rFonts w:ascii="Arial" w:hAnsi="Arial" w:cs="Arial"/>
        </w:rPr>
        <w:t xml:space="preserve"> into</w:t>
      </w:r>
      <w:r w:rsidR="006E11EB">
        <w:rPr>
          <w:rFonts w:ascii="Arial" w:hAnsi="Arial" w:cs="Arial"/>
        </w:rPr>
        <w:t xml:space="preserve"> the</w:t>
      </w:r>
      <w:r w:rsidR="004E4EB6">
        <w:rPr>
          <w:rFonts w:ascii="Arial" w:hAnsi="Arial" w:cs="Arial"/>
        </w:rPr>
        <w:t xml:space="preserve"> Community Plan</w:t>
      </w:r>
      <w:r w:rsidR="009F7F9E" w:rsidRPr="00197B73">
        <w:rPr>
          <w:rFonts w:ascii="Arial" w:hAnsi="Arial" w:cs="Arial"/>
        </w:rPr>
        <w:t xml:space="preserve">. </w:t>
      </w:r>
    </w:p>
    <w:p w14:paraId="454F29F6" w14:textId="2A805FF8" w:rsidR="0053169D" w:rsidRPr="00197B73" w:rsidRDefault="006E11EB" w:rsidP="0053169D">
      <w:pPr>
        <w:pStyle w:val="ListBullet"/>
        <w:rPr>
          <w:rFonts w:ascii="Arial" w:hAnsi="Arial" w:cs="Arial"/>
        </w:rPr>
      </w:pPr>
      <w:r>
        <w:rPr>
          <w:rFonts w:ascii="Arial" w:hAnsi="Arial" w:cs="Arial"/>
        </w:rPr>
        <w:t>Be g</w:t>
      </w:r>
      <w:r w:rsidR="004D6D2B" w:rsidRPr="00197B73">
        <w:rPr>
          <w:rFonts w:ascii="Arial" w:hAnsi="Arial" w:cs="Arial"/>
        </w:rPr>
        <w:t>uided by the City</w:t>
      </w:r>
      <w:r w:rsidR="00ED51A0">
        <w:rPr>
          <w:rFonts w:ascii="Arial" w:hAnsi="Arial" w:cs="Arial"/>
        </w:rPr>
        <w:t>’s strategy and policies</w:t>
      </w:r>
      <w:r w:rsidR="006439DB">
        <w:rPr>
          <w:rFonts w:ascii="Arial" w:hAnsi="Arial" w:cs="Arial"/>
        </w:rPr>
        <w:t>,</w:t>
      </w:r>
      <w:r w:rsidR="00ED51A0">
        <w:rPr>
          <w:rFonts w:ascii="Arial" w:hAnsi="Arial" w:cs="Arial"/>
        </w:rPr>
        <w:t xml:space="preserve"> including</w:t>
      </w:r>
      <w:r w:rsidR="004D6D2B" w:rsidRPr="00197B73">
        <w:rPr>
          <w:rFonts w:ascii="Arial" w:hAnsi="Arial" w:cs="Arial"/>
        </w:rPr>
        <w:t xml:space="preserve"> </w:t>
      </w:r>
      <w:r w:rsidR="001716CF">
        <w:rPr>
          <w:rFonts w:ascii="Arial" w:hAnsi="Arial" w:cs="Arial"/>
        </w:rPr>
        <w:t xml:space="preserve">the </w:t>
      </w:r>
      <w:r w:rsidR="00ED51A0" w:rsidRPr="001716CF">
        <w:rPr>
          <w:rFonts w:ascii="Arial" w:hAnsi="Arial" w:cs="Arial"/>
          <w:i/>
          <w:iCs/>
        </w:rPr>
        <w:t xml:space="preserve">City of </w:t>
      </w:r>
      <w:r w:rsidR="004D6D2B" w:rsidRPr="001716CF">
        <w:rPr>
          <w:rFonts w:ascii="Arial" w:hAnsi="Arial" w:cs="Arial"/>
          <w:i/>
          <w:iCs/>
        </w:rPr>
        <w:t xml:space="preserve">Greater Geelong Fair Play </w:t>
      </w:r>
      <w:r w:rsidR="005B75C0" w:rsidRPr="001716CF">
        <w:rPr>
          <w:rFonts w:ascii="Arial" w:hAnsi="Arial" w:cs="Arial"/>
          <w:i/>
          <w:iCs/>
        </w:rPr>
        <w:t>S</w:t>
      </w:r>
      <w:r w:rsidR="004D6D2B" w:rsidRPr="001716CF">
        <w:rPr>
          <w:rFonts w:ascii="Arial" w:hAnsi="Arial" w:cs="Arial"/>
          <w:i/>
          <w:iCs/>
        </w:rPr>
        <w:t>trategy 2017</w:t>
      </w:r>
      <w:r w:rsidR="00ED51A0">
        <w:rPr>
          <w:rFonts w:ascii="Arial" w:hAnsi="Arial" w:cs="Arial"/>
        </w:rPr>
        <w:t>,</w:t>
      </w:r>
      <w:r w:rsidR="006439DB">
        <w:rPr>
          <w:rFonts w:ascii="Arial" w:hAnsi="Arial" w:cs="Arial"/>
        </w:rPr>
        <w:t xml:space="preserve"> and</w:t>
      </w:r>
      <w:r w:rsidR="004D6D2B" w:rsidRPr="00197B73">
        <w:rPr>
          <w:rFonts w:ascii="Arial" w:hAnsi="Arial" w:cs="Arial"/>
        </w:rPr>
        <w:t xml:space="preserve"> </w:t>
      </w:r>
      <w:r w:rsidR="005B75C0">
        <w:rPr>
          <w:rFonts w:ascii="Arial" w:hAnsi="Arial" w:cs="Arial"/>
        </w:rPr>
        <w:t xml:space="preserve">consider </w:t>
      </w:r>
      <w:r w:rsidR="00F31E4B" w:rsidRPr="00197B73">
        <w:rPr>
          <w:rFonts w:ascii="Arial" w:hAnsi="Arial" w:cs="Arial"/>
        </w:rPr>
        <w:t>funding and supporting</w:t>
      </w:r>
      <w:r w:rsidR="0053169D" w:rsidRPr="00197B73">
        <w:rPr>
          <w:rFonts w:ascii="Arial" w:hAnsi="Arial" w:cs="Arial"/>
        </w:rPr>
        <w:t xml:space="preserve"> services, infrastructure and initiatives that </w:t>
      </w:r>
      <w:r w:rsidR="0099108B" w:rsidRPr="00197B73">
        <w:rPr>
          <w:rFonts w:ascii="Arial" w:hAnsi="Arial" w:cs="Arial"/>
        </w:rPr>
        <w:t>provide alternative</w:t>
      </w:r>
      <w:r w:rsidR="009F7F9E" w:rsidRPr="00197B73">
        <w:rPr>
          <w:rFonts w:ascii="Arial" w:hAnsi="Arial" w:cs="Arial"/>
        </w:rPr>
        <w:t xml:space="preserve"> </w:t>
      </w:r>
      <w:r w:rsidR="0099108B" w:rsidRPr="00197B73">
        <w:rPr>
          <w:rFonts w:ascii="Arial" w:hAnsi="Arial" w:cs="Arial"/>
        </w:rPr>
        <w:t>s</w:t>
      </w:r>
      <w:r w:rsidR="009F7F9E" w:rsidRPr="00197B73">
        <w:rPr>
          <w:rFonts w:ascii="Arial" w:hAnsi="Arial" w:cs="Arial"/>
        </w:rPr>
        <w:t xml:space="preserve">ocial and recreation </w:t>
      </w:r>
      <w:r w:rsidR="00F31E4B" w:rsidRPr="00197B73">
        <w:rPr>
          <w:rFonts w:ascii="Arial" w:hAnsi="Arial" w:cs="Arial"/>
        </w:rPr>
        <w:t>choices</w:t>
      </w:r>
      <w:r w:rsidR="0099108B" w:rsidRPr="00197B73">
        <w:rPr>
          <w:rFonts w:ascii="Arial" w:hAnsi="Arial" w:cs="Arial"/>
        </w:rPr>
        <w:t xml:space="preserve"> </w:t>
      </w:r>
      <w:r w:rsidR="009F7F9E" w:rsidRPr="00197B73">
        <w:rPr>
          <w:rFonts w:ascii="Arial" w:hAnsi="Arial" w:cs="Arial"/>
        </w:rPr>
        <w:t xml:space="preserve">to </w:t>
      </w:r>
      <w:r w:rsidR="0053169D" w:rsidRPr="00197B73">
        <w:rPr>
          <w:rFonts w:ascii="Arial" w:hAnsi="Arial" w:cs="Arial"/>
        </w:rPr>
        <w:t>gambling.</w:t>
      </w:r>
      <w:r w:rsidR="004D6D2B" w:rsidRPr="00197B73">
        <w:rPr>
          <w:rFonts w:ascii="Arial" w:hAnsi="Arial" w:cs="Arial"/>
        </w:rPr>
        <w:t xml:space="preserve"> </w:t>
      </w:r>
    </w:p>
    <w:p w14:paraId="0CFAEB08" w14:textId="40F132A3" w:rsidR="0099108B" w:rsidRPr="00197B73" w:rsidRDefault="00FA5815" w:rsidP="0053169D">
      <w:pPr>
        <w:pStyle w:val="ListBullet"/>
        <w:rPr>
          <w:rFonts w:ascii="Arial" w:hAnsi="Arial" w:cs="Arial"/>
        </w:rPr>
      </w:pPr>
      <w:bookmarkStart w:id="54" w:name="_Hlk54536370"/>
      <w:r w:rsidRPr="00197B73">
        <w:rPr>
          <w:rFonts w:ascii="Arial" w:hAnsi="Arial" w:cs="Arial"/>
        </w:rPr>
        <w:t xml:space="preserve">Support </w:t>
      </w:r>
      <w:r w:rsidR="0067401D">
        <w:rPr>
          <w:rFonts w:ascii="Arial" w:hAnsi="Arial" w:cs="Arial"/>
        </w:rPr>
        <w:t xml:space="preserve">local </w:t>
      </w:r>
      <w:r w:rsidRPr="00197B73">
        <w:rPr>
          <w:rFonts w:ascii="Arial" w:hAnsi="Arial" w:cs="Arial"/>
        </w:rPr>
        <w:t xml:space="preserve">community-based organisations </w:t>
      </w:r>
      <w:r w:rsidR="0067401D">
        <w:rPr>
          <w:rFonts w:ascii="Arial" w:hAnsi="Arial" w:cs="Arial"/>
        </w:rPr>
        <w:t>that</w:t>
      </w:r>
      <w:r w:rsidRPr="00197B73">
        <w:rPr>
          <w:rFonts w:ascii="Arial" w:hAnsi="Arial" w:cs="Arial"/>
        </w:rPr>
        <w:t xml:space="preserve"> generate some of their income from gambling activit</w:t>
      </w:r>
      <w:r w:rsidR="006439DB">
        <w:rPr>
          <w:rFonts w:ascii="Arial" w:hAnsi="Arial" w:cs="Arial"/>
        </w:rPr>
        <w:t>ies</w:t>
      </w:r>
      <w:r w:rsidR="0067401D">
        <w:rPr>
          <w:rFonts w:ascii="Arial" w:hAnsi="Arial" w:cs="Arial"/>
        </w:rPr>
        <w:t>,</w:t>
      </w:r>
      <w:r w:rsidRPr="00197B73">
        <w:rPr>
          <w:rFonts w:ascii="Arial" w:hAnsi="Arial" w:cs="Arial"/>
        </w:rPr>
        <w:t xml:space="preserve"> to reduce their reliance on gambling income streams.</w:t>
      </w:r>
    </w:p>
    <w:p w14:paraId="2C8A954B" w14:textId="33889A31" w:rsidR="00FA5815" w:rsidRPr="00197B73" w:rsidRDefault="00EE1CC6" w:rsidP="00B34BE4">
      <w:pPr>
        <w:pStyle w:val="ListBullet"/>
        <w:rPr>
          <w:rFonts w:ascii="Arial" w:hAnsi="Arial" w:cs="Arial"/>
        </w:rPr>
      </w:pPr>
      <w:r w:rsidRPr="00197B73">
        <w:rPr>
          <w:rFonts w:ascii="Arial" w:hAnsi="Arial" w:cs="Arial"/>
        </w:rPr>
        <w:t>Recognis</w:t>
      </w:r>
      <w:r w:rsidR="00151749">
        <w:rPr>
          <w:rFonts w:ascii="Arial" w:hAnsi="Arial" w:cs="Arial"/>
        </w:rPr>
        <w:t>e</w:t>
      </w:r>
      <w:r w:rsidR="00FA5815" w:rsidRPr="00197B73">
        <w:rPr>
          <w:rFonts w:ascii="Arial" w:hAnsi="Arial" w:cs="Arial"/>
        </w:rPr>
        <w:t xml:space="preserve"> </w:t>
      </w:r>
      <w:r w:rsidR="006439DB">
        <w:rPr>
          <w:rFonts w:ascii="Arial" w:hAnsi="Arial" w:cs="Arial"/>
        </w:rPr>
        <w:t>that</w:t>
      </w:r>
      <w:r w:rsidR="00FA5815" w:rsidRPr="00197B73">
        <w:rPr>
          <w:rFonts w:ascii="Arial" w:hAnsi="Arial" w:cs="Arial"/>
        </w:rPr>
        <w:t xml:space="preserve"> gambling is </w:t>
      </w:r>
      <w:r w:rsidR="00112E32" w:rsidRPr="00197B73">
        <w:rPr>
          <w:rFonts w:ascii="Arial" w:hAnsi="Arial" w:cs="Arial"/>
        </w:rPr>
        <w:t>harmful</w:t>
      </w:r>
      <w:r w:rsidR="006439DB">
        <w:rPr>
          <w:rFonts w:ascii="Arial" w:hAnsi="Arial" w:cs="Arial"/>
        </w:rPr>
        <w:t xml:space="preserve"> for many people,</w:t>
      </w:r>
      <w:r w:rsidR="00112E32">
        <w:rPr>
          <w:rFonts w:ascii="Arial" w:hAnsi="Arial" w:cs="Arial"/>
        </w:rPr>
        <w:t xml:space="preserve"> and</w:t>
      </w:r>
      <w:r w:rsidR="00FA5815" w:rsidRPr="00197B73">
        <w:rPr>
          <w:rFonts w:ascii="Arial" w:hAnsi="Arial" w:cs="Arial"/>
        </w:rPr>
        <w:t xml:space="preserve"> </w:t>
      </w:r>
      <w:r w:rsidR="006439DB">
        <w:rPr>
          <w:rFonts w:ascii="Arial" w:hAnsi="Arial" w:cs="Arial"/>
        </w:rPr>
        <w:t xml:space="preserve">therefore </w:t>
      </w:r>
      <w:r w:rsidR="005B75C0">
        <w:rPr>
          <w:rFonts w:ascii="Arial" w:hAnsi="Arial" w:cs="Arial"/>
        </w:rPr>
        <w:t xml:space="preserve">seek to </w:t>
      </w:r>
      <w:r w:rsidR="00FA5815" w:rsidRPr="00197B73">
        <w:rPr>
          <w:rFonts w:ascii="Arial" w:hAnsi="Arial" w:cs="Arial"/>
        </w:rPr>
        <w:t>actively promote safe and responsible gambling practices</w:t>
      </w:r>
      <w:r w:rsidR="0067401D">
        <w:rPr>
          <w:rFonts w:ascii="Arial" w:hAnsi="Arial" w:cs="Arial"/>
        </w:rPr>
        <w:t>.</w:t>
      </w:r>
    </w:p>
    <w:p w14:paraId="5ED1FACE" w14:textId="5A5C2612" w:rsidR="003C3826" w:rsidRPr="003C3826" w:rsidRDefault="00EE1CC6" w:rsidP="00B34BE4">
      <w:pPr>
        <w:pStyle w:val="ListBullet"/>
      </w:pPr>
      <w:r>
        <w:lastRenderedPageBreak/>
        <w:t>Recognis</w:t>
      </w:r>
      <w:r w:rsidR="00151749">
        <w:t>e</w:t>
      </w:r>
      <w:r w:rsidR="003C3826" w:rsidRPr="003C3826">
        <w:t xml:space="preserve"> that the harmful costs from gambling are born by the individual</w:t>
      </w:r>
      <w:r w:rsidR="0067401D">
        <w:t xml:space="preserve"> who gambles</w:t>
      </w:r>
      <w:r w:rsidR="003C3826" w:rsidRPr="003C3826">
        <w:t xml:space="preserve">, their circle, and the community at large. This can in turn impose substantial costs </w:t>
      </w:r>
      <w:r w:rsidR="0067401D">
        <w:t>and unintended negative consequences for</w:t>
      </w:r>
      <w:r w:rsidR="003C3826" w:rsidRPr="003C3826">
        <w:t xml:space="preserve"> the</w:t>
      </w:r>
      <w:r w:rsidR="003C3826">
        <w:t xml:space="preserve"> </w:t>
      </w:r>
      <w:r w:rsidR="003C3826" w:rsidRPr="003C3826">
        <w:t>community</w:t>
      </w:r>
      <w:r w:rsidR="003C3826">
        <w:t>.</w:t>
      </w:r>
    </w:p>
    <w:bookmarkEnd w:id="54"/>
    <w:p w14:paraId="00F4A19F" w14:textId="166A1CF4" w:rsidR="004846B7" w:rsidRPr="006A1DC0" w:rsidRDefault="004846B7" w:rsidP="0053169D">
      <w:pPr>
        <w:spacing w:before="240" w:after="120" w:line="240" w:lineRule="auto"/>
        <w:rPr>
          <w:rFonts w:asciiTheme="majorHAnsi" w:eastAsia="MS UI Gothic" w:hAnsiTheme="majorHAnsi" w:cstheme="majorHAnsi"/>
          <w:b/>
          <w:bCs/>
          <w:color w:val="47B2C0" w:themeColor="accent1" w:themeShade="BF"/>
          <w:spacing w:val="0"/>
          <w:w w:val="90"/>
          <w:sz w:val="22"/>
          <w:szCs w:val="22"/>
          <w:lang w:eastAsia="en-US"/>
        </w:rPr>
      </w:pPr>
      <w:r w:rsidRPr="006A1DC0">
        <w:rPr>
          <w:rFonts w:asciiTheme="majorHAnsi" w:eastAsia="MS UI Gothic" w:hAnsiTheme="majorHAnsi" w:cstheme="majorHAnsi"/>
          <w:b/>
          <w:bCs/>
          <w:color w:val="47B2C0" w:themeColor="accent1" w:themeShade="BF"/>
          <w:spacing w:val="0"/>
          <w:w w:val="90"/>
          <w:sz w:val="22"/>
          <w:szCs w:val="22"/>
          <w:lang w:eastAsia="en-US"/>
        </w:rPr>
        <w:t>PARTNERSHIPS &amp; ADVOCACY</w:t>
      </w:r>
    </w:p>
    <w:p w14:paraId="0004682C" w14:textId="3A7F0B73" w:rsidR="0090725A" w:rsidRPr="00197B73" w:rsidRDefault="0090725A" w:rsidP="001716CF">
      <w:pPr>
        <w:numPr>
          <w:ilvl w:val="0"/>
          <w:numId w:val="1"/>
        </w:numPr>
        <w:spacing w:before="110" w:after="110"/>
      </w:pPr>
      <w:r w:rsidRPr="00197B73">
        <w:t>Capacity building – developing the capacity of the community and the City of Greater Geelong to understand and respond to the impacts of gambling</w:t>
      </w:r>
      <w:r w:rsidR="0067401D">
        <w:t>,</w:t>
      </w:r>
      <w:r w:rsidRPr="00197B73">
        <w:t xml:space="preserve"> including the delivery or socially equitable and responsive infrastructure and services. </w:t>
      </w:r>
    </w:p>
    <w:p w14:paraId="703E41A1" w14:textId="77E38AD1" w:rsidR="0090725A" w:rsidRPr="00197B73" w:rsidRDefault="0090725A" w:rsidP="001716CF">
      <w:pPr>
        <w:numPr>
          <w:ilvl w:val="0"/>
          <w:numId w:val="1"/>
        </w:numPr>
        <w:spacing w:before="110" w:after="110"/>
      </w:pPr>
      <w:r w:rsidRPr="00197B73">
        <w:t xml:space="preserve">Partner with research institutions to develop a strong, robust and defensible evidence base that will enhance </w:t>
      </w:r>
      <w:r w:rsidR="0067401D">
        <w:t>the City</w:t>
      </w:r>
      <w:r w:rsidRPr="00197B73">
        <w:t xml:space="preserve">’s capacity to effectively influence the location, management and operation of EGMs </w:t>
      </w:r>
      <w:r w:rsidR="0067401D">
        <w:t>with</w:t>
      </w:r>
      <w:r w:rsidRPr="00197B73">
        <w:t>in the municipality</w:t>
      </w:r>
      <w:r w:rsidR="0067401D">
        <w:t>, whilst also c</w:t>
      </w:r>
      <w:r w:rsidRPr="00197B73">
        <w:t>ontribut</w:t>
      </w:r>
      <w:r w:rsidR="0067401D">
        <w:t>ing</w:t>
      </w:r>
      <w:r w:rsidRPr="00197B73">
        <w:t xml:space="preserve"> to the broader evidence base.</w:t>
      </w:r>
    </w:p>
    <w:p w14:paraId="7C5353C9" w14:textId="70CAA6B1" w:rsidR="00FA5815" w:rsidRPr="00197B73" w:rsidRDefault="00FA5815" w:rsidP="001716CF">
      <w:pPr>
        <w:numPr>
          <w:ilvl w:val="0"/>
          <w:numId w:val="1"/>
        </w:numPr>
        <w:spacing w:before="110" w:after="110"/>
      </w:pPr>
      <w:r w:rsidRPr="00197B73">
        <w:t>Partner with local government networks</w:t>
      </w:r>
      <w:r w:rsidR="00610967">
        <w:t>,</w:t>
      </w:r>
      <w:r w:rsidRPr="00197B73">
        <w:t xml:space="preserve"> community organisations</w:t>
      </w:r>
      <w:r w:rsidR="0067401D">
        <w:t xml:space="preserve"> </w:t>
      </w:r>
      <w:r w:rsidR="0019250E" w:rsidRPr="00197B73">
        <w:t xml:space="preserve">and key partners </w:t>
      </w:r>
      <w:r w:rsidRPr="00197B73">
        <w:t>to utilise their expertise in broader advocacy issues</w:t>
      </w:r>
      <w:r w:rsidR="0067401D">
        <w:t>,</w:t>
      </w:r>
      <w:r w:rsidRPr="00197B73">
        <w:t xml:space="preserve"> to achieve change</w:t>
      </w:r>
      <w:r w:rsidR="00610967">
        <w:t xml:space="preserve"> and</w:t>
      </w:r>
      <w:r w:rsidRPr="00197B73">
        <w:t xml:space="preserve"> to reform the systems and structures that cause gambling-related harm to the Geelong community.</w:t>
      </w:r>
    </w:p>
    <w:p w14:paraId="5E657D8C" w14:textId="67FE6555" w:rsidR="004846B7" w:rsidRPr="006A1DC0" w:rsidRDefault="001419B1" w:rsidP="0053169D">
      <w:pPr>
        <w:spacing w:before="240" w:after="120" w:line="240" w:lineRule="auto"/>
        <w:rPr>
          <w:rFonts w:asciiTheme="majorHAnsi" w:eastAsia="MS UI Gothic" w:hAnsiTheme="majorHAnsi" w:cstheme="majorHAnsi"/>
          <w:b/>
          <w:bCs/>
          <w:color w:val="47B2C0" w:themeColor="accent1" w:themeShade="BF"/>
          <w:spacing w:val="0"/>
          <w:w w:val="90"/>
          <w:sz w:val="22"/>
          <w:szCs w:val="22"/>
          <w:lang w:eastAsia="en-US"/>
        </w:rPr>
      </w:pPr>
      <w:r w:rsidRPr="006A1DC0">
        <w:rPr>
          <w:rFonts w:asciiTheme="majorHAnsi" w:eastAsia="MS UI Gothic" w:hAnsiTheme="majorHAnsi" w:cstheme="majorHAnsi"/>
          <w:b/>
          <w:bCs/>
          <w:color w:val="47B2C0" w:themeColor="accent1" w:themeShade="BF"/>
          <w:spacing w:val="0"/>
          <w:w w:val="90"/>
          <w:sz w:val="22"/>
          <w:szCs w:val="22"/>
          <w:lang w:eastAsia="en-US"/>
        </w:rPr>
        <w:t xml:space="preserve">COUNCIL </w:t>
      </w:r>
      <w:r w:rsidR="004846B7" w:rsidRPr="006A1DC0">
        <w:rPr>
          <w:rFonts w:asciiTheme="majorHAnsi" w:eastAsia="MS UI Gothic" w:hAnsiTheme="majorHAnsi" w:cstheme="majorHAnsi"/>
          <w:b/>
          <w:bCs/>
          <w:color w:val="47B2C0" w:themeColor="accent1" w:themeShade="BF"/>
          <w:spacing w:val="0"/>
          <w:w w:val="90"/>
          <w:sz w:val="22"/>
          <w:szCs w:val="22"/>
          <w:lang w:eastAsia="en-US"/>
        </w:rPr>
        <w:t xml:space="preserve">LEADERSHIP </w:t>
      </w:r>
    </w:p>
    <w:bookmarkEnd w:id="53"/>
    <w:p w14:paraId="093CF303" w14:textId="50BCDEA0" w:rsidR="00CC6551" w:rsidRPr="00197B73" w:rsidRDefault="00FA5815" w:rsidP="00A6462D">
      <w:pPr>
        <w:pStyle w:val="ListBullet"/>
        <w:numPr>
          <w:ilvl w:val="0"/>
          <w:numId w:val="0"/>
        </w:numPr>
      </w:pPr>
      <w:r w:rsidRPr="00197B73">
        <w:t xml:space="preserve">As in many matters </w:t>
      </w:r>
      <w:r w:rsidR="004846B7" w:rsidRPr="00197B73">
        <w:t xml:space="preserve">that affect the social and economic wellbeing of the community, </w:t>
      </w:r>
      <w:r w:rsidR="002B064A">
        <w:t>c</w:t>
      </w:r>
      <w:r w:rsidR="004846B7" w:rsidRPr="00197B73">
        <w:t>ouncil play</w:t>
      </w:r>
      <w:r w:rsidR="00525491" w:rsidRPr="00197B73">
        <w:t>s</w:t>
      </w:r>
      <w:r w:rsidR="004846B7" w:rsidRPr="00197B73">
        <w:t xml:space="preserve"> a leadership role</w:t>
      </w:r>
      <w:r w:rsidR="00BA3AE1" w:rsidRPr="00197B73">
        <w:t xml:space="preserve"> to support a harm minimisation framework</w:t>
      </w:r>
      <w:r w:rsidR="004846B7" w:rsidRPr="00197B73">
        <w:t>.</w:t>
      </w:r>
      <w:r w:rsidRPr="00197B73">
        <w:t xml:space="preserve"> </w:t>
      </w:r>
      <w:r w:rsidR="00CF0A4D">
        <w:t xml:space="preserve">Over the next four years </w:t>
      </w:r>
      <w:r w:rsidR="00336321">
        <w:t>Council</w:t>
      </w:r>
      <w:r w:rsidR="00D86987">
        <w:t xml:space="preserve"> </w:t>
      </w:r>
      <w:r w:rsidRPr="00197B73">
        <w:t>will</w:t>
      </w:r>
      <w:r w:rsidR="007344E7">
        <w:t>:</w:t>
      </w:r>
      <w:r w:rsidR="00A6462D" w:rsidRPr="00197B73" w:rsidDel="00A6462D">
        <w:t xml:space="preserve"> </w:t>
      </w:r>
    </w:p>
    <w:p w14:paraId="50DBB4AD" w14:textId="770D15CD" w:rsidR="0090725A" w:rsidRPr="00197B73" w:rsidRDefault="007344E7" w:rsidP="0090725A">
      <w:pPr>
        <w:numPr>
          <w:ilvl w:val="0"/>
          <w:numId w:val="1"/>
        </w:numPr>
        <w:spacing w:before="110" w:after="110" w:line="240" w:lineRule="auto"/>
      </w:pPr>
      <w:r>
        <w:t>I</w:t>
      </w:r>
      <w:r w:rsidR="0090725A" w:rsidRPr="00197B73">
        <w:t>n the context of reducing and managing the current number of EGMs in Geelong</w:t>
      </w:r>
      <w:r w:rsidR="00673C3E">
        <w:t>,</w:t>
      </w:r>
      <w:r w:rsidR="0090725A" w:rsidRPr="00197B73">
        <w:t xml:space="preserve"> advocate to the state government for a review of the current EGM cap in Geelong.</w:t>
      </w:r>
    </w:p>
    <w:p w14:paraId="79E668EA" w14:textId="5C6CE684" w:rsidR="00C13734" w:rsidRPr="00197B73" w:rsidRDefault="00B143AF" w:rsidP="00C13734">
      <w:pPr>
        <w:numPr>
          <w:ilvl w:val="0"/>
          <w:numId w:val="1"/>
        </w:numPr>
        <w:spacing w:before="110" w:after="110" w:line="240" w:lineRule="auto"/>
      </w:pPr>
      <w:r>
        <w:t>I</w:t>
      </w:r>
      <w:r w:rsidR="00C13734" w:rsidRPr="00197B73">
        <w:t xml:space="preserve">nvest in community infrastructure, community programs and activities as alternatives to all forms of gambling. </w:t>
      </w:r>
    </w:p>
    <w:p w14:paraId="0A8FCD7C" w14:textId="3A26F44E" w:rsidR="00C13734" w:rsidRPr="00197B73" w:rsidRDefault="00B143AF" w:rsidP="001716CF">
      <w:pPr>
        <w:numPr>
          <w:ilvl w:val="0"/>
          <w:numId w:val="1"/>
        </w:numPr>
        <w:spacing w:before="110" w:after="110"/>
      </w:pPr>
      <w:r>
        <w:t>R</w:t>
      </w:r>
      <w:r w:rsidR="00C13734" w:rsidRPr="00197B73">
        <w:t xml:space="preserve">esource activities that enhance capacity building including the promotion and support of the many alternate and positive forms of recreation in our community and ensure community awareness raising is provided annually through the annual gambling </w:t>
      </w:r>
      <w:r w:rsidR="00F36885">
        <w:t xml:space="preserve">harm </w:t>
      </w:r>
      <w:r w:rsidR="00C13734" w:rsidRPr="00197B73">
        <w:t>awareness week and relevant community education programs.</w:t>
      </w:r>
    </w:p>
    <w:p w14:paraId="73EABB0B" w14:textId="35BBC1A4" w:rsidR="0090725A" w:rsidRPr="00197B73" w:rsidRDefault="00783719" w:rsidP="009C045F">
      <w:pPr>
        <w:pStyle w:val="ListBullet"/>
      </w:pPr>
      <w:bookmarkStart w:id="55" w:name="_Hlk82505795"/>
      <w:r>
        <w:t>Assess a</w:t>
      </w:r>
      <w:r w:rsidR="0090725A" w:rsidRPr="00197B73">
        <w:t>ll applications</w:t>
      </w:r>
      <w:r w:rsidR="00F646CC">
        <w:t xml:space="preserve"> for EGMs</w:t>
      </w:r>
      <w:r w:rsidR="0090725A" w:rsidRPr="00197B73">
        <w:t xml:space="preserve"> </w:t>
      </w:r>
      <w:r w:rsidR="00525491" w:rsidRPr="00197B73">
        <w:t xml:space="preserve">against a Social and Economic Impact Assessment (SEIA) guided by the </w:t>
      </w:r>
      <w:r w:rsidR="00F646CC">
        <w:t>Greater Geelong Gaming Policy Framework</w:t>
      </w:r>
      <w:r w:rsidR="00CE0685">
        <w:t xml:space="preserve"> and taking into </w:t>
      </w:r>
      <w:r w:rsidR="00CE0685" w:rsidRPr="00CE0685">
        <w:t>consider</w:t>
      </w:r>
      <w:r w:rsidR="00CE0685">
        <w:t>ation</w:t>
      </w:r>
      <w:r w:rsidR="00CE0685" w:rsidRPr="00CE0685">
        <w:t xml:space="preserve"> community expectations and/or concerns regarding problem gambling</w:t>
      </w:r>
      <w:r w:rsidR="00525491" w:rsidRPr="00197B73">
        <w:t xml:space="preserve">. </w:t>
      </w:r>
      <w:r w:rsidR="00F646CC">
        <w:t>A</w:t>
      </w:r>
      <w:r w:rsidR="00673C3E">
        <w:t>n a</w:t>
      </w:r>
      <w:r w:rsidR="00236BC9" w:rsidRPr="00197B73">
        <w:t xml:space="preserve">ssociated </w:t>
      </w:r>
      <w:r w:rsidR="00525491" w:rsidRPr="00197B73">
        <w:t xml:space="preserve">report and recommendations for </w:t>
      </w:r>
      <w:r w:rsidR="00F646CC">
        <w:t xml:space="preserve">response to the </w:t>
      </w:r>
      <w:r w:rsidR="00525491" w:rsidRPr="00197B73">
        <w:t>VCGLR</w:t>
      </w:r>
      <w:r w:rsidR="00F646CC">
        <w:t xml:space="preserve"> </w:t>
      </w:r>
      <w:r w:rsidR="00525491" w:rsidRPr="00197B73">
        <w:t>w</w:t>
      </w:r>
      <w:r w:rsidR="0090725A" w:rsidRPr="00197B73">
        <w:t xml:space="preserve">ill be provided to Council and considered at a gazetted Council meeting.  </w:t>
      </w:r>
    </w:p>
    <w:bookmarkEnd w:id="55"/>
    <w:p w14:paraId="0EECA797" w14:textId="6A370C53" w:rsidR="00C13734" w:rsidRPr="00197B73" w:rsidRDefault="00B35261" w:rsidP="00C13734">
      <w:pPr>
        <w:pStyle w:val="ListBullet"/>
      </w:pPr>
      <w:r>
        <w:t>N</w:t>
      </w:r>
      <w:r w:rsidR="00C13734" w:rsidRPr="00197B73">
        <w:t xml:space="preserve">ot </w:t>
      </w:r>
      <w:r w:rsidR="00385264">
        <w:t>hold</w:t>
      </w:r>
      <w:r w:rsidR="00C13734" w:rsidRPr="00197B73">
        <w:t xml:space="preserve"> Council </w:t>
      </w:r>
      <w:r w:rsidR="00D86987">
        <w:t xml:space="preserve">or City </w:t>
      </w:r>
      <w:r w:rsidR="00C13734" w:rsidRPr="00197B73">
        <w:t>meetings, community events, activities, programs and social outings in venues that have EGMs.</w:t>
      </w:r>
    </w:p>
    <w:p w14:paraId="61709CC6" w14:textId="7F02D862" w:rsidR="004922E1" w:rsidRDefault="00B35261" w:rsidP="0090725A">
      <w:pPr>
        <w:pStyle w:val="ListBullet"/>
      </w:pPr>
      <w:r>
        <w:t>I</w:t>
      </w:r>
      <w:r w:rsidR="004922E1" w:rsidRPr="00197B73">
        <w:t xml:space="preserve">nstall and maintain internet filtering to prevent access to gambling sites on all </w:t>
      </w:r>
      <w:r w:rsidR="002B064A">
        <w:t>City</w:t>
      </w:r>
      <w:r w:rsidR="004922E1" w:rsidRPr="00197B73">
        <w:t xml:space="preserve"> public wi</w:t>
      </w:r>
      <w:r w:rsidR="00236BC9" w:rsidRPr="00197B73">
        <w:t>-</w:t>
      </w:r>
      <w:r w:rsidR="004922E1" w:rsidRPr="00197B73">
        <w:t>fi</w:t>
      </w:r>
      <w:r w:rsidR="00673C3E">
        <w:t>.</w:t>
      </w:r>
      <w:r w:rsidR="004922E1" w:rsidRPr="00197B73">
        <w:t xml:space="preserve"> </w:t>
      </w:r>
    </w:p>
    <w:p w14:paraId="3B32BE4E" w14:textId="76DCEF5F" w:rsidR="004922E1" w:rsidRDefault="00783719" w:rsidP="00884A3E">
      <w:pPr>
        <w:pStyle w:val="ListBullet"/>
      </w:pPr>
      <w:bookmarkStart w:id="56" w:name="_Hlk55727610"/>
      <w:r>
        <w:t>N</w:t>
      </w:r>
      <w:r w:rsidR="00E968AE">
        <w:t>ot</w:t>
      </w:r>
      <w:r w:rsidR="00754A3B" w:rsidRPr="004922E1">
        <w:t xml:space="preserve"> permit gambling promotion or advertising </w:t>
      </w:r>
      <w:r w:rsidR="00670D7B">
        <w:t>o</w:t>
      </w:r>
      <w:r w:rsidR="00754A3B" w:rsidRPr="004922E1">
        <w:t>n</w:t>
      </w:r>
      <w:r w:rsidR="00670D7B">
        <w:t xml:space="preserve"> / in</w:t>
      </w:r>
      <w:r w:rsidR="00754A3B" w:rsidRPr="004922E1">
        <w:t xml:space="preserve"> C</w:t>
      </w:r>
      <w:r w:rsidR="002B064A">
        <w:t>ity</w:t>
      </w:r>
      <w:r w:rsidR="00754A3B" w:rsidRPr="004922E1">
        <w:t xml:space="preserve">-owned facilities. This pertains to </w:t>
      </w:r>
      <w:r w:rsidR="00E968AE">
        <w:t>all forms of gambling.</w:t>
      </w:r>
      <w:r w:rsidR="00754A3B" w:rsidRPr="004922E1">
        <w:t xml:space="preserve"> </w:t>
      </w:r>
    </w:p>
    <w:p w14:paraId="4603B33C" w14:textId="18724DE9" w:rsidR="00AF4F31" w:rsidRDefault="00AF4F31" w:rsidP="00AF4F31">
      <w:pPr>
        <w:pStyle w:val="ListBullet"/>
        <w:rPr>
          <w:spacing w:val="0"/>
          <w:lang w:val="en-US"/>
        </w:rPr>
      </w:pPr>
      <w:r>
        <w:rPr>
          <w:lang w:val="en-US"/>
        </w:rPr>
        <w:t xml:space="preserve">Support and encourage the </w:t>
      </w:r>
      <w:r w:rsidR="00151749">
        <w:rPr>
          <w:lang w:val="en-US"/>
        </w:rPr>
        <w:t>clubs with EGM</w:t>
      </w:r>
      <w:r w:rsidR="005C2EC3">
        <w:rPr>
          <w:lang w:val="en-US"/>
        </w:rPr>
        <w:t>s</w:t>
      </w:r>
      <w:r w:rsidR="00151749">
        <w:rPr>
          <w:lang w:val="en-US"/>
        </w:rPr>
        <w:t xml:space="preserve"> to </w:t>
      </w:r>
      <w:r>
        <w:rPr>
          <w:lang w:val="en-US"/>
        </w:rPr>
        <w:t>allocat</w:t>
      </w:r>
      <w:r w:rsidR="00151749">
        <w:rPr>
          <w:lang w:val="en-US"/>
        </w:rPr>
        <w:t>e</w:t>
      </w:r>
      <w:r>
        <w:rPr>
          <w:lang w:val="en-US"/>
        </w:rPr>
        <w:t xml:space="preserve"> </w:t>
      </w:r>
      <w:r w:rsidR="00151749">
        <w:rPr>
          <w:lang w:val="en-US"/>
        </w:rPr>
        <w:t xml:space="preserve">their </w:t>
      </w:r>
      <w:r>
        <w:rPr>
          <w:lang w:val="en-US"/>
        </w:rPr>
        <w:t>gambling-related community contributions to relevant services targeted towards minimising gambling-related harm.</w:t>
      </w:r>
    </w:p>
    <w:p w14:paraId="40A2F0FB" w14:textId="4924F01D" w:rsidR="00AF4F31" w:rsidRPr="00AF4F31" w:rsidRDefault="00AF4F31" w:rsidP="00AF4F31">
      <w:pPr>
        <w:pStyle w:val="ListBullet"/>
        <w:rPr>
          <w:spacing w:val="0"/>
          <w:lang w:val="en-US"/>
        </w:rPr>
      </w:pPr>
      <w:r>
        <w:rPr>
          <w:lang w:val="en-US"/>
        </w:rPr>
        <w:t>Incorporate gambling questions in relevant community surveys and during community consultation in order to better understand gambling harm within Greater Geelong and further support policy and program development</w:t>
      </w:r>
      <w:r w:rsidR="006D79D1">
        <w:rPr>
          <w:lang w:val="en-US"/>
        </w:rPr>
        <w:t>.</w:t>
      </w:r>
    </w:p>
    <w:p w14:paraId="7FBAA243" w14:textId="4D939449" w:rsidR="00FF3666" w:rsidRDefault="003676FA" w:rsidP="00B20B96">
      <w:pPr>
        <w:pStyle w:val="ListBullet"/>
      </w:pPr>
      <w:r>
        <w:t>S</w:t>
      </w:r>
      <w:r w:rsidRPr="004922E1">
        <w:t>upport any</w:t>
      </w:r>
      <w:r w:rsidRPr="00B3781C">
        <w:t xml:space="preserve"> </w:t>
      </w:r>
      <w:r w:rsidR="00110357">
        <w:t>community or sporting club, group or organisation to divest themselves of EGMs or end financial dependence on gambling sponsorship or revenue</w:t>
      </w:r>
      <w:r w:rsidR="00B20B96">
        <w:t xml:space="preserve">. </w:t>
      </w:r>
      <w:r w:rsidR="00B20B96" w:rsidRPr="00B20B96">
        <w:t>This would be achieved through an agreed transition business plan.</w:t>
      </w:r>
    </w:p>
    <w:p w14:paraId="6B5CE1C1" w14:textId="77777777" w:rsidR="0023590F" w:rsidRPr="0023590F" w:rsidRDefault="0023590F" w:rsidP="0023590F">
      <w:pPr>
        <w:pStyle w:val="ListBullet"/>
      </w:pPr>
      <w:r w:rsidRPr="0023590F">
        <w:t>Ensure the community grants program prioritise organisations, clubs and groups who undertake initiatives with a focus on gambling prevention or harm minimisation, or who support alternative recreational activities to gambling.</w:t>
      </w:r>
    </w:p>
    <w:p w14:paraId="516E0E9C" w14:textId="17A536C8" w:rsidR="001D2773" w:rsidRPr="00E62963" w:rsidRDefault="001D2773" w:rsidP="0023590F">
      <w:pPr>
        <w:pStyle w:val="ListBullet2"/>
        <w:numPr>
          <w:ilvl w:val="0"/>
          <w:numId w:val="0"/>
        </w:numPr>
        <w:ind w:left="340"/>
      </w:pPr>
    </w:p>
    <w:p w14:paraId="440935B7" w14:textId="77777777" w:rsidR="00F61D48" w:rsidRDefault="00F61D48" w:rsidP="00F61D48">
      <w:pPr>
        <w:pStyle w:val="Heading1"/>
        <w:framePr w:wrap="around"/>
      </w:pPr>
      <w:bookmarkStart w:id="57" w:name="_Toc82087514"/>
      <w:bookmarkEnd w:id="56"/>
      <w:r w:rsidRPr="00280F07">
        <w:lastRenderedPageBreak/>
        <w:t>Implementation</w:t>
      </w:r>
      <w:r>
        <w:t xml:space="preserve"> of this Policy</w:t>
      </w:r>
      <w:bookmarkEnd w:id="57"/>
    </w:p>
    <w:p w14:paraId="305E9781" w14:textId="77777777" w:rsidR="00F61D48" w:rsidRDefault="00F61D48" w:rsidP="00F61D48">
      <w:pPr>
        <w:pStyle w:val="Heading2"/>
        <w:spacing w:before="360"/>
      </w:pPr>
      <w:bookmarkStart w:id="58" w:name="_Toc82087515"/>
      <w:r w:rsidRPr="00280F07">
        <w:t>Monitoring and reporting</w:t>
      </w:r>
      <w:bookmarkEnd w:id="58"/>
    </w:p>
    <w:p w14:paraId="00E87E5A" w14:textId="6D8A7C3F" w:rsidR="00992606" w:rsidRDefault="005D08C5" w:rsidP="005C2EC3">
      <w:pPr>
        <w:pStyle w:val="ListBullet"/>
        <w:numPr>
          <w:ilvl w:val="0"/>
          <w:numId w:val="0"/>
        </w:numPr>
      </w:pPr>
      <w:r>
        <w:rPr>
          <w:rFonts w:ascii="Arial" w:hAnsi="Arial" w:cs="Arial"/>
        </w:rPr>
        <w:t>A</w:t>
      </w:r>
      <w:r w:rsidRPr="00857AA7">
        <w:rPr>
          <w:rFonts w:ascii="Arial" w:hAnsi="Arial" w:cs="Arial"/>
        </w:rPr>
        <w:t xml:space="preserve">pplications </w:t>
      </w:r>
      <w:r>
        <w:rPr>
          <w:rFonts w:ascii="Arial" w:hAnsi="Arial" w:cs="Arial"/>
        </w:rPr>
        <w:t xml:space="preserve">for </w:t>
      </w:r>
      <w:r w:rsidR="001716CF">
        <w:rPr>
          <w:rFonts w:ascii="Arial" w:hAnsi="Arial" w:cs="Arial"/>
        </w:rPr>
        <w:t>E</w:t>
      </w:r>
      <w:r>
        <w:rPr>
          <w:rFonts w:ascii="Arial" w:hAnsi="Arial" w:cs="Arial"/>
        </w:rPr>
        <w:t xml:space="preserve">lectronic </w:t>
      </w:r>
      <w:r w:rsidR="001716CF">
        <w:rPr>
          <w:rFonts w:ascii="Arial" w:hAnsi="Arial" w:cs="Arial"/>
        </w:rPr>
        <w:t>G</w:t>
      </w:r>
      <w:r>
        <w:rPr>
          <w:rFonts w:ascii="Arial" w:hAnsi="Arial" w:cs="Arial"/>
        </w:rPr>
        <w:t xml:space="preserve">aming </w:t>
      </w:r>
      <w:r w:rsidR="001716CF">
        <w:rPr>
          <w:rFonts w:ascii="Arial" w:hAnsi="Arial" w:cs="Arial"/>
        </w:rPr>
        <w:t>M</w:t>
      </w:r>
      <w:r>
        <w:rPr>
          <w:rFonts w:ascii="Arial" w:hAnsi="Arial" w:cs="Arial"/>
        </w:rPr>
        <w:t xml:space="preserve">achines </w:t>
      </w:r>
      <w:r w:rsidR="00666FC4">
        <w:rPr>
          <w:rFonts w:ascii="Arial" w:hAnsi="Arial" w:cs="Arial"/>
        </w:rPr>
        <w:t>(</w:t>
      </w:r>
      <w:r w:rsidR="00B3781C">
        <w:rPr>
          <w:rFonts w:ascii="Arial" w:hAnsi="Arial" w:cs="Arial"/>
        </w:rPr>
        <w:t>p</w:t>
      </w:r>
      <w:r w:rsidR="00666FC4">
        <w:rPr>
          <w:rFonts w:ascii="Arial" w:hAnsi="Arial" w:cs="Arial"/>
        </w:rPr>
        <w:t xml:space="preserve">lanning permit and VCGLR licence) </w:t>
      </w:r>
      <w:r>
        <w:rPr>
          <w:rFonts w:ascii="Arial" w:hAnsi="Arial" w:cs="Arial"/>
        </w:rPr>
        <w:t xml:space="preserve">will be advised by this policy and assessed against the social impact assessment </w:t>
      </w:r>
      <w:bookmarkStart w:id="59" w:name="_Hlk55804103"/>
      <w:r>
        <w:rPr>
          <w:rFonts w:ascii="Arial" w:hAnsi="Arial" w:cs="Arial"/>
        </w:rPr>
        <w:t xml:space="preserve">guidelines outlined in the </w:t>
      </w:r>
      <w:r w:rsidR="009E5AC8">
        <w:rPr>
          <w:rFonts w:ascii="Arial" w:hAnsi="Arial" w:cs="Arial"/>
        </w:rPr>
        <w:t>C</w:t>
      </w:r>
      <w:r w:rsidRPr="005D08C5">
        <w:rPr>
          <w:rFonts w:ascii="Arial" w:hAnsi="Arial" w:cs="Arial"/>
        </w:rPr>
        <w:t xml:space="preserve">ouncil Procedure for </w:t>
      </w:r>
      <w:r>
        <w:rPr>
          <w:rFonts w:ascii="Arial" w:hAnsi="Arial" w:cs="Arial"/>
        </w:rPr>
        <w:t xml:space="preserve">Assessing </w:t>
      </w:r>
      <w:r w:rsidRPr="005D08C5">
        <w:rPr>
          <w:rFonts w:ascii="Arial" w:hAnsi="Arial" w:cs="Arial"/>
        </w:rPr>
        <w:t>Electronic Gaming Machines</w:t>
      </w:r>
      <w:r w:rsidR="00666FC4">
        <w:rPr>
          <w:rFonts w:ascii="Arial" w:hAnsi="Arial" w:cs="Arial"/>
        </w:rPr>
        <w:t>.</w:t>
      </w:r>
      <w:bookmarkEnd w:id="59"/>
      <w:r w:rsidR="005C2EC3">
        <w:rPr>
          <w:rFonts w:ascii="Arial" w:hAnsi="Arial" w:cs="Arial"/>
        </w:rPr>
        <w:t xml:space="preserve"> </w:t>
      </w:r>
      <w:r w:rsidRPr="005D08C5">
        <w:t xml:space="preserve">This policy will be updated as per the normal </w:t>
      </w:r>
      <w:r w:rsidR="001E1AFD">
        <w:t>c</w:t>
      </w:r>
      <w:r w:rsidRPr="005D08C5">
        <w:t>ouncil requirements</w:t>
      </w:r>
      <w:r w:rsidR="00E86967">
        <w:t>.</w:t>
      </w:r>
    </w:p>
    <w:p w14:paraId="7243E7B5" w14:textId="77777777" w:rsidR="00F61D48" w:rsidRDefault="00F61D48" w:rsidP="00F61D48">
      <w:pPr>
        <w:pStyle w:val="Heading2"/>
      </w:pPr>
      <w:bookmarkStart w:id="60" w:name="_Toc511644877"/>
      <w:bookmarkStart w:id="61" w:name="_Toc82087516"/>
      <w:r w:rsidRPr="00670856">
        <w:t>Advice and assistance</w:t>
      </w:r>
      <w:bookmarkEnd w:id="60"/>
      <w:bookmarkEnd w:id="61"/>
    </w:p>
    <w:p w14:paraId="321D009E" w14:textId="77777777" w:rsidR="00F61D48" w:rsidRDefault="00F61D48" w:rsidP="00F61D48">
      <w:pPr>
        <w:pStyle w:val="BodyText"/>
      </w:pPr>
      <w:r>
        <w:t xml:space="preserve">The </w:t>
      </w:r>
      <w:hyperlink w:anchor="_Responsible_Officer" w:history="1">
        <w:r w:rsidRPr="00AA7AE3">
          <w:rPr>
            <w:rStyle w:val="Hyperlink"/>
          </w:rPr>
          <w:t>Responsible Officer</w:t>
        </w:r>
      </w:hyperlink>
      <w:r>
        <w:t xml:space="preserve"> for this policy manages the provision of advice to the organisation regarding this policy</w:t>
      </w:r>
      <w:r w:rsidR="006B6DD0">
        <w:t>.</w:t>
      </w:r>
    </w:p>
    <w:p w14:paraId="1DAD8824" w14:textId="77777777" w:rsidR="00F61D48" w:rsidRDefault="00F61D48" w:rsidP="00F61D48">
      <w:pPr>
        <w:pStyle w:val="BodyText"/>
      </w:pPr>
      <w:r>
        <w:t xml:space="preserve">A person who is uncertain how to comply with this policy should seek advice from this person or from their Manager. </w:t>
      </w:r>
    </w:p>
    <w:p w14:paraId="02BBBB76" w14:textId="77777777" w:rsidR="00F61D48" w:rsidRDefault="00F61D48" w:rsidP="00F61D48">
      <w:pPr>
        <w:pStyle w:val="Heading2"/>
      </w:pPr>
      <w:bookmarkStart w:id="62" w:name="_Document_Management_Framework"/>
      <w:bookmarkStart w:id="63" w:name="_Toc82087517"/>
      <w:bookmarkEnd w:id="62"/>
      <w:r>
        <w:t>Records</w:t>
      </w:r>
      <w:bookmarkEnd w:id="63"/>
    </w:p>
    <w:p w14:paraId="77134A39" w14:textId="77777777" w:rsidR="00F61D48" w:rsidRDefault="00F61D48" w:rsidP="00F61D48">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5000" w:type="pct"/>
        <w:tblLayout w:type="fixed"/>
        <w:tblLook w:val="0620" w:firstRow="1" w:lastRow="0" w:firstColumn="0" w:lastColumn="0" w:noHBand="1" w:noVBand="1"/>
      </w:tblPr>
      <w:tblGrid>
        <w:gridCol w:w="2581"/>
        <w:gridCol w:w="2580"/>
        <w:gridCol w:w="2580"/>
        <w:gridCol w:w="2578"/>
      </w:tblGrid>
      <w:tr w:rsidR="00F61D48" w14:paraId="025C3D9D" w14:textId="77777777" w:rsidTr="00F61D48">
        <w:trPr>
          <w:cnfStyle w:val="100000000000" w:firstRow="1" w:lastRow="0" w:firstColumn="0" w:lastColumn="0" w:oddVBand="0" w:evenVBand="0" w:oddHBand="0" w:evenHBand="0" w:firstRowFirstColumn="0" w:firstRowLastColumn="0" w:lastRowFirstColumn="0" w:lastRowLastColumn="0"/>
          <w:cantSplit/>
        </w:trPr>
        <w:tc>
          <w:tcPr>
            <w:tcW w:w="1251" w:type="pct"/>
          </w:tcPr>
          <w:p w14:paraId="3A135AEE" w14:textId="77777777" w:rsidR="00F61D48" w:rsidRDefault="00F61D48" w:rsidP="00C722A5">
            <w:pPr>
              <w:pStyle w:val="TableText"/>
            </w:pPr>
            <w:r>
              <w:t>Record</w:t>
            </w:r>
          </w:p>
        </w:tc>
        <w:tc>
          <w:tcPr>
            <w:tcW w:w="1250" w:type="pct"/>
          </w:tcPr>
          <w:p w14:paraId="13942E5C" w14:textId="77777777" w:rsidR="00F61D48" w:rsidRDefault="00F61D48" w:rsidP="00C722A5">
            <w:pPr>
              <w:pStyle w:val="TableText"/>
            </w:pPr>
            <w:r>
              <w:t>Retention / Disposal Authority</w:t>
            </w:r>
          </w:p>
        </w:tc>
        <w:tc>
          <w:tcPr>
            <w:tcW w:w="1250" w:type="pct"/>
          </w:tcPr>
          <w:p w14:paraId="36C3475B" w14:textId="77777777" w:rsidR="00F61D48" w:rsidRDefault="00F61D48" w:rsidP="00C722A5">
            <w:pPr>
              <w:pStyle w:val="TableText"/>
            </w:pPr>
            <w:r>
              <w:t>Retention Period</w:t>
            </w:r>
          </w:p>
        </w:tc>
        <w:tc>
          <w:tcPr>
            <w:tcW w:w="1249" w:type="pct"/>
          </w:tcPr>
          <w:p w14:paraId="7C952FEB" w14:textId="77777777" w:rsidR="00F61D48" w:rsidRDefault="00F61D48" w:rsidP="00C722A5">
            <w:pPr>
              <w:pStyle w:val="TableText"/>
            </w:pPr>
            <w:r>
              <w:t>Location</w:t>
            </w:r>
          </w:p>
        </w:tc>
      </w:tr>
      <w:tr w:rsidR="00F61D48" w14:paraId="61C67F64" w14:textId="77777777" w:rsidTr="00F61D48">
        <w:trPr>
          <w:cantSplit/>
        </w:trPr>
        <w:tc>
          <w:tcPr>
            <w:tcW w:w="1251" w:type="pct"/>
          </w:tcPr>
          <w:p w14:paraId="1E1A79D1" w14:textId="26017498" w:rsidR="00F61D48" w:rsidRDefault="00B377BD" w:rsidP="003A4250">
            <w:pPr>
              <w:pStyle w:val="TableText"/>
            </w:pPr>
            <w:r>
              <w:t xml:space="preserve">Gambling Harm Minimisation </w:t>
            </w:r>
            <w:r w:rsidR="0064116A">
              <w:t>Procedure – to assist with translating policy into practice</w:t>
            </w:r>
          </w:p>
        </w:tc>
        <w:tc>
          <w:tcPr>
            <w:tcW w:w="1250" w:type="pct"/>
          </w:tcPr>
          <w:p w14:paraId="78BFFD3F" w14:textId="570BB3C1" w:rsidR="00F61D48" w:rsidRDefault="0064116A" w:rsidP="003A4250">
            <w:pPr>
              <w:pStyle w:val="TableText"/>
            </w:pPr>
            <w:r>
              <w:t>Healthy Communities Department</w:t>
            </w:r>
          </w:p>
        </w:tc>
        <w:tc>
          <w:tcPr>
            <w:tcW w:w="1250" w:type="pct"/>
          </w:tcPr>
          <w:p w14:paraId="78634E2C" w14:textId="4968612D" w:rsidR="00F61D48" w:rsidRDefault="00B377BD" w:rsidP="003A4250">
            <w:pPr>
              <w:pStyle w:val="TableText"/>
            </w:pPr>
            <w:r>
              <w:t>Destroy 7 years after procedures are superseded</w:t>
            </w:r>
          </w:p>
        </w:tc>
        <w:tc>
          <w:tcPr>
            <w:tcW w:w="1249" w:type="pct"/>
          </w:tcPr>
          <w:p w14:paraId="14BAEA98" w14:textId="57B7C212" w:rsidR="00F61D48" w:rsidRDefault="0064116A" w:rsidP="003A4250">
            <w:pPr>
              <w:pStyle w:val="TableText"/>
            </w:pPr>
            <w:r>
              <w:t>Records Explorer once developed</w:t>
            </w:r>
          </w:p>
        </w:tc>
      </w:tr>
      <w:tr w:rsidR="00C91714" w14:paraId="470D866D" w14:textId="77777777" w:rsidTr="00F61D48">
        <w:trPr>
          <w:cantSplit/>
        </w:trPr>
        <w:tc>
          <w:tcPr>
            <w:tcW w:w="1251" w:type="pct"/>
          </w:tcPr>
          <w:p w14:paraId="171205AF" w14:textId="77777777" w:rsidR="00C91714" w:rsidRDefault="00C91714" w:rsidP="003A4250">
            <w:pPr>
              <w:pStyle w:val="TableText"/>
            </w:pPr>
          </w:p>
        </w:tc>
        <w:tc>
          <w:tcPr>
            <w:tcW w:w="1250" w:type="pct"/>
          </w:tcPr>
          <w:p w14:paraId="2970C2B2" w14:textId="77777777" w:rsidR="00C91714" w:rsidRDefault="00C91714" w:rsidP="003A4250">
            <w:pPr>
              <w:pStyle w:val="TableText"/>
            </w:pPr>
          </w:p>
        </w:tc>
        <w:tc>
          <w:tcPr>
            <w:tcW w:w="1250" w:type="pct"/>
          </w:tcPr>
          <w:p w14:paraId="65EA0260" w14:textId="77777777" w:rsidR="00C91714" w:rsidRDefault="00C91714" w:rsidP="003A4250">
            <w:pPr>
              <w:pStyle w:val="TableText"/>
            </w:pPr>
          </w:p>
        </w:tc>
        <w:tc>
          <w:tcPr>
            <w:tcW w:w="1249" w:type="pct"/>
          </w:tcPr>
          <w:p w14:paraId="5D6A034D" w14:textId="77777777" w:rsidR="00C91714" w:rsidRDefault="00C91714" w:rsidP="003A4250">
            <w:pPr>
              <w:pStyle w:val="TableText"/>
            </w:pPr>
          </w:p>
        </w:tc>
      </w:tr>
      <w:tr w:rsidR="00C91714" w14:paraId="2A51EA11" w14:textId="77777777" w:rsidTr="00F61D48">
        <w:trPr>
          <w:cantSplit/>
        </w:trPr>
        <w:tc>
          <w:tcPr>
            <w:tcW w:w="1251" w:type="pct"/>
          </w:tcPr>
          <w:p w14:paraId="6CEADB30" w14:textId="77777777" w:rsidR="00C91714" w:rsidRDefault="00C91714" w:rsidP="003A4250">
            <w:pPr>
              <w:pStyle w:val="TableText"/>
            </w:pPr>
          </w:p>
        </w:tc>
        <w:tc>
          <w:tcPr>
            <w:tcW w:w="1250" w:type="pct"/>
          </w:tcPr>
          <w:p w14:paraId="08E7A73E" w14:textId="77777777" w:rsidR="00C91714" w:rsidRDefault="00C91714" w:rsidP="003A4250">
            <w:pPr>
              <w:pStyle w:val="TableText"/>
            </w:pPr>
          </w:p>
        </w:tc>
        <w:tc>
          <w:tcPr>
            <w:tcW w:w="1250" w:type="pct"/>
          </w:tcPr>
          <w:p w14:paraId="3A07B118" w14:textId="77777777" w:rsidR="00C91714" w:rsidRDefault="00C91714" w:rsidP="003A4250">
            <w:pPr>
              <w:pStyle w:val="TableText"/>
            </w:pPr>
          </w:p>
        </w:tc>
        <w:tc>
          <w:tcPr>
            <w:tcW w:w="1249" w:type="pct"/>
          </w:tcPr>
          <w:p w14:paraId="5421A8B4" w14:textId="77777777" w:rsidR="00C91714" w:rsidRDefault="00C91714" w:rsidP="003A4250">
            <w:pPr>
              <w:pStyle w:val="TableText"/>
            </w:pPr>
          </w:p>
        </w:tc>
      </w:tr>
    </w:tbl>
    <w:p w14:paraId="238D5E80" w14:textId="77777777" w:rsidR="00F61D48" w:rsidRDefault="00F61D48" w:rsidP="00F61D48">
      <w:pPr>
        <w:pStyle w:val="BodyText"/>
      </w:pPr>
    </w:p>
    <w:p w14:paraId="016F238E" w14:textId="77777777" w:rsidR="00F61D48" w:rsidRDefault="00F61D48" w:rsidP="00F61D48">
      <w:pPr>
        <w:pStyle w:val="Heading2"/>
      </w:pPr>
      <w:bookmarkStart w:id="64" w:name="_Toc82087518"/>
      <w:r>
        <w:t>Review</w:t>
      </w:r>
      <w:bookmarkEnd w:id="64"/>
    </w:p>
    <w:p w14:paraId="1FB3A3E7" w14:textId="72CCDCFA" w:rsidR="00F61D48" w:rsidRDefault="00F61D48" w:rsidP="00F61D48">
      <w:pPr>
        <w:pStyle w:val="BodyText"/>
      </w:pPr>
      <w:r w:rsidRPr="00AA7AE3">
        <w:t xml:space="preserve">The City should review and, </w:t>
      </w:r>
      <w:r>
        <w:t>if necessary, amend this policy</w:t>
      </w:r>
      <w:r w:rsidRPr="00AA7AE3">
        <w:t xml:space="preserve"> within </w:t>
      </w:r>
      <w:r w:rsidR="00E86967">
        <w:t xml:space="preserve">four years </w:t>
      </w:r>
      <w:r w:rsidRPr="00AA7AE3">
        <w:t>of the approval date</w:t>
      </w:r>
      <w:r>
        <w:t>.</w:t>
      </w:r>
    </w:p>
    <w:p w14:paraId="49A399EE" w14:textId="77777777" w:rsidR="00F61D48" w:rsidRDefault="00F61D48" w:rsidP="00F61D48">
      <w:pPr>
        <w:pStyle w:val="Heading1"/>
        <w:framePr w:w="10816" w:h="961" w:hRule="exact" w:wrap="around"/>
      </w:pPr>
      <w:bookmarkStart w:id="65" w:name="_Toc82087519"/>
      <w:r>
        <w:lastRenderedPageBreak/>
        <w:t>References</w:t>
      </w:r>
      <w:bookmarkEnd w:id="65"/>
    </w:p>
    <w:p w14:paraId="044F721E" w14:textId="4F450F81" w:rsidR="004846B7" w:rsidRPr="00C71FD0" w:rsidRDefault="00C71FD0" w:rsidP="00C71FD0">
      <w:pPr>
        <w:pStyle w:val="ListBullet"/>
        <w:spacing w:before="360" w:after="120"/>
        <w:rPr>
          <w:spacing w:val="0"/>
        </w:rPr>
      </w:pPr>
      <w:r>
        <w:t>City of Greater Geelong</w:t>
      </w:r>
      <w:r w:rsidR="00D66289">
        <w:t xml:space="preserve">: Our </w:t>
      </w:r>
      <w:r w:rsidR="004846B7" w:rsidRPr="00366D43">
        <w:t xml:space="preserve">Community </w:t>
      </w:r>
      <w:r w:rsidR="00D66289">
        <w:t>Plan 202</w:t>
      </w:r>
      <w:r w:rsidR="005C2EC3">
        <w:t>1</w:t>
      </w:r>
      <w:r w:rsidR="00D66289">
        <w:t>-2025</w:t>
      </w:r>
    </w:p>
    <w:p w14:paraId="3EC2DFD8" w14:textId="61D80EB2" w:rsidR="00C71FD0" w:rsidRPr="00366D43" w:rsidRDefault="00C71FD0" w:rsidP="00C71FD0">
      <w:pPr>
        <w:pStyle w:val="ListBullet"/>
        <w:spacing w:after="120"/>
        <w:rPr>
          <w:spacing w:val="0"/>
        </w:rPr>
      </w:pPr>
      <w:r w:rsidRPr="00C71FD0">
        <w:rPr>
          <w:spacing w:val="0"/>
        </w:rPr>
        <w:t>Greater Geelong: A Clever and Creative Future</w:t>
      </w:r>
    </w:p>
    <w:p w14:paraId="03060309" w14:textId="2BB63B15" w:rsidR="0017216C" w:rsidRDefault="0017216C" w:rsidP="00C71FD0">
      <w:pPr>
        <w:pStyle w:val="ListBullet"/>
        <w:spacing w:after="120"/>
      </w:pPr>
      <w:r w:rsidRPr="004D6D2B">
        <w:t xml:space="preserve">City of Greater Geelong Municipal Strategic Statement (MSS) </w:t>
      </w:r>
    </w:p>
    <w:p w14:paraId="374F98B5" w14:textId="77777777" w:rsidR="00174B77" w:rsidRPr="00366D43" w:rsidRDefault="00174B77" w:rsidP="00174B77">
      <w:pPr>
        <w:pStyle w:val="ListBullet"/>
        <w:spacing w:after="120"/>
        <w:rPr>
          <w:spacing w:val="0"/>
        </w:rPr>
      </w:pPr>
      <w:r>
        <w:rPr>
          <w:spacing w:val="0"/>
        </w:rPr>
        <w:t>Greater Geelong Gaming Policy Framework 2007</w:t>
      </w:r>
    </w:p>
    <w:p w14:paraId="58792251" w14:textId="38EA6953" w:rsidR="004D6D2B" w:rsidRPr="004D6D2B" w:rsidRDefault="004D6D2B" w:rsidP="00C71FD0">
      <w:pPr>
        <w:pStyle w:val="ListBullet"/>
        <w:spacing w:after="120"/>
      </w:pPr>
      <w:r w:rsidRPr="004D6D2B">
        <w:t>City of Greater Geelong Fair Play Strategy 2017</w:t>
      </w:r>
    </w:p>
    <w:p w14:paraId="5FF8B1B9" w14:textId="77777777" w:rsidR="00C71FD0" w:rsidRPr="00C71FD0" w:rsidRDefault="00C71FD0" w:rsidP="00C71FD0">
      <w:pPr>
        <w:pStyle w:val="ListBullet"/>
      </w:pPr>
      <w:r w:rsidRPr="00C71FD0">
        <w:t>The Victorian Gambling Regulation Act 2003 (1 July 2020)</w:t>
      </w:r>
    </w:p>
    <w:p w14:paraId="1D3EE8C2" w14:textId="77777777" w:rsidR="00C71FD0" w:rsidRPr="00C71FD0" w:rsidRDefault="00C71FD0" w:rsidP="00C71FD0">
      <w:pPr>
        <w:pStyle w:val="ListBullet"/>
        <w:spacing w:after="120"/>
      </w:pPr>
      <w:r w:rsidRPr="00C71FD0">
        <w:t xml:space="preserve">The Planning and Environment Act 1987 </w:t>
      </w:r>
    </w:p>
    <w:p w14:paraId="2D1FB19D" w14:textId="27E267B9" w:rsidR="00C71FD0" w:rsidRPr="00C71FD0" w:rsidRDefault="00C71FD0" w:rsidP="00C71FD0">
      <w:pPr>
        <w:pStyle w:val="ListBullet"/>
        <w:spacing w:after="120"/>
      </w:pPr>
      <w:r w:rsidRPr="00C71FD0">
        <w:t xml:space="preserve">The Public Health and Wellbeing Act 2008 </w:t>
      </w:r>
    </w:p>
    <w:p w14:paraId="33EDAB41" w14:textId="11FBFA60" w:rsidR="00C71FD0" w:rsidRPr="00C71FD0" w:rsidRDefault="00C71FD0" w:rsidP="00C71FD0">
      <w:pPr>
        <w:pStyle w:val="ListBullet"/>
        <w:spacing w:after="120"/>
      </w:pPr>
      <w:r w:rsidRPr="00C71FD0">
        <w:t>The Charter of Human Rights and Responsibilities Act 200</w:t>
      </w:r>
      <w:r w:rsidR="0059276A">
        <w:t>6</w:t>
      </w:r>
      <w:r w:rsidRPr="00C71FD0">
        <w:rPr>
          <w:i/>
          <w:iCs/>
        </w:rPr>
        <w:t xml:space="preserve"> </w:t>
      </w:r>
    </w:p>
    <w:p w14:paraId="14A97BB9" w14:textId="0EC0C9D6" w:rsidR="004846B7" w:rsidRPr="00366D43" w:rsidRDefault="004846B7" w:rsidP="00C71FD0">
      <w:pPr>
        <w:pStyle w:val="ListBullet"/>
        <w:spacing w:after="120"/>
      </w:pPr>
      <w:r>
        <w:t xml:space="preserve">The Victorian Commission for Gaming and Liquor Licencing | </w:t>
      </w:r>
      <w:hyperlink r:id="rId18" w:history="1">
        <w:r w:rsidRPr="00BF4D6E">
          <w:rPr>
            <w:rStyle w:val="Hyperlink"/>
          </w:rPr>
          <w:t>https://www.vcglr.vic.gov.au/</w:t>
        </w:r>
      </w:hyperlink>
      <w:r>
        <w:t xml:space="preserve"> </w:t>
      </w:r>
    </w:p>
    <w:p w14:paraId="5BB5FBC1" w14:textId="31350406" w:rsidR="004846B7" w:rsidRDefault="004846B7" w:rsidP="0059276A">
      <w:pPr>
        <w:pStyle w:val="ListBullet"/>
        <w:spacing w:after="120"/>
      </w:pPr>
      <w:r w:rsidRPr="004846B7">
        <w:t>Victorian Responsible Gambling Foundation</w:t>
      </w:r>
      <w:r>
        <w:t xml:space="preserve"> | </w:t>
      </w:r>
      <w:hyperlink r:id="rId19" w:history="1">
        <w:r w:rsidRPr="00BF4D6E">
          <w:rPr>
            <w:rStyle w:val="Hyperlink"/>
          </w:rPr>
          <w:t>https://responsiblegambling.vic.gov.au/</w:t>
        </w:r>
      </w:hyperlink>
      <w:r>
        <w:t xml:space="preserve"> </w:t>
      </w:r>
    </w:p>
    <w:sectPr w:rsidR="004846B7" w:rsidSect="00670D7B">
      <w:headerReference w:type="even" r:id="rId20"/>
      <w:headerReference w:type="default" r:id="rId21"/>
      <w:footerReference w:type="even" r:id="rId22"/>
      <w:footerReference w:type="default" r:id="rId23"/>
      <w:pgSz w:w="11907" w:h="16840" w:code="9"/>
      <w:pgMar w:top="794" w:right="794" w:bottom="794" w:left="794"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C755" w14:textId="77777777" w:rsidR="00BE5AFC" w:rsidRDefault="00BE5AFC" w:rsidP="00CE604F">
      <w:r>
        <w:separator/>
      </w:r>
    </w:p>
    <w:p w14:paraId="77FAE802" w14:textId="77777777" w:rsidR="00BE5AFC" w:rsidRDefault="00BE5AFC" w:rsidP="00CE604F"/>
    <w:p w14:paraId="6FA396A6" w14:textId="77777777" w:rsidR="00BE5AFC" w:rsidRDefault="00BE5AFC" w:rsidP="00CE604F"/>
    <w:p w14:paraId="71D75D4E" w14:textId="77777777" w:rsidR="00BE5AFC" w:rsidRDefault="00BE5AFC" w:rsidP="00CE604F"/>
  </w:endnote>
  <w:endnote w:type="continuationSeparator" w:id="0">
    <w:p w14:paraId="614DFCA3" w14:textId="77777777" w:rsidR="00BE5AFC" w:rsidRDefault="00BE5AFC" w:rsidP="00CE604F">
      <w:r>
        <w:continuationSeparator/>
      </w:r>
    </w:p>
    <w:p w14:paraId="07E1EABC" w14:textId="77777777" w:rsidR="00BE5AFC" w:rsidRDefault="00BE5AFC" w:rsidP="00CE604F"/>
    <w:p w14:paraId="00F6E8E5" w14:textId="77777777" w:rsidR="00BE5AFC" w:rsidRDefault="00BE5AFC" w:rsidP="00CE604F"/>
    <w:p w14:paraId="1B514E51" w14:textId="77777777" w:rsidR="00BE5AFC" w:rsidRDefault="00BE5AFC"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Arial"/>
    <w:panose1 w:val="00000000000000000000"/>
    <w:charset w:val="00"/>
    <w:family w:val="swiss"/>
    <w:notTrueType/>
    <w:pitch w:val="variable"/>
    <w:sig w:usb0="00000001" w:usb1="5000205B" w:usb2="00000000" w:usb3="00000000" w:csb0="0000009B"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410B" w14:textId="77777777" w:rsidR="00703322" w:rsidRPr="00034A7D" w:rsidRDefault="00703322"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8FD1" w14:textId="56AA384B" w:rsidR="00703322" w:rsidRPr="00034A7D" w:rsidRDefault="00843E6F" w:rsidP="00183039">
    <w:pPr>
      <w:pStyle w:val="Footer"/>
      <w:jc w:val="left"/>
    </w:pPr>
    <w:r>
      <w:fldChar w:fldCharType="begin"/>
    </w:r>
    <w:r>
      <w:instrText xml:space="preserve"> DOCPROPERTY TRIM-recNumber \* MERGEFORMAT </w:instrText>
    </w:r>
    <w:r>
      <w:fldChar w:fldCharType="separate"/>
    </w:r>
    <w:r w:rsidR="00AB7582">
      <w:t>D21-369569</w:t>
    </w:r>
    <w:r>
      <w:fldChar w:fldCharType="end"/>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703322" w:rsidRPr="00034A7D">
      <w:t> </w:t>
    </w:r>
    <w:r w:rsidR="00703322" w:rsidRPr="00034A7D">
      <w:rPr>
        <w:rStyle w:val="PageNumber"/>
      </w:rPr>
      <w:fldChar w:fldCharType="begin"/>
    </w:r>
    <w:r w:rsidR="00703322" w:rsidRPr="00034A7D">
      <w:rPr>
        <w:rStyle w:val="PageNumber"/>
      </w:rPr>
      <w:instrText xml:space="preserve"> PAGE   \* MERGEFORMAT </w:instrText>
    </w:r>
    <w:r w:rsidR="00703322" w:rsidRPr="00034A7D">
      <w:rPr>
        <w:rStyle w:val="PageNumber"/>
      </w:rPr>
      <w:fldChar w:fldCharType="separate"/>
    </w:r>
    <w:r w:rsidR="00073455">
      <w:rPr>
        <w:rStyle w:val="PageNumber"/>
        <w:noProof/>
      </w:rPr>
      <w:t>2</w:t>
    </w:r>
    <w:r w:rsidR="00703322"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935C" w14:textId="77777777" w:rsidR="00AB7582" w:rsidRDefault="00AB75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06EE" w14:textId="77777777" w:rsidR="00703322" w:rsidRDefault="00703322">
    <w:pPr>
      <w:pStyle w:val="Footer"/>
    </w:pPr>
  </w:p>
  <w:p w14:paraId="7E8FA3D6" w14:textId="77777777" w:rsidR="00703322" w:rsidRDefault="00703322"/>
  <w:p w14:paraId="678D3E9A" w14:textId="77777777" w:rsidR="00703322" w:rsidRDefault="00703322" w:rsidP="008A7B28"/>
  <w:p w14:paraId="30A78F82" w14:textId="77777777" w:rsidR="00703322" w:rsidRDefault="00703322" w:rsidP="008A7B28"/>
  <w:p w14:paraId="273947D8" w14:textId="77777777" w:rsidR="00703322" w:rsidRDefault="00703322" w:rsidP="008A7B28"/>
  <w:p w14:paraId="5B85E63C" w14:textId="77777777" w:rsidR="00703322" w:rsidRDefault="007033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02B6FB54" w14:textId="046979FB" w:rsidR="00703322" w:rsidRDefault="00843E6F" w:rsidP="00183039">
        <w:pPr>
          <w:pStyle w:val="Footer"/>
          <w:jc w:val="left"/>
        </w:pPr>
        <w:r>
          <w:fldChar w:fldCharType="begin"/>
        </w:r>
        <w:r>
          <w:instrText xml:space="preserve"> DOCPROPERTY TRIM-recNumber \* MERGEFORMAT </w:instrText>
        </w:r>
        <w:r>
          <w:fldChar w:fldCharType="separate"/>
        </w:r>
        <w:r w:rsidR="00AB7582">
          <w:t>D21-369569</w:t>
        </w:r>
        <w:r>
          <w:fldChar w:fldCharType="end"/>
        </w:r>
        <w:r w:rsidR="00183039">
          <w:tab/>
        </w:r>
        <w:r w:rsidR="00183039">
          <w:tab/>
        </w:r>
        <w:r w:rsidR="00183039">
          <w:tab/>
        </w:r>
        <w:r w:rsidR="00183039">
          <w:tab/>
        </w:r>
        <w:r w:rsidR="00183039">
          <w:tab/>
        </w:r>
        <w:r w:rsidR="00183039">
          <w:tab/>
        </w:r>
        <w:r w:rsidR="00703322">
          <w:fldChar w:fldCharType="begin"/>
        </w:r>
        <w:r w:rsidR="00703322">
          <w:instrText xml:space="preserve"> PAGE   \* MERGEFORMAT </w:instrText>
        </w:r>
        <w:r w:rsidR="00703322">
          <w:fldChar w:fldCharType="separate"/>
        </w:r>
        <w:r w:rsidR="00073455">
          <w:rPr>
            <w:noProof/>
          </w:rPr>
          <w:t>5</w:t>
        </w:r>
        <w:r w:rsidR="00703322">
          <w:rPr>
            <w:noProof/>
          </w:rPr>
          <w:fldChar w:fldCharType="end"/>
        </w:r>
      </w:p>
    </w:sdtContent>
  </w:sdt>
  <w:p w14:paraId="40D47578" w14:textId="77777777" w:rsidR="00703322" w:rsidRDefault="00703322"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FCAF" w14:textId="77777777" w:rsidR="00BE5AFC" w:rsidRDefault="00BE5AFC" w:rsidP="00CE604F">
      <w:r>
        <w:separator/>
      </w:r>
    </w:p>
  </w:footnote>
  <w:footnote w:type="continuationSeparator" w:id="0">
    <w:p w14:paraId="1D39FEF1" w14:textId="77777777" w:rsidR="00BE5AFC" w:rsidRDefault="00BE5AFC" w:rsidP="00CE604F">
      <w:r>
        <w:continuationSeparator/>
      </w:r>
    </w:p>
    <w:p w14:paraId="54F627A9" w14:textId="77777777" w:rsidR="00BE5AFC" w:rsidRDefault="00BE5AFC" w:rsidP="00CE604F"/>
    <w:p w14:paraId="025C5C82" w14:textId="77777777" w:rsidR="00BE5AFC" w:rsidRDefault="00BE5AFC" w:rsidP="00CE604F"/>
    <w:p w14:paraId="2C55A019" w14:textId="77777777" w:rsidR="00BE5AFC" w:rsidRDefault="00BE5AFC" w:rsidP="00CE604F"/>
  </w:footnote>
  <w:footnote w:id="1">
    <w:p w14:paraId="44262A6F" w14:textId="77777777" w:rsidR="00AE7741" w:rsidRDefault="00AE7741" w:rsidP="00AE7741">
      <w:pPr>
        <w:pStyle w:val="FootnoteText"/>
      </w:pPr>
      <w:r>
        <w:rPr>
          <w:rStyle w:val="FootnoteReference"/>
        </w:rPr>
        <w:footnoteRef/>
      </w:r>
      <w:r>
        <w:t xml:space="preserve"> </w:t>
      </w:r>
      <w:hyperlink r:id="rId1" w:history="1">
        <w:r w:rsidRPr="006E6EEC">
          <w:rPr>
            <w:rStyle w:val="Hyperlink"/>
          </w:rPr>
          <w:t>https://www.legislation.vic.gov.au/in-force/acts/gambling-regulation-act-2003/087</w:t>
        </w:r>
      </w:hyperlink>
      <w:r>
        <w:t xml:space="preserve"> (accessed 16 March 2021)</w:t>
      </w:r>
    </w:p>
  </w:footnote>
  <w:footnote w:id="2">
    <w:p w14:paraId="0497ADC6" w14:textId="7A2BDAA1" w:rsidR="008F24FE" w:rsidRDefault="008F24FE">
      <w:pPr>
        <w:pStyle w:val="FootnoteText"/>
      </w:pPr>
      <w:r>
        <w:rPr>
          <w:rStyle w:val="FootnoteReference"/>
        </w:rPr>
        <w:footnoteRef/>
      </w:r>
      <w:r>
        <w:t xml:space="preserve"> </w:t>
      </w:r>
      <w:hyperlink r:id="rId2" w:anchor="g" w:history="1">
        <w:r w:rsidR="006C7D31" w:rsidRPr="006E6EEC">
          <w:rPr>
            <w:rStyle w:val="Hyperlink"/>
          </w:rPr>
          <w:t>https://responsiblegambling.vic.gov.au/resources/glossary/#g</w:t>
        </w:r>
      </w:hyperlink>
      <w:r w:rsidR="006C7D31">
        <w:t xml:space="preserve"> (accessed 16 March 2021)</w:t>
      </w:r>
    </w:p>
  </w:footnote>
  <w:footnote w:id="3">
    <w:p w14:paraId="0335DB86" w14:textId="51E1DA8F" w:rsidR="003E515C" w:rsidRDefault="003E515C">
      <w:pPr>
        <w:pStyle w:val="FootnoteText"/>
      </w:pPr>
      <w:r>
        <w:rPr>
          <w:rStyle w:val="FootnoteReference"/>
        </w:rPr>
        <w:footnoteRef/>
      </w:r>
      <w:r>
        <w:t xml:space="preserve"> </w:t>
      </w:r>
      <w:hyperlink r:id="rId3" w:history="1">
        <w:r w:rsidRPr="006E6EEC">
          <w:rPr>
            <w:rStyle w:val="Hyperlink"/>
          </w:rPr>
          <w:t>https://www.legislation.vic.gov.au/in-force/acts/gambling-regulation-act-2003/087</w:t>
        </w:r>
      </w:hyperlink>
      <w:r>
        <w:t xml:space="preserve"> (accessed 16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C99D" w14:textId="77777777" w:rsidR="00AB7582" w:rsidRDefault="00AB7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EAF9" w14:textId="048D9C11" w:rsidR="00CC2424" w:rsidRDefault="00CC24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F6E0" w14:textId="77777777" w:rsidR="00703322" w:rsidRDefault="00703322" w:rsidP="005F39EC">
    <w:pPr>
      <w:pStyle w:val="Header"/>
    </w:pPr>
    <w:r>
      <w:rPr>
        <w:noProof/>
      </w:rPr>
      <w:drawing>
        <wp:anchor distT="0" distB="0" distL="114300" distR="114300" simplePos="0" relativeHeight="251657216" behindDoc="0" locked="1" layoutInCell="1" allowOverlap="1" wp14:anchorId="22A3C755" wp14:editId="0022BA29">
          <wp:simplePos x="504825" y="361950"/>
          <wp:positionH relativeFrom="page">
            <wp:align>left</wp:align>
          </wp:positionH>
          <wp:positionV relativeFrom="page">
            <wp:align>top</wp:align>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58D4" w14:textId="77777777" w:rsidR="00703322" w:rsidRDefault="00703322">
    <w:pPr>
      <w:pStyle w:val="Header"/>
    </w:pPr>
  </w:p>
  <w:p w14:paraId="072289F9" w14:textId="77777777" w:rsidR="00703322" w:rsidRDefault="00703322"/>
  <w:p w14:paraId="5313B779" w14:textId="77777777" w:rsidR="00703322" w:rsidRDefault="00703322" w:rsidP="008A7B28"/>
  <w:p w14:paraId="367288A1" w14:textId="77777777" w:rsidR="00703322" w:rsidRDefault="00703322" w:rsidP="008A7B28"/>
  <w:p w14:paraId="62F06300" w14:textId="77777777" w:rsidR="00703322" w:rsidRDefault="00703322" w:rsidP="008A7B28"/>
  <w:p w14:paraId="3B12E106" w14:textId="77777777" w:rsidR="00703322" w:rsidRDefault="007033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79751"/>
      <w:docPartObj>
        <w:docPartGallery w:val="Watermarks"/>
        <w:docPartUnique/>
      </w:docPartObj>
    </w:sdtPr>
    <w:sdtEndPr/>
    <w:sdtContent>
      <w:p w14:paraId="2A9B9911" w14:textId="56222066" w:rsidR="00703322" w:rsidRDefault="00843E6F">
        <w:pPr>
          <w:pStyle w:val="Header"/>
        </w:pPr>
        <w:r>
          <w:rPr>
            <w:noProof/>
          </w:rPr>
          <w:pict w14:anchorId="1B491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640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2" w15:restartNumberingAfterBreak="0">
    <w:nsid w:val="FFFFFF89"/>
    <w:multiLevelType w:val="singleLevel"/>
    <w:tmpl w:val="39B2E9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5"/>
      <w:numFmt w:val="decimal"/>
      <w:lvlText w:val="%1"/>
      <w:lvlJc w:val="left"/>
      <w:pPr>
        <w:ind w:left="967" w:hanging="433"/>
      </w:pPr>
      <w:rPr>
        <w:rFonts w:cs="Times New Roman"/>
      </w:rPr>
    </w:lvl>
    <w:lvl w:ilvl="1">
      <w:start w:val="1"/>
      <w:numFmt w:val="decimal"/>
      <w:lvlText w:val="%1.%2"/>
      <w:lvlJc w:val="left"/>
      <w:pPr>
        <w:ind w:left="967" w:hanging="433"/>
      </w:pPr>
      <w:rPr>
        <w:rFonts w:ascii="Brandon Grotesque Black" w:hAnsi="Brandon Grotesque Black" w:cs="Brandon Grotesque Black"/>
        <w:b w:val="0"/>
        <w:bCs w:val="0"/>
        <w:color w:val="003263"/>
        <w:spacing w:val="-22"/>
        <w:w w:val="100"/>
        <w:sz w:val="34"/>
        <w:szCs w:val="34"/>
      </w:rPr>
    </w:lvl>
    <w:lvl w:ilvl="2">
      <w:start w:val="1"/>
      <w:numFmt w:val="decimal"/>
      <w:lvlText w:val="%3."/>
      <w:lvlJc w:val="left"/>
      <w:pPr>
        <w:ind w:left="941" w:hanging="334"/>
      </w:pPr>
      <w:rPr>
        <w:rFonts w:ascii="Avenir LT Std 65 Medium" w:hAnsi="Avenir LT Std 65 Medium" w:cs="Avenir LT Std 65 Medium"/>
        <w:b w:val="0"/>
        <w:bCs w:val="0"/>
        <w:color w:val="231F20"/>
        <w:spacing w:val="-4"/>
        <w:w w:val="100"/>
        <w:sz w:val="20"/>
        <w:szCs w:val="20"/>
      </w:rPr>
    </w:lvl>
    <w:lvl w:ilvl="3">
      <w:start w:val="1"/>
      <w:numFmt w:val="decimal"/>
      <w:lvlText w:val="%4."/>
      <w:lvlJc w:val="left"/>
      <w:pPr>
        <w:ind w:left="1596" w:hanging="705"/>
      </w:pPr>
      <w:rPr>
        <w:rFonts w:cs="Times New Roman"/>
        <w:b w:val="0"/>
        <w:bCs w:val="0"/>
        <w:spacing w:val="-12"/>
        <w:w w:val="100"/>
      </w:rPr>
    </w:lvl>
    <w:lvl w:ilvl="4">
      <w:numFmt w:val="bullet"/>
      <w:lvlText w:val="•"/>
      <w:lvlJc w:val="left"/>
      <w:pPr>
        <w:ind w:left="751" w:hanging="705"/>
      </w:pPr>
    </w:lvl>
    <w:lvl w:ilvl="5">
      <w:numFmt w:val="bullet"/>
      <w:lvlText w:val="•"/>
      <w:lvlJc w:val="left"/>
      <w:pPr>
        <w:ind w:left="327" w:hanging="705"/>
      </w:pPr>
    </w:lvl>
    <w:lvl w:ilvl="6">
      <w:numFmt w:val="bullet"/>
      <w:lvlText w:val="•"/>
      <w:lvlJc w:val="left"/>
      <w:pPr>
        <w:ind w:hanging="705"/>
      </w:pPr>
    </w:lvl>
    <w:lvl w:ilvl="7">
      <w:numFmt w:val="bullet"/>
      <w:lvlText w:val="•"/>
      <w:lvlJc w:val="left"/>
      <w:pPr>
        <w:ind w:hanging="705"/>
      </w:pPr>
    </w:lvl>
    <w:lvl w:ilvl="8">
      <w:numFmt w:val="bullet"/>
      <w:lvlText w:val="•"/>
      <w:lvlJc w:val="left"/>
      <w:pPr>
        <w:ind w:hanging="705"/>
      </w:pPr>
    </w:lvl>
  </w:abstractNum>
  <w:abstractNum w:abstractNumId="4"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5" w15:restartNumberingAfterBreak="0">
    <w:nsid w:val="02EF4C71"/>
    <w:multiLevelType w:val="hybridMultilevel"/>
    <w:tmpl w:val="88A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4747F94"/>
    <w:multiLevelType w:val="hybridMultilevel"/>
    <w:tmpl w:val="4E7668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C1B0D9F"/>
    <w:multiLevelType w:val="hybridMultilevel"/>
    <w:tmpl w:val="B176A610"/>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B7C91"/>
    <w:multiLevelType w:val="hybridMultilevel"/>
    <w:tmpl w:val="58960E9A"/>
    <w:lvl w:ilvl="0" w:tplc="9CF04664">
      <w:start w:val="1"/>
      <w:numFmt w:val="bullet"/>
      <w:lvlText w:val="•"/>
      <w:lvlJc w:val="left"/>
      <w:pPr>
        <w:tabs>
          <w:tab w:val="num" w:pos="720"/>
        </w:tabs>
        <w:ind w:left="720" w:hanging="360"/>
      </w:pPr>
      <w:rPr>
        <w:rFonts w:ascii="Arial" w:hAnsi="Arial" w:hint="default"/>
      </w:rPr>
    </w:lvl>
    <w:lvl w:ilvl="1" w:tplc="E3A0335A" w:tentative="1">
      <w:start w:val="1"/>
      <w:numFmt w:val="bullet"/>
      <w:lvlText w:val="•"/>
      <w:lvlJc w:val="left"/>
      <w:pPr>
        <w:tabs>
          <w:tab w:val="num" w:pos="1440"/>
        </w:tabs>
        <w:ind w:left="1440" w:hanging="360"/>
      </w:pPr>
      <w:rPr>
        <w:rFonts w:ascii="Arial" w:hAnsi="Arial" w:hint="default"/>
      </w:rPr>
    </w:lvl>
    <w:lvl w:ilvl="2" w:tplc="8A56A2DA" w:tentative="1">
      <w:start w:val="1"/>
      <w:numFmt w:val="bullet"/>
      <w:lvlText w:val="•"/>
      <w:lvlJc w:val="left"/>
      <w:pPr>
        <w:tabs>
          <w:tab w:val="num" w:pos="2160"/>
        </w:tabs>
        <w:ind w:left="2160" w:hanging="360"/>
      </w:pPr>
      <w:rPr>
        <w:rFonts w:ascii="Arial" w:hAnsi="Arial" w:hint="default"/>
      </w:rPr>
    </w:lvl>
    <w:lvl w:ilvl="3" w:tplc="2E443E88" w:tentative="1">
      <w:start w:val="1"/>
      <w:numFmt w:val="bullet"/>
      <w:lvlText w:val="•"/>
      <w:lvlJc w:val="left"/>
      <w:pPr>
        <w:tabs>
          <w:tab w:val="num" w:pos="2880"/>
        </w:tabs>
        <w:ind w:left="2880" w:hanging="360"/>
      </w:pPr>
      <w:rPr>
        <w:rFonts w:ascii="Arial" w:hAnsi="Arial" w:hint="default"/>
      </w:rPr>
    </w:lvl>
    <w:lvl w:ilvl="4" w:tplc="38E63F2E" w:tentative="1">
      <w:start w:val="1"/>
      <w:numFmt w:val="bullet"/>
      <w:lvlText w:val="•"/>
      <w:lvlJc w:val="left"/>
      <w:pPr>
        <w:tabs>
          <w:tab w:val="num" w:pos="3600"/>
        </w:tabs>
        <w:ind w:left="3600" w:hanging="360"/>
      </w:pPr>
      <w:rPr>
        <w:rFonts w:ascii="Arial" w:hAnsi="Arial" w:hint="default"/>
      </w:rPr>
    </w:lvl>
    <w:lvl w:ilvl="5" w:tplc="48EE58B0" w:tentative="1">
      <w:start w:val="1"/>
      <w:numFmt w:val="bullet"/>
      <w:lvlText w:val="•"/>
      <w:lvlJc w:val="left"/>
      <w:pPr>
        <w:tabs>
          <w:tab w:val="num" w:pos="4320"/>
        </w:tabs>
        <w:ind w:left="4320" w:hanging="360"/>
      </w:pPr>
      <w:rPr>
        <w:rFonts w:ascii="Arial" w:hAnsi="Arial" w:hint="default"/>
      </w:rPr>
    </w:lvl>
    <w:lvl w:ilvl="6" w:tplc="E39A2154" w:tentative="1">
      <w:start w:val="1"/>
      <w:numFmt w:val="bullet"/>
      <w:lvlText w:val="•"/>
      <w:lvlJc w:val="left"/>
      <w:pPr>
        <w:tabs>
          <w:tab w:val="num" w:pos="5040"/>
        </w:tabs>
        <w:ind w:left="5040" w:hanging="360"/>
      </w:pPr>
      <w:rPr>
        <w:rFonts w:ascii="Arial" w:hAnsi="Arial" w:hint="default"/>
      </w:rPr>
    </w:lvl>
    <w:lvl w:ilvl="7" w:tplc="0A8A8ECC" w:tentative="1">
      <w:start w:val="1"/>
      <w:numFmt w:val="bullet"/>
      <w:lvlText w:val="•"/>
      <w:lvlJc w:val="left"/>
      <w:pPr>
        <w:tabs>
          <w:tab w:val="num" w:pos="5760"/>
        </w:tabs>
        <w:ind w:left="5760" w:hanging="360"/>
      </w:pPr>
      <w:rPr>
        <w:rFonts w:ascii="Arial" w:hAnsi="Arial" w:hint="default"/>
      </w:rPr>
    </w:lvl>
    <w:lvl w:ilvl="8" w:tplc="C98A40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C4528D"/>
    <w:multiLevelType w:val="hybridMultilevel"/>
    <w:tmpl w:val="6D96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BF10B7"/>
    <w:multiLevelType w:val="hybridMultilevel"/>
    <w:tmpl w:val="C2908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4C13E8"/>
    <w:multiLevelType w:val="hybridMultilevel"/>
    <w:tmpl w:val="72D6F4DA"/>
    <w:lvl w:ilvl="0" w:tplc="C008A3CA">
      <w:start w:val="1"/>
      <w:numFmt w:val="bullet"/>
      <w:lvlText w:val="o"/>
      <w:lvlJc w:val="left"/>
      <w:pPr>
        <w:ind w:left="700" w:hanging="360"/>
      </w:pPr>
      <w:rPr>
        <w:rFonts w:ascii="Courier New" w:hAnsi="Courier New" w:hint="default"/>
        <w:color w:val="003263" w:themeColor="text2"/>
      </w:rPr>
    </w:lvl>
    <w:lvl w:ilvl="1" w:tplc="FAB4603A">
      <w:numFmt w:val="bullet"/>
      <w:lvlText w:val=""/>
      <w:lvlJc w:val="left"/>
      <w:pPr>
        <w:ind w:left="1420" w:hanging="360"/>
      </w:pPr>
      <w:rPr>
        <w:rFonts w:ascii="Symbol" w:eastAsia="Times New Roman" w:hAnsi="Symbol" w:cs="Arial"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C773AFF"/>
    <w:multiLevelType w:val="hybridMultilevel"/>
    <w:tmpl w:val="306E351E"/>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15:restartNumberingAfterBreak="0">
    <w:nsid w:val="1C8B48D6"/>
    <w:multiLevelType w:val="hybridMultilevel"/>
    <w:tmpl w:val="E9E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F81C40"/>
    <w:multiLevelType w:val="hybridMultilevel"/>
    <w:tmpl w:val="1D827C70"/>
    <w:lvl w:ilvl="0" w:tplc="16AAFB0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E1D69D9"/>
    <w:multiLevelType w:val="multilevel"/>
    <w:tmpl w:val="07E40568"/>
    <w:lvl w:ilvl="0">
      <w:start w:val="1"/>
      <w:numFmt w:val="bullet"/>
      <w:lvlText w:val=""/>
      <w:lvlJc w:val="left"/>
      <w:pPr>
        <w:tabs>
          <w:tab w:val="num" w:pos="284"/>
        </w:tabs>
        <w:ind w:left="284" w:hanging="284"/>
      </w:pPr>
      <w:rPr>
        <w:rFonts w:ascii="Symbol" w:hAnsi="Symbol" w:hint="default"/>
        <w:color w:val="47B2C0"/>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1015557"/>
    <w:multiLevelType w:val="hybridMultilevel"/>
    <w:tmpl w:val="622CC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22"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691646"/>
    <w:multiLevelType w:val="hybridMultilevel"/>
    <w:tmpl w:val="6008A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6935B83"/>
    <w:multiLevelType w:val="hybridMultilevel"/>
    <w:tmpl w:val="8590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6B2BDC"/>
    <w:multiLevelType w:val="multilevel"/>
    <w:tmpl w:val="EC9497BE"/>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9" w15:restartNumberingAfterBreak="0">
    <w:nsid w:val="3A092398"/>
    <w:multiLevelType w:val="hybridMultilevel"/>
    <w:tmpl w:val="3B2441EC"/>
    <w:lvl w:ilvl="0" w:tplc="930E22CA">
      <w:start w:val="1"/>
      <w:numFmt w:val="bullet"/>
      <w:lvlText w:val=""/>
      <w:lvlJc w:val="left"/>
      <w:pPr>
        <w:ind w:left="420" w:hanging="360"/>
      </w:pPr>
      <w:rPr>
        <w:rFonts w:ascii="Symbol" w:hAnsi="Symbol" w:hint="default"/>
        <w:color w:val="47B2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15:restartNumberingAfterBreak="0">
    <w:nsid w:val="44982EA4"/>
    <w:multiLevelType w:val="hybridMultilevel"/>
    <w:tmpl w:val="760E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86D3E"/>
    <w:multiLevelType w:val="hybridMultilevel"/>
    <w:tmpl w:val="3F062188"/>
    <w:lvl w:ilvl="0" w:tplc="EACA0FE2">
      <w:start w:val="1"/>
      <w:numFmt w:val="bullet"/>
      <w:lvlText w:val="•"/>
      <w:lvlJc w:val="left"/>
      <w:pPr>
        <w:tabs>
          <w:tab w:val="num" w:pos="720"/>
        </w:tabs>
        <w:ind w:left="720" w:hanging="360"/>
      </w:pPr>
      <w:rPr>
        <w:rFonts w:ascii="Arial" w:hAnsi="Arial" w:hint="default"/>
      </w:rPr>
    </w:lvl>
    <w:lvl w:ilvl="1" w:tplc="D7EC04D6" w:tentative="1">
      <w:start w:val="1"/>
      <w:numFmt w:val="bullet"/>
      <w:lvlText w:val="•"/>
      <w:lvlJc w:val="left"/>
      <w:pPr>
        <w:tabs>
          <w:tab w:val="num" w:pos="1440"/>
        </w:tabs>
        <w:ind w:left="1440" w:hanging="360"/>
      </w:pPr>
      <w:rPr>
        <w:rFonts w:ascii="Arial" w:hAnsi="Arial" w:hint="default"/>
      </w:rPr>
    </w:lvl>
    <w:lvl w:ilvl="2" w:tplc="0450AEEC" w:tentative="1">
      <w:start w:val="1"/>
      <w:numFmt w:val="bullet"/>
      <w:lvlText w:val="•"/>
      <w:lvlJc w:val="left"/>
      <w:pPr>
        <w:tabs>
          <w:tab w:val="num" w:pos="2160"/>
        </w:tabs>
        <w:ind w:left="2160" w:hanging="360"/>
      </w:pPr>
      <w:rPr>
        <w:rFonts w:ascii="Arial" w:hAnsi="Arial" w:hint="default"/>
      </w:rPr>
    </w:lvl>
    <w:lvl w:ilvl="3" w:tplc="1EAABCAE" w:tentative="1">
      <w:start w:val="1"/>
      <w:numFmt w:val="bullet"/>
      <w:lvlText w:val="•"/>
      <w:lvlJc w:val="left"/>
      <w:pPr>
        <w:tabs>
          <w:tab w:val="num" w:pos="2880"/>
        </w:tabs>
        <w:ind w:left="2880" w:hanging="360"/>
      </w:pPr>
      <w:rPr>
        <w:rFonts w:ascii="Arial" w:hAnsi="Arial" w:hint="default"/>
      </w:rPr>
    </w:lvl>
    <w:lvl w:ilvl="4" w:tplc="E7FA0D7E" w:tentative="1">
      <w:start w:val="1"/>
      <w:numFmt w:val="bullet"/>
      <w:lvlText w:val="•"/>
      <w:lvlJc w:val="left"/>
      <w:pPr>
        <w:tabs>
          <w:tab w:val="num" w:pos="3600"/>
        </w:tabs>
        <w:ind w:left="3600" w:hanging="360"/>
      </w:pPr>
      <w:rPr>
        <w:rFonts w:ascii="Arial" w:hAnsi="Arial" w:hint="default"/>
      </w:rPr>
    </w:lvl>
    <w:lvl w:ilvl="5" w:tplc="D78462B6" w:tentative="1">
      <w:start w:val="1"/>
      <w:numFmt w:val="bullet"/>
      <w:lvlText w:val="•"/>
      <w:lvlJc w:val="left"/>
      <w:pPr>
        <w:tabs>
          <w:tab w:val="num" w:pos="4320"/>
        </w:tabs>
        <w:ind w:left="4320" w:hanging="360"/>
      </w:pPr>
      <w:rPr>
        <w:rFonts w:ascii="Arial" w:hAnsi="Arial" w:hint="default"/>
      </w:rPr>
    </w:lvl>
    <w:lvl w:ilvl="6" w:tplc="7E8AE088" w:tentative="1">
      <w:start w:val="1"/>
      <w:numFmt w:val="bullet"/>
      <w:lvlText w:val="•"/>
      <w:lvlJc w:val="left"/>
      <w:pPr>
        <w:tabs>
          <w:tab w:val="num" w:pos="5040"/>
        </w:tabs>
        <w:ind w:left="5040" w:hanging="360"/>
      </w:pPr>
      <w:rPr>
        <w:rFonts w:ascii="Arial" w:hAnsi="Arial" w:hint="default"/>
      </w:rPr>
    </w:lvl>
    <w:lvl w:ilvl="7" w:tplc="51B85F72" w:tentative="1">
      <w:start w:val="1"/>
      <w:numFmt w:val="bullet"/>
      <w:lvlText w:val="•"/>
      <w:lvlJc w:val="left"/>
      <w:pPr>
        <w:tabs>
          <w:tab w:val="num" w:pos="5760"/>
        </w:tabs>
        <w:ind w:left="5760" w:hanging="360"/>
      </w:pPr>
      <w:rPr>
        <w:rFonts w:ascii="Arial" w:hAnsi="Arial" w:hint="default"/>
      </w:rPr>
    </w:lvl>
    <w:lvl w:ilvl="8" w:tplc="36F84C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3"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4" w15:restartNumberingAfterBreak="0">
    <w:nsid w:val="4C7F73D8"/>
    <w:multiLevelType w:val="hybridMultilevel"/>
    <w:tmpl w:val="0828589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0376ED"/>
    <w:multiLevelType w:val="hybridMultilevel"/>
    <w:tmpl w:val="C0B0ACFE"/>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D3363"/>
    <w:multiLevelType w:val="hybridMultilevel"/>
    <w:tmpl w:val="4A10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4F015B"/>
    <w:multiLevelType w:val="hybridMultilevel"/>
    <w:tmpl w:val="405A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A7E0A"/>
    <w:multiLevelType w:val="hybridMultilevel"/>
    <w:tmpl w:val="461CF6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D303A"/>
    <w:multiLevelType w:val="hybridMultilevel"/>
    <w:tmpl w:val="A502E49C"/>
    <w:lvl w:ilvl="0" w:tplc="B866A442">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26C2E"/>
    <w:multiLevelType w:val="hybridMultilevel"/>
    <w:tmpl w:val="D9844B1E"/>
    <w:lvl w:ilvl="0" w:tplc="071E8C4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5C83FDE"/>
    <w:multiLevelType w:val="hybridMultilevel"/>
    <w:tmpl w:val="E41E1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28"/>
  </w:num>
  <w:num w:numId="2">
    <w:abstractNumId w:val="15"/>
  </w:num>
  <w:num w:numId="3">
    <w:abstractNumId w:val="37"/>
  </w:num>
  <w:num w:numId="4">
    <w:abstractNumId w:val="21"/>
  </w:num>
  <w:num w:numId="5">
    <w:abstractNumId w:val="32"/>
  </w:num>
  <w:num w:numId="6">
    <w:abstractNumId w:val="33"/>
  </w:num>
  <w:num w:numId="7">
    <w:abstractNumId w:val="22"/>
  </w:num>
  <w:num w:numId="8">
    <w:abstractNumId w:val="23"/>
  </w:num>
  <w:num w:numId="9">
    <w:abstractNumId w:val="8"/>
  </w:num>
  <w:num w:numId="10">
    <w:abstractNumId w:val="29"/>
  </w:num>
  <w:num w:numId="11">
    <w:abstractNumId w:val="10"/>
  </w:num>
  <w:num w:numId="12">
    <w:abstractNumId w:val="41"/>
  </w:num>
  <w:num w:numId="13">
    <w:abstractNumId w:val="40"/>
  </w:num>
  <w:num w:numId="14">
    <w:abstractNumId w:val="36"/>
  </w:num>
  <w:num w:numId="15">
    <w:abstractNumId w:val="30"/>
  </w:num>
  <w:num w:numId="16">
    <w:abstractNumId w:val="34"/>
  </w:num>
  <w:num w:numId="17">
    <w:abstractNumId w:val="25"/>
  </w:num>
  <w:num w:numId="18">
    <w:abstractNumId w:val="7"/>
  </w:num>
  <w:num w:numId="19">
    <w:abstractNumId w:val="12"/>
  </w:num>
  <w:num w:numId="20">
    <w:abstractNumId w:val="24"/>
  </w:num>
  <w:num w:numId="21">
    <w:abstractNumId w:val="5"/>
  </w:num>
  <w:num w:numId="22">
    <w:abstractNumId w:val="17"/>
  </w:num>
  <w:num w:numId="23">
    <w:abstractNumId w:val="35"/>
  </w:num>
  <w:num w:numId="24">
    <w:abstractNumId w:val="44"/>
  </w:num>
  <w:num w:numId="25">
    <w:abstractNumId w:val="28"/>
  </w:num>
  <w:num w:numId="26">
    <w:abstractNumId w:val="2"/>
  </w:num>
  <w:num w:numId="27">
    <w:abstractNumId w:val="39"/>
  </w:num>
  <w:num w:numId="28">
    <w:abstractNumId w:val="19"/>
  </w:num>
  <w:num w:numId="29">
    <w:abstractNumId w:val="16"/>
  </w:num>
  <w:num w:numId="30">
    <w:abstractNumId w:val="14"/>
  </w:num>
  <w:num w:numId="31">
    <w:abstractNumId w:val="4"/>
  </w:num>
  <w:num w:numId="32">
    <w:abstractNumId w:val="20"/>
  </w:num>
  <w:num w:numId="33">
    <w:abstractNumId w:val="27"/>
  </w:num>
  <w:num w:numId="34">
    <w:abstractNumId w:val="42"/>
  </w:num>
  <w:num w:numId="35">
    <w:abstractNumId w:val="3"/>
  </w:num>
  <w:num w:numId="36">
    <w:abstractNumId w:val="43"/>
  </w:num>
  <w:num w:numId="37">
    <w:abstractNumId w:val="0"/>
  </w:num>
  <w:num w:numId="38">
    <w:abstractNumId w:val="13"/>
  </w:num>
  <w:num w:numId="39">
    <w:abstractNumId w:val="18"/>
  </w:num>
  <w:num w:numId="40">
    <w:abstractNumId w:val="11"/>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0C"/>
    <w:rsid w:val="000007AD"/>
    <w:rsid w:val="00000FFE"/>
    <w:rsid w:val="000048A1"/>
    <w:rsid w:val="0000542D"/>
    <w:rsid w:val="0000578C"/>
    <w:rsid w:val="0000578E"/>
    <w:rsid w:val="00010362"/>
    <w:rsid w:val="00012493"/>
    <w:rsid w:val="00012E40"/>
    <w:rsid w:val="00015395"/>
    <w:rsid w:val="00015489"/>
    <w:rsid w:val="00021629"/>
    <w:rsid w:val="00024CAE"/>
    <w:rsid w:val="0002770F"/>
    <w:rsid w:val="00030518"/>
    <w:rsid w:val="00033FB2"/>
    <w:rsid w:val="000340A9"/>
    <w:rsid w:val="00034A56"/>
    <w:rsid w:val="00034A7D"/>
    <w:rsid w:val="00035765"/>
    <w:rsid w:val="00035E23"/>
    <w:rsid w:val="00036890"/>
    <w:rsid w:val="0003730F"/>
    <w:rsid w:val="00041675"/>
    <w:rsid w:val="0004464B"/>
    <w:rsid w:val="00047815"/>
    <w:rsid w:val="00051849"/>
    <w:rsid w:val="000519F4"/>
    <w:rsid w:val="00053531"/>
    <w:rsid w:val="00054533"/>
    <w:rsid w:val="00054534"/>
    <w:rsid w:val="00054DB4"/>
    <w:rsid w:val="00056673"/>
    <w:rsid w:val="000601FF"/>
    <w:rsid w:val="0006184F"/>
    <w:rsid w:val="000645EC"/>
    <w:rsid w:val="00072C00"/>
    <w:rsid w:val="00073455"/>
    <w:rsid w:val="00074422"/>
    <w:rsid w:val="00075801"/>
    <w:rsid w:val="000767E6"/>
    <w:rsid w:val="00082356"/>
    <w:rsid w:val="00082682"/>
    <w:rsid w:val="0008298C"/>
    <w:rsid w:val="000830C8"/>
    <w:rsid w:val="00083434"/>
    <w:rsid w:val="000846FE"/>
    <w:rsid w:val="000873E7"/>
    <w:rsid w:val="00091954"/>
    <w:rsid w:val="0009559C"/>
    <w:rsid w:val="00095E19"/>
    <w:rsid w:val="000A0633"/>
    <w:rsid w:val="000A4BF6"/>
    <w:rsid w:val="000A4F57"/>
    <w:rsid w:val="000A68B1"/>
    <w:rsid w:val="000A6DFC"/>
    <w:rsid w:val="000A73E8"/>
    <w:rsid w:val="000B5463"/>
    <w:rsid w:val="000C0C81"/>
    <w:rsid w:val="000C2502"/>
    <w:rsid w:val="000C31DD"/>
    <w:rsid w:val="000C3EF1"/>
    <w:rsid w:val="000C5F4E"/>
    <w:rsid w:val="000C73FC"/>
    <w:rsid w:val="000C7DD4"/>
    <w:rsid w:val="000D1087"/>
    <w:rsid w:val="000D2F6B"/>
    <w:rsid w:val="000D3917"/>
    <w:rsid w:val="000D3C54"/>
    <w:rsid w:val="000D5C4D"/>
    <w:rsid w:val="000D6EA5"/>
    <w:rsid w:val="000E0052"/>
    <w:rsid w:val="000E0B4C"/>
    <w:rsid w:val="000E100E"/>
    <w:rsid w:val="000E22A7"/>
    <w:rsid w:val="000E2DC0"/>
    <w:rsid w:val="000E46A7"/>
    <w:rsid w:val="000F52FE"/>
    <w:rsid w:val="000F5A2F"/>
    <w:rsid w:val="000F621C"/>
    <w:rsid w:val="000F649A"/>
    <w:rsid w:val="000F71C6"/>
    <w:rsid w:val="000F7C67"/>
    <w:rsid w:val="00103137"/>
    <w:rsid w:val="00103351"/>
    <w:rsid w:val="00104560"/>
    <w:rsid w:val="0010711C"/>
    <w:rsid w:val="00110357"/>
    <w:rsid w:val="00112E32"/>
    <w:rsid w:val="00113B8E"/>
    <w:rsid w:val="00114534"/>
    <w:rsid w:val="0011699E"/>
    <w:rsid w:val="00116F56"/>
    <w:rsid w:val="001207DA"/>
    <w:rsid w:val="00120E0F"/>
    <w:rsid w:val="00121701"/>
    <w:rsid w:val="00121968"/>
    <w:rsid w:val="00122E8B"/>
    <w:rsid w:val="0012303F"/>
    <w:rsid w:val="0012356D"/>
    <w:rsid w:val="0012579E"/>
    <w:rsid w:val="00126586"/>
    <w:rsid w:val="0013404E"/>
    <w:rsid w:val="0013511C"/>
    <w:rsid w:val="001357B8"/>
    <w:rsid w:val="001359F2"/>
    <w:rsid w:val="0013729F"/>
    <w:rsid w:val="00137394"/>
    <w:rsid w:val="001419B1"/>
    <w:rsid w:val="00146E27"/>
    <w:rsid w:val="0015019D"/>
    <w:rsid w:val="0015135C"/>
    <w:rsid w:val="00151749"/>
    <w:rsid w:val="001525C1"/>
    <w:rsid w:val="00152700"/>
    <w:rsid w:val="00152D85"/>
    <w:rsid w:val="00153248"/>
    <w:rsid w:val="001546E5"/>
    <w:rsid w:val="0015593C"/>
    <w:rsid w:val="001564C9"/>
    <w:rsid w:val="00160C39"/>
    <w:rsid w:val="001626E3"/>
    <w:rsid w:val="00162A63"/>
    <w:rsid w:val="0016404D"/>
    <w:rsid w:val="00164243"/>
    <w:rsid w:val="0016753C"/>
    <w:rsid w:val="00167B20"/>
    <w:rsid w:val="001716CF"/>
    <w:rsid w:val="00171B11"/>
    <w:rsid w:val="0017216C"/>
    <w:rsid w:val="001739ED"/>
    <w:rsid w:val="00174B77"/>
    <w:rsid w:val="00176212"/>
    <w:rsid w:val="00176448"/>
    <w:rsid w:val="00183039"/>
    <w:rsid w:val="001864B5"/>
    <w:rsid w:val="00186C4B"/>
    <w:rsid w:val="00187E3B"/>
    <w:rsid w:val="00191177"/>
    <w:rsid w:val="0019250E"/>
    <w:rsid w:val="0019445B"/>
    <w:rsid w:val="001946CF"/>
    <w:rsid w:val="00194A12"/>
    <w:rsid w:val="00196728"/>
    <w:rsid w:val="001976D9"/>
    <w:rsid w:val="00197B73"/>
    <w:rsid w:val="001A3E10"/>
    <w:rsid w:val="001A4C48"/>
    <w:rsid w:val="001A5FDA"/>
    <w:rsid w:val="001A7162"/>
    <w:rsid w:val="001B0978"/>
    <w:rsid w:val="001B0E1A"/>
    <w:rsid w:val="001B104B"/>
    <w:rsid w:val="001B1BE4"/>
    <w:rsid w:val="001B3939"/>
    <w:rsid w:val="001B4734"/>
    <w:rsid w:val="001B547E"/>
    <w:rsid w:val="001B5D7A"/>
    <w:rsid w:val="001B69F6"/>
    <w:rsid w:val="001C2163"/>
    <w:rsid w:val="001C323C"/>
    <w:rsid w:val="001C5632"/>
    <w:rsid w:val="001C6741"/>
    <w:rsid w:val="001C6D0A"/>
    <w:rsid w:val="001D2773"/>
    <w:rsid w:val="001D2E15"/>
    <w:rsid w:val="001E0A09"/>
    <w:rsid w:val="001E1AFD"/>
    <w:rsid w:val="001E31BF"/>
    <w:rsid w:val="001E444C"/>
    <w:rsid w:val="001E5696"/>
    <w:rsid w:val="001F09FA"/>
    <w:rsid w:val="001F20B2"/>
    <w:rsid w:val="001F2179"/>
    <w:rsid w:val="001F270D"/>
    <w:rsid w:val="001F2A2A"/>
    <w:rsid w:val="001F427B"/>
    <w:rsid w:val="001F48C9"/>
    <w:rsid w:val="001F5141"/>
    <w:rsid w:val="001F6962"/>
    <w:rsid w:val="001F71B4"/>
    <w:rsid w:val="00203FCE"/>
    <w:rsid w:val="00204FF5"/>
    <w:rsid w:val="00206A5B"/>
    <w:rsid w:val="002108F8"/>
    <w:rsid w:val="00210D17"/>
    <w:rsid w:val="002126B5"/>
    <w:rsid w:val="00214DB3"/>
    <w:rsid w:val="00215F5E"/>
    <w:rsid w:val="00217331"/>
    <w:rsid w:val="00217E0E"/>
    <w:rsid w:val="00220CCC"/>
    <w:rsid w:val="00221F39"/>
    <w:rsid w:val="00230CF5"/>
    <w:rsid w:val="00233726"/>
    <w:rsid w:val="002345A8"/>
    <w:rsid w:val="0023488A"/>
    <w:rsid w:val="0023590F"/>
    <w:rsid w:val="0023658E"/>
    <w:rsid w:val="00236BC9"/>
    <w:rsid w:val="00236CCB"/>
    <w:rsid w:val="00237E08"/>
    <w:rsid w:val="00240500"/>
    <w:rsid w:val="002417C3"/>
    <w:rsid w:val="002435F7"/>
    <w:rsid w:val="00246173"/>
    <w:rsid w:val="00247172"/>
    <w:rsid w:val="00250A74"/>
    <w:rsid w:val="00250D31"/>
    <w:rsid w:val="00250FCC"/>
    <w:rsid w:val="00252550"/>
    <w:rsid w:val="00254067"/>
    <w:rsid w:val="00254BDD"/>
    <w:rsid w:val="00260AA1"/>
    <w:rsid w:val="00260B9B"/>
    <w:rsid w:val="00265219"/>
    <w:rsid w:val="00271541"/>
    <w:rsid w:val="0027230C"/>
    <w:rsid w:val="00275B0E"/>
    <w:rsid w:val="0027603E"/>
    <w:rsid w:val="002800F3"/>
    <w:rsid w:val="00280F07"/>
    <w:rsid w:val="00282313"/>
    <w:rsid w:val="00283B16"/>
    <w:rsid w:val="00284A44"/>
    <w:rsid w:val="002862A5"/>
    <w:rsid w:val="002900A6"/>
    <w:rsid w:val="002914EA"/>
    <w:rsid w:val="00292142"/>
    <w:rsid w:val="002922E2"/>
    <w:rsid w:val="00294100"/>
    <w:rsid w:val="002A29EE"/>
    <w:rsid w:val="002A2EB9"/>
    <w:rsid w:val="002A54E7"/>
    <w:rsid w:val="002A5B95"/>
    <w:rsid w:val="002A5BB9"/>
    <w:rsid w:val="002A5BE4"/>
    <w:rsid w:val="002A7D53"/>
    <w:rsid w:val="002B064A"/>
    <w:rsid w:val="002B3442"/>
    <w:rsid w:val="002B4DA8"/>
    <w:rsid w:val="002B56C0"/>
    <w:rsid w:val="002B57CE"/>
    <w:rsid w:val="002C3183"/>
    <w:rsid w:val="002C3604"/>
    <w:rsid w:val="002C3D86"/>
    <w:rsid w:val="002C720A"/>
    <w:rsid w:val="002C7B14"/>
    <w:rsid w:val="002D0A59"/>
    <w:rsid w:val="002D1220"/>
    <w:rsid w:val="002D1C35"/>
    <w:rsid w:val="002D2753"/>
    <w:rsid w:val="002D49DE"/>
    <w:rsid w:val="002D627C"/>
    <w:rsid w:val="002E0EFD"/>
    <w:rsid w:val="002E1204"/>
    <w:rsid w:val="002E1732"/>
    <w:rsid w:val="002E2D7B"/>
    <w:rsid w:val="002F2790"/>
    <w:rsid w:val="002F4BF7"/>
    <w:rsid w:val="002F4C30"/>
    <w:rsid w:val="002F61B9"/>
    <w:rsid w:val="003007A4"/>
    <w:rsid w:val="00303189"/>
    <w:rsid w:val="00303870"/>
    <w:rsid w:val="00303DD9"/>
    <w:rsid w:val="00306FD8"/>
    <w:rsid w:val="00307A5C"/>
    <w:rsid w:val="00307C95"/>
    <w:rsid w:val="0031164B"/>
    <w:rsid w:val="00311D16"/>
    <w:rsid w:val="00312DB3"/>
    <w:rsid w:val="00314A36"/>
    <w:rsid w:val="00314FF9"/>
    <w:rsid w:val="00315B93"/>
    <w:rsid w:val="003162EE"/>
    <w:rsid w:val="00316A00"/>
    <w:rsid w:val="0031759E"/>
    <w:rsid w:val="00320F48"/>
    <w:rsid w:val="0032135D"/>
    <w:rsid w:val="0032261C"/>
    <w:rsid w:val="00327E36"/>
    <w:rsid w:val="0033198A"/>
    <w:rsid w:val="0033295D"/>
    <w:rsid w:val="003357C3"/>
    <w:rsid w:val="00336321"/>
    <w:rsid w:val="00336812"/>
    <w:rsid w:val="00336B0E"/>
    <w:rsid w:val="00337C75"/>
    <w:rsid w:val="00343F6C"/>
    <w:rsid w:val="00351280"/>
    <w:rsid w:val="003525BB"/>
    <w:rsid w:val="003535AC"/>
    <w:rsid w:val="003563BF"/>
    <w:rsid w:val="00361EB0"/>
    <w:rsid w:val="00363D19"/>
    <w:rsid w:val="00366F31"/>
    <w:rsid w:val="003676FA"/>
    <w:rsid w:val="0037157C"/>
    <w:rsid w:val="00371947"/>
    <w:rsid w:val="0037300D"/>
    <w:rsid w:val="0037629E"/>
    <w:rsid w:val="003763C4"/>
    <w:rsid w:val="003812F6"/>
    <w:rsid w:val="003816CD"/>
    <w:rsid w:val="00385264"/>
    <w:rsid w:val="00386225"/>
    <w:rsid w:val="003937FC"/>
    <w:rsid w:val="003953A8"/>
    <w:rsid w:val="00395614"/>
    <w:rsid w:val="00395B75"/>
    <w:rsid w:val="003A1C7A"/>
    <w:rsid w:val="003A1DE6"/>
    <w:rsid w:val="003A2B8D"/>
    <w:rsid w:val="003A4250"/>
    <w:rsid w:val="003A6AFB"/>
    <w:rsid w:val="003A75BE"/>
    <w:rsid w:val="003B403F"/>
    <w:rsid w:val="003C3826"/>
    <w:rsid w:val="003C5A9B"/>
    <w:rsid w:val="003C6348"/>
    <w:rsid w:val="003D0067"/>
    <w:rsid w:val="003D00CA"/>
    <w:rsid w:val="003D282E"/>
    <w:rsid w:val="003D46FB"/>
    <w:rsid w:val="003D48DA"/>
    <w:rsid w:val="003D60FD"/>
    <w:rsid w:val="003D6C5C"/>
    <w:rsid w:val="003D720C"/>
    <w:rsid w:val="003E3A62"/>
    <w:rsid w:val="003E4573"/>
    <w:rsid w:val="003E515C"/>
    <w:rsid w:val="003E5F71"/>
    <w:rsid w:val="003E6D72"/>
    <w:rsid w:val="003E7A6D"/>
    <w:rsid w:val="003E7E69"/>
    <w:rsid w:val="003F017A"/>
    <w:rsid w:val="003F1AC8"/>
    <w:rsid w:val="003F3164"/>
    <w:rsid w:val="003F3636"/>
    <w:rsid w:val="003F45D9"/>
    <w:rsid w:val="003F4EFF"/>
    <w:rsid w:val="003F5F3F"/>
    <w:rsid w:val="003F6B0F"/>
    <w:rsid w:val="004004EE"/>
    <w:rsid w:val="00402428"/>
    <w:rsid w:val="00406F2C"/>
    <w:rsid w:val="0041053A"/>
    <w:rsid w:val="004107B6"/>
    <w:rsid w:val="00410D3F"/>
    <w:rsid w:val="00411F2C"/>
    <w:rsid w:val="0041214E"/>
    <w:rsid w:val="0041504F"/>
    <w:rsid w:val="0042172C"/>
    <w:rsid w:val="00421F96"/>
    <w:rsid w:val="00423980"/>
    <w:rsid w:val="00423EB5"/>
    <w:rsid w:val="00426496"/>
    <w:rsid w:val="004324FC"/>
    <w:rsid w:val="0043573A"/>
    <w:rsid w:val="00436650"/>
    <w:rsid w:val="00440B77"/>
    <w:rsid w:val="00444914"/>
    <w:rsid w:val="00444C5F"/>
    <w:rsid w:val="004470FA"/>
    <w:rsid w:val="00447B04"/>
    <w:rsid w:val="00450B4F"/>
    <w:rsid w:val="00453224"/>
    <w:rsid w:val="00456338"/>
    <w:rsid w:val="004568F3"/>
    <w:rsid w:val="004574CD"/>
    <w:rsid w:val="00461C05"/>
    <w:rsid w:val="00462820"/>
    <w:rsid w:val="004629AA"/>
    <w:rsid w:val="0046425D"/>
    <w:rsid w:val="00466A5F"/>
    <w:rsid w:val="0047146C"/>
    <w:rsid w:val="00471B94"/>
    <w:rsid w:val="00471DD8"/>
    <w:rsid w:val="004735CE"/>
    <w:rsid w:val="00475CD0"/>
    <w:rsid w:val="0047740C"/>
    <w:rsid w:val="004774C6"/>
    <w:rsid w:val="0048346E"/>
    <w:rsid w:val="004846B7"/>
    <w:rsid w:val="00484C6E"/>
    <w:rsid w:val="004853D9"/>
    <w:rsid w:val="00486F2D"/>
    <w:rsid w:val="0048747B"/>
    <w:rsid w:val="00487805"/>
    <w:rsid w:val="00490898"/>
    <w:rsid w:val="0049166C"/>
    <w:rsid w:val="004922E1"/>
    <w:rsid w:val="0049315B"/>
    <w:rsid w:val="00493FE0"/>
    <w:rsid w:val="00494757"/>
    <w:rsid w:val="00494CBB"/>
    <w:rsid w:val="00495432"/>
    <w:rsid w:val="00496226"/>
    <w:rsid w:val="00496770"/>
    <w:rsid w:val="00497664"/>
    <w:rsid w:val="00497AE0"/>
    <w:rsid w:val="004A047E"/>
    <w:rsid w:val="004A140A"/>
    <w:rsid w:val="004A1855"/>
    <w:rsid w:val="004A1ADD"/>
    <w:rsid w:val="004A1F23"/>
    <w:rsid w:val="004A4AE1"/>
    <w:rsid w:val="004A7082"/>
    <w:rsid w:val="004B0C45"/>
    <w:rsid w:val="004B497A"/>
    <w:rsid w:val="004B545B"/>
    <w:rsid w:val="004B6B3F"/>
    <w:rsid w:val="004C130A"/>
    <w:rsid w:val="004C34A2"/>
    <w:rsid w:val="004C5421"/>
    <w:rsid w:val="004C68E4"/>
    <w:rsid w:val="004D13DC"/>
    <w:rsid w:val="004D2DEE"/>
    <w:rsid w:val="004D392B"/>
    <w:rsid w:val="004D51B9"/>
    <w:rsid w:val="004D6D2B"/>
    <w:rsid w:val="004E0DF1"/>
    <w:rsid w:val="004E1E84"/>
    <w:rsid w:val="004E2B9C"/>
    <w:rsid w:val="004E3189"/>
    <w:rsid w:val="004E4144"/>
    <w:rsid w:val="004E4D30"/>
    <w:rsid w:val="004E4EB6"/>
    <w:rsid w:val="004E57CE"/>
    <w:rsid w:val="004E67BC"/>
    <w:rsid w:val="004E735A"/>
    <w:rsid w:val="004F0ADA"/>
    <w:rsid w:val="004F46FF"/>
    <w:rsid w:val="004F52AC"/>
    <w:rsid w:val="004F6746"/>
    <w:rsid w:val="00500CE7"/>
    <w:rsid w:val="00503CB1"/>
    <w:rsid w:val="005044CA"/>
    <w:rsid w:val="005129D9"/>
    <w:rsid w:val="00512BC7"/>
    <w:rsid w:val="0051345A"/>
    <w:rsid w:val="0052080A"/>
    <w:rsid w:val="005223B0"/>
    <w:rsid w:val="00523A60"/>
    <w:rsid w:val="00525491"/>
    <w:rsid w:val="00526843"/>
    <w:rsid w:val="0053169D"/>
    <w:rsid w:val="00531BEE"/>
    <w:rsid w:val="00532511"/>
    <w:rsid w:val="00532512"/>
    <w:rsid w:val="00533CE6"/>
    <w:rsid w:val="005353AA"/>
    <w:rsid w:val="005473D9"/>
    <w:rsid w:val="00552ED1"/>
    <w:rsid w:val="00555916"/>
    <w:rsid w:val="005562F1"/>
    <w:rsid w:val="005567C3"/>
    <w:rsid w:val="00556887"/>
    <w:rsid w:val="00557B84"/>
    <w:rsid w:val="00561C65"/>
    <w:rsid w:val="00563121"/>
    <w:rsid w:val="00570084"/>
    <w:rsid w:val="00580642"/>
    <w:rsid w:val="00580ABB"/>
    <w:rsid w:val="00580CFA"/>
    <w:rsid w:val="00581EB1"/>
    <w:rsid w:val="00585605"/>
    <w:rsid w:val="00586F89"/>
    <w:rsid w:val="005913F2"/>
    <w:rsid w:val="0059276A"/>
    <w:rsid w:val="00593B93"/>
    <w:rsid w:val="00593EDF"/>
    <w:rsid w:val="00595475"/>
    <w:rsid w:val="00595895"/>
    <w:rsid w:val="005A1CB4"/>
    <w:rsid w:val="005A24E1"/>
    <w:rsid w:val="005A3B5E"/>
    <w:rsid w:val="005A4515"/>
    <w:rsid w:val="005B0E04"/>
    <w:rsid w:val="005B374E"/>
    <w:rsid w:val="005B4482"/>
    <w:rsid w:val="005B75C0"/>
    <w:rsid w:val="005B7F2F"/>
    <w:rsid w:val="005C0124"/>
    <w:rsid w:val="005C11CA"/>
    <w:rsid w:val="005C2EC3"/>
    <w:rsid w:val="005C428F"/>
    <w:rsid w:val="005C631C"/>
    <w:rsid w:val="005D08C5"/>
    <w:rsid w:val="005D35B0"/>
    <w:rsid w:val="005D47B0"/>
    <w:rsid w:val="005D4B4A"/>
    <w:rsid w:val="005D6556"/>
    <w:rsid w:val="005D699D"/>
    <w:rsid w:val="005D6E29"/>
    <w:rsid w:val="005E49D6"/>
    <w:rsid w:val="005E5955"/>
    <w:rsid w:val="005F14EF"/>
    <w:rsid w:val="005F1B6A"/>
    <w:rsid w:val="005F33AA"/>
    <w:rsid w:val="005F39EC"/>
    <w:rsid w:val="005F5864"/>
    <w:rsid w:val="005F6263"/>
    <w:rsid w:val="005F7823"/>
    <w:rsid w:val="006000BE"/>
    <w:rsid w:val="006042CA"/>
    <w:rsid w:val="0060704B"/>
    <w:rsid w:val="00607FD8"/>
    <w:rsid w:val="00610552"/>
    <w:rsid w:val="006108CA"/>
    <w:rsid w:val="00610967"/>
    <w:rsid w:val="00611A48"/>
    <w:rsid w:val="0061505F"/>
    <w:rsid w:val="00617178"/>
    <w:rsid w:val="0061751B"/>
    <w:rsid w:val="0062297D"/>
    <w:rsid w:val="006251CD"/>
    <w:rsid w:val="0062777A"/>
    <w:rsid w:val="006317C5"/>
    <w:rsid w:val="00632BA6"/>
    <w:rsid w:val="006337DD"/>
    <w:rsid w:val="006338FE"/>
    <w:rsid w:val="00634604"/>
    <w:rsid w:val="00635387"/>
    <w:rsid w:val="0064116A"/>
    <w:rsid w:val="006439DB"/>
    <w:rsid w:val="00645D96"/>
    <w:rsid w:val="00647A38"/>
    <w:rsid w:val="00653A59"/>
    <w:rsid w:val="00653F5C"/>
    <w:rsid w:val="00654462"/>
    <w:rsid w:val="006545E3"/>
    <w:rsid w:val="0065589F"/>
    <w:rsid w:val="00660612"/>
    <w:rsid w:val="006608C0"/>
    <w:rsid w:val="00661CB4"/>
    <w:rsid w:val="00662EC6"/>
    <w:rsid w:val="00666355"/>
    <w:rsid w:val="00666FC4"/>
    <w:rsid w:val="00670856"/>
    <w:rsid w:val="00670D7B"/>
    <w:rsid w:val="0067249B"/>
    <w:rsid w:val="0067316A"/>
    <w:rsid w:val="00673C3E"/>
    <w:rsid w:val="0067401D"/>
    <w:rsid w:val="00674B6D"/>
    <w:rsid w:val="006768CA"/>
    <w:rsid w:val="00676B87"/>
    <w:rsid w:val="00677EE0"/>
    <w:rsid w:val="00680DFB"/>
    <w:rsid w:val="006810CB"/>
    <w:rsid w:val="00682485"/>
    <w:rsid w:val="00682488"/>
    <w:rsid w:val="006830BA"/>
    <w:rsid w:val="006835B6"/>
    <w:rsid w:val="00683EFB"/>
    <w:rsid w:val="00684288"/>
    <w:rsid w:val="0068456E"/>
    <w:rsid w:val="0068460E"/>
    <w:rsid w:val="0068762B"/>
    <w:rsid w:val="00692792"/>
    <w:rsid w:val="006A0287"/>
    <w:rsid w:val="006A0E2C"/>
    <w:rsid w:val="006A19F0"/>
    <w:rsid w:val="006A1C58"/>
    <w:rsid w:val="006A1DC0"/>
    <w:rsid w:val="006A2BF7"/>
    <w:rsid w:val="006B03B5"/>
    <w:rsid w:val="006B065C"/>
    <w:rsid w:val="006B132D"/>
    <w:rsid w:val="006B2506"/>
    <w:rsid w:val="006B2635"/>
    <w:rsid w:val="006B5921"/>
    <w:rsid w:val="006B5B56"/>
    <w:rsid w:val="006B68C4"/>
    <w:rsid w:val="006B6DD0"/>
    <w:rsid w:val="006C0326"/>
    <w:rsid w:val="006C059A"/>
    <w:rsid w:val="006C2659"/>
    <w:rsid w:val="006C596B"/>
    <w:rsid w:val="006C6D94"/>
    <w:rsid w:val="006C7D31"/>
    <w:rsid w:val="006D1836"/>
    <w:rsid w:val="006D39B9"/>
    <w:rsid w:val="006D51E8"/>
    <w:rsid w:val="006D676F"/>
    <w:rsid w:val="006D79D1"/>
    <w:rsid w:val="006E043C"/>
    <w:rsid w:val="006E11EB"/>
    <w:rsid w:val="006E58AA"/>
    <w:rsid w:val="006E6C0B"/>
    <w:rsid w:val="006E6E31"/>
    <w:rsid w:val="006F0469"/>
    <w:rsid w:val="006F2C20"/>
    <w:rsid w:val="006F45FE"/>
    <w:rsid w:val="006F67E5"/>
    <w:rsid w:val="007003CF"/>
    <w:rsid w:val="00701A83"/>
    <w:rsid w:val="00702575"/>
    <w:rsid w:val="00703322"/>
    <w:rsid w:val="00703498"/>
    <w:rsid w:val="00705479"/>
    <w:rsid w:val="00705838"/>
    <w:rsid w:val="00705A2A"/>
    <w:rsid w:val="0070687A"/>
    <w:rsid w:val="0070694E"/>
    <w:rsid w:val="00706BE0"/>
    <w:rsid w:val="00706FD3"/>
    <w:rsid w:val="00710616"/>
    <w:rsid w:val="00712285"/>
    <w:rsid w:val="0071293C"/>
    <w:rsid w:val="00712AFE"/>
    <w:rsid w:val="00712E1C"/>
    <w:rsid w:val="00713A1A"/>
    <w:rsid w:val="00716119"/>
    <w:rsid w:val="00717673"/>
    <w:rsid w:val="007201D8"/>
    <w:rsid w:val="007207EC"/>
    <w:rsid w:val="00722BBB"/>
    <w:rsid w:val="00726238"/>
    <w:rsid w:val="00726918"/>
    <w:rsid w:val="00730BC4"/>
    <w:rsid w:val="007321F3"/>
    <w:rsid w:val="007344E7"/>
    <w:rsid w:val="00735058"/>
    <w:rsid w:val="00735FFF"/>
    <w:rsid w:val="00740BE0"/>
    <w:rsid w:val="00742416"/>
    <w:rsid w:val="00743140"/>
    <w:rsid w:val="00746CAB"/>
    <w:rsid w:val="00751210"/>
    <w:rsid w:val="00754905"/>
    <w:rsid w:val="00754A3B"/>
    <w:rsid w:val="00757B68"/>
    <w:rsid w:val="007641F5"/>
    <w:rsid w:val="00765E2C"/>
    <w:rsid w:val="00766030"/>
    <w:rsid w:val="00773EC1"/>
    <w:rsid w:val="00773F6E"/>
    <w:rsid w:val="0077461F"/>
    <w:rsid w:val="00774933"/>
    <w:rsid w:val="0077565D"/>
    <w:rsid w:val="0077640A"/>
    <w:rsid w:val="00781A61"/>
    <w:rsid w:val="00783165"/>
    <w:rsid w:val="00783719"/>
    <w:rsid w:val="00784166"/>
    <w:rsid w:val="007861DF"/>
    <w:rsid w:val="00787A5E"/>
    <w:rsid w:val="00790D82"/>
    <w:rsid w:val="007928E9"/>
    <w:rsid w:val="00792BA2"/>
    <w:rsid w:val="007A134D"/>
    <w:rsid w:val="007A1CDE"/>
    <w:rsid w:val="007A31FD"/>
    <w:rsid w:val="007A4A19"/>
    <w:rsid w:val="007A5383"/>
    <w:rsid w:val="007A685D"/>
    <w:rsid w:val="007A79BC"/>
    <w:rsid w:val="007A7DD9"/>
    <w:rsid w:val="007B12C6"/>
    <w:rsid w:val="007B15DF"/>
    <w:rsid w:val="007B2D36"/>
    <w:rsid w:val="007B3101"/>
    <w:rsid w:val="007B715F"/>
    <w:rsid w:val="007C0A4C"/>
    <w:rsid w:val="007C1EB3"/>
    <w:rsid w:val="007C23D6"/>
    <w:rsid w:val="007C5426"/>
    <w:rsid w:val="007C5AF5"/>
    <w:rsid w:val="007C5D2E"/>
    <w:rsid w:val="007C5E26"/>
    <w:rsid w:val="007D5312"/>
    <w:rsid w:val="007D60A0"/>
    <w:rsid w:val="007D788F"/>
    <w:rsid w:val="007E0193"/>
    <w:rsid w:val="007E23B9"/>
    <w:rsid w:val="007E34EA"/>
    <w:rsid w:val="007E466F"/>
    <w:rsid w:val="007F05D2"/>
    <w:rsid w:val="007F26EE"/>
    <w:rsid w:val="007F3C2E"/>
    <w:rsid w:val="008012C7"/>
    <w:rsid w:val="00801D56"/>
    <w:rsid w:val="00803AC3"/>
    <w:rsid w:val="008046A0"/>
    <w:rsid w:val="008066AA"/>
    <w:rsid w:val="00807632"/>
    <w:rsid w:val="0081046B"/>
    <w:rsid w:val="008115C3"/>
    <w:rsid w:val="00811C47"/>
    <w:rsid w:val="008139EB"/>
    <w:rsid w:val="00813B7F"/>
    <w:rsid w:val="008147A0"/>
    <w:rsid w:val="00815628"/>
    <w:rsid w:val="00815A35"/>
    <w:rsid w:val="008169A6"/>
    <w:rsid w:val="008271E3"/>
    <w:rsid w:val="00830EAA"/>
    <w:rsid w:val="0083162B"/>
    <w:rsid w:val="008340F8"/>
    <w:rsid w:val="008370F2"/>
    <w:rsid w:val="00841D8C"/>
    <w:rsid w:val="008428C4"/>
    <w:rsid w:val="008429D4"/>
    <w:rsid w:val="00843E6F"/>
    <w:rsid w:val="00847025"/>
    <w:rsid w:val="00847D90"/>
    <w:rsid w:val="00850F61"/>
    <w:rsid w:val="00852DDB"/>
    <w:rsid w:val="00854CEA"/>
    <w:rsid w:val="00854E7F"/>
    <w:rsid w:val="0085609A"/>
    <w:rsid w:val="00856343"/>
    <w:rsid w:val="00857AA7"/>
    <w:rsid w:val="00860935"/>
    <w:rsid w:val="008616F3"/>
    <w:rsid w:val="00862661"/>
    <w:rsid w:val="00864767"/>
    <w:rsid w:val="00867F95"/>
    <w:rsid w:val="00872F39"/>
    <w:rsid w:val="00873137"/>
    <w:rsid w:val="0087344F"/>
    <w:rsid w:val="00876854"/>
    <w:rsid w:val="008832AA"/>
    <w:rsid w:val="00884A3E"/>
    <w:rsid w:val="00890A3C"/>
    <w:rsid w:val="00891D66"/>
    <w:rsid w:val="00894262"/>
    <w:rsid w:val="00896ECC"/>
    <w:rsid w:val="00896F8E"/>
    <w:rsid w:val="008972F9"/>
    <w:rsid w:val="008A350E"/>
    <w:rsid w:val="008A3B70"/>
    <w:rsid w:val="008A7B28"/>
    <w:rsid w:val="008B12C3"/>
    <w:rsid w:val="008B1448"/>
    <w:rsid w:val="008B2A9A"/>
    <w:rsid w:val="008B2CBE"/>
    <w:rsid w:val="008B41A0"/>
    <w:rsid w:val="008B551E"/>
    <w:rsid w:val="008B76CA"/>
    <w:rsid w:val="008C2B57"/>
    <w:rsid w:val="008C70AB"/>
    <w:rsid w:val="008D000C"/>
    <w:rsid w:val="008D110D"/>
    <w:rsid w:val="008D5F8A"/>
    <w:rsid w:val="008D77E4"/>
    <w:rsid w:val="008D789B"/>
    <w:rsid w:val="008E11FF"/>
    <w:rsid w:val="008E13E8"/>
    <w:rsid w:val="008E1FD3"/>
    <w:rsid w:val="008E2020"/>
    <w:rsid w:val="008E31E1"/>
    <w:rsid w:val="008E5390"/>
    <w:rsid w:val="008E735C"/>
    <w:rsid w:val="008F24FE"/>
    <w:rsid w:val="008F3B94"/>
    <w:rsid w:val="008F5002"/>
    <w:rsid w:val="008F52F5"/>
    <w:rsid w:val="008F6661"/>
    <w:rsid w:val="00903687"/>
    <w:rsid w:val="00903DFA"/>
    <w:rsid w:val="00904EEF"/>
    <w:rsid w:val="00906497"/>
    <w:rsid w:val="0090725A"/>
    <w:rsid w:val="00910D31"/>
    <w:rsid w:val="009115AB"/>
    <w:rsid w:val="00912336"/>
    <w:rsid w:val="009172F6"/>
    <w:rsid w:val="00922F59"/>
    <w:rsid w:val="00923872"/>
    <w:rsid w:val="009257EB"/>
    <w:rsid w:val="00925A0B"/>
    <w:rsid w:val="00930869"/>
    <w:rsid w:val="0093235E"/>
    <w:rsid w:val="009323D7"/>
    <w:rsid w:val="00937703"/>
    <w:rsid w:val="0093771A"/>
    <w:rsid w:val="00940D14"/>
    <w:rsid w:val="00940DD9"/>
    <w:rsid w:val="00941C69"/>
    <w:rsid w:val="00944E6B"/>
    <w:rsid w:val="0094605E"/>
    <w:rsid w:val="00946C3E"/>
    <w:rsid w:val="009506A3"/>
    <w:rsid w:val="00951F53"/>
    <w:rsid w:val="00953ABE"/>
    <w:rsid w:val="00954C94"/>
    <w:rsid w:val="0095604B"/>
    <w:rsid w:val="00956FD4"/>
    <w:rsid w:val="00961A30"/>
    <w:rsid w:val="00963ABA"/>
    <w:rsid w:val="00966C88"/>
    <w:rsid w:val="00970733"/>
    <w:rsid w:val="009712C5"/>
    <w:rsid w:val="00971677"/>
    <w:rsid w:val="00972889"/>
    <w:rsid w:val="00981378"/>
    <w:rsid w:val="0098415F"/>
    <w:rsid w:val="00984A8A"/>
    <w:rsid w:val="00985876"/>
    <w:rsid w:val="00986C85"/>
    <w:rsid w:val="0099108B"/>
    <w:rsid w:val="00992606"/>
    <w:rsid w:val="0099324A"/>
    <w:rsid w:val="00994C8C"/>
    <w:rsid w:val="00994CB7"/>
    <w:rsid w:val="00994F1C"/>
    <w:rsid w:val="00995A1B"/>
    <w:rsid w:val="009966B5"/>
    <w:rsid w:val="009976E0"/>
    <w:rsid w:val="009A02DB"/>
    <w:rsid w:val="009A2615"/>
    <w:rsid w:val="009A2C36"/>
    <w:rsid w:val="009A2FBA"/>
    <w:rsid w:val="009A38C0"/>
    <w:rsid w:val="009A597F"/>
    <w:rsid w:val="009B5935"/>
    <w:rsid w:val="009B5D92"/>
    <w:rsid w:val="009C5C32"/>
    <w:rsid w:val="009D1967"/>
    <w:rsid w:val="009D5C05"/>
    <w:rsid w:val="009D5D81"/>
    <w:rsid w:val="009D6278"/>
    <w:rsid w:val="009E0153"/>
    <w:rsid w:val="009E3888"/>
    <w:rsid w:val="009E4906"/>
    <w:rsid w:val="009E5AC8"/>
    <w:rsid w:val="009E5C0B"/>
    <w:rsid w:val="009F184B"/>
    <w:rsid w:val="009F2261"/>
    <w:rsid w:val="009F25EE"/>
    <w:rsid w:val="009F29D3"/>
    <w:rsid w:val="009F2C0B"/>
    <w:rsid w:val="009F44CD"/>
    <w:rsid w:val="009F5C24"/>
    <w:rsid w:val="009F7F9E"/>
    <w:rsid w:val="00A016FC"/>
    <w:rsid w:val="00A017D8"/>
    <w:rsid w:val="00A01D7D"/>
    <w:rsid w:val="00A01E6D"/>
    <w:rsid w:val="00A02A49"/>
    <w:rsid w:val="00A02F5D"/>
    <w:rsid w:val="00A12C87"/>
    <w:rsid w:val="00A15A05"/>
    <w:rsid w:val="00A15D80"/>
    <w:rsid w:val="00A15EF9"/>
    <w:rsid w:val="00A17099"/>
    <w:rsid w:val="00A21F56"/>
    <w:rsid w:val="00A231E0"/>
    <w:rsid w:val="00A24924"/>
    <w:rsid w:val="00A24C55"/>
    <w:rsid w:val="00A26D88"/>
    <w:rsid w:val="00A27EBF"/>
    <w:rsid w:val="00A3219F"/>
    <w:rsid w:val="00A33B33"/>
    <w:rsid w:val="00A36116"/>
    <w:rsid w:val="00A377BC"/>
    <w:rsid w:val="00A37A07"/>
    <w:rsid w:val="00A37C70"/>
    <w:rsid w:val="00A41F86"/>
    <w:rsid w:val="00A42E60"/>
    <w:rsid w:val="00A4340C"/>
    <w:rsid w:val="00A4776F"/>
    <w:rsid w:val="00A529E9"/>
    <w:rsid w:val="00A54310"/>
    <w:rsid w:val="00A61E23"/>
    <w:rsid w:val="00A6462D"/>
    <w:rsid w:val="00A67414"/>
    <w:rsid w:val="00A75C29"/>
    <w:rsid w:val="00A7694F"/>
    <w:rsid w:val="00A81011"/>
    <w:rsid w:val="00A8149F"/>
    <w:rsid w:val="00A82BB2"/>
    <w:rsid w:val="00A83926"/>
    <w:rsid w:val="00A855D3"/>
    <w:rsid w:val="00A85A4C"/>
    <w:rsid w:val="00A86336"/>
    <w:rsid w:val="00A87FDE"/>
    <w:rsid w:val="00A900C9"/>
    <w:rsid w:val="00A9141B"/>
    <w:rsid w:val="00A914EA"/>
    <w:rsid w:val="00A93988"/>
    <w:rsid w:val="00A93C0B"/>
    <w:rsid w:val="00A94C7E"/>
    <w:rsid w:val="00A97124"/>
    <w:rsid w:val="00AA571F"/>
    <w:rsid w:val="00AA72DE"/>
    <w:rsid w:val="00AA751F"/>
    <w:rsid w:val="00AA7AE3"/>
    <w:rsid w:val="00AA7EAB"/>
    <w:rsid w:val="00AB3DFC"/>
    <w:rsid w:val="00AB458A"/>
    <w:rsid w:val="00AB4A85"/>
    <w:rsid w:val="00AB4CB8"/>
    <w:rsid w:val="00AB5839"/>
    <w:rsid w:val="00AB719E"/>
    <w:rsid w:val="00AB7582"/>
    <w:rsid w:val="00AC0510"/>
    <w:rsid w:val="00AC0E8A"/>
    <w:rsid w:val="00AC1E0E"/>
    <w:rsid w:val="00AC2090"/>
    <w:rsid w:val="00AC3F19"/>
    <w:rsid w:val="00AD38E4"/>
    <w:rsid w:val="00AD440A"/>
    <w:rsid w:val="00AD45EE"/>
    <w:rsid w:val="00AD4E4D"/>
    <w:rsid w:val="00AD69D9"/>
    <w:rsid w:val="00AD6EF9"/>
    <w:rsid w:val="00AE5FC8"/>
    <w:rsid w:val="00AE76BF"/>
    <w:rsid w:val="00AE7741"/>
    <w:rsid w:val="00AF081C"/>
    <w:rsid w:val="00AF214F"/>
    <w:rsid w:val="00AF386C"/>
    <w:rsid w:val="00AF4F31"/>
    <w:rsid w:val="00AF72F6"/>
    <w:rsid w:val="00B03C9D"/>
    <w:rsid w:val="00B04F66"/>
    <w:rsid w:val="00B05BBC"/>
    <w:rsid w:val="00B07174"/>
    <w:rsid w:val="00B109E9"/>
    <w:rsid w:val="00B10F5E"/>
    <w:rsid w:val="00B118A3"/>
    <w:rsid w:val="00B12735"/>
    <w:rsid w:val="00B143AF"/>
    <w:rsid w:val="00B14589"/>
    <w:rsid w:val="00B15409"/>
    <w:rsid w:val="00B20B96"/>
    <w:rsid w:val="00B21E43"/>
    <w:rsid w:val="00B21E88"/>
    <w:rsid w:val="00B21F67"/>
    <w:rsid w:val="00B21F6A"/>
    <w:rsid w:val="00B2654D"/>
    <w:rsid w:val="00B27294"/>
    <w:rsid w:val="00B303F4"/>
    <w:rsid w:val="00B30E79"/>
    <w:rsid w:val="00B32E22"/>
    <w:rsid w:val="00B33137"/>
    <w:rsid w:val="00B35261"/>
    <w:rsid w:val="00B3751D"/>
    <w:rsid w:val="00B377BD"/>
    <w:rsid w:val="00B3781C"/>
    <w:rsid w:val="00B37C95"/>
    <w:rsid w:val="00B40BE4"/>
    <w:rsid w:val="00B47952"/>
    <w:rsid w:val="00B47B44"/>
    <w:rsid w:val="00B50EB7"/>
    <w:rsid w:val="00B5359B"/>
    <w:rsid w:val="00B54102"/>
    <w:rsid w:val="00B56C7E"/>
    <w:rsid w:val="00B60586"/>
    <w:rsid w:val="00B60F65"/>
    <w:rsid w:val="00B61152"/>
    <w:rsid w:val="00B66853"/>
    <w:rsid w:val="00B66CEE"/>
    <w:rsid w:val="00B67069"/>
    <w:rsid w:val="00B670B4"/>
    <w:rsid w:val="00B67D19"/>
    <w:rsid w:val="00B71184"/>
    <w:rsid w:val="00B71B67"/>
    <w:rsid w:val="00B72E76"/>
    <w:rsid w:val="00B7301C"/>
    <w:rsid w:val="00B734A1"/>
    <w:rsid w:val="00B75C83"/>
    <w:rsid w:val="00B7623F"/>
    <w:rsid w:val="00B764E9"/>
    <w:rsid w:val="00B8340D"/>
    <w:rsid w:val="00B85B84"/>
    <w:rsid w:val="00B86935"/>
    <w:rsid w:val="00B86F02"/>
    <w:rsid w:val="00B87928"/>
    <w:rsid w:val="00B9508B"/>
    <w:rsid w:val="00B95649"/>
    <w:rsid w:val="00B9575B"/>
    <w:rsid w:val="00B97711"/>
    <w:rsid w:val="00BA0346"/>
    <w:rsid w:val="00BA0A5C"/>
    <w:rsid w:val="00BA0DD2"/>
    <w:rsid w:val="00BA1870"/>
    <w:rsid w:val="00BA3AD2"/>
    <w:rsid w:val="00BA3AE1"/>
    <w:rsid w:val="00BA540D"/>
    <w:rsid w:val="00BB105F"/>
    <w:rsid w:val="00BB17CB"/>
    <w:rsid w:val="00BB1ADB"/>
    <w:rsid w:val="00BB4393"/>
    <w:rsid w:val="00BB4966"/>
    <w:rsid w:val="00BB55E4"/>
    <w:rsid w:val="00BC55EF"/>
    <w:rsid w:val="00BD209C"/>
    <w:rsid w:val="00BD2213"/>
    <w:rsid w:val="00BD2821"/>
    <w:rsid w:val="00BE1CD2"/>
    <w:rsid w:val="00BE2725"/>
    <w:rsid w:val="00BE5AFC"/>
    <w:rsid w:val="00BE744E"/>
    <w:rsid w:val="00BF3A65"/>
    <w:rsid w:val="00BF3F49"/>
    <w:rsid w:val="00C035CE"/>
    <w:rsid w:val="00C03DD2"/>
    <w:rsid w:val="00C04A64"/>
    <w:rsid w:val="00C04F80"/>
    <w:rsid w:val="00C05C35"/>
    <w:rsid w:val="00C07297"/>
    <w:rsid w:val="00C12E60"/>
    <w:rsid w:val="00C13734"/>
    <w:rsid w:val="00C15097"/>
    <w:rsid w:val="00C1594A"/>
    <w:rsid w:val="00C162F8"/>
    <w:rsid w:val="00C16C7D"/>
    <w:rsid w:val="00C17DCA"/>
    <w:rsid w:val="00C210C5"/>
    <w:rsid w:val="00C21B60"/>
    <w:rsid w:val="00C21EBD"/>
    <w:rsid w:val="00C223F7"/>
    <w:rsid w:val="00C2315D"/>
    <w:rsid w:val="00C246E0"/>
    <w:rsid w:val="00C25111"/>
    <w:rsid w:val="00C25162"/>
    <w:rsid w:val="00C303C2"/>
    <w:rsid w:val="00C309F6"/>
    <w:rsid w:val="00C3200A"/>
    <w:rsid w:val="00C336C0"/>
    <w:rsid w:val="00C34ACD"/>
    <w:rsid w:val="00C34DD9"/>
    <w:rsid w:val="00C424D2"/>
    <w:rsid w:val="00C46957"/>
    <w:rsid w:val="00C5027F"/>
    <w:rsid w:val="00C513DF"/>
    <w:rsid w:val="00C559D8"/>
    <w:rsid w:val="00C609EC"/>
    <w:rsid w:val="00C60C6D"/>
    <w:rsid w:val="00C61D51"/>
    <w:rsid w:val="00C6312A"/>
    <w:rsid w:val="00C6586E"/>
    <w:rsid w:val="00C65B68"/>
    <w:rsid w:val="00C65F7E"/>
    <w:rsid w:val="00C71F39"/>
    <w:rsid w:val="00C71FD0"/>
    <w:rsid w:val="00C73186"/>
    <w:rsid w:val="00C73616"/>
    <w:rsid w:val="00C7497D"/>
    <w:rsid w:val="00C76782"/>
    <w:rsid w:val="00C7698C"/>
    <w:rsid w:val="00C805E3"/>
    <w:rsid w:val="00C807A8"/>
    <w:rsid w:val="00C815F2"/>
    <w:rsid w:val="00C81688"/>
    <w:rsid w:val="00C83561"/>
    <w:rsid w:val="00C851C0"/>
    <w:rsid w:val="00C85B0C"/>
    <w:rsid w:val="00C86E4D"/>
    <w:rsid w:val="00C86F98"/>
    <w:rsid w:val="00C877ED"/>
    <w:rsid w:val="00C87E1E"/>
    <w:rsid w:val="00C9089B"/>
    <w:rsid w:val="00C90D19"/>
    <w:rsid w:val="00C911BB"/>
    <w:rsid w:val="00C9150F"/>
    <w:rsid w:val="00C91714"/>
    <w:rsid w:val="00C91F1F"/>
    <w:rsid w:val="00C92BE5"/>
    <w:rsid w:val="00C9527A"/>
    <w:rsid w:val="00C97403"/>
    <w:rsid w:val="00CA3449"/>
    <w:rsid w:val="00CA5986"/>
    <w:rsid w:val="00CA65C1"/>
    <w:rsid w:val="00CA7121"/>
    <w:rsid w:val="00CA7859"/>
    <w:rsid w:val="00CB1160"/>
    <w:rsid w:val="00CB5A5B"/>
    <w:rsid w:val="00CB6F87"/>
    <w:rsid w:val="00CB6F8E"/>
    <w:rsid w:val="00CC0E65"/>
    <w:rsid w:val="00CC1952"/>
    <w:rsid w:val="00CC2424"/>
    <w:rsid w:val="00CC2F45"/>
    <w:rsid w:val="00CC3035"/>
    <w:rsid w:val="00CC3849"/>
    <w:rsid w:val="00CC5550"/>
    <w:rsid w:val="00CC6349"/>
    <w:rsid w:val="00CC6551"/>
    <w:rsid w:val="00CC6D53"/>
    <w:rsid w:val="00CD10B3"/>
    <w:rsid w:val="00CD4B89"/>
    <w:rsid w:val="00CD5C1E"/>
    <w:rsid w:val="00CE024B"/>
    <w:rsid w:val="00CE0685"/>
    <w:rsid w:val="00CE082D"/>
    <w:rsid w:val="00CE0BDC"/>
    <w:rsid w:val="00CE19E9"/>
    <w:rsid w:val="00CE2047"/>
    <w:rsid w:val="00CE25D0"/>
    <w:rsid w:val="00CE2F73"/>
    <w:rsid w:val="00CE3F4B"/>
    <w:rsid w:val="00CE604F"/>
    <w:rsid w:val="00CE6C8C"/>
    <w:rsid w:val="00CF0500"/>
    <w:rsid w:val="00CF0A4D"/>
    <w:rsid w:val="00CF112D"/>
    <w:rsid w:val="00CF2B50"/>
    <w:rsid w:val="00CF3059"/>
    <w:rsid w:val="00CF54C2"/>
    <w:rsid w:val="00CF5C56"/>
    <w:rsid w:val="00CF7205"/>
    <w:rsid w:val="00D0030F"/>
    <w:rsid w:val="00D00F20"/>
    <w:rsid w:val="00D01584"/>
    <w:rsid w:val="00D02339"/>
    <w:rsid w:val="00D02A70"/>
    <w:rsid w:val="00D034A7"/>
    <w:rsid w:val="00D04820"/>
    <w:rsid w:val="00D06AD4"/>
    <w:rsid w:val="00D10B3F"/>
    <w:rsid w:val="00D1705C"/>
    <w:rsid w:val="00D17B78"/>
    <w:rsid w:val="00D20815"/>
    <w:rsid w:val="00D22ACB"/>
    <w:rsid w:val="00D24945"/>
    <w:rsid w:val="00D25C2D"/>
    <w:rsid w:val="00D26389"/>
    <w:rsid w:val="00D2719A"/>
    <w:rsid w:val="00D30873"/>
    <w:rsid w:val="00D31FC1"/>
    <w:rsid w:val="00D3557F"/>
    <w:rsid w:val="00D37654"/>
    <w:rsid w:val="00D423E9"/>
    <w:rsid w:val="00D42E0F"/>
    <w:rsid w:val="00D42FA1"/>
    <w:rsid w:val="00D45EC5"/>
    <w:rsid w:val="00D46008"/>
    <w:rsid w:val="00D46BB0"/>
    <w:rsid w:val="00D50BBF"/>
    <w:rsid w:val="00D51C03"/>
    <w:rsid w:val="00D52465"/>
    <w:rsid w:val="00D57D8B"/>
    <w:rsid w:val="00D616CA"/>
    <w:rsid w:val="00D64540"/>
    <w:rsid w:val="00D650AF"/>
    <w:rsid w:val="00D65281"/>
    <w:rsid w:val="00D66289"/>
    <w:rsid w:val="00D6642E"/>
    <w:rsid w:val="00D72DB9"/>
    <w:rsid w:val="00D750BC"/>
    <w:rsid w:val="00D7569B"/>
    <w:rsid w:val="00D766AE"/>
    <w:rsid w:val="00D820F4"/>
    <w:rsid w:val="00D828E1"/>
    <w:rsid w:val="00D86625"/>
    <w:rsid w:val="00D86987"/>
    <w:rsid w:val="00D90123"/>
    <w:rsid w:val="00D90273"/>
    <w:rsid w:val="00D90D68"/>
    <w:rsid w:val="00D914F2"/>
    <w:rsid w:val="00D918DE"/>
    <w:rsid w:val="00D91BC8"/>
    <w:rsid w:val="00D91CAC"/>
    <w:rsid w:val="00D9361E"/>
    <w:rsid w:val="00D9390D"/>
    <w:rsid w:val="00D93B10"/>
    <w:rsid w:val="00D94981"/>
    <w:rsid w:val="00DA0560"/>
    <w:rsid w:val="00DA1A48"/>
    <w:rsid w:val="00DA2634"/>
    <w:rsid w:val="00DB0119"/>
    <w:rsid w:val="00DB03DC"/>
    <w:rsid w:val="00DB0718"/>
    <w:rsid w:val="00DB0D4E"/>
    <w:rsid w:val="00DB2401"/>
    <w:rsid w:val="00DB329F"/>
    <w:rsid w:val="00DB3B7A"/>
    <w:rsid w:val="00DB3EE9"/>
    <w:rsid w:val="00DB507C"/>
    <w:rsid w:val="00DB5D80"/>
    <w:rsid w:val="00DB6164"/>
    <w:rsid w:val="00DB63C0"/>
    <w:rsid w:val="00DC2A51"/>
    <w:rsid w:val="00DC2A60"/>
    <w:rsid w:val="00DC4CB5"/>
    <w:rsid w:val="00DC613D"/>
    <w:rsid w:val="00DC6238"/>
    <w:rsid w:val="00DC6D0B"/>
    <w:rsid w:val="00DC6E85"/>
    <w:rsid w:val="00DC7FF7"/>
    <w:rsid w:val="00DD0CAF"/>
    <w:rsid w:val="00DD27FD"/>
    <w:rsid w:val="00DD493D"/>
    <w:rsid w:val="00DD5283"/>
    <w:rsid w:val="00DD5FD9"/>
    <w:rsid w:val="00DD765B"/>
    <w:rsid w:val="00DE0466"/>
    <w:rsid w:val="00DE0904"/>
    <w:rsid w:val="00DE20AE"/>
    <w:rsid w:val="00DE2FF0"/>
    <w:rsid w:val="00DE334D"/>
    <w:rsid w:val="00DE343A"/>
    <w:rsid w:val="00DE671C"/>
    <w:rsid w:val="00DE7416"/>
    <w:rsid w:val="00DF1357"/>
    <w:rsid w:val="00DF18EA"/>
    <w:rsid w:val="00DF43C8"/>
    <w:rsid w:val="00DF4953"/>
    <w:rsid w:val="00DF5912"/>
    <w:rsid w:val="00DF59B9"/>
    <w:rsid w:val="00DF59CB"/>
    <w:rsid w:val="00DF5B16"/>
    <w:rsid w:val="00DF6574"/>
    <w:rsid w:val="00DF669F"/>
    <w:rsid w:val="00DF761B"/>
    <w:rsid w:val="00E002F7"/>
    <w:rsid w:val="00E017FA"/>
    <w:rsid w:val="00E071B7"/>
    <w:rsid w:val="00E1112D"/>
    <w:rsid w:val="00E1361A"/>
    <w:rsid w:val="00E14CEE"/>
    <w:rsid w:val="00E15E33"/>
    <w:rsid w:val="00E20F8F"/>
    <w:rsid w:val="00E23E90"/>
    <w:rsid w:val="00E257A8"/>
    <w:rsid w:val="00E26445"/>
    <w:rsid w:val="00E26469"/>
    <w:rsid w:val="00E26BAA"/>
    <w:rsid w:val="00E2747E"/>
    <w:rsid w:val="00E3052C"/>
    <w:rsid w:val="00E306A6"/>
    <w:rsid w:val="00E30C03"/>
    <w:rsid w:val="00E32337"/>
    <w:rsid w:val="00E3297B"/>
    <w:rsid w:val="00E330D4"/>
    <w:rsid w:val="00E33C5A"/>
    <w:rsid w:val="00E34299"/>
    <w:rsid w:val="00E34D8E"/>
    <w:rsid w:val="00E35F60"/>
    <w:rsid w:val="00E36861"/>
    <w:rsid w:val="00E3775C"/>
    <w:rsid w:val="00E4067B"/>
    <w:rsid w:val="00E40AE6"/>
    <w:rsid w:val="00E42247"/>
    <w:rsid w:val="00E4367A"/>
    <w:rsid w:val="00E438D4"/>
    <w:rsid w:val="00E441F0"/>
    <w:rsid w:val="00E46529"/>
    <w:rsid w:val="00E46C48"/>
    <w:rsid w:val="00E46CB5"/>
    <w:rsid w:val="00E47BA5"/>
    <w:rsid w:val="00E5132E"/>
    <w:rsid w:val="00E51F76"/>
    <w:rsid w:val="00E52EEE"/>
    <w:rsid w:val="00E5337B"/>
    <w:rsid w:val="00E55580"/>
    <w:rsid w:val="00E55CBD"/>
    <w:rsid w:val="00E6072D"/>
    <w:rsid w:val="00E60AF6"/>
    <w:rsid w:val="00E62963"/>
    <w:rsid w:val="00E64802"/>
    <w:rsid w:val="00E64FA8"/>
    <w:rsid w:val="00E71736"/>
    <w:rsid w:val="00E75FD9"/>
    <w:rsid w:val="00E7768B"/>
    <w:rsid w:val="00E77EDF"/>
    <w:rsid w:val="00E8179E"/>
    <w:rsid w:val="00E83037"/>
    <w:rsid w:val="00E83582"/>
    <w:rsid w:val="00E8369A"/>
    <w:rsid w:val="00E85B22"/>
    <w:rsid w:val="00E8681E"/>
    <w:rsid w:val="00E86967"/>
    <w:rsid w:val="00E90491"/>
    <w:rsid w:val="00E90E30"/>
    <w:rsid w:val="00E95D24"/>
    <w:rsid w:val="00E95F23"/>
    <w:rsid w:val="00E95FAC"/>
    <w:rsid w:val="00E968AE"/>
    <w:rsid w:val="00E96E92"/>
    <w:rsid w:val="00E970F9"/>
    <w:rsid w:val="00EA1085"/>
    <w:rsid w:val="00EA135B"/>
    <w:rsid w:val="00EA40AC"/>
    <w:rsid w:val="00EB0523"/>
    <w:rsid w:val="00EB082E"/>
    <w:rsid w:val="00EB134B"/>
    <w:rsid w:val="00EB4577"/>
    <w:rsid w:val="00EB5298"/>
    <w:rsid w:val="00EB7290"/>
    <w:rsid w:val="00EB7D23"/>
    <w:rsid w:val="00EC0639"/>
    <w:rsid w:val="00EC1D8C"/>
    <w:rsid w:val="00EC42AC"/>
    <w:rsid w:val="00EC51E2"/>
    <w:rsid w:val="00EC5978"/>
    <w:rsid w:val="00EC6940"/>
    <w:rsid w:val="00ED08BB"/>
    <w:rsid w:val="00ED0909"/>
    <w:rsid w:val="00ED14CD"/>
    <w:rsid w:val="00ED47A9"/>
    <w:rsid w:val="00ED51A0"/>
    <w:rsid w:val="00ED5BAC"/>
    <w:rsid w:val="00EE1CC6"/>
    <w:rsid w:val="00EE2F98"/>
    <w:rsid w:val="00EE507A"/>
    <w:rsid w:val="00EE682A"/>
    <w:rsid w:val="00EE7207"/>
    <w:rsid w:val="00EF226C"/>
    <w:rsid w:val="00EF31D4"/>
    <w:rsid w:val="00EF5E9A"/>
    <w:rsid w:val="00EF6258"/>
    <w:rsid w:val="00EF6E8B"/>
    <w:rsid w:val="00EF7C07"/>
    <w:rsid w:val="00EF7CBD"/>
    <w:rsid w:val="00F01BC8"/>
    <w:rsid w:val="00F023C8"/>
    <w:rsid w:val="00F04026"/>
    <w:rsid w:val="00F04DED"/>
    <w:rsid w:val="00F05E41"/>
    <w:rsid w:val="00F124BC"/>
    <w:rsid w:val="00F12D37"/>
    <w:rsid w:val="00F13D3A"/>
    <w:rsid w:val="00F14500"/>
    <w:rsid w:val="00F172C6"/>
    <w:rsid w:val="00F17F63"/>
    <w:rsid w:val="00F20E6E"/>
    <w:rsid w:val="00F21594"/>
    <w:rsid w:val="00F219C5"/>
    <w:rsid w:val="00F232F4"/>
    <w:rsid w:val="00F31E4B"/>
    <w:rsid w:val="00F32305"/>
    <w:rsid w:val="00F3365A"/>
    <w:rsid w:val="00F33B65"/>
    <w:rsid w:val="00F344F5"/>
    <w:rsid w:val="00F36885"/>
    <w:rsid w:val="00F37352"/>
    <w:rsid w:val="00F375CF"/>
    <w:rsid w:val="00F413DE"/>
    <w:rsid w:val="00F41D06"/>
    <w:rsid w:val="00F41EA5"/>
    <w:rsid w:val="00F44448"/>
    <w:rsid w:val="00F46882"/>
    <w:rsid w:val="00F4785C"/>
    <w:rsid w:val="00F47967"/>
    <w:rsid w:val="00F503F3"/>
    <w:rsid w:val="00F51B2F"/>
    <w:rsid w:val="00F528B9"/>
    <w:rsid w:val="00F538E1"/>
    <w:rsid w:val="00F53D12"/>
    <w:rsid w:val="00F53EC4"/>
    <w:rsid w:val="00F54FE3"/>
    <w:rsid w:val="00F57644"/>
    <w:rsid w:val="00F57A1E"/>
    <w:rsid w:val="00F60A8F"/>
    <w:rsid w:val="00F60DB9"/>
    <w:rsid w:val="00F60F4E"/>
    <w:rsid w:val="00F61D48"/>
    <w:rsid w:val="00F631B6"/>
    <w:rsid w:val="00F64227"/>
    <w:rsid w:val="00F6423C"/>
    <w:rsid w:val="00F646CC"/>
    <w:rsid w:val="00F65C1E"/>
    <w:rsid w:val="00F65F0D"/>
    <w:rsid w:val="00F677BC"/>
    <w:rsid w:val="00F70426"/>
    <w:rsid w:val="00F731A4"/>
    <w:rsid w:val="00F73718"/>
    <w:rsid w:val="00F73FC7"/>
    <w:rsid w:val="00F743E3"/>
    <w:rsid w:val="00F74686"/>
    <w:rsid w:val="00F757B1"/>
    <w:rsid w:val="00F80344"/>
    <w:rsid w:val="00F80648"/>
    <w:rsid w:val="00F8171D"/>
    <w:rsid w:val="00F82262"/>
    <w:rsid w:val="00F85E5B"/>
    <w:rsid w:val="00F9166C"/>
    <w:rsid w:val="00F926CF"/>
    <w:rsid w:val="00F926E9"/>
    <w:rsid w:val="00F9354A"/>
    <w:rsid w:val="00F938C2"/>
    <w:rsid w:val="00F93AAA"/>
    <w:rsid w:val="00F93C8D"/>
    <w:rsid w:val="00F942E8"/>
    <w:rsid w:val="00F947F4"/>
    <w:rsid w:val="00F96D62"/>
    <w:rsid w:val="00FA0FB9"/>
    <w:rsid w:val="00FA3EEC"/>
    <w:rsid w:val="00FA5815"/>
    <w:rsid w:val="00FA77C1"/>
    <w:rsid w:val="00FB175A"/>
    <w:rsid w:val="00FB3F9A"/>
    <w:rsid w:val="00FB49C1"/>
    <w:rsid w:val="00FB61A9"/>
    <w:rsid w:val="00FC0043"/>
    <w:rsid w:val="00FC4BBB"/>
    <w:rsid w:val="00FC5C94"/>
    <w:rsid w:val="00FC6B22"/>
    <w:rsid w:val="00FC700C"/>
    <w:rsid w:val="00FC7010"/>
    <w:rsid w:val="00FD1ED4"/>
    <w:rsid w:val="00FD2407"/>
    <w:rsid w:val="00FD306A"/>
    <w:rsid w:val="00FD36D9"/>
    <w:rsid w:val="00FD3823"/>
    <w:rsid w:val="00FD4320"/>
    <w:rsid w:val="00FD57F5"/>
    <w:rsid w:val="00FD7DC7"/>
    <w:rsid w:val="00FD7E58"/>
    <w:rsid w:val="00FE0A31"/>
    <w:rsid w:val="00FE0DB5"/>
    <w:rsid w:val="00FE1E37"/>
    <w:rsid w:val="00FE3EEB"/>
    <w:rsid w:val="00FE446D"/>
    <w:rsid w:val="00FE621C"/>
    <w:rsid w:val="00FE697B"/>
    <w:rsid w:val="00FE6AC5"/>
    <w:rsid w:val="00FE7255"/>
    <w:rsid w:val="00FF05CA"/>
    <w:rsid w:val="00FF23FF"/>
    <w:rsid w:val="00FF3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0EA3813"/>
  <w15:docId w15:val="{F7ADD827-2A32-4F80-86A5-E663C1C2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18"/>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18"/>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18"/>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18"/>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18"/>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18"/>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DraftHeading2">
    <w:name w:val="Draft Heading 2"/>
    <w:basedOn w:val="Normal"/>
    <w:next w:val="Normal"/>
    <w:link w:val="DraftHeading2Char"/>
    <w:rsid w:val="00F01BC8"/>
    <w:pPr>
      <w:overflowPunct w:val="0"/>
      <w:autoSpaceDE w:val="0"/>
      <w:autoSpaceDN w:val="0"/>
      <w:adjustRightInd w:val="0"/>
      <w:spacing w:before="120" w:line="240" w:lineRule="auto"/>
      <w:textAlignment w:val="baseline"/>
    </w:pPr>
    <w:rPr>
      <w:rFonts w:ascii="Times New Roman" w:hAnsi="Times New Roman"/>
      <w:spacing w:val="0"/>
      <w:sz w:val="24"/>
      <w:szCs w:val="20"/>
      <w:lang w:eastAsia="en-US"/>
    </w:rPr>
  </w:style>
  <w:style w:type="character" w:customStyle="1" w:styleId="DraftHeading2Char">
    <w:name w:val="Draft Heading 2 Char"/>
    <w:basedOn w:val="DefaultParagraphFont"/>
    <w:link w:val="DraftHeading2"/>
    <w:rsid w:val="00F01BC8"/>
    <w:rPr>
      <w:rFonts w:ascii="Times New Roman" w:hAnsi="Times New Roman"/>
      <w:sz w:val="24"/>
      <w:szCs w:val="20"/>
      <w:lang w:eastAsia="en-US"/>
    </w:rPr>
  </w:style>
  <w:style w:type="paragraph" w:customStyle="1" w:styleId="DraftHeading3">
    <w:name w:val="Draft Heading 3"/>
    <w:basedOn w:val="Normal"/>
    <w:next w:val="Normal"/>
    <w:rsid w:val="00F01BC8"/>
    <w:pPr>
      <w:overflowPunct w:val="0"/>
      <w:autoSpaceDE w:val="0"/>
      <w:autoSpaceDN w:val="0"/>
      <w:adjustRightInd w:val="0"/>
      <w:spacing w:before="120" w:line="240" w:lineRule="auto"/>
      <w:textAlignment w:val="baseline"/>
    </w:pPr>
    <w:rPr>
      <w:rFonts w:ascii="Times New Roman" w:hAnsi="Times New Roman"/>
      <w:spacing w:val="0"/>
      <w:sz w:val="24"/>
      <w:szCs w:val="20"/>
      <w:lang w:eastAsia="en-US"/>
    </w:rPr>
  </w:style>
  <w:style w:type="character" w:styleId="UnresolvedMention">
    <w:name w:val="Unresolved Mention"/>
    <w:basedOn w:val="DefaultParagraphFont"/>
    <w:uiPriority w:val="99"/>
    <w:semiHidden/>
    <w:unhideWhenUsed/>
    <w:rsid w:val="004846B7"/>
    <w:rPr>
      <w:color w:val="605E5C"/>
      <w:shd w:val="clear" w:color="auto" w:fill="E1DFDD"/>
    </w:rPr>
  </w:style>
  <w:style w:type="paragraph" w:customStyle="1" w:styleId="SumPoint">
    <w:name w:val="Sum Point"/>
    <w:basedOn w:val="Normal"/>
    <w:rsid w:val="00904EEF"/>
    <w:pPr>
      <w:numPr>
        <w:numId w:val="31"/>
      </w:numPr>
      <w:spacing w:after="160" w:line="240" w:lineRule="auto"/>
    </w:pPr>
    <w:rPr>
      <w:rFonts w:ascii="Arial" w:hAnsi="Arial"/>
      <w:spacing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8295">
      <w:bodyDiv w:val="1"/>
      <w:marLeft w:val="0"/>
      <w:marRight w:val="0"/>
      <w:marTop w:val="0"/>
      <w:marBottom w:val="0"/>
      <w:divBdr>
        <w:top w:val="none" w:sz="0" w:space="0" w:color="auto"/>
        <w:left w:val="none" w:sz="0" w:space="0" w:color="auto"/>
        <w:bottom w:val="none" w:sz="0" w:space="0" w:color="auto"/>
        <w:right w:val="none" w:sz="0" w:space="0" w:color="auto"/>
      </w:divBdr>
      <w:divsChild>
        <w:div w:id="183059661">
          <w:marLeft w:val="446"/>
          <w:marRight w:val="0"/>
          <w:marTop w:val="0"/>
          <w:marBottom w:val="0"/>
          <w:divBdr>
            <w:top w:val="none" w:sz="0" w:space="0" w:color="auto"/>
            <w:left w:val="none" w:sz="0" w:space="0" w:color="auto"/>
            <w:bottom w:val="none" w:sz="0" w:space="0" w:color="auto"/>
            <w:right w:val="none" w:sz="0" w:space="0" w:color="auto"/>
          </w:divBdr>
        </w:div>
      </w:divsChild>
    </w:div>
    <w:div w:id="457912847">
      <w:bodyDiv w:val="1"/>
      <w:marLeft w:val="0"/>
      <w:marRight w:val="0"/>
      <w:marTop w:val="0"/>
      <w:marBottom w:val="0"/>
      <w:divBdr>
        <w:top w:val="none" w:sz="0" w:space="0" w:color="auto"/>
        <w:left w:val="none" w:sz="0" w:space="0" w:color="auto"/>
        <w:bottom w:val="none" w:sz="0" w:space="0" w:color="auto"/>
        <w:right w:val="none" w:sz="0" w:space="0" w:color="auto"/>
      </w:divBdr>
      <w:divsChild>
        <w:div w:id="1725719359">
          <w:marLeft w:val="446"/>
          <w:marRight w:val="0"/>
          <w:marTop w:val="0"/>
          <w:marBottom w:val="0"/>
          <w:divBdr>
            <w:top w:val="none" w:sz="0" w:space="0" w:color="auto"/>
            <w:left w:val="none" w:sz="0" w:space="0" w:color="auto"/>
            <w:bottom w:val="none" w:sz="0" w:space="0" w:color="auto"/>
            <w:right w:val="none" w:sz="0" w:space="0" w:color="auto"/>
          </w:divBdr>
        </w:div>
      </w:divsChild>
    </w:div>
    <w:div w:id="791248680">
      <w:bodyDiv w:val="1"/>
      <w:marLeft w:val="0"/>
      <w:marRight w:val="0"/>
      <w:marTop w:val="0"/>
      <w:marBottom w:val="0"/>
      <w:divBdr>
        <w:top w:val="none" w:sz="0" w:space="0" w:color="auto"/>
        <w:left w:val="none" w:sz="0" w:space="0" w:color="auto"/>
        <w:bottom w:val="none" w:sz="0" w:space="0" w:color="auto"/>
        <w:right w:val="none" w:sz="0" w:space="0" w:color="auto"/>
      </w:divBdr>
    </w:div>
    <w:div w:id="867566137">
      <w:bodyDiv w:val="1"/>
      <w:marLeft w:val="0"/>
      <w:marRight w:val="0"/>
      <w:marTop w:val="0"/>
      <w:marBottom w:val="0"/>
      <w:divBdr>
        <w:top w:val="none" w:sz="0" w:space="0" w:color="auto"/>
        <w:left w:val="none" w:sz="0" w:space="0" w:color="auto"/>
        <w:bottom w:val="none" w:sz="0" w:space="0" w:color="auto"/>
        <w:right w:val="none" w:sz="0" w:space="0" w:color="auto"/>
      </w:divBdr>
    </w:div>
    <w:div w:id="1406492071">
      <w:bodyDiv w:val="1"/>
      <w:marLeft w:val="0"/>
      <w:marRight w:val="0"/>
      <w:marTop w:val="0"/>
      <w:marBottom w:val="0"/>
      <w:divBdr>
        <w:top w:val="none" w:sz="0" w:space="0" w:color="auto"/>
        <w:left w:val="none" w:sz="0" w:space="0" w:color="auto"/>
        <w:bottom w:val="none" w:sz="0" w:space="0" w:color="auto"/>
        <w:right w:val="none" w:sz="0" w:space="0" w:color="auto"/>
      </w:divBdr>
      <w:divsChild>
        <w:div w:id="9575141">
          <w:marLeft w:val="0"/>
          <w:marRight w:val="0"/>
          <w:marTop w:val="0"/>
          <w:marBottom w:val="0"/>
          <w:divBdr>
            <w:top w:val="none" w:sz="0" w:space="0" w:color="auto"/>
            <w:left w:val="none" w:sz="0" w:space="0" w:color="auto"/>
            <w:bottom w:val="none" w:sz="0" w:space="0" w:color="auto"/>
            <w:right w:val="none" w:sz="0" w:space="0" w:color="auto"/>
          </w:divBdr>
          <w:divsChild>
            <w:div w:id="1797798803">
              <w:marLeft w:val="0"/>
              <w:marRight w:val="0"/>
              <w:marTop w:val="0"/>
              <w:marBottom w:val="0"/>
              <w:divBdr>
                <w:top w:val="none" w:sz="0" w:space="0" w:color="auto"/>
                <w:left w:val="none" w:sz="0" w:space="0" w:color="auto"/>
                <w:bottom w:val="none" w:sz="0" w:space="0" w:color="auto"/>
                <w:right w:val="none" w:sz="0" w:space="0" w:color="auto"/>
              </w:divBdr>
              <w:divsChild>
                <w:div w:id="483666000">
                  <w:marLeft w:val="0"/>
                  <w:marRight w:val="0"/>
                  <w:marTop w:val="0"/>
                  <w:marBottom w:val="0"/>
                  <w:divBdr>
                    <w:top w:val="none" w:sz="0" w:space="0" w:color="auto"/>
                    <w:left w:val="none" w:sz="0" w:space="0" w:color="auto"/>
                    <w:bottom w:val="none" w:sz="0" w:space="0" w:color="auto"/>
                    <w:right w:val="none" w:sz="0" w:space="0" w:color="auto"/>
                  </w:divBdr>
                  <w:divsChild>
                    <w:div w:id="1481651888">
                      <w:marLeft w:val="0"/>
                      <w:marRight w:val="0"/>
                      <w:marTop w:val="0"/>
                      <w:marBottom w:val="0"/>
                      <w:divBdr>
                        <w:top w:val="none" w:sz="0" w:space="0" w:color="auto"/>
                        <w:left w:val="none" w:sz="0" w:space="0" w:color="auto"/>
                        <w:bottom w:val="none" w:sz="0" w:space="0" w:color="auto"/>
                        <w:right w:val="none" w:sz="0" w:space="0" w:color="auto"/>
                      </w:divBdr>
                      <w:divsChild>
                        <w:div w:id="706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770">
                  <w:marLeft w:val="0"/>
                  <w:marRight w:val="0"/>
                  <w:marTop w:val="0"/>
                  <w:marBottom w:val="0"/>
                  <w:divBdr>
                    <w:top w:val="none" w:sz="0" w:space="0" w:color="auto"/>
                    <w:left w:val="none" w:sz="0" w:space="0" w:color="auto"/>
                    <w:bottom w:val="none" w:sz="0" w:space="0" w:color="auto"/>
                    <w:right w:val="none" w:sz="0" w:space="0" w:color="auto"/>
                  </w:divBdr>
                  <w:divsChild>
                    <w:div w:id="1175919406">
                      <w:marLeft w:val="0"/>
                      <w:marRight w:val="0"/>
                      <w:marTop w:val="0"/>
                      <w:marBottom w:val="0"/>
                      <w:divBdr>
                        <w:top w:val="none" w:sz="0" w:space="0" w:color="auto"/>
                        <w:left w:val="none" w:sz="0" w:space="0" w:color="auto"/>
                        <w:bottom w:val="none" w:sz="0" w:space="0" w:color="auto"/>
                        <w:right w:val="none" w:sz="0" w:space="0" w:color="auto"/>
                      </w:divBdr>
                      <w:divsChild>
                        <w:div w:id="418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0214">
      <w:bodyDiv w:val="1"/>
      <w:marLeft w:val="0"/>
      <w:marRight w:val="0"/>
      <w:marTop w:val="0"/>
      <w:marBottom w:val="0"/>
      <w:divBdr>
        <w:top w:val="none" w:sz="0" w:space="0" w:color="auto"/>
        <w:left w:val="none" w:sz="0" w:space="0" w:color="auto"/>
        <w:bottom w:val="none" w:sz="0" w:space="0" w:color="auto"/>
        <w:right w:val="none" w:sz="0" w:space="0" w:color="auto"/>
      </w:divBdr>
    </w:div>
    <w:div w:id="1577780698">
      <w:bodyDiv w:val="1"/>
      <w:marLeft w:val="0"/>
      <w:marRight w:val="0"/>
      <w:marTop w:val="0"/>
      <w:marBottom w:val="0"/>
      <w:divBdr>
        <w:top w:val="none" w:sz="0" w:space="0" w:color="auto"/>
        <w:left w:val="none" w:sz="0" w:space="0" w:color="auto"/>
        <w:bottom w:val="none" w:sz="0" w:space="0" w:color="auto"/>
        <w:right w:val="none" w:sz="0" w:space="0" w:color="auto"/>
      </w:divBdr>
    </w:div>
    <w:div w:id="1598170209">
      <w:bodyDiv w:val="1"/>
      <w:marLeft w:val="0"/>
      <w:marRight w:val="0"/>
      <w:marTop w:val="0"/>
      <w:marBottom w:val="0"/>
      <w:divBdr>
        <w:top w:val="none" w:sz="0" w:space="0" w:color="auto"/>
        <w:left w:val="none" w:sz="0" w:space="0" w:color="auto"/>
        <w:bottom w:val="none" w:sz="0" w:space="0" w:color="auto"/>
        <w:right w:val="none" w:sz="0" w:space="0" w:color="auto"/>
      </w:divBdr>
    </w:div>
    <w:div w:id="1957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vcglr.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responsiblegambling.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vic.gov.au/in-force/acts/gambling-regulation-act-2003/087" TargetMode="External"/><Relationship Id="rId2" Type="http://schemas.openxmlformats.org/officeDocument/2006/relationships/hyperlink" Target="https://responsiblegambling.vic.gov.au/resources/glossary/" TargetMode="External"/><Relationship Id="rId1" Type="http://schemas.openxmlformats.org/officeDocument/2006/relationships/hyperlink" Target="https://www.legislation.vic.gov.au/in-force/acts/gambling-regulation-act-2003/0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01547\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E294275CB4BF9A9344343D7924AA2"/>
        <w:category>
          <w:name w:val="General"/>
          <w:gallery w:val="placeholder"/>
        </w:category>
        <w:types>
          <w:type w:val="bbPlcHdr"/>
        </w:types>
        <w:behaviors>
          <w:behavior w:val="content"/>
        </w:behaviors>
        <w:guid w:val="{944A9B57-2DE1-4D2C-9EB2-F92D420CE471}"/>
      </w:docPartPr>
      <w:docPartBody>
        <w:p w:rsidR="00DD5055" w:rsidRDefault="00DD5055">
          <w:pPr>
            <w:pStyle w:val="3EAE294275CB4BF9A9344343D7924AA2"/>
          </w:pPr>
          <w:r w:rsidRPr="00D750BC">
            <w:rPr>
              <w:rStyle w:val="PlaceholderText"/>
              <w:highlight w:val="yellow"/>
            </w:rPr>
            <w:t>subject</w:t>
          </w:r>
        </w:p>
      </w:docPartBody>
    </w:docPart>
    <w:docPart>
      <w:docPartPr>
        <w:name w:val="D94D79B80522448C89A46D0745DE1AB9"/>
        <w:category>
          <w:name w:val="General"/>
          <w:gallery w:val="placeholder"/>
        </w:category>
        <w:types>
          <w:type w:val="bbPlcHdr"/>
        </w:types>
        <w:behaviors>
          <w:behavior w:val="content"/>
        </w:behaviors>
        <w:guid w:val="{109D8171-47F3-49BA-AF1B-B66418266E08}"/>
      </w:docPartPr>
      <w:docPartBody>
        <w:p w:rsidR="00DD5055" w:rsidRDefault="00DD5055">
          <w:pPr>
            <w:pStyle w:val="D94D79B80522448C89A46D0745DE1AB9"/>
          </w:pPr>
          <w:r w:rsidRPr="00FE0DE6">
            <w:rPr>
              <w:rStyle w:val="PlaceholderText"/>
            </w:rPr>
            <w:t>Choose an item.</w:t>
          </w:r>
        </w:p>
      </w:docPartBody>
    </w:docPart>
    <w:docPart>
      <w:docPartPr>
        <w:name w:val="76B81BCE722F47BF8B46F9B68E86F424"/>
        <w:category>
          <w:name w:val="General"/>
          <w:gallery w:val="placeholder"/>
        </w:category>
        <w:types>
          <w:type w:val="bbPlcHdr"/>
        </w:types>
        <w:behaviors>
          <w:behavior w:val="content"/>
        </w:behaviors>
        <w:guid w:val="{88CEF593-2E14-4982-90FF-265D276F3C2F}"/>
      </w:docPartPr>
      <w:docPartBody>
        <w:p w:rsidR="00DD5055" w:rsidRDefault="00DD5055">
          <w:pPr>
            <w:pStyle w:val="76B81BCE722F47BF8B46F9B68E86F424"/>
          </w:pPr>
          <w:r>
            <w:rPr>
              <w:rStyle w:val="PlaceholderText"/>
              <w:highlight w:val="yellow"/>
            </w:rPr>
            <w:t>1</w:t>
          </w:r>
        </w:p>
      </w:docPartBody>
    </w:docPart>
    <w:docPart>
      <w:docPartPr>
        <w:name w:val="C2826B13DB97401E94DBE55F374B5480"/>
        <w:category>
          <w:name w:val="General"/>
          <w:gallery w:val="placeholder"/>
        </w:category>
        <w:types>
          <w:type w:val="bbPlcHdr"/>
        </w:types>
        <w:behaviors>
          <w:behavior w:val="content"/>
        </w:behaviors>
        <w:guid w:val="{F9E3F303-76CC-4CCF-A56C-F4BB228F6ACB}"/>
      </w:docPartPr>
      <w:docPartBody>
        <w:p w:rsidR="00DD5055" w:rsidRDefault="00DD5055">
          <w:pPr>
            <w:pStyle w:val="C2826B13DB97401E94DBE55F374B5480"/>
          </w:pPr>
          <w:r w:rsidRPr="00D750BC">
            <w:rPr>
              <w:rStyle w:val="PlaceholderText"/>
              <w:highlight w:val="yellow"/>
            </w:rPr>
            <w:t>DD Month YYYY of official approval</w:t>
          </w:r>
        </w:p>
      </w:docPartBody>
    </w:docPart>
    <w:docPart>
      <w:docPartPr>
        <w:name w:val="2683BCDC73854372AC49F7CD20795C68"/>
        <w:category>
          <w:name w:val="General"/>
          <w:gallery w:val="placeholder"/>
        </w:category>
        <w:types>
          <w:type w:val="bbPlcHdr"/>
        </w:types>
        <w:behaviors>
          <w:behavior w:val="content"/>
        </w:behaviors>
        <w:guid w:val="{C767A30E-4B0C-4C61-85E8-3BB75C46BE9E}"/>
      </w:docPartPr>
      <w:docPartBody>
        <w:p w:rsidR="00DD5055" w:rsidRDefault="00DD5055">
          <w:pPr>
            <w:pStyle w:val="2683BCDC73854372AC49F7CD20795C68"/>
          </w:pPr>
          <w:r w:rsidRPr="00D750BC">
            <w:rPr>
              <w:rStyle w:val="PlaceholderText"/>
              <w:highlight w:val="yellow"/>
            </w:rPr>
            <w:t>Approval authority</w:t>
          </w:r>
          <w:r w:rsidRPr="00D750BC">
            <w:rPr>
              <w:rStyle w:val="PlaceholderText"/>
            </w:rPr>
            <w:t xml:space="preserve"> – e.g CEO or Council</w:t>
          </w:r>
        </w:p>
      </w:docPartBody>
    </w:docPart>
    <w:docPart>
      <w:docPartPr>
        <w:name w:val="4C11D3D3BFFC4F7B9CC7501363D79DED"/>
        <w:category>
          <w:name w:val="General"/>
          <w:gallery w:val="placeholder"/>
        </w:category>
        <w:types>
          <w:type w:val="bbPlcHdr"/>
        </w:types>
        <w:behaviors>
          <w:behavior w:val="content"/>
        </w:behaviors>
        <w:guid w:val="{BF5E13D3-8AFC-4D77-8C89-D1D68B6D2DAB}"/>
      </w:docPartPr>
      <w:docPartBody>
        <w:p w:rsidR="00DD5055" w:rsidRDefault="00DD5055">
          <w:pPr>
            <w:pStyle w:val="4C11D3D3BFFC4F7B9CC7501363D79DED"/>
          </w:pPr>
          <w:r w:rsidRPr="00D750BC">
            <w:rPr>
              <w:rStyle w:val="PlaceholderText"/>
              <w:highlight w:val="yellow"/>
            </w:rPr>
            <w:t>DD Month YYYY – generally 4 years from approval date unless shorter review period required</w:t>
          </w:r>
        </w:p>
      </w:docPartBody>
    </w:docPart>
    <w:docPart>
      <w:docPartPr>
        <w:name w:val="89A173A4B9F840EBA62D3D9EF01C9ED5"/>
        <w:category>
          <w:name w:val="General"/>
          <w:gallery w:val="placeholder"/>
        </w:category>
        <w:types>
          <w:type w:val="bbPlcHdr"/>
        </w:types>
        <w:behaviors>
          <w:behavior w:val="content"/>
        </w:behaviors>
        <w:guid w:val="{25161582-BDC9-472E-871F-2C76C2958467}"/>
      </w:docPartPr>
      <w:docPartBody>
        <w:p w:rsidR="00DD5055" w:rsidRDefault="00DD5055">
          <w:pPr>
            <w:pStyle w:val="89A173A4B9F840EBA62D3D9EF01C9ED5"/>
          </w:pPr>
          <w:r w:rsidRPr="00D750BC">
            <w:rPr>
              <w:rStyle w:val="PlaceholderText"/>
              <w:highlight w:val="yellow"/>
            </w:rPr>
            <w:t>Title – as assigned by Authorising Officer</w:t>
          </w:r>
        </w:p>
      </w:docPartBody>
    </w:docPart>
    <w:docPart>
      <w:docPartPr>
        <w:name w:val="FF44CBB1C3994D95A81B40E9CD8EEF69"/>
        <w:category>
          <w:name w:val="General"/>
          <w:gallery w:val="placeholder"/>
        </w:category>
        <w:types>
          <w:type w:val="bbPlcHdr"/>
        </w:types>
        <w:behaviors>
          <w:behavior w:val="content"/>
        </w:behaviors>
        <w:guid w:val="{0CB48BB9-9E12-4F2E-AEB4-50ECC71B1343}"/>
      </w:docPartPr>
      <w:docPartBody>
        <w:p w:rsidR="00DD5055" w:rsidRDefault="00DD5055">
          <w:pPr>
            <w:pStyle w:val="FF44CBB1C3994D95A81B40E9CD8EEF69"/>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Arial"/>
    <w:panose1 w:val="00000000000000000000"/>
    <w:charset w:val="00"/>
    <w:family w:val="swiss"/>
    <w:notTrueType/>
    <w:pitch w:val="variable"/>
    <w:sig w:usb0="00000001" w:usb1="5000205B" w:usb2="00000000" w:usb3="00000000" w:csb0="0000009B"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55"/>
    <w:rsid w:val="0000031C"/>
    <w:rsid w:val="000858F9"/>
    <w:rsid w:val="000C5B19"/>
    <w:rsid w:val="00185257"/>
    <w:rsid w:val="0025603D"/>
    <w:rsid w:val="002C0140"/>
    <w:rsid w:val="00366D9B"/>
    <w:rsid w:val="003A360B"/>
    <w:rsid w:val="00402213"/>
    <w:rsid w:val="00475F52"/>
    <w:rsid w:val="004970D0"/>
    <w:rsid w:val="004A1499"/>
    <w:rsid w:val="004A41B0"/>
    <w:rsid w:val="00523BDA"/>
    <w:rsid w:val="005A7AF4"/>
    <w:rsid w:val="0066344A"/>
    <w:rsid w:val="006C7E1C"/>
    <w:rsid w:val="006E537F"/>
    <w:rsid w:val="007E4081"/>
    <w:rsid w:val="0084159A"/>
    <w:rsid w:val="008A19BF"/>
    <w:rsid w:val="008A53D6"/>
    <w:rsid w:val="008D5E33"/>
    <w:rsid w:val="008E1415"/>
    <w:rsid w:val="00942A33"/>
    <w:rsid w:val="00944A1B"/>
    <w:rsid w:val="00960AEE"/>
    <w:rsid w:val="0097038C"/>
    <w:rsid w:val="00973F6A"/>
    <w:rsid w:val="00992E09"/>
    <w:rsid w:val="00A820EF"/>
    <w:rsid w:val="00AC41B6"/>
    <w:rsid w:val="00B0580A"/>
    <w:rsid w:val="00B551C6"/>
    <w:rsid w:val="00BF1DB6"/>
    <w:rsid w:val="00BF5E5E"/>
    <w:rsid w:val="00C079A9"/>
    <w:rsid w:val="00C778FF"/>
    <w:rsid w:val="00C81B0C"/>
    <w:rsid w:val="00D50168"/>
    <w:rsid w:val="00D8625D"/>
    <w:rsid w:val="00DD5055"/>
    <w:rsid w:val="00DF759F"/>
    <w:rsid w:val="00E36AB5"/>
    <w:rsid w:val="00E44F5D"/>
    <w:rsid w:val="00E561E1"/>
    <w:rsid w:val="00EB4581"/>
    <w:rsid w:val="00FC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AE294275CB4BF9A9344343D7924AA2">
    <w:name w:val="3EAE294275CB4BF9A9344343D7924AA2"/>
  </w:style>
  <w:style w:type="paragraph" w:customStyle="1" w:styleId="D94D79B80522448C89A46D0745DE1AB9">
    <w:name w:val="D94D79B80522448C89A46D0745DE1AB9"/>
  </w:style>
  <w:style w:type="paragraph" w:customStyle="1" w:styleId="76B81BCE722F47BF8B46F9B68E86F424">
    <w:name w:val="76B81BCE722F47BF8B46F9B68E86F424"/>
  </w:style>
  <w:style w:type="paragraph" w:customStyle="1" w:styleId="C2826B13DB97401E94DBE55F374B5480">
    <w:name w:val="C2826B13DB97401E94DBE55F374B5480"/>
  </w:style>
  <w:style w:type="paragraph" w:customStyle="1" w:styleId="2683BCDC73854372AC49F7CD20795C68">
    <w:name w:val="2683BCDC73854372AC49F7CD20795C68"/>
  </w:style>
  <w:style w:type="paragraph" w:customStyle="1" w:styleId="4C11D3D3BFFC4F7B9CC7501363D79DED">
    <w:name w:val="4C11D3D3BFFC4F7B9CC7501363D79DED"/>
  </w:style>
  <w:style w:type="paragraph" w:customStyle="1" w:styleId="89A173A4B9F840EBA62D3D9EF01C9ED5">
    <w:name w:val="89A173A4B9F840EBA62D3D9EF01C9ED5"/>
  </w:style>
  <w:style w:type="paragraph" w:customStyle="1" w:styleId="FF44CBB1C3994D95A81B40E9CD8EEF69">
    <w:name w:val="FF44CBB1C3994D95A81B40E9CD8EEF69"/>
  </w:style>
  <w:style w:type="paragraph" w:customStyle="1" w:styleId="6231A0A90B014AA1B95E4E6F9841695E">
    <w:name w:val="6231A0A90B014AA1B95E4E6F9841695E"/>
  </w:style>
  <w:style w:type="paragraph" w:customStyle="1" w:styleId="23B0EF20BD2F46258DED4C29B08D9A9C">
    <w:name w:val="23B0EF20BD2F46258DED4C29B08D9A9C"/>
  </w:style>
  <w:style w:type="paragraph" w:customStyle="1" w:styleId="24A4F452D78A4D0488E6C726616A5C99">
    <w:name w:val="24A4F452D78A4D0488E6C726616A5C99"/>
  </w:style>
  <w:style w:type="paragraph" w:customStyle="1" w:styleId="27F9D2C2B50E46B8990B7F057E42DD25">
    <w:name w:val="27F9D2C2B50E46B8990B7F057E42DD25"/>
  </w:style>
  <w:style w:type="paragraph" w:styleId="BodyText">
    <w:name w:val="Body Text"/>
    <w:basedOn w:val="Normal"/>
    <w:link w:val="BodyTextChar"/>
    <w:qFormat/>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Pr>
      <w:rFonts w:eastAsia="Times New Roman" w:cs="Times New Roman"/>
      <w:spacing w:val="2"/>
      <w:sz w:val="19"/>
      <w:szCs w:val="19"/>
    </w:rPr>
  </w:style>
  <w:style w:type="paragraph" w:styleId="ListBullet">
    <w:name w:val="List Bullet"/>
    <w:basedOn w:val="BodyText"/>
    <w:qFormat/>
    <w:pPr>
      <w:numPr>
        <w:numId w:val="1"/>
      </w:numPr>
      <w:spacing w:before="110" w:after="110"/>
    </w:pPr>
  </w:style>
  <w:style w:type="paragraph" w:styleId="ListBullet2">
    <w:name w:val="List Bullet 2"/>
    <w:basedOn w:val="ListBullet"/>
    <w:qFormat/>
    <w:pPr>
      <w:numPr>
        <w:ilvl w:val="1"/>
      </w:numPr>
    </w:pPr>
  </w:style>
  <w:style w:type="paragraph" w:styleId="ListBullet3">
    <w:name w:val="List Bullet 3"/>
    <w:basedOn w:val="ListBullet2"/>
    <w:qFormat/>
    <w:pPr>
      <w:numPr>
        <w:ilvl w:val="2"/>
      </w:numPr>
    </w:pPr>
  </w:style>
  <w:style w:type="paragraph" w:styleId="ListBullet4">
    <w:name w:val="List Bullet 4"/>
    <w:basedOn w:val="Normal"/>
    <w:semiHidden/>
    <w:unhideWhenUsed/>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pPr>
      <w:numPr>
        <w:ilvl w:val="4"/>
        <w:numId w:val="1"/>
      </w:numPr>
      <w:spacing w:after="0" w:line="270" w:lineRule="atLeast"/>
      <w:contextualSpacing/>
    </w:pPr>
    <w:rPr>
      <w:rFonts w:eastAsia="Times New Roman" w:cs="Times New Roman"/>
      <w:spacing w:val="2"/>
      <w:sz w:val="19"/>
      <w:szCs w:val="19"/>
    </w:rPr>
  </w:style>
  <w:style w:type="paragraph" w:customStyle="1" w:styleId="40B9B814B6A94506BF44111F01DF584E">
    <w:name w:val="40B9B814B6A94506BF44111F01DF584E"/>
  </w:style>
  <w:style w:type="paragraph" w:customStyle="1" w:styleId="CC76949F55B14D37AB7BB3628A0B1776">
    <w:name w:val="CC76949F55B14D37AB7BB3628A0B1776"/>
  </w:style>
  <w:style w:type="paragraph" w:customStyle="1" w:styleId="6971B49F927C4AC59739C4EA8E123255">
    <w:name w:val="6971B49F927C4AC59739C4EA8E123255"/>
  </w:style>
  <w:style w:type="paragraph" w:customStyle="1" w:styleId="1E939F723E3944F896857F3186B79754">
    <w:name w:val="1E939F723E3944F896857F3186B79754"/>
  </w:style>
  <w:style w:type="paragraph" w:customStyle="1" w:styleId="F996BF33CC2B453FA564E5C7C4BDE3DD">
    <w:name w:val="F996BF33CC2B453FA564E5C7C4BDE3DD"/>
  </w:style>
  <w:style w:type="paragraph" w:customStyle="1" w:styleId="C02D8AC290FA4E428F855AF11A4D8B95">
    <w:name w:val="C02D8AC290FA4E428F855AF11A4D8B95"/>
  </w:style>
  <w:style w:type="paragraph" w:customStyle="1" w:styleId="133A549AD7784CBF9F1D966DFE0C3914">
    <w:name w:val="133A549AD7784CBF9F1D966DFE0C3914"/>
  </w:style>
  <w:style w:type="paragraph" w:customStyle="1" w:styleId="28B18D2A8D8D43D5B243900EBB135D16">
    <w:name w:val="28B18D2A8D8D43D5B243900EBB135D16"/>
  </w:style>
  <w:style w:type="paragraph" w:customStyle="1" w:styleId="D6DD866B0B1048A8B90C57E3CEBE632D">
    <w:name w:val="D6DD866B0B1048A8B90C57E3CEBE632D"/>
  </w:style>
  <w:style w:type="paragraph" w:customStyle="1" w:styleId="1C2771FFC3E7489C976B849CFBFA6EA6">
    <w:name w:val="1C2771FFC3E7489C976B849CFBFA6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0C30B10FDBF3584587A4937BBAF230C2" ma:contentTypeVersion="12" ma:contentTypeDescription="Create a new document." ma:contentTypeScope="" ma:versionID="6cbb5171fbed6fb4f74345b18ba7bee9">
  <xsd:schema xmlns:xsd="http://www.w3.org/2001/XMLSchema" xmlns:xs="http://www.w3.org/2001/XMLSchema" xmlns:p="http://schemas.microsoft.com/office/2006/metadata/properties" xmlns:ns3="21560532-bd1c-405c-9288-74b0ff0bc9f6" xmlns:ns4="fffafc28-e431-43b5-ab96-0e684f7f26f1" targetNamespace="http://schemas.microsoft.com/office/2006/metadata/properties" ma:root="true" ma:fieldsID="7e79b2abb282e6282e7b2c4f62823cf1" ns3:_="" ns4:_="">
    <xsd:import namespace="21560532-bd1c-405c-9288-74b0ff0bc9f6"/>
    <xsd:import namespace="fffafc28-e431-43b5-ab96-0e684f7f26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0532-bd1c-405c-9288-74b0ff0bc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afc28-e431-43b5-ab96-0e684f7f26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5E7C-D6E7-4F2D-BC60-F97B8689FC3F}">
  <ds:schemaRefs>
    <ds:schemaRef ds:uri="http://www.w3.org/2001/XMLSchema"/>
  </ds:schemaRefs>
</ds:datastoreItem>
</file>

<file path=customXml/itemProps2.xml><?xml version="1.0" encoding="utf-8"?>
<ds:datastoreItem xmlns:ds="http://schemas.openxmlformats.org/officeDocument/2006/customXml" ds:itemID="{AF3D2B97-8A6C-4892-83EC-C675EF64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0532-bd1c-405c-9288-74b0ff0bc9f6"/>
    <ds:schemaRef ds:uri="fffafc28-e431-43b5-ab96-0e684f7f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37EC1-5EC9-4A32-93FB-62A7C9F46F65}">
  <ds:schemaRefs>
    <ds:schemaRef ds:uri="http://schemas.microsoft.com/sharepoint/v3/contenttype/forms"/>
  </ds:schemaRefs>
</ds:datastoreItem>
</file>

<file path=customXml/itemProps4.xml><?xml version="1.0" encoding="utf-8"?>
<ds:datastoreItem xmlns:ds="http://schemas.openxmlformats.org/officeDocument/2006/customXml" ds:itemID="{FBBC69E2-1CB3-4627-9DDE-1438DEF742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7931EF-5385-491B-BA36-2DEFA13A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1</TotalTime>
  <Pages>8</Pages>
  <Words>1693</Words>
  <Characters>10679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Wager</dc:creator>
  <cp:keywords/>
  <dc:description/>
  <cp:lastModifiedBy>Courtney Yam</cp:lastModifiedBy>
  <cp:revision>2</cp:revision>
  <cp:lastPrinted>2021-03-16T02:26:00Z</cp:lastPrinted>
  <dcterms:created xsi:type="dcterms:W3CDTF">2021-10-25T00:02:00Z</dcterms:created>
  <dcterms:modified xsi:type="dcterms:W3CDTF">2021-10-25T00:02:00Z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D21-369569</vt:lpwstr>
  </property>
  <property fmtid="{D5CDD505-2E9C-101B-9397-08002B2CF9AE}" pid="4" name="ContentTypeId">
    <vt:lpwstr>0x0101000C30B10FDBF3584587A4937BBAF230C2</vt:lpwstr>
  </property>
</Properties>
</file>