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139" w:type="dxa"/>
        <w:tblLook w:val="04A0" w:firstRow="1" w:lastRow="0" w:firstColumn="1" w:lastColumn="0" w:noHBand="0" w:noVBand="1"/>
      </w:tblPr>
      <w:tblGrid>
        <w:gridCol w:w="5642"/>
      </w:tblGrid>
      <w:tr w:rsidR="002A7D53" w14:paraId="58C2F96E" w14:textId="77777777" w:rsidTr="003F63C4">
        <w:tc>
          <w:tcPr>
            <w:tcW w:w="5642" w:type="dxa"/>
          </w:tcPr>
          <w:p w14:paraId="63845AC8" w14:textId="77777777" w:rsidR="002A7D53" w:rsidRDefault="002A7D53" w:rsidP="002A7D53">
            <w:pPr>
              <w:pStyle w:val="TitleLeadin"/>
            </w:pPr>
            <w:r>
              <w:t>The City Of</w:t>
            </w:r>
          </w:p>
          <w:p w14:paraId="679BA2D7" w14:textId="77777777" w:rsidR="002A7D53" w:rsidRDefault="002A7D53" w:rsidP="002A7D53">
            <w:pPr>
              <w:pStyle w:val="TitleLeadin"/>
            </w:pPr>
            <w:r>
              <w:t>Greater Geelong</w:t>
            </w:r>
          </w:p>
        </w:tc>
      </w:tr>
      <w:tr w:rsidR="002A7D53" w14:paraId="67792747" w14:textId="77777777" w:rsidTr="003F63C4">
        <w:tc>
          <w:tcPr>
            <w:tcW w:w="5642" w:type="dxa"/>
          </w:tcPr>
          <w:p w14:paraId="4AE7DD4F" w14:textId="677668CF" w:rsidR="002A7D53" w:rsidRPr="00236CCB" w:rsidRDefault="0044100A" w:rsidP="00236CCB">
            <w:pPr>
              <w:pStyle w:val="Title"/>
            </w:pPr>
            <w:sdt>
              <w:sdtPr>
                <w:id w:val="1508164739"/>
                <w:placeholder>
                  <w:docPart w:val="78659174DEF146FD841EF1274088434D"/>
                </w:placeholder>
              </w:sdtPr>
              <w:sdtEndPr/>
              <w:sdtContent>
                <w:r w:rsidR="003F63C4">
                  <w:t xml:space="preserve">special rates and charges </w:t>
                </w:r>
              </w:sdtContent>
            </w:sdt>
            <w:r w:rsidR="003A4250">
              <w:t xml:space="preserve"> </w:t>
            </w:r>
            <w:sdt>
              <w:sdtPr>
                <w:rPr>
                  <w:sz w:val="64"/>
                  <w:szCs w:val="64"/>
                </w:rPr>
                <w:id w:val="-774786067"/>
                <w:placeholder>
                  <w:docPart w:val="4905F22C6EEA443084225383154FA95A"/>
                </w:placeholder>
                <w:dropDownList>
                  <w:listItem w:value="Choose an item."/>
                  <w:listItem w:displayText="Council" w:value="Council"/>
                  <w:listItem w:displayText="Management" w:value="Management"/>
                </w:dropDownList>
              </w:sdtPr>
              <w:sdtEndPr/>
              <w:sdtContent>
                <w:r w:rsidR="003F63C4" w:rsidRPr="003F63C4">
                  <w:rPr>
                    <w:sz w:val="64"/>
                    <w:szCs w:val="64"/>
                  </w:rPr>
                  <w:t>Council</w:t>
                </w:r>
              </w:sdtContent>
            </w:sdt>
            <w:r w:rsidR="003A4250" w:rsidRPr="003F63C4">
              <w:rPr>
                <w:sz w:val="64"/>
                <w:szCs w:val="64"/>
              </w:rPr>
              <w:t xml:space="preserve"> </w:t>
            </w:r>
            <w:r w:rsidR="00EB5298" w:rsidRPr="003F63C4">
              <w:rPr>
                <w:sz w:val="64"/>
                <w:szCs w:val="64"/>
              </w:rPr>
              <w:t>Policy</w:t>
            </w:r>
          </w:p>
          <w:p w14:paraId="3C21EC34" w14:textId="77777777" w:rsidR="00236CCB" w:rsidRPr="00236CCB" w:rsidRDefault="00236CCB" w:rsidP="00236CCB"/>
          <w:p w14:paraId="7C6F4BD2" w14:textId="77777777" w:rsidR="0032135D" w:rsidRDefault="0032135D" w:rsidP="0032135D">
            <w:pPr>
              <w:spacing w:before="120" w:after="20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C74982" wp14:editId="485BCC21">
                      <wp:extent cx="360000" cy="0"/>
                      <wp:effectExtent l="0" t="19050" r="21590" b="19050"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7F17A59" id="Straight Connector 7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" strokecolor="#003263 [3215]" strokeweight="3pt">
                      <w10:anchorlock/>
                    </v:line>
                  </w:pict>
                </mc:Fallback>
              </mc:AlternateContent>
            </w:r>
          </w:p>
          <w:p w14:paraId="54BCBBB0" w14:textId="77777777" w:rsidR="002A7D53" w:rsidRDefault="002A7D53" w:rsidP="0032135D"/>
        </w:tc>
      </w:tr>
      <w:tr w:rsidR="002A7D53" w14:paraId="53533895" w14:textId="77777777" w:rsidTr="003F63C4">
        <w:trPr>
          <w:trHeight w:val="964"/>
        </w:trPr>
        <w:tc>
          <w:tcPr>
            <w:tcW w:w="5642" w:type="dxa"/>
          </w:tcPr>
          <w:p w14:paraId="2DE4AE8E" w14:textId="2169964E" w:rsidR="002A7D53" w:rsidRDefault="00DB3B7A" w:rsidP="00236CCB">
            <w:pPr>
              <w:pStyle w:val="Subtitle"/>
            </w:pPr>
            <w:r>
              <w:t>Version:</w:t>
            </w:r>
            <w:r w:rsidR="003A4250">
              <w:t xml:space="preserve"> </w:t>
            </w:r>
            <w:sdt>
              <w:sdtPr>
                <w:id w:val="-355507501"/>
                <w:placeholder>
                  <w:docPart w:val="8E5FFDF36A5A481C98C4B7C7D4F65F30"/>
                </w:placeholder>
              </w:sdtPr>
              <w:sdtEndPr/>
              <w:sdtContent>
                <w:r w:rsidR="003F63C4">
                  <w:t>2</w:t>
                </w:r>
              </w:sdtContent>
            </w:sdt>
            <w:r>
              <w:t xml:space="preserve"> </w:t>
            </w:r>
          </w:p>
          <w:p w14:paraId="3909364F" w14:textId="77777777" w:rsidR="008972F9" w:rsidRDefault="008972F9" w:rsidP="008972F9"/>
          <w:p w14:paraId="31753B6F" w14:textId="3ACE94F4" w:rsidR="00F05E41" w:rsidRPr="00F61D48" w:rsidRDefault="00F05E41" w:rsidP="00F61D48">
            <w:pPr>
              <w:pStyle w:val="BodyText"/>
              <w:rPr>
                <w:rFonts w:asciiTheme="majorHAnsi" w:hAnsiTheme="majorHAnsi" w:cstheme="majorHAnsi"/>
                <w:color w:val="003361"/>
                <w:sz w:val="22"/>
                <w:szCs w:val="22"/>
              </w:rPr>
            </w:pPr>
            <w:bookmarkStart w:id="0" w:name="_Toc517958114"/>
            <w:bookmarkStart w:id="1" w:name="_Toc518310497"/>
            <w:bookmarkStart w:id="2" w:name="_Toc519241462"/>
            <w:bookmarkStart w:id="3" w:name="_Toc522874216"/>
            <w:bookmarkStart w:id="4" w:name="_Toc523814721"/>
            <w:bookmarkStart w:id="5" w:name="_Toc525556795"/>
            <w:bookmarkStart w:id="6" w:name="_Toc525556838"/>
            <w:r w:rsidRPr="00F61D48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>Approval Date:</w:t>
            </w:r>
            <w:r w:rsidRPr="00F61D48">
              <w:rPr>
                <w:rFonts w:asciiTheme="majorHAnsi" w:hAnsiTheme="majorHAnsi" w:cstheme="majorHAnsi"/>
                <w:color w:val="003361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03361"/>
                  <w:sz w:val="22"/>
                  <w:szCs w:val="22"/>
                  <w:highlight w:val="yellow"/>
                </w:rPr>
                <w:id w:val="-984702687"/>
                <w:placeholder>
                  <w:docPart w:val="6155FA4E0A8943FB8AF531DF53CF3B0C"/>
                </w:placeholder>
              </w:sdtPr>
              <w:sdtEndPr>
                <w:rPr>
                  <w:highlight w:val="none"/>
                </w:rPr>
              </w:sdtEndPr>
              <w:sdtContent>
                <w:r w:rsidR="002E09B7">
                  <w:rPr>
                    <w:rFonts w:asciiTheme="majorHAnsi" w:hAnsiTheme="majorHAnsi" w:cstheme="majorHAnsi"/>
                    <w:color w:val="003361"/>
                    <w:sz w:val="22"/>
                    <w:szCs w:val="22"/>
                  </w:rPr>
                  <w:t>14 December 2021</w:t>
                </w:r>
              </w:sdtContent>
            </w:sdt>
            <w:r w:rsidR="00C91714">
              <w:rPr>
                <w:rFonts w:asciiTheme="majorHAnsi" w:hAnsiTheme="majorHAnsi" w:cstheme="majorHAnsi"/>
                <w:color w:val="003361"/>
                <w:sz w:val="22"/>
                <w:szCs w:val="22"/>
              </w:rPr>
              <w:t xml:space="preserve"> </w:t>
            </w:r>
            <w:r w:rsidR="003A4250">
              <w:rPr>
                <w:rFonts w:asciiTheme="majorHAnsi" w:hAnsiTheme="majorHAnsi" w:cstheme="majorHAnsi"/>
                <w:color w:val="003361"/>
                <w:sz w:val="22"/>
                <w:szCs w:val="22"/>
              </w:rPr>
              <w:t xml:space="preserve"> 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p w14:paraId="7975D6C8" w14:textId="60BF8D3A" w:rsidR="00F05E41" w:rsidRPr="00F61D48" w:rsidRDefault="00F05E41" w:rsidP="00F61D48">
            <w:pPr>
              <w:pStyle w:val="BodyText"/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</w:pPr>
            <w:bookmarkStart w:id="7" w:name="_Toc517958115"/>
            <w:bookmarkStart w:id="8" w:name="_Toc522874217"/>
            <w:bookmarkStart w:id="9" w:name="_Toc523814722"/>
            <w:bookmarkStart w:id="10" w:name="_Toc525556796"/>
            <w:bookmarkStart w:id="11" w:name="_Toc525556839"/>
            <w:bookmarkStart w:id="12" w:name="_Toc518310498"/>
            <w:bookmarkStart w:id="13" w:name="_Toc519241463"/>
            <w:r w:rsidRPr="00F61D48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>Approved by:</w:t>
            </w:r>
            <w:bookmarkEnd w:id="7"/>
            <w:bookmarkEnd w:id="8"/>
            <w:bookmarkEnd w:id="9"/>
            <w:bookmarkEnd w:id="10"/>
            <w:bookmarkEnd w:id="11"/>
            <w:r w:rsidRPr="00F61D48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 xml:space="preserve"> </w:t>
            </w:r>
            <w:bookmarkEnd w:id="12"/>
            <w:bookmarkEnd w:id="13"/>
            <w:r w:rsidR="003A4250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03361"/>
                  <w:sz w:val="22"/>
                  <w:szCs w:val="22"/>
                </w:rPr>
                <w:id w:val="-276941705"/>
                <w:placeholder>
                  <w:docPart w:val="AA8996E2EF914642ABBEAC6A489A2DC8"/>
                </w:placeholder>
              </w:sdtPr>
              <w:sdtEndPr/>
              <w:sdtContent>
                <w:r w:rsidR="002E09B7">
                  <w:rPr>
                    <w:rFonts w:asciiTheme="majorHAnsi" w:hAnsiTheme="majorHAnsi" w:cstheme="majorHAnsi"/>
                    <w:color w:val="003361"/>
                    <w:sz w:val="22"/>
                    <w:szCs w:val="22"/>
                  </w:rPr>
                  <w:t>Council</w:t>
                </w:r>
              </w:sdtContent>
            </w:sdt>
          </w:p>
          <w:p w14:paraId="38BD9F1B" w14:textId="77335631" w:rsidR="00F05E41" w:rsidRPr="00F61D48" w:rsidRDefault="00F05E41" w:rsidP="00F61D48">
            <w:pPr>
              <w:pStyle w:val="BodyText"/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</w:pPr>
            <w:bookmarkStart w:id="14" w:name="_Toc517958116"/>
            <w:bookmarkStart w:id="15" w:name="_Toc518310499"/>
            <w:bookmarkStart w:id="16" w:name="_Toc519241464"/>
            <w:bookmarkStart w:id="17" w:name="_Toc522874218"/>
            <w:bookmarkStart w:id="18" w:name="_Toc523814723"/>
            <w:bookmarkStart w:id="19" w:name="_Toc525556797"/>
            <w:bookmarkStart w:id="20" w:name="_Toc525556840"/>
            <w:r w:rsidRPr="00F61D48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>Review Date: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Pr="00F61D48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 xml:space="preserve"> </w:t>
            </w:r>
            <w:r w:rsidR="002E09B7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>14 December 2025</w:t>
            </w:r>
            <w:r w:rsidR="003A4250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 xml:space="preserve"> </w:t>
            </w:r>
            <w:r w:rsidR="00176212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 xml:space="preserve"> </w:t>
            </w:r>
          </w:p>
          <w:p w14:paraId="08EAE3A6" w14:textId="24E05EC1" w:rsidR="003F63C4" w:rsidRPr="00F61D48" w:rsidRDefault="003F63C4" w:rsidP="003F63C4">
            <w:pPr>
              <w:pStyle w:val="BodyText"/>
              <w:ind w:left="720" w:hanging="720"/>
              <w:rPr>
                <w:rFonts w:asciiTheme="majorHAnsi" w:hAnsiTheme="majorHAnsi" w:cstheme="majorHAnsi"/>
                <w:color w:val="003361"/>
                <w:sz w:val="22"/>
                <w:szCs w:val="22"/>
              </w:rPr>
            </w:pPr>
            <w:bookmarkStart w:id="21" w:name="_Toc517958117"/>
            <w:bookmarkStart w:id="22" w:name="_Toc518310500"/>
            <w:bookmarkStart w:id="23" w:name="_Toc519241465"/>
            <w:bookmarkStart w:id="24" w:name="_Toc522874219"/>
            <w:bookmarkStart w:id="25" w:name="_Toc523814724"/>
            <w:bookmarkStart w:id="26" w:name="_Toc525556798"/>
            <w:bookmarkStart w:id="27" w:name="_Toc525556841"/>
            <w:r w:rsidRPr="00F61D48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>Responsible Officer:</w:t>
            </w:r>
            <w:r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color w:val="003361"/>
                  <w:sz w:val="22"/>
                  <w:szCs w:val="22"/>
                </w:rPr>
                <w:id w:val="-1225053295"/>
                <w:placeholder>
                  <w:docPart w:val="9B582F10B06D4826A5524D2E5100F880"/>
                </w:placeholder>
              </w:sdtPr>
              <w:sdtEndPr/>
              <w:sdtContent>
                <w:r w:rsidRPr="00A716F5">
                  <w:rPr>
                    <w:rFonts w:asciiTheme="majorHAnsi" w:hAnsiTheme="majorHAnsi" w:cstheme="majorHAnsi"/>
                    <w:bCs/>
                    <w:color w:val="003361"/>
                    <w:sz w:val="22"/>
                    <w:szCs w:val="22"/>
                  </w:rPr>
                  <w:t xml:space="preserve">Coordinator </w:t>
                </w:r>
                <w:r w:rsidR="00D63200">
                  <w:rPr>
                    <w:rFonts w:asciiTheme="majorHAnsi" w:hAnsiTheme="majorHAnsi" w:cstheme="majorHAnsi"/>
                    <w:bCs/>
                    <w:color w:val="003361"/>
                    <w:sz w:val="22"/>
                    <w:szCs w:val="22"/>
                  </w:rPr>
                  <w:t>Design and Services</w:t>
                </w:r>
                <w:r>
                  <w:rPr>
                    <w:rFonts w:asciiTheme="majorHAnsi" w:hAnsiTheme="majorHAnsi" w:cstheme="majorHAnsi"/>
                    <w:b/>
                    <w:color w:val="003361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362C04C9" w14:textId="093A661D" w:rsidR="003F63C4" w:rsidRPr="00F61D48" w:rsidRDefault="003F63C4" w:rsidP="003F63C4">
            <w:pPr>
              <w:pStyle w:val="BodyText"/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</w:pPr>
            <w:r w:rsidRPr="00F61D48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>Authorising Officer:</w:t>
            </w:r>
            <w:r w:rsidRPr="00F61D48">
              <w:rPr>
                <w:rFonts w:asciiTheme="majorHAnsi" w:hAnsiTheme="majorHAnsi" w:cstheme="majorHAnsi"/>
                <w:color w:val="003361"/>
                <w:sz w:val="22"/>
                <w:szCs w:val="22"/>
              </w:rPr>
              <w:t xml:space="preserve"> </w:t>
            </w:r>
            <w:r w:rsidR="001532DB">
              <w:rPr>
                <w:rFonts w:asciiTheme="majorHAnsi" w:hAnsiTheme="majorHAnsi" w:cstheme="majorHAnsi"/>
                <w:color w:val="003361"/>
                <w:sz w:val="22"/>
                <w:szCs w:val="22"/>
              </w:rPr>
              <w:t xml:space="preserve">Director </w:t>
            </w:r>
            <w:r>
              <w:rPr>
                <w:rFonts w:asciiTheme="majorHAnsi" w:hAnsiTheme="majorHAnsi" w:cstheme="majorHAnsi"/>
                <w:color w:val="003361"/>
                <w:sz w:val="22"/>
                <w:szCs w:val="22"/>
              </w:rPr>
              <w:t xml:space="preserve">City Services </w:t>
            </w:r>
          </w:p>
          <w:bookmarkEnd w:id="21"/>
          <w:bookmarkEnd w:id="22"/>
          <w:bookmarkEnd w:id="23"/>
          <w:bookmarkEnd w:id="24"/>
          <w:bookmarkEnd w:id="25"/>
          <w:bookmarkEnd w:id="26"/>
          <w:bookmarkEnd w:id="27"/>
          <w:p w14:paraId="771F3166" w14:textId="77777777" w:rsidR="00F05E41" w:rsidRPr="00F05E41" w:rsidRDefault="00F05E41" w:rsidP="00F05E41">
            <w:pPr>
              <w:pStyle w:val="BodyText"/>
            </w:pPr>
          </w:p>
          <w:p w14:paraId="02B70CBF" w14:textId="77777777" w:rsidR="00F05E41" w:rsidRPr="00F05E41" w:rsidRDefault="00F05E41" w:rsidP="00F05E41">
            <w:pPr>
              <w:pStyle w:val="BodyText"/>
            </w:pPr>
          </w:p>
          <w:p w14:paraId="4370A413" w14:textId="77777777" w:rsidR="00236CCB" w:rsidRPr="00236CCB" w:rsidRDefault="00236CCB" w:rsidP="00236CCB"/>
        </w:tc>
      </w:tr>
      <w:tr w:rsidR="00DB3B7A" w14:paraId="54A9A904" w14:textId="77777777" w:rsidTr="003F63C4">
        <w:trPr>
          <w:trHeight w:val="964"/>
        </w:trPr>
        <w:tc>
          <w:tcPr>
            <w:tcW w:w="5642" w:type="dxa"/>
          </w:tcPr>
          <w:p w14:paraId="3AAE8824" w14:textId="77777777" w:rsidR="00DB3B7A" w:rsidRDefault="00DB3B7A" w:rsidP="00236CCB">
            <w:pPr>
              <w:pStyle w:val="Subtitle"/>
            </w:pPr>
          </w:p>
        </w:tc>
      </w:tr>
    </w:tbl>
    <w:p w14:paraId="0BC5D36D" w14:textId="77777777" w:rsidR="002A7D53" w:rsidRDefault="002A7D53" w:rsidP="0032135D"/>
    <w:p w14:paraId="3F4CAF53" w14:textId="77777777" w:rsidR="002A7D53" w:rsidRDefault="002A7D53" w:rsidP="002A7D53">
      <w:pPr>
        <w:sectPr w:rsidR="002A7D53" w:rsidSect="002A5B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794" w:right="794" w:bottom="794" w:left="794" w:header="567" w:footer="340" w:gutter="0"/>
          <w:cols w:space="284"/>
          <w:titlePg/>
          <w:docGrid w:linePitch="360"/>
        </w:sectPr>
      </w:pPr>
    </w:p>
    <w:sdt>
      <w:sdtPr>
        <w:rPr>
          <w:rFonts w:asciiTheme="minorHAnsi" w:eastAsia="Times New Roman" w:hAnsiTheme="minorHAnsi" w:cs="Times New Roman"/>
          <w:b w:val="0"/>
          <w:color w:val="auto"/>
          <w:spacing w:val="2"/>
          <w:sz w:val="19"/>
          <w:szCs w:val="19"/>
          <w:lang w:val="en-AU" w:eastAsia="en-AU"/>
        </w:rPr>
        <w:id w:val="148308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BEEDBDD" w14:textId="77777777" w:rsidR="004D51B9" w:rsidRDefault="004D51B9" w:rsidP="00030518">
          <w:pPr>
            <w:pStyle w:val="TOCHeading"/>
            <w:framePr w:wrap="around"/>
          </w:pPr>
          <w:r>
            <w:t>Contents</w:t>
          </w:r>
        </w:p>
        <w:p w14:paraId="1739D3A9" w14:textId="68924BFE" w:rsidR="00450157" w:rsidRDefault="004D51B9">
          <w:pPr>
            <w:pStyle w:val="TOC1"/>
            <w:rPr>
              <w:rFonts w:eastAsiaTheme="minorEastAsia" w:cstheme="minorBidi"/>
              <w:b w:val="0"/>
              <w:color w:val="auto"/>
              <w:spacing w:val="0"/>
              <w:sz w:val="22"/>
              <w:szCs w:val="22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90536006" w:history="1">
            <w:r w:rsidR="00450157" w:rsidRPr="00BC7928">
              <w:rPr>
                <w:rStyle w:val="Hyperlink"/>
              </w:rPr>
              <w:t>Introduction</w:t>
            </w:r>
            <w:r w:rsidR="00450157">
              <w:rPr>
                <w:webHidden/>
              </w:rPr>
              <w:tab/>
            </w:r>
            <w:r w:rsidR="00450157">
              <w:rPr>
                <w:webHidden/>
              </w:rPr>
              <w:fldChar w:fldCharType="begin"/>
            </w:r>
            <w:r w:rsidR="00450157">
              <w:rPr>
                <w:webHidden/>
              </w:rPr>
              <w:instrText xml:space="preserve"> PAGEREF _Toc90536006 \h </w:instrText>
            </w:r>
            <w:r w:rsidR="00450157">
              <w:rPr>
                <w:webHidden/>
              </w:rPr>
            </w:r>
            <w:r w:rsidR="00450157">
              <w:rPr>
                <w:webHidden/>
              </w:rPr>
              <w:fldChar w:fldCharType="separate"/>
            </w:r>
            <w:r w:rsidR="00450157">
              <w:rPr>
                <w:webHidden/>
              </w:rPr>
              <w:t>2</w:t>
            </w:r>
            <w:r w:rsidR="00450157">
              <w:rPr>
                <w:webHidden/>
              </w:rPr>
              <w:fldChar w:fldCharType="end"/>
            </w:r>
          </w:hyperlink>
        </w:p>
        <w:p w14:paraId="2079B55E" w14:textId="519615C7" w:rsidR="00450157" w:rsidRDefault="0044100A">
          <w:pPr>
            <w:pStyle w:val="TOC2"/>
            <w:rPr>
              <w:rFonts w:eastAsiaTheme="minorEastAsia" w:cstheme="minorBidi"/>
              <w:b w:val="0"/>
              <w:bCs w:val="0"/>
              <w:color w:val="auto"/>
              <w:spacing w:val="0"/>
              <w:sz w:val="22"/>
              <w:szCs w:val="22"/>
            </w:rPr>
          </w:pPr>
          <w:hyperlink w:anchor="_Toc90536007" w:history="1">
            <w:r w:rsidR="00450157" w:rsidRPr="00BC7928">
              <w:rPr>
                <w:rStyle w:val="Hyperlink"/>
              </w:rPr>
              <w:t>Purpose</w:t>
            </w:r>
            <w:r w:rsidR="00450157">
              <w:rPr>
                <w:webHidden/>
              </w:rPr>
              <w:tab/>
            </w:r>
            <w:r w:rsidR="00450157">
              <w:rPr>
                <w:webHidden/>
              </w:rPr>
              <w:fldChar w:fldCharType="begin"/>
            </w:r>
            <w:r w:rsidR="00450157">
              <w:rPr>
                <w:webHidden/>
              </w:rPr>
              <w:instrText xml:space="preserve"> PAGEREF _Toc90536007 \h </w:instrText>
            </w:r>
            <w:r w:rsidR="00450157">
              <w:rPr>
                <w:webHidden/>
              </w:rPr>
            </w:r>
            <w:r w:rsidR="00450157">
              <w:rPr>
                <w:webHidden/>
              </w:rPr>
              <w:fldChar w:fldCharType="separate"/>
            </w:r>
            <w:r w:rsidR="00450157">
              <w:rPr>
                <w:webHidden/>
              </w:rPr>
              <w:t>2</w:t>
            </w:r>
            <w:r w:rsidR="00450157">
              <w:rPr>
                <w:webHidden/>
              </w:rPr>
              <w:fldChar w:fldCharType="end"/>
            </w:r>
          </w:hyperlink>
        </w:p>
        <w:p w14:paraId="782F88BF" w14:textId="44EB8C42" w:rsidR="00450157" w:rsidRDefault="0044100A">
          <w:pPr>
            <w:pStyle w:val="TOC2"/>
            <w:rPr>
              <w:rFonts w:eastAsiaTheme="minorEastAsia" w:cstheme="minorBidi"/>
              <w:b w:val="0"/>
              <w:bCs w:val="0"/>
              <w:color w:val="auto"/>
              <w:spacing w:val="0"/>
              <w:sz w:val="22"/>
              <w:szCs w:val="22"/>
            </w:rPr>
          </w:pPr>
          <w:hyperlink w:anchor="_Toc90536008" w:history="1">
            <w:r w:rsidR="00450157" w:rsidRPr="00BC7928">
              <w:rPr>
                <w:rStyle w:val="Hyperlink"/>
              </w:rPr>
              <w:t>Context</w:t>
            </w:r>
            <w:r w:rsidR="00450157">
              <w:rPr>
                <w:webHidden/>
              </w:rPr>
              <w:tab/>
            </w:r>
            <w:r w:rsidR="00450157">
              <w:rPr>
                <w:webHidden/>
              </w:rPr>
              <w:fldChar w:fldCharType="begin"/>
            </w:r>
            <w:r w:rsidR="00450157">
              <w:rPr>
                <w:webHidden/>
              </w:rPr>
              <w:instrText xml:space="preserve"> PAGEREF _Toc90536008 \h </w:instrText>
            </w:r>
            <w:r w:rsidR="00450157">
              <w:rPr>
                <w:webHidden/>
              </w:rPr>
            </w:r>
            <w:r w:rsidR="00450157">
              <w:rPr>
                <w:webHidden/>
              </w:rPr>
              <w:fldChar w:fldCharType="separate"/>
            </w:r>
            <w:r w:rsidR="00450157">
              <w:rPr>
                <w:webHidden/>
              </w:rPr>
              <w:t>2</w:t>
            </w:r>
            <w:r w:rsidR="00450157">
              <w:rPr>
                <w:webHidden/>
              </w:rPr>
              <w:fldChar w:fldCharType="end"/>
            </w:r>
          </w:hyperlink>
        </w:p>
        <w:p w14:paraId="529E1107" w14:textId="7D34D56C" w:rsidR="00450157" w:rsidRDefault="0044100A">
          <w:pPr>
            <w:pStyle w:val="TOC2"/>
            <w:rPr>
              <w:rFonts w:eastAsiaTheme="minorEastAsia" w:cstheme="minorBidi"/>
              <w:b w:val="0"/>
              <w:bCs w:val="0"/>
              <w:color w:val="auto"/>
              <w:spacing w:val="0"/>
              <w:sz w:val="22"/>
              <w:szCs w:val="22"/>
            </w:rPr>
          </w:pPr>
          <w:hyperlink w:anchor="_Toc90536009" w:history="1">
            <w:r w:rsidR="00450157" w:rsidRPr="00BC7928">
              <w:rPr>
                <w:rStyle w:val="Hyperlink"/>
              </w:rPr>
              <w:t>Scope</w:t>
            </w:r>
            <w:r w:rsidR="00450157">
              <w:rPr>
                <w:webHidden/>
              </w:rPr>
              <w:tab/>
            </w:r>
            <w:r w:rsidR="00450157">
              <w:rPr>
                <w:webHidden/>
              </w:rPr>
              <w:fldChar w:fldCharType="begin"/>
            </w:r>
            <w:r w:rsidR="00450157">
              <w:rPr>
                <w:webHidden/>
              </w:rPr>
              <w:instrText xml:space="preserve"> PAGEREF _Toc90536009 \h </w:instrText>
            </w:r>
            <w:r w:rsidR="00450157">
              <w:rPr>
                <w:webHidden/>
              </w:rPr>
            </w:r>
            <w:r w:rsidR="00450157">
              <w:rPr>
                <w:webHidden/>
              </w:rPr>
              <w:fldChar w:fldCharType="separate"/>
            </w:r>
            <w:r w:rsidR="00450157">
              <w:rPr>
                <w:webHidden/>
              </w:rPr>
              <w:t>2</w:t>
            </w:r>
            <w:r w:rsidR="00450157">
              <w:rPr>
                <w:webHidden/>
              </w:rPr>
              <w:fldChar w:fldCharType="end"/>
            </w:r>
          </w:hyperlink>
        </w:p>
        <w:p w14:paraId="15002D4F" w14:textId="568CEE1E" w:rsidR="00450157" w:rsidRDefault="0044100A">
          <w:pPr>
            <w:pStyle w:val="TOC1"/>
            <w:rPr>
              <w:rFonts w:eastAsiaTheme="minorEastAsia" w:cstheme="minorBidi"/>
              <w:b w:val="0"/>
              <w:color w:val="auto"/>
              <w:spacing w:val="0"/>
              <w:sz w:val="22"/>
              <w:szCs w:val="22"/>
            </w:rPr>
          </w:pPr>
          <w:hyperlink w:anchor="_Toc90536010" w:history="1">
            <w:r w:rsidR="00450157" w:rsidRPr="00BC7928">
              <w:rPr>
                <w:rStyle w:val="Hyperlink"/>
              </w:rPr>
              <w:t>Definitions</w:t>
            </w:r>
            <w:r w:rsidR="00450157">
              <w:rPr>
                <w:webHidden/>
              </w:rPr>
              <w:tab/>
            </w:r>
            <w:r w:rsidR="00450157">
              <w:rPr>
                <w:webHidden/>
              </w:rPr>
              <w:fldChar w:fldCharType="begin"/>
            </w:r>
            <w:r w:rsidR="00450157">
              <w:rPr>
                <w:webHidden/>
              </w:rPr>
              <w:instrText xml:space="preserve"> PAGEREF _Toc90536010 \h </w:instrText>
            </w:r>
            <w:r w:rsidR="00450157">
              <w:rPr>
                <w:webHidden/>
              </w:rPr>
            </w:r>
            <w:r w:rsidR="00450157">
              <w:rPr>
                <w:webHidden/>
              </w:rPr>
              <w:fldChar w:fldCharType="separate"/>
            </w:r>
            <w:r w:rsidR="00450157">
              <w:rPr>
                <w:webHidden/>
              </w:rPr>
              <w:t>3</w:t>
            </w:r>
            <w:r w:rsidR="00450157">
              <w:rPr>
                <w:webHidden/>
              </w:rPr>
              <w:fldChar w:fldCharType="end"/>
            </w:r>
          </w:hyperlink>
        </w:p>
        <w:p w14:paraId="42D6FB87" w14:textId="233F7FF8" w:rsidR="00450157" w:rsidRDefault="0044100A">
          <w:pPr>
            <w:pStyle w:val="TOC1"/>
            <w:rPr>
              <w:rFonts w:eastAsiaTheme="minorEastAsia" w:cstheme="minorBidi"/>
              <w:b w:val="0"/>
              <w:color w:val="auto"/>
              <w:spacing w:val="0"/>
              <w:sz w:val="22"/>
              <w:szCs w:val="22"/>
            </w:rPr>
          </w:pPr>
          <w:hyperlink w:anchor="_Toc90536011" w:history="1">
            <w:r w:rsidR="00450157" w:rsidRPr="00BC7928">
              <w:rPr>
                <w:rStyle w:val="Hyperlink"/>
              </w:rPr>
              <w:t>Policy</w:t>
            </w:r>
            <w:r w:rsidR="00450157">
              <w:rPr>
                <w:webHidden/>
              </w:rPr>
              <w:tab/>
            </w:r>
            <w:r w:rsidR="00450157">
              <w:rPr>
                <w:webHidden/>
              </w:rPr>
              <w:fldChar w:fldCharType="begin"/>
            </w:r>
            <w:r w:rsidR="00450157">
              <w:rPr>
                <w:webHidden/>
              </w:rPr>
              <w:instrText xml:space="preserve"> PAGEREF _Toc90536011 \h </w:instrText>
            </w:r>
            <w:r w:rsidR="00450157">
              <w:rPr>
                <w:webHidden/>
              </w:rPr>
            </w:r>
            <w:r w:rsidR="00450157">
              <w:rPr>
                <w:webHidden/>
              </w:rPr>
              <w:fldChar w:fldCharType="separate"/>
            </w:r>
            <w:r w:rsidR="00450157">
              <w:rPr>
                <w:webHidden/>
              </w:rPr>
              <w:t>4</w:t>
            </w:r>
            <w:r w:rsidR="00450157">
              <w:rPr>
                <w:webHidden/>
              </w:rPr>
              <w:fldChar w:fldCharType="end"/>
            </w:r>
          </w:hyperlink>
        </w:p>
        <w:p w14:paraId="4C7C3CFD" w14:textId="707B54C3" w:rsidR="00450157" w:rsidRDefault="0044100A">
          <w:pPr>
            <w:pStyle w:val="TOC1"/>
            <w:rPr>
              <w:rFonts w:eastAsiaTheme="minorEastAsia" w:cstheme="minorBidi"/>
              <w:b w:val="0"/>
              <w:color w:val="auto"/>
              <w:spacing w:val="0"/>
              <w:sz w:val="22"/>
              <w:szCs w:val="22"/>
            </w:rPr>
          </w:pPr>
          <w:hyperlink w:anchor="_Toc90536012" w:history="1">
            <w:r w:rsidR="00450157" w:rsidRPr="00BC7928">
              <w:rPr>
                <w:rStyle w:val="Hyperlink"/>
              </w:rPr>
              <w:t>Policy implementation</w:t>
            </w:r>
            <w:r w:rsidR="00450157">
              <w:rPr>
                <w:webHidden/>
              </w:rPr>
              <w:tab/>
            </w:r>
            <w:r w:rsidR="00450157">
              <w:rPr>
                <w:webHidden/>
              </w:rPr>
              <w:fldChar w:fldCharType="begin"/>
            </w:r>
            <w:r w:rsidR="00450157">
              <w:rPr>
                <w:webHidden/>
              </w:rPr>
              <w:instrText xml:space="preserve"> PAGEREF _Toc90536012 \h </w:instrText>
            </w:r>
            <w:r w:rsidR="00450157">
              <w:rPr>
                <w:webHidden/>
              </w:rPr>
            </w:r>
            <w:r w:rsidR="00450157">
              <w:rPr>
                <w:webHidden/>
              </w:rPr>
              <w:fldChar w:fldCharType="separate"/>
            </w:r>
            <w:r w:rsidR="00450157">
              <w:rPr>
                <w:webHidden/>
              </w:rPr>
              <w:t>7</w:t>
            </w:r>
            <w:r w:rsidR="00450157">
              <w:rPr>
                <w:webHidden/>
              </w:rPr>
              <w:fldChar w:fldCharType="end"/>
            </w:r>
          </w:hyperlink>
        </w:p>
        <w:p w14:paraId="553C92AC" w14:textId="54B8AE6A" w:rsidR="00450157" w:rsidRDefault="0044100A">
          <w:pPr>
            <w:pStyle w:val="TOC2"/>
            <w:rPr>
              <w:rFonts w:eastAsiaTheme="minorEastAsia" w:cstheme="minorBidi"/>
              <w:b w:val="0"/>
              <w:bCs w:val="0"/>
              <w:color w:val="auto"/>
              <w:spacing w:val="0"/>
              <w:sz w:val="22"/>
              <w:szCs w:val="22"/>
            </w:rPr>
          </w:pPr>
          <w:hyperlink w:anchor="_Toc90536013" w:history="1">
            <w:r w:rsidR="00450157" w:rsidRPr="00BC7928">
              <w:rPr>
                <w:rStyle w:val="Hyperlink"/>
              </w:rPr>
              <w:t>Responsibilities</w:t>
            </w:r>
            <w:r w:rsidR="00450157">
              <w:rPr>
                <w:webHidden/>
              </w:rPr>
              <w:tab/>
            </w:r>
            <w:r w:rsidR="00450157">
              <w:rPr>
                <w:webHidden/>
              </w:rPr>
              <w:fldChar w:fldCharType="begin"/>
            </w:r>
            <w:r w:rsidR="00450157">
              <w:rPr>
                <w:webHidden/>
              </w:rPr>
              <w:instrText xml:space="preserve"> PAGEREF _Toc90536013 \h </w:instrText>
            </w:r>
            <w:r w:rsidR="00450157">
              <w:rPr>
                <w:webHidden/>
              </w:rPr>
            </w:r>
            <w:r w:rsidR="00450157">
              <w:rPr>
                <w:webHidden/>
              </w:rPr>
              <w:fldChar w:fldCharType="separate"/>
            </w:r>
            <w:r w:rsidR="00450157">
              <w:rPr>
                <w:webHidden/>
              </w:rPr>
              <w:t>7</w:t>
            </w:r>
            <w:r w:rsidR="00450157">
              <w:rPr>
                <w:webHidden/>
              </w:rPr>
              <w:fldChar w:fldCharType="end"/>
            </w:r>
          </w:hyperlink>
        </w:p>
        <w:p w14:paraId="0FD3A562" w14:textId="4654AF13" w:rsidR="00450157" w:rsidRDefault="0044100A">
          <w:pPr>
            <w:pStyle w:val="TOC2"/>
            <w:rPr>
              <w:rFonts w:eastAsiaTheme="minorEastAsia" w:cstheme="minorBidi"/>
              <w:b w:val="0"/>
              <w:bCs w:val="0"/>
              <w:color w:val="auto"/>
              <w:spacing w:val="0"/>
              <w:sz w:val="22"/>
              <w:szCs w:val="22"/>
            </w:rPr>
          </w:pPr>
          <w:hyperlink w:anchor="_Toc90536014" w:history="1">
            <w:r w:rsidR="00450157" w:rsidRPr="00BC7928">
              <w:rPr>
                <w:rStyle w:val="Hyperlink"/>
              </w:rPr>
              <w:t>Monitoring and reporting</w:t>
            </w:r>
            <w:r w:rsidR="00450157">
              <w:rPr>
                <w:webHidden/>
              </w:rPr>
              <w:tab/>
            </w:r>
            <w:r w:rsidR="00450157">
              <w:rPr>
                <w:webHidden/>
              </w:rPr>
              <w:fldChar w:fldCharType="begin"/>
            </w:r>
            <w:r w:rsidR="00450157">
              <w:rPr>
                <w:webHidden/>
              </w:rPr>
              <w:instrText xml:space="preserve"> PAGEREF _Toc90536014 \h </w:instrText>
            </w:r>
            <w:r w:rsidR="00450157">
              <w:rPr>
                <w:webHidden/>
              </w:rPr>
            </w:r>
            <w:r w:rsidR="00450157">
              <w:rPr>
                <w:webHidden/>
              </w:rPr>
              <w:fldChar w:fldCharType="separate"/>
            </w:r>
            <w:r w:rsidR="00450157">
              <w:rPr>
                <w:webHidden/>
              </w:rPr>
              <w:t>7</w:t>
            </w:r>
            <w:r w:rsidR="00450157">
              <w:rPr>
                <w:webHidden/>
              </w:rPr>
              <w:fldChar w:fldCharType="end"/>
            </w:r>
          </w:hyperlink>
        </w:p>
        <w:p w14:paraId="457C4C5C" w14:textId="7F2F9862" w:rsidR="00450157" w:rsidRDefault="0044100A">
          <w:pPr>
            <w:pStyle w:val="TOC2"/>
            <w:rPr>
              <w:rFonts w:eastAsiaTheme="minorEastAsia" w:cstheme="minorBidi"/>
              <w:b w:val="0"/>
              <w:bCs w:val="0"/>
              <w:color w:val="auto"/>
              <w:spacing w:val="0"/>
              <w:sz w:val="22"/>
              <w:szCs w:val="22"/>
            </w:rPr>
          </w:pPr>
          <w:hyperlink w:anchor="_Toc90536015" w:history="1">
            <w:r w:rsidR="00450157" w:rsidRPr="00BC7928">
              <w:rPr>
                <w:rStyle w:val="Hyperlink"/>
              </w:rPr>
              <w:t>Advice and assistance</w:t>
            </w:r>
            <w:r w:rsidR="00450157">
              <w:rPr>
                <w:webHidden/>
              </w:rPr>
              <w:tab/>
            </w:r>
            <w:r w:rsidR="00450157">
              <w:rPr>
                <w:webHidden/>
              </w:rPr>
              <w:fldChar w:fldCharType="begin"/>
            </w:r>
            <w:r w:rsidR="00450157">
              <w:rPr>
                <w:webHidden/>
              </w:rPr>
              <w:instrText xml:space="preserve"> PAGEREF _Toc90536015 \h </w:instrText>
            </w:r>
            <w:r w:rsidR="00450157">
              <w:rPr>
                <w:webHidden/>
              </w:rPr>
            </w:r>
            <w:r w:rsidR="00450157">
              <w:rPr>
                <w:webHidden/>
              </w:rPr>
              <w:fldChar w:fldCharType="separate"/>
            </w:r>
            <w:r w:rsidR="00450157">
              <w:rPr>
                <w:webHidden/>
              </w:rPr>
              <w:t>7</w:t>
            </w:r>
            <w:r w:rsidR="00450157">
              <w:rPr>
                <w:webHidden/>
              </w:rPr>
              <w:fldChar w:fldCharType="end"/>
            </w:r>
          </w:hyperlink>
        </w:p>
        <w:p w14:paraId="4C8A4242" w14:textId="3CBCFCE4" w:rsidR="00450157" w:rsidRDefault="0044100A">
          <w:pPr>
            <w:pStyle w:val="TOC2"/>
            <w:rPr>
              <w:rFonts w:eastAsiaTheme="minorEastAsia" w:cstheme="minorBidi"/>
              <w:b w:val="0"/>
              <w:bCs w:val="0"/>
              <w:color w:val="auto"/>
              <w:spacing w:val="0"/>
              <w:sz w:val="22"/>
              <w:szCs w:val="22"/>
            </w:rPr>
          </w:pPr>
          <w:hyperlink w:anchor="_Toc90536016" w:history="1">
            <w:r w:rsidR="00450157" w:rsidRPr="00BC7928">
              <w:rPr>
                <w:rStyle w:val="Hyperlink"/>
              </w:rPr>
              <w:t>Records</w:t>
            </w:r>
            <w:r w:rsidR="00450157">
              <w:rPr>
                <w:webHidden/>
              </w:rPr>
              <w:tab/>
            </w:r>
            <w:r w:rsidR="00450157">
              <w:rPr>
                <w:webHidden/>
              </w:rPr>
              <w:fldChar w:fldCharType="begin"/>
            </w:r>
            <w:r w:rsidR="00450157">
              <w:rPr>
                <w:webHidden/>
              </w:rPr>
              <w:instrText xml:space="preserve"> PAGEREF _Toc90536016 \h </w:instrText>
            </w:r>
            <w:r w:rsidR="00450157">
              <w:rPr>
                <w:webHidden/>
              </w:rPr>
            </w:r>
            <w:r w:rsidR="00450157">
              <w:rPr>
                <w:webHidden/>
              </w:rPr>
              <w:fldChar w:fldCharType="separate"/>
            </w:r>
            <w:r w:rsidR="00450157">
              <w:rPr>
                <w:webHidden/>
              </w:rPr>
              <w:t>7</w:t>
            </w:r>
            <w:r w:rsidR="00450157">
              <w:rPr>
                <w:webHidden/>
              </w:rPr>
              <w:fldChar w:fldCharType="end"/>
            </w:r>
          </w:hyperlink>
        </w:p>
        <w:p w14:paraId="6F1CB9D6" w14:textId="733D2758" w:rsidR="00450157" w:rsidRDefault="0044100A">
          <w:pPr>
            <w:pStyle w:val="TOC2"/>
            <w:rPr>
              <w:rFonts w:eastAsiaTheme="minorEastAsia" w:cstheme="minorBidi"/>
              <w:b w:val="0"/>
              <w:bCs w:val="0"/>
              <w:color w:val="auto"/>
              <w:spacing w:val="0"/>
              <w:sz w:val="22"/>
              <w:szCs w:val="22"/>
            </w:rPr>
          </w:pPr>
          <w:hyperlink w:anchor="_Toc90536017" w:history="1">
            <w:r w:rsidR="00450157" w:rsidRPr="00BC7928">
              <w:rPr>
                <w:rStyle w:val="Hyperlink"/>
              </w:rPr>
              <w:t>Review</w:t>
            </w:r>
            <w:r w:rsidR="00450157">
              <w:rPr>
                <w:webHidden/>
              </w:rPr>
              <w:tab/>
            </w:r>
            <w:r w:rsidR="00450157">
              <w:rPr>
                <w:webHidden/>
              </w:rPr>
              <w:fldChar w:fldCharType="begin"/>
            </w:r>
            <w:r w:rsidR="00450157">
              <w:rPr>
                <w:webHidden/>
              </w:rPr>
              <w:instrText xml:space="preserve"> PAGEREF _Toc90536017 \h </w:instrText>
            </w:r>
            <w:r w:rsidR="00450157">
              <w:rPr>
                <w:webHidden/>
              </w:rPr>
            </w:r>
            <w:r w:rsidR="00450157">
              <w:rPr>
                <w:webHidden/>
              </w:rPr>
              <w:fldChar w:fldCharType="separate"/>
            </w:r>
            <w:r w:rsidR="00450157">
              <w:rPr>
                <w:webHidden/>
              </w:rPr>
              <w:t>7</w:t>
            </w:r>
            <w:r w:rsidR="00450157">
              <w:rPr>
                <w:webHidden/>
              </w:rPr>
              <w:fldChar w:fldCharType="end"/>
            </w:r>
          </w:hyperlink>
        </w:p>
        <w:p w14:paraId="3C123B1B" w14:textId="3E02D4B6" w:rsidR="00450157" w:rsidRDefault="0044100A">
          <w:pPr>
            <w:pStyle w:val="TOC1"/>
            <w:rPr>
              <w:rFonts w:eastAsiaTheme="minorEastAsia" w:cstheme="minorBidi"/>
              <w:b w:val="0"/>
              <w:color w:val="auto"/>
              <w:spacing w:val="0"/>
              <w:sz w:val="22"/>
              <w:szCs w:val="22"/>
            </w:rPr>
          </w:pPr>
          <w:hyperlink w:anchor="_Toc90536018" w:history="1">
            <w:r w:rsidR="00450157" w:rsidRPr="00BC7928">
              <w:rPr>
                <w:rStyle w:val="Hyperlink"/>
              </w:rPr>
              <w:t>References</w:t>
            </w:r>
            <w:r w:rsidR="00450157">
              <w:rPr>
                <w:webHidden/>
              </w:rPr>
              <w:tab/>
            </w:r>
            <w:r w:rsidR="00450157">
              <w:rPr>
                <w:webHidden/>
              </w:rPr>
              <w:fldChar w:fldCharType="begin"/>
            </w:r>
            <w:r w:rsidR="00450157">
              <w:rPr>
                <w:webHidden/>
              </w:rPr>
              <w:instrText xml:space="preserve"> PAGEREF _Toc90536018 \h </w:instrText>
            </w:r>
            <w:r w:rsidR="00450157">
              <w:rPr>
                <w:webHidden/>
              </w:rPr>
            </w:r>
            <w:r w:rsidR="00450157">
              <w:rPr>
                <w:webHidden/>
              </w:rPr>
              <w:fldChar w:fldCharType="separate"/>
            </w:r>
            <w:r w:rsidR="00450157">
              <w:rPr>
                <w:webHidden/>
              </w:rPr>
              <w:t>8</w:t>
            </w:r>
            <w:r w:rsidR="00450157">
              <w:rPr>
                <w:webHidden/>
              </w:rPr>
              <w:fldChar w:fldCharType="end"/>
            </w:r>
          </w:hyperlink>
        </w:p>
        <w:p w14:paraId="74BB237B" w14:textId="22725819" w:rsidR="00D42E0F" w:rsidRPr="00DA66B1" w:rsidRDefault="004D51B9" w:rsidP="00746FAA">
          <w:pPr>
            <w:spacing w:before="120" w:after="120"/>
            <w:rPr>
              <w:b/>
              <w:bCs/>
              <w:noProof/>
            </w:rPr>
            <w:sectPr w:rsidR="00D42E0F" w:rsidRPr="00DA66B1" w:rsidSect="00425E27">
              <w:pgSz w:w="11907" w:h="16840" w:code="9"/>
              <w:pgMar w:top="794" w:right="794" w:bottom="794" w:left="794" w:header="567" w:footer="340" w:gutter="0"/>
              <w:pgNumType w:start="1"/>
              <w:cols w:num="2" w:space="284"/>
              <w:docGrid w:linePitch="360"/>
            </w:sect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A4D110E" w14:textId="77777777" w:rsidR="00F61D48" w:rsidRDefault="00F61D48" w:rsidP="00F61D48">
      <w:pPr>
        <w:pStyle w:val="Heading1"/>
        <w:framePr w:wrap="around"/>
      </w:pPr>
      <w:bookmarkStart w:id="28" w:name="_Toc90536006"/>
      <w:r>
        <w:lastRenderedPageBreak/>
        <w:t>Introduction</w:t>
      </w:r>
      <w:bookmarkEnd w:id="28"/>
    </w:p>
    <w:p w14:paraId="2990194F" w14:textId="77777777" w:rsidR="005C4EC5" w:rsidRDefault="005C4EC5" w:rsidP="008D2A84">
      <w:pPr>
        <w:pStyle w:val="BodyText"/>
      </w:pPr>
    </w:p>
    <w:p w14:paraId="09942B2B" w14:textId="18BD19B6" w:rsidR="00F61D48" w:rsidRDefault="00F61D48" w:rsidP="005C4EC5">
      <w:pPr>
        <w:pStyle w:val="Heading2"/>
        <w:spacing w:before="10" w:after="0" w:line="298" w:lineRule="auto"/>
      </w:pPr>
      <w:bookmarkStart w:id="29" w:name="_Toc90536007"/>
      <w:r>
        <w:t>Purpose</w:t>
      </w:r>
      <w:bookmarkEnd w:id="29"/>
    </w:p>
    <w:p w14:paraId="0C1A3BA1" w14:textId="78043BA6" w:rsidR="00654BC7" w:rsidRDefault="00654BC7" w:rsidP="005C4EC5">
      <w:pPr>
        <w:pStyle w:val="BodyText"/>
        <w:spacing w:before="10" w:after="0" w:line="298" w:lineRule="auto"/>
        <w:ind w:right="605"/>
      </w:pPr>
      <w:r>
        <w:t>This policy provide</w:t>
      </w:r>
      <w:r w:rsidR="00D64D5F">
        <w:t>s</w:t>
      </w:r>
      <w:r>
        <w:t xml:space="preserve"> </w:t>
      </w:r>
      <w:r w:rsidR="001436B0">
        <w:t>guidance</w:t>
      </w:r>
      <w:r>
        <w:t xml:space="preserve"> for implementing and delivering services</w:t>
      </w:r>
      <w:r w:rsidR="001972D1">
        <w:t xml:space="preserve"> paid for</w:t>
      </w:r>
      <w:r>
        <w:t xml:space="preserve"> through contributions as part of a </w:t>
      </w:r>
      <w:r w:rsidR="00B6145E">
        <w:t>Special Rates and Charge</w:t>
      </w:r>
      <w:r w:rsidR="00A17F57">
        <w:t xml:space="preserve"> </w:t>
      </w:r>
      <w:r w:rsidR="00DC50C9">
        <w:t>Scheme</w:t>
      </w:r>
      <w:r>
        <w:t xml:space="preserve"> pursuant to Section 163 of the </w:t>
      </w:r>
      <w:r w:rsidRPr="000E7310">
        <w:rPr>
          <w:i/>
          <w:iCs/>
        </w:rPr>
        <w:t>Local Government Act 1989</w:t>
      </w:r>
      <w:r>
        <w:t>.</w:t>
      </w:r>
    </w:p>
    <w:p w14:paraId="7A0D151A" w14:textId="661F5C79" w:rsidR="00141BAF" w:rsidRDefault="001C310D" w:rsidP="005C4EC5">
      <w:pPr>
        <w:pStyle w:val="BodyText"/>
        <w:spacing w:before="10" w:after="0" w:line="298" w:lineRule="auto"/>
      </w:pPr>
      <w:r w:rsidRPr="00945039">
        <w:t xml:space="preserve">A </w:t>
      </w:r>
      <w:r w:rsidR="00B6145E">
        <w:t>Special Rates and Charge</w:t>
      </w:r>
      <w:r w:rsidR="00CF3968" w:rsidRPr="00945039">
        <w:t xml:space="preserve"> </w:t>
      </w:r>
      <w:r w:rsidR="00DC50C9">
        <w:t>Scheme</w:t>
      </w:r>
      <w:r w:rsidR="00CF3968" w:rsidRPr="00945039">
        <w:t xml:space="preserve"> is a </w:t>
      </w:r>
      <w:r w:rsidR="00D64D5F">
        <w:t xml:space="preserve">funding model </w:t>
      </w:r>
      <w:r w:rsidR="00CF3968" w:rsidRPr="00945039">
        <w:t xml:space="preserve">by which </w:t>
      </w:r>
      <w:r w:rsidR="004A4371">
        <w:t>the City</w:t>
      </w:r>
      <w:r w:rsidR="004A4371" w:rsidRPr="00945039">
        <w:t xml:space="preserve"> </w:t>
      </w:r>
      <w:r w:rsidR="000A188F" w:rsidRPr="00945039">
        <w:t>can</w:t>
      </w:r>
      <w:r w:rsidR="00CF3968" w:rsidRPr="00945039">
        <w:t xml:space="preserve"> </w:t>
      </w:r>
      <w:r w:rsidR="00CA078E" w:rsidRPr="00945039">
        <w:t>recover the cost</w:t>
      </w:r>
      <w:r w:rsidR="00A77DBF" w:rsidRPr="00945039">
        <w:t>s,</w:t>
      </w:r>
      <w:r w:rsidR="00CA078E" w:rsidRPr="00945039">
        <w:t xml:space="preserve"> or part thereof</w:t>
      </w:r>
      <w:r w:rsidR="00A77DBF" w:rsidRPr="00945039">
        <w:t>,</w:t>
      </w:r>
      <w:r w:rsidR="00CA078E" w:rsidRPr="00945039">
        <w:t xml:space="preserve"> from </w:t>
      </w:r>
      <w:r w:rsidR="00936CA0">
        <w:t>property owners</w:t>
      </w:r>
      <w:r w:rsidR="00CA078E" w:rsidRPr="00945039">
        <w:t xml:space="preserve"> where </w:t>
      </w:r>
      <w:r w:rsidR="0018155C" w:rsidRPr="00945039">
        <w:t>works or services provide a special benefit</w:t>
      </w:r>
      <w:r w:rsidR="00A77DBF" w:rsidRPr="00945039">
        <w:t xml:space="preserve"> to those </w:t>
      </w:r>
      <w:r w:rsidR="00936CA0">
        <w:t>property owners</w:t>
      </w:r>
      <w:r w:rsidR="00A77DBF" w:rsidRPr="00945039">
        <w:t>.</w:t>
      </w:r>
      <w:r w:rsidR="00180420" w:rsidRPr="00945039">
        <w:t xml:space="preserve"> </w:t>
      </w:r>
    </w:p>
    <w:p w14:paraId="2A36F0B5" w14:textId="77777777" w:rsidR="005C4EC5" w:rsidRPr="006023A4" w:rsidRDefault="005C4EC5" w:rsidP="005C4EC5">
      <w:pPr>
        <w:pStyle w:val="BodyText"/>
        <w:spacing w:before="10" w:after="0" w:line="298" w:lineRule="auto"/>
      </w:pPr>
    </w:p>
    <w:p w14:paraId="0E5429E3" w14:textId="6005C4C3" w:rsidR="00F90C64" w:rsidRDefault="00173FCD" w:rsidP="005C4EC5">
      <w:pPr>
        <w:pStyle w:val="Heading2"/>
        <w:spacing w:before="10" w:after="0" w:line="298" w:lineRule="auto"/>
      </w:pPr>
      <w:bookmarkStart w:id="30" w:name="_Toc90536008"/>
      <w:r>
        <w:t>Context</w:t>
      </w:r>
      <w:bookmarkEnd w:id="30"/>
    </w:p>
    <w:p w14:paraId="2ED313DC" w14:textId="27B7AFF5" w:rsidR="005852AB" w:rsidRDefault="007C6F69" w:rsidP="005C4EC5">
      <w:pPr>
        <w:pStyle w:val="BodyText"/>
        <w:spacing w:before="10" w:after="0" w:line="298" w:lineRule="auto"/>
        <w:ind w:right="605"/>
      </w:pPr>
      <w:r>
        <w:t xml:space="preserve">The </w:t>
      </w:r>
      <w:r w:rsidRPr="005C4EC5">
        <w:rPr>
          <w:i/>
          <w:iCs/>
        </w:rPr>
        <w:t xml:space="preserve">Local Government Act </w:t>
      </w:r>
      <w:r w:rsidR="005C4EC5">
        <w:rPr>
          <w:i/>
          <w:iCs/>
        </w:rPr>
        <w:t>1989</w:t>
      </w:r>
      <w:r>
        <w:t xml:space="preserve"> enables Councils to </w:t>
      </w:r>
      <w:r w:rsidR="00574B11">
        <w:t xml:space="preserve">levy a special rate and charge to help pay for any council service or activity that </w:t>
      </w:r>
      <w:r w:rsidR="00905EDE">
        <w:t xml:space="preserve">may </w:t>
      </w:r>
      <w:r w:rsidR="00574B11">
        <w:t xml:space="preserve">be of benefit to a particular group of property owners. </w:t>
      </w:r>
      <w:r w:rsidR="005852AB">
        <w:t xml:space="preserve">Special Rate and Charge </w:t>
      </w:r>
      <w:r w:rsidR="00DC50C9">
        <w:t>Scheme</w:t>
      </w:r>
      <w:r w:rsidR="005852AB">
        <w:t xml:space="preserve">s enable the City to provide services to the community that would otherwise be impeded by budgets and timing. With the enactment of a </w:t>
      </w:r>
      <w:r w:rsidR="00DC50C9">
        <w:t>Scheme</w:t>
      </w:r>
      <w:r w:rsidR="005852AB">
        <w:t xml:space="preserve">, the City </w:t>
      </w:r>
      <w:r w:rsidR="00945039">
        <w:t>can</w:t>
      </w:r>
      <w:r w:rsidR="005852AB">
        <w:t xml:space="preserve"> implement </w:t>
      </w:r>
      <w:r w:rsidR="00574B11">
        <w:t xml:space="preserve">services </w:t>
      </w:r>
      <w:r w:rsidR="005852AB">
        <w:t>at a quicker rate that would be of benefit not only to individual properties but also to the greater community.</w:t>
      </w:r>
    </w:p>
    <w:p w14:paraId="47736095" w14:textId="77777777" w:rsidR="005C4EC5" w:rsidRDefault="005C4EC5" w:rsidP="005C4EC5">
      <w:pPr>
        <w:pStyle w:val="BodyText"/>
        <w:spacing w:before="10" w:after="0" w:line="298" w:lineRule="auto"/>
        <w:ind w:right="605"/>
      </w:pPr>
    </w:p>
    <w:p w14:paraId="4903DFE1" w14:textId="142F81F6" w:rsidR="005C4EC5" w:rsidRDefault="005852AB" w:rsidP="005C4EC5">
      <w:pPr>
        <w:pStyle w:val="BodyText"/>
        <w:spacing w:before="10" w:after="0" w:line="298" w:lineRule="auto"/>
        <w:ind w:right="605"/>
      </w:pPr>
      <w:r>
        <w:t xml:space="preserve">These </w:t>
      </w:r>
      <w:r w:rsidR="006023A4">
        <w:t>s</w:t>
      </w:r>
      <w:r w:rsidR="00DC50C9">
        <w:t>cheme</w:t>
      </w:r>
      <w:r>
        <w:t xml:space="preserve">s are not limited to </w:t>
      </w:r>
      <w:r w:rsidR="00574B11">
        <w:t>i</w:t>
      </w:r>
      <w:r>
        <w:t xml:space="preserve">nfrastructure </w:t>
      </w:r>
      <w:r w:rsidR="00574B11">
        <w:t>and</w:t>
      </w:r>
      <w:r>
        <w:t xml:space="preserve"> can be applied to other services within the City such as </w:t>
      </w:r>
      <w:r w:rsidR="00574B11">
        <w:t xml:space="preserve">marketing, promotion or economic development </w:t>
      </w:r>
    </w:p>
    <w:p w14:paraId="746EECE0" w14:textId="77777777" w:rsidR="005C4EC5" w:rsidRDefault="005C4EC5" w:rsidP="005C4EC5">
      <w:pPr>
        <w:pStyle w:val="BodyText"/>
        <w:spacing w:before="10" w:after="0" w:line="298" w:lineRule="auto"/>
        <w:ind w:right="605"/>
      </w:pPr>
    </w:p>
    <w:p w14:paraId="63B1DDFE" w14:textId="45A86D26" w:rsidR="00DC46FC" w:rsidRDefault="002A1C42" w:rsidP="005C4EC5">
      <w:pPr>
        <w:pStyle w:val="BodyText"/>
        <w:spacing w:before="10" w:after="0" w:line="298" w:lineRule="auto"/>
        <w:ind w:right="605"/>
      </w:pPr>
      <w:r w:rsidRPr="005C4EC5">
        <w:t xml:space="preserve">For </w:t>
      </w:r>
      <w:r w:rsidR="00B33368" w:rsidRPr="005C4EC5">
        <w:t xml:space="preserve">new </w:t>
      </w:r>
      <w:r w:rsidR="00574B11" w:rsidRPr="005C4EC5">
        <w:t>land developments</w:t>
      </w:r>
      <w:r w:rsidR="005C1D13" w:rsidRPr="005C4EC5">
        <w:t>,</w:t>
      </w:r>
      <w:r w:rsidR="00574B11" w:rsidRPr="005C4EC5">
        <w:t xml:space="preserve"> </w:t>
      </w:r>
      <w:r w:rsidR="00B33368" w:rsidRPr="005C4EC5">
        <w:t>the cost of constructin</w:t>
      </w:r>
      <w:r w:rsidR="00574B11" w:rsidRPr="005C4EC5">
        <w:t>g</w:t>
      </w:r>
      <w:r w:rsidR="00B33368" w:rsidRPr="005C4EC5">
        <w:t xml:space="preserve"> sealed roads, kerb and channel, footpaths, drainage</w:t>
      </w:r>
      <w:r w:rsidR="00574B11" w:rsidRPr="005C4EC5">
        <w:t>, street lighting</w:t>
      </w:r>
      <w:r w:rsidR="00B33368" w:rsidRPr="005C4EC5">
        <w:t xml:space="preserve"> and other capital infrastructure is apportioned across the lots </w:t>
      </w:r>
      <w:r w:rsidR="00D64D5F">
        <w:t xml:space="preserve">by the developer. </w:t>
      </w:r>
      <w:r w:rsidR="00B33368" w:rsidRPr="005C4EC5">
        <w:t xml:space="preserve"> In this way the purchasers of the lots and subsequent owners have paid for the </w:t>
      </w:r>
      <w:r w:rsidR="00D64D5F">
        <w:t xml:space="preserve">infrastructure </w:t>
      </w:r>
      <w:r w:rsidR="00B33368" w:rsidRPr="005C4EC5">
        <w:t>benefits derived by their property</w:t>
      </w:r>
      <w:r w:rsidR="00D64D5F">
        <w:t>.</w:t>
      </w:r>
      <w:r w:rsidR="00B33368" w:rsidRPr="005C4EC5">
        <w:t>.</w:t>
      </w:r>
      <w:r w:rsidR="00173FCD" w:rsidRPr="005C4EC5">
        <w:t xml:space="preserve"> </w:t>
      </w:r>
      <w:r w:rsidR="000674E3" w:rsidRPr="005C4EC5">
        <w:t>If</w:t>
      </w:r>
      <w:r w:rsidR="00B33368" w:rsidRPr="005C4EC5">
        <w:t xml:space="preserve"> a property is sold without</w:t>
      </w:r>
      <w:r w:rsidR="00E60D69" w:rsidRPr="005C4EC5">
        <w:t xml:space="preserve"> specific </w:t>
      </w:r>
      <w:r w:rsidR="00B33368" w:rsidRPr="005C4EC5">
        <w:t xml:space="preserve">infrastructure </w:t>
      </w:r>
      <w:r w:rsidR="00800DF8" w:rsidRPr="005C4EC5">
        <w:t>or services present</w:t>
      </w:r>
      <w:r w:rsidR="00B33368" w:rsidRPr="005C4EC5">
        <w:t xml:space="preserve">, </w:t>
      </w:r>
      <w:r w:rsidR="00E60D69" w:rsidRPr="005C4EC5">
        <w:t xml:space="preserve">it’s equitable </w:t>
      </w:r>
      <w:r w:rsidR="00B33368" w:rsidRPr="005C4EC5">
        <w:t xml:space="preserve">the </w:t>
      </w:r>
      <w:r w:rsidR="00375CD9" w:rsidRPr="005C4EC5">
        <w:t>property</w:t>
      </w:r>
      <w:r w:rsidR="00FE60CD" w:rsidRPr="005C4EC5">
        <w:t xml:space="preserve"> owner </w:t>
      </w:r>
      <w:r w:rsidR="00173FCD" w:rsidRPr="005C4EC5">
        <w:t>contribute</w:t>
      </w:r>
      <w:r w:rsidR="00FF1B9F" w:rsidRPr="005C4EC5">
        <w:t>s</w:t>
      </w:r>
      <w:r w:rsidR="00173FCD" w:rsidRPr="005C4EC5">
        <w:t xml:space="preserve"> to</w:t>
      </w:r>
      <w:r w:rsidR="00B33368" w:rsidRPr="005C4EC5">
        <w:t xml:space="preserve"> the cost of </w:t>
      </w:r>
      <w:r w:rsidR="009E47F9" w:rsidRPr="005C4EC5">
        <w:t>providing a</w:t>
      </w:r>
      <w:r w:rsidR="00173FCD" w:rsidRPr="005C4EC5">
        <w:t xml:space="preserve"> special benefit for </w:t>
      </w:r>
      <w:r w:rsidR="00B33368" w:rsidRPr="005C4EC5">
        <w:t>their property.</w:t>
      </w:r>
    </w:p>
    <w:p w14:paraId="46ECE3B0" w14:textId="77777777" w:rsidR="005C4EC5" w:rsidRPr="005C4EC5" w:rsidRDefault="005C4EC5" w:rsidP="005C4EC5">
      <w:pPr>
        <w:pStyle w:val="BodyText"/>
        <w:spacing w:before="10" w:after="0" w:line="298" w:lineRule="auto"/>
        <w:ind w:right="605"/>
      </w:pPr>
    </w:p>
    <w:p w14:paraId="6007D7A9" w14:textId="77777777" w:rsidR="00173FCD" w:rsidRDefault="00173FCD" w:rsidP="005C4EC5">
      <w:pPr>
        <w:pStyle w:val="Heading2"/>
        <w:spacing w:before="10" w:after="0" w:line="298" w:lineRule="auto"/>
      </w:pPr>
      <w:bookmarkStart w:id="31" w:name="_Toc90536009"/>
      <w:r>
        <w:t>Scope</w:t>
      </w:r>
      <w:bookmarkEnd w:id="31"/>
    </w:p>
    <w:p w14:paraId="42F1006B" w14:textId="61420ADE" w:rsidR="00961CC2" w:rsidRPr="005C4EC5" w:rsidRDefault="008452FE" w:rsidP="005C4EC5">
      <w:pPr>
        <w:spacing w:before="10" w:line="298" w:lineRule="auto"/>
        <w:ind w:right="96"/>
        <w:rPr>
          <w:rFonts w:ascii="Arial" w:hAnsi="Arial" w:cs="Arial"/>
          <w:spacing w:val="0"/>
        </w:rPr>
      </w:pPr>
      <w:r w:rsidRPr="005C4EC5">
        <w:rPr>
          <w:rFonts w:ascii="Arial" w:hAnsi="Arial" w:cs="Arial"/>
          <w:spacing w:val="0"/>
        </w:rPr>
        <w:t>This policy</w:t>
      </w:r>
      <w:r w:rsidR="00654BC7" w:rsidRPr="005C4EC5">
        <w:rPr>
          <w:rFonts w:ascii="Arial" w:hAnsi="Arial" w:cs="Arial"/>
          <w:spacing w:val="0"/>
        </w:rPr>
        <w:t xml:space="preserve"> </w:t>
      </w:r>
      <w:r w:rsidR="007A6F77" w:rsidRPr="005C4EC5">
        <w:rPr>
          <w:rFonts w:ascii="Arial" w:hAnsi="Arial" w:cs="Arial"/>
          <w:spacing w:val="0"/>
        </w:rPr>
        <w:t xml:space="preserve">outlines </w:t>
      </w:r>
      <w:r w:rsidR="00170C81" w:rsidRPr="005C4EC5">
        <w:rPr>
          <w:rFonts w:ascii="Arial" w:hAnsi="Arial" w:cs="Arial"/>
          <w:spacing w:val="0"/>
        </w:rPr>
        <w:t xml:space="preserve">the </w:t>
      </w:r>
      <w:r w:rsidR="00173FCD" w:rsidRPr="005C4EC5">
        <w:rPr>
          <w:rFonts w:ascii="Arial" w:hAnsi="Arial" w:cs="Arial"/>
          <w:spacing w:val="0"/>
        </w:rPr>
        <w:t>decision-making</w:t>
      </w:r>
      <w:r w:rsidR="007A6F77" w:rsidRPr="005C4EC5">
        <w:rPr>
          <w:rFonts w:ascii="Arial" w:hAnsi="Arial" w:cs="Arial"/>
          <w:spacing w:val="0"/>
        </w:rPr>
        <w:t xml:space="preserve"> process </w:t>
      </w:r>
      <w:r w:rsidR="00D64D5F">
        <w:rPr>
          <w:rFonts w:ascii="Arial" w:hAnsi="Arial" w:cs="Arial"/>
          <w:spacing w:val="0"/>
        </w:rPr>
        <w:t>and criteria for S</w:t>
      </w:r>
      <w:r w:rsidR="00A17F57">
        <w:rPr>
          <w:rFonts w:ascii="Arial" w:hAnsi="Arial" w:cs="Arial"/>
          <w:spacing w:val="0"/>
        </w:rPr>
        <w:t>pecial Rates and Charge</w:t>
      </w:r>
      <w:r w:rsidR="00D64D5F">
        <w:rPr>
          <w:rFonts w:ascii="Arial" w:hAnsi="Arial" w:cs="Arial"/>
          <w:spacing w:val="0"/>
        </w:rPr>
        <w:t xml:space="preserve"> </w:t>
      </w:r>
      <w:r w:rsidR="00A17F57">
        <w:rPr>
          <w:rFonts w:ascii="Arial" w:hAnsi="Arial" w:cs="Arial"/>
          <w:spacing w:val="0"/>
        </w:rPr>
        <w:t>S</w:t>
      </w:r>
      <w:r w:rsidR="00D64D5F">
        <w:rPr>
          <w:rFonts w:ascii="Arial" w:hAnsi="Arial" w:cs="Arial"/>
          <w:spacing w:val="0"/>
        </w:rPr>
        <w:t>chemes</w:t>
      </w:r>
      <w:r w:rsidR="00654BC7" w:rsidRPr="005C4EC5">
        <w:rPr>
          <w:rFonts w:ascii="Arial" w:hAnsi="Arial" w:cs="Arial"/>
          <w:spacing w:val="0"/>
        </w:rPr>
        <w:t xml:space="preserve"> where the </w:t>
      </w:r>
      <w:r w:rsidR="00574B11" w:rsidRPr="005C4EC5">
        <w:rPr>
          <w:rFonts w:ascii="Arial" w:hAnsi="Arial" w:cs="Arial"/>
          <w:spacing w:val="0"/>
        </w:rPr>
        <w:t>provision of these services or infrastructure items are</w:t>
      </w:r>
      <w:r w:rsidR="00654BC7" w:rsidRPr="005C4EC5">
        <w:rPr>
          <w:rFonts w:ascii="Arial" w:hAnsi="Arial" w:cs="Arial"/>
          <w:spacing w:val="0"/>
        </w:rPr>
        <w:t xml:space="preserve"> deemed to </w:t>
      </w:r>
      <w:r w:rsidR="00574B11" w:rsidRPr="005C4EC5">
        <w:rPr>
          <w:rFonts w:ascii="Arial" w:hAnsi="Arial" w:cs="Arial"/>
          <w:spacing w:val="0"/>
        </w:rPr>
        <w:t>provide</w:t>
      </w:r>
      <w:r w:rsidR="00654BC7" w:rsidRPr="005C4EC5">
        <w:rPr>
          <w:rFonts w:ascii="Arial" w:hAnsi="Arial" w:cs="Arial"/>
          <w:spacing w:val="0"/>
        </w:rPr>
        <w:t xml:space="preserve"> a special benefit to </w:t>
      </w:r>
      <w:r w:rsidR="00375CD9" w:rsidRPr="005C4EC5">
        <w:rPr>
          <w:rFonts w:ascii="Arial" w:hAnsi="Arial" w:cs="Arial"/>
          <w:spacing w:val="0"/>
        </w:rPr>
        <w:t>property</w:t>
      </w:r>
      <w:r w:rsidR="00574B11" w:rsidRPr="005C4EC5">
        <w:rPr>
          <w:rFonts w:ascii="Arial" w:hAnsi="Arial" w:cs="Arial"/>
          <w:spacing w:val="0"/>
        </w:rPr>
        <w:t xml:space="preserve"> owners or </w:t>
      </w:r>
      <w:r w:rsidR="00654BC7" w:rsidRPr="005C4EC5">
        <w:rPr>
          <w:rFonts w:ascii="Arial" w:hAnsi="Arial" w:cs="Arial"/>
          <w:spacing w:val="0"/>
        </w:rPr>
        <w:t>certain members of the community</w:t>
      </w:r>
      <w:r w:rsidR="00574B11" w:rsidRPr="005C4EC5">
        <w:rPr>
          <w:rFonts w:ascii="Arial" w:hAnsi="Arial" w:cs="Arial"/>
          <w:spacing w:val="0"/>
        </w:rPr>
        <w:t xml:space="preserve">.  Services </w:t>
      </w:r>
      <w:r w:rsidR="00654BC7" w:rsidRPr="005C4EC5">
        <w:rPr>
          <w:rFonts w:ascii="Arial" w:hAnsi="Arial" w:cs="Arial"/>
          <w:spacing w:val="0"/>
        </w:rPr>
        <w:t xml:space="preserve">include but </w:t>
      </w:r>
      <w:r w:rsidR="00375CD9" w:rsidRPr="005C4EC5">
        <w:rPr>
          <w:rFonts w:ascii="Arial" w:hAnsi="Arial" w:cs="Arial"/>
          <w:spacing w:val="0"/>
        </w:rPr>
        <w:t>are</w:t>
      </w:r>
      <w:r w:rsidR="00654BC7" w:rsidRPr="005C4EC5">
        <w:rPr>
          <w:rFonts w:ascii="Arial" w:hAnsi="Arial" w:cs="Arial"/>
          <w:spacing w:val="0"/>
        </w:rPr>
        <w:t xml:space="preserve"> not limited to</w:t>
      </w:r>
      <w:r w:rsidR="00B36FAF" w:rsidRPr="005C4EC5">
        <w:rPr>
          <w:rFonts w:ascii="Arial" w:hAnsi="Arial" w:cs="Arial"/>
          <w:spacing w:val="0"/>
        </w:rPr>
        <w:t>:</w:t>
      </w:r>
    </w:p>
    <w:p w14:paraId="7662FA94" w14:textId="75FFF16C" w:rsidR="00CE1D0A" w:rsidRPr="005C4EC5" w:rsidRDefault="00CE1D0A" w:rsidP="00F00475">
      <w:pPr>
        <w:pStyle w:val="ListBullet"/>
        <w:spacing w:before="20" w:after="40"/>
        <w:ind w:left="658"/>
      </w:pPr>
      <w:r w:rsidRPr="005C4EC5">
        <w:t>Design and construction of infrastructure</w:t>
      </w:r>
      <w:r w:rsidR="00F42ACD" w:rsidRPr="005C4EC5">
        <w:t xml:space="preserve"> works</w:t>
      </w:r>
      <w:r w:rsidR="00B5367A">
        <w:t>:</w:t>
      </w:r>
    </w:p>
    <w:p w14:paraId="7135DE35" w14:textId="08C5938D" w:rsidR="008452FE" w:rsidRPr="005C4EC5" w:rsidRDefault="008452FE" w:rsidP="00F00475">
      <w:pPr>
        <w:pStyle w:val="ListBullet"/>
        <w:spacing w:before="20" w:after="40"/>
        <w:ind w:left="993"/>
      </w:pPr>
      <w:r w:rsidRPr="005C4EC5">
        <w:t xml:space="preserve">New </w:t>
      </w:r>
      <w:r w:rsidR="00574B11" w:rsidRPr="005C4EC5">
        <w:t xml:space="preserve">sealed </w:t>
      </w:r>
      <w:r w:rsidRPr="005C4EC5">
        <w:t>roads</w:t>
      </w:r>
    </w:p>
    <w:p w14:paraId="3A9A877F" w14:textId="1EBA479D" w:rsidR="008452FE" w:rsidRPr="005C4EC5" w:rsidRDefault="00574B11" w:rsidP="00F00475">
      <w:pPr>
        <w:pStyle w:val="ListBullet"/>
        <w:spacing w:before="20" w:after="40"/>
        <w:ind w:left="993"/>
      </w:pPr>
      <w:r w:rsidRPr="005C4EC5">
        <w:t>Sealing unsealed roads or laneways</w:t>
      </w:r>
    </w:p>
    <w:p w14:paraId="554CF0DF" w14:textId="6B5A1F22" w:rsidR="008452FE" w:rsidRPr="005C4EC5" w:rsidRDefault="008452FE" w:rsidP="00F00475">
      <w:pPr>
        <w:pStyle w:val="ListBullet"/>
        <w:spacing w:before="20" w:after="40"/>
        <w:ind w:left="993"/>
      </w:pPr>
      <w:r w:rsidRPr="005C4EC5">
        <w:t xml:space="preserve">Traffic </w:t>
      </w:r>
      <w:r w:rsidR="00574B11" w:rsidRPr="005C4EC5">
        <w:t>m</w:t>
      </w:r>
      <w:r w:rsidRPr="005C4EC5">
        <w:t>anagement</w:t>
      </w:r>
    </w:p>
    <w:p w14:paraId="03C17DC5" w14:textId="77777777" w:rsidR="008452FE" w:rsidRPr="005C4EC5" w:rsidRDefault="008452FE" w:rsidP="00F00475">
      <w:pPr>
        <w:pStyle w:val="ListBullet"/>
        <w:spacing w:before="20" w:after="40"/>
        <w:ind w:left="993"/>
      </w:pPr>
      <w:r w:rsidRPr="005C4EC5">
        <w:t>Kerb and channel</w:t>
      </w:r>
    </w:p>
    <w:p w14:paraId="3102B17B" w14:textId="77777777" w:rsidR="008452FE" w:rsidRPr="005C4EC5" w:rsidRDefault="008452FE" w:rsidP="00F00475">
      <w:pPr>
        <w:pStyle w:val="ListBullet"/>
        <w:spacing w:before="20" w:after="40"/>
        <w:ind w:left="993"/>
      </w:pPr>
      <w:r w:rsidRPr="005C4EC5">
        <w:t>Footpaths</w:t>
      </w:r>
    </w:p>
    <w:p w14:paraId="4F5F7707" w14:textId="1B51C069" w:rsidR="008452FE" w:rsidRPr="005C4EC5" w:rsidRDefault="008452FE" w:rsidP="00F00475">
      <w:pPr>
        <w:pStyle w:val="ListBullet"/>
        <w:spacing w:before="20" w:after="40"/>
        <w:ind w:left="993"/>
      </w:pPr>
      <w:r w:rsidRPr="005C4EC5">
        <w:t>Drainage works – easements, drains</w:t>
      </w:r>
    </w:p>
    <w:p w14:paraId="2A4F4B1F" w14:textId="33B3E1BF" w:rsidR="00574B11" w:rsidRPr="005C4EC5" w:rsidRDefault="00574B11" w:rsidP="00F00475">
      <w:pPr>
        <w:pStyle w:val="ListBullet"/>
        <w:spacing w:before="20" w:after="40"/>
        <w:ind w:left="993"/>
      </w:pPr>
      <w:r w:rsidRPr="005C4EC5">
        <w:t>Street lighting</w:t>
      </w:r>
    </w:p>
    <w:p w14:paraId="1561D19E" w14:textId="7B695807" w:rsidR="008452FE" w:rsidRPr="005C4EC5" w:rsidRDefault="008452FE" w:rsidP="00F00475">
      <w:pPr>
        <w:pStyle w:val="ListBullet"/>
        <w:spacing w:before="20" w:after="40"/>
        <w:ind w:left="658"/>
      </w:pPr>
      <w:r w:rsidRPr="005C4EC5">
        <w:t xml:space="preserve">Marketing and </w:t>
      </w:r>
      <w:r w:rsidR="00574B11" w:rsidRPr="005C4EC5">
        <w:t>p</w:t>
      </w:r>
      <w:r w:rsidRPr="005C4EC5">
        <w:t>romotion</w:t>
      </w:r>
    </w:p>
    <w:p w14:paraId="7E6AA701" w14:textId="77777777" w:rsidR="00E632AE" w:rsidRDefault="00E632AE" w:rsidP="00E632AE">
      <w:pPr>
        <w:pStyle w:val="BodyText"/>
        <w:spacing w:before="4"/>
        <w:rPr>
          <w:sz w:val="21"/>
        </w:rPr>
      </w:pPr>
    </w:p>
    <w:p w14:paraId="4EF0C361" w14:textId="77777777" w:rsidR="00F61D48" w:rsidRDefault="00F61D48" w:rsidP="00F61D48">
      <w:pPr>
        <w:pStyle w:val="Heading1"/>
        <w:framePr w:wrap="around"/>
      </w:pPr>
      <w:bookmarkStart w:id="32" w:name="_Toc90536010"/>
      <w:r>
        <w:t>Definitions</w:t>
      </w:r>
      <w:bookmarkEnd w:id="32"/>
    </w:p>
    <w:p w14:paraId="05844D90" w14:textId="77777777" w:rsidR="00F61D48" w:rsidRDefault="00F61D48" w:rsidP="00F61D48">
      <w:pPr>
        <w:pStyle w:val="BodyText"/>
      </w:pPr>
    </w:p>
    <w:p w14:paraId="3FA04150" w14:textId="77777777" w:rsidR="00F61D48" w:rsidRDefault="00F61D48" w:rsidP="00F61D48">
      <w:pPr>
        <w:pStyle w:val="BodyText"/>
      </w:pPr>
      <w:r w:rsidRPr="00992606">
        <w:t xml:space="preserve">This section defines the key terms used in this policy. </w:t>
      </w:r>
    </w:p>
    <w:p w14:paraId="671F72B5" w14:textId="01C33CF1" w:rsidR="00C91714" w:rsidRPr="00C91714" w:rsidRDefault="00C91714" w:rsidP="000E7310">
      <w:pPr>
        <w:pStyle w:val="BodyText"/>
      </w:pPr>
    </w:p>
    <w:p w14:paraId="467C2156" w14:textId="77777777" w:rsidR="00FC76B9" w:rsidRPr="00E47BA5" w:rsidRDefault="00FC76B9" w:rsidP="00FC76B9">
      <w:pPr>
        <w:pStyle w:val="BodyText"/>
      </w:pPr>
      <w:bookmarkStart w:id="33" w:name="_Approval_Authority"/>
      <w:bookmarkStart w:id="34" w:name="_Toc519241474"/>
      <w:bookmarkStart w:id="35" w:name="_Toc522874231"/>
      <w:bookmarkStart w:id="36" w:name="_Toc523814736"/>
      <w:bookmarkEnd w:id="33"/>
      <w:r w:rsidRPr="00651A5F">
        <w:rPr>
          <w:b/>
          <w:bCs/>
          <w:color w:val="003263" w:themeColor="text2"/>
        </w:rPr>
        <w:t>CITY -</w:t>
      </w:r>
      <w:r>
        <w:t xml:space="preserve"> The City of Greater Geelong organisation led by the CEO.</w:t>
      </w:r>
    </w:p>
    <w:p w14:paraId="2317B4EA" w14:textId="77777777" w:rsidR="00FC76B9" w:rsidRDefault="00FC76B9" w:rsidP="00FC76B9">
      <w:pPr>
        <w:pStyle w:val="BodyText"/>
      </w:pPr>
      <w:r w:rsidRPr="00651A5F">
        <w:rPr>
          <w:b/>
          <w:bCs/>
          <w:color w:val="003263" w:themeColor="text2"/>
        </w:rPr>
        <w:t>COUNCIL -</w:t>
      </w:r>
      <w:r>
        <w:t xml:space="preserve"> The City of Greater Geelong Council is comprised of elected councillors led by the Mayor. </w:t>
      </w:r>
    </w:p>
    <w:p w14:paraId="5F843239" w14:textId="77777777" w:rsidR="00FC76B9" w:rsidRDefault="00FC76B9" w:rsidP="00FC76B9">
      <w:pPr>
        <w:pStyle w:val="BodyText"/>
      </w:pPr>
      <w:r w:rsidRPr="00651A5F">
        <w:rPr>
          <w:b/>
          <w:bCs/>
          <w:color w:val="003263" w:themeColor="text2"/>
        </w:rPr>
        <w:t xml:space="preserve">ELT - </w:t>
      </w:r>
      <w:r w:rsidRPr="003F00E1">
        <w:t>The</w:t>
      </w:r>
      <w:r>
        <w:t xml:space="preserve"> Executive Leadership Team of the City. </w:t>
      </w:r>
    </w:p>
    <w:p w14:paraId="06C1A806" w14:textId="5A763BFC" w:rsidR="00FC76B9" w:rsidRPr="00B82C72" w:rsidRDefault="00FC76B9" w:rsidP="00FC76B9">
      <w:pPr>
        <w:pStyle w:val="BodyText"/>
      </w:pPr>
      <w:r w:rsidRPr="00651A5F">
        <w:rPr>
          <w:b/>
          <w:bCs/>
          <w:color w:val="003263" w:themeColor="text2"/>
        </w:rPr>
        <w:t>SUBMISSION</w:t>
      </w:r>
      <w:r w:rsidR="00DA3A41">
        <w:rPr>
          <w:b/>
          <w:bCs/>
          <w:color w:val="003263" w:themeColor="text2"/>
        </w:rPr>
        <w:t xml:space="preserve"> REVIEW</w:t>
      </w:r>
      <w:r w:rsidRPr="00651A5F">
        <w:rPr>
          <w:b/>
          <w:bCs/>
          <w:color w:val="003263" w:themeColor="text2"/>
        </w:rPr>
        <w:t xml:space="preserve"> PANEL </w:t>
      </w:r>
      <w:r w:rsidR="00DA3A41">
        <w:rPr>
          <w:b/>
          <w:bCs/>
          <w:color w:val="003263" w:themeColor="text2"/>
        </w:rPr>
        <w:t xml:space="preserve">(SRP) </w:t>
      </w:r>
      <w:r w:rsidRPr="00651A5F">
        <w:rPr>
          <w:b/>
          <w:bCs/>
          <w:color w:val="003263" w:themeColor="text2"/>
        </w:rPr>
        <w:t>-</w:t>
      </w:r>
      <w:r>
        <w:t xml:space="preserve"> </w:t>
      </w:r>
      <w:r w:rsidRPr="00B82C72">
        <w:t xml:space="preserve">A panel of Councillors </w:t>
      </w:r>
      <w:r>
        <w:t xml:space="preserve">to </w:t>
      </w:r>
      <w:r w:rsidRPr="00B82C72">
        <w:t xml:space="preserve">allow property owners the opportunity to </w:t>
      </w:r>
      <w:r>
        <w:t xml:space="preserve">support or </w:t>
      </w:r>
      <w:r w:rsidRPr="00B82C72">
        <w:t>oppose the scheme.</w:t>
      </w:r>
    </w:p>
    <w:p w14:paraId="4E57A075" w14:textId="77777777" w:rsidR="00FC76B9" w:rsidRPr="00C12762" w:rsidRDefault="00FC76B9" w:rsidP="00FC76B9">
      <w:pPr>
        <w:pStyle w:val="BodyText"/>
      </w:pPr>
      <w:r w:rsidRPr="00F44906">
        <w:rPr>
          <w:b/>
          <w:bCs/>
          <w:color w:val="003263" w:themeColor="text2"/>
        </w:rPr>
        <w:t>TYPES OF BENEFIT</w:t>
      </w:r>
    </w:p>
    <w:p w14:paraId="12B37DC7" w14:textId="1E9AB9F1" w:rsidR="00FC76B9" w:rsidRPr="00A53683" w:rsidRDefault="00FC76B9" w:rsidP="008D2A84">
      <w:pPr>
        <w:pStyle w:val="BodyText"/>
        <w:ind w:left="426"/>
      </w:pPr>
      <w:r w:rsidRPr="5A67B01F">
        <w:rPr>
          <w:b/>
          <w:bCs/>
          <w:color w:val="003263" w:themeColor="text2"/>
        </w:rPr>
        <w:t>SPECIAL BENEFIT -</w:t>
      </w:r>
      <w:r>
        <w:t xml:space="preserve"> Benefit received by those property owners included in the scheme.</w:t>
      </w:r>
      <w:r w:rsidR="000A6AF1">
        <w:t xml:space="preserve">  Benefitting property owners pay the special benefit.</w:t>
      </w:r>
    </w:p>
    <w:p w14:paraId="0AECE388" w14:textId="1C774C7E" w:rsidR="00FC76B9" w:rsidRDefault="00FC76B9" w:rsidP="008D2A84">
      <w:pPr>
        <w:pStyle w:val="BodyText"/>
        <w:ind w:left="426"/>
      </w:pPr>
      <w:r w:rsidRPr="00651A5F">
        <w:rPr>
          <w:b/>
          <w:bCs/>
          <w:color w:val="003263" w:themeColor="text2"/>
        </w:rPr>
        <w:t>COMMUNITY BENEFIT -</w:t>
      </w:r>
      <w:r>
        <w:t xml:space="preserve"> The wider community that are not receiving a Special Benefit in the proposed scheme.</w:t>
      </w:r>
      <w:r w:rsidR="000A6AF1">
        <w:t xml:space="preserve">  The community benefit is paid by the City.</w:t>
      </w:r>
    </w:p>
    <w:p w14:paraId="3CE1A0A3" w14:textId="77777777" w:rsidR="00FC76B9" w:rsidRDefault="00FC76B9" w:rsidP="008D2A84">
      <w:pPr>
        <w:pStyle w:val="BodyText"/>
        <w:ind w:left="426"/>
      </w:pPr>
      <w:r>
        <w:rPr>
          <w:b/>
          <w:bCs/>
          <w:color w:val="003263" w:themeColor="text2"/>
        </w:rPr>
        <w:t xml:space="preserve">TOTAL </w:t>
      </w:r>
      <w:r w:rsidRPr="00651A5F">
        <w:rPr>
          <w:b/>
          <w:bCs/>
          <w:color w:val="003263" w:themeColor="text2"/>
        </w:rPr>
        <w:t xml:space="preserve">BENEFIT </w:t>
      </w:r>
      <w:r>
        <w:rPr>
          <w:b/>
          <w:bCs/>
          <w:color w:val="003263" w:themeColor="text2"/>
        </w:rPr>
        <w:t xml:space="preserve">– </w:t>
      </w:r>
      <w:r>
        <w:t>Special Benefit plus Community Benefit.</w:t>
      </w:r>
    </w:p>
    <w:p w14:paraId="7A132AAC" w14:textId="77777777" w:rsidR="00DA3A41" w:rsidRPr="008D2A84" w:rsidRDefault="00DA3A41" w:rsidP="008D2A84">
      <w:pPr>
        <w:pStyle w:val="BodyText"/>
        <w:rPr>
          <w:b/>
          <w:bCs/>
          <w:color w:val="003263" w:themeColor="text2"/>
        </w:rPr>
      </w:pPr>
      <w:r w:rsidRPr="008D2A84">
        <w:rPr>
          <w:b/>
          <w:bCs/>
          <w:color w:val="003263" w:themeColor="text2"/>
        </w:rPr>
        <w:t xml:space="preserve">TYPES OF PROJECTS </w:t>
      </w:r>
    </w:p>
    <w:p w14:paraId="4901D4EC" w14:textId="029C49D0" w:rsidR="00DA3A41" w:rsidRDefault="00DA3A41" w:rsidP="008D2A84">
      <w:pPr>
        <w:spacing w:before="120" w:after="120" w:line="270" w:lineRule="auto"/>
        <w:ind w:left="357"/>
        <w:rPr>
          <w:rFonts w:cstheme="minorHAnsi"/>
        </w:rPr>
      </w:pPr>
      <w:r w:rsidRPr="00E77D98">
        <w:rPr>
          <w:rFonts w:ascii="Arial" w:hAnsi="Arial"/>
          <w:b/>
          <w:bCs/>
          <w:color w:val="003263" w:themeColor="text2"/>
        </w:rPr>
        <w:t xml:space="preserve">WORKS SCHEMES </w:t>
      </w:r>
      <w:r w:rsidRPr="00381B08">
        <w:rPr>
          <w:rFonts w:ascii="Arial" w:hAnsi="Arial"/>
          <w:b/>
          <w:bCs/>
          <w:color w:val="003263" w:themeColor="text2"/>
        </w:rPr>
        <w:t xml:space="preserve">- </w:t>
      </w:r>
      <w:r w:rsidRPr="00DA3A41">
        <w:t>involves construction of an item, or items of infrastructure;</w:t>
      </w:r>
      <w:r w:rsidRPr="008D2A84">
        <w:rPr>
          <w:rFonts w:cstheme="minorHAnsi"/>
        </w:rPr>
        <w:t xml:space="preserve"> </w:t>
      </w:r>
    </w:p>
    <w:p w14:paraId="0E16C09E" w14:textId="7B35D77F" w:rsidR="00DA3A41" w:rsidRPr="008D2A84" w:rsidRDefault="00DA3A41" w:rsidP="008D2A84">
      <w:pPr>
        <w:spacing w:before="120" w:after="120" w:line="270" w:lineRule="auto"/>
        <w:ind w:left="357"/>
        <w:rPr>
          <w:rFonts w:cstheme="minorHAnsi"/>
        </w:rPr>
      </w:pPr>
      <w:r w:rsidRPr="00E77D98">
        <w:rPr>
          <w:rFonts w:ascii="Arial" w:hAnsi="Arial"/>
          <w:b/>
          <w:bCs/>
          <w:color w:val="003263" w:themeColor="text2"/>
        </w:rPr>
        <w:t xml:space="preserve">SERVICE SCHEMES </w:t>
      </w:r>
      <w:r w:rsidRPr="00381B08">
        <w:rPr>
          <w:rFonts w:ascii="Arial" w:hAnsi="Arial"/>
          <w:b/>
          <w:bCs/>
          <w:color w:val="003263" w:themeColor="text2"/>
        </w:rPr>
        <w:t xml:space="preserve">- </w:t>
      </w:r>
      <w:r w:rsidRPr="008D2A84">
        <w:rPr>
          <w:rFonts w:cstheme="minorHAnsi"/>
        </w:rPr>
        <w:t xml:space="preserve">provides a specific service or bundle of related services; and </w:t>
      </w:r>
    </w:p>
    <w:p w14:paraId="5D08796A" w14:textId="37107A58" w:rsidR="00FC76B9" w:rsidRPr="0093421F" w:rsidRDefault="00DA3A41" w:rsidP="008D2A84">
      <w:pPr>
        <w:spacing w:before="120" w:after="120" w:line="270" w:lineRule="auto"/>
        <w:ind w:left="357"/>
        <w:rPr>
          <w:rFonts w:cstheme="minorHAnsi"/>
        </w:rPr>
      </w:pPr>
      <w:r w:rsidRPr="00DA3A41">
        <w:rPr>
          <w:rFonts w:ascii="Arial" w:hAnsi="Arial"/>
          <w:b/>
          <w:bCs/>
          <w:color w:val="003263" w:themeColor="text2"/>
        </w:rPr>
        <w:t xml:space="preserve">SPECIAL PURPOSE FUND SCHEMES - </w:t>
      </w:r>
      <w:r w:rsidRPr="008D2A84">
        <w:rPr>
          <w:rFonts w:cstheme="minorHAnsi"/>
        </w:rPr>
        <w:t xml:space="preserve">where monies raised by the Special Rate or Charge go into a fund for a specified purpose and may be included in a mixture of works and/or services. </w:t>
      </w:r>
    </w:p>
    <w:p w14:paraId="2926D251" w14:textId="77777777" w:rsidR="00FC76B9" w:rsidRDefault="00FC76B9" w:rsidP="00FC76B9">
      <w:pPr>
        <w:pStyle w:val="BodyText"/>
      </w:pPr>
      <w:r w:rsidRPr="00651A5F">
        <w:rPr>
          <w:b/>
          <w:bCs/>
          <w:color w:val="003263" w:themeColor="text2"/>
        </w:rPr>
        <w:t>VCAT -</w:t>
      </w:r>
      <w:r w:rsidRPr="00651A5F">
        <w:rPr>
          <w:color w:val="003263" w:themeColor="text2"/>
        </w:rPr>
        <w:t xml:space="preserve"> </w:t>
      </w:r>
      <w:r>
        <w:t>Victorian Civil and Administrative Tribunal</w:t>
      </w:r>
    </w:p>
    <w:p w14:paraId="636A8306" w14:textId="77777777" w:rsidR="008452FE" w:rsidRDefault="008452FE" w:rsidP="008452FE">
      <w:pPr>
        <w:pStyle w:val="BodyText"/>
      </w:pPr>
    </w:p>
    <w:p w14:paraId="4B4CAC21" w14:textId="77777777" w:rsidR="008452FE" w:rsidRDefault="008452FE" w:rsidP="00FB49C1">
      <w:pPr>
        <w:pStyle w:val="BodyText"/>
        <w:spacing w:before="240"/>
        <w:rPr>
          <w:rFonts w:asciiTheme="majorHAnsi" w:hAnsiTheme="majorHAnsi" w:cstheme="majorHAnsi"/>
          <w:b/>
          <w:color w:val="003361"/>
          <w:sz w:val="24"/>
          <w:szCs w:val="24"/>
        </w:rPr>
      </w:pPr>
    </w:p>
    <w:p w14:paraId="1D177A27" w14:textId="77777777" w:rsidR="00F61D48" w:rsidRDefault="00F61D48" w:rsidP="00F61D48">
      <w:pPr>
        <w:pStyle w:val="Heading1"/>
        <w:framePr w:wrap="around"/>
      </w:pPr>
      <w:bookmarkStart w:id="37" w:name="_Council_Officers"/>
      <w:bookmarkStart w:id="38" w:name="_Toc90536011"/>
      <w:bookmarkEnd w:id="34"/>
      <w:bookmarkEnd w:id="35"/>
      <w:bookmarkEnd w:id="36"/>
      <w:bookmarkEnd w:id="37"/>
      <w:r>
        <w:t>Policy</w:t>
      </w:r>
      <w:bookmarkEnd w:id="38"/>
    </w:p>
    <w:p w14:paraId="126083E1" w14:textId="094FD74C" w:rsidR="00C91714" w:rsidRPr="00B5367A" w:rsidRDefault="00C91714" w:rsidP="005F14B9">
      <w:pPr>
        <w:pStyle w:val="BodyText"/>
        <w:rPr>
          <w:rFonts w:asciiTheme="majorHAnsi" w:hAnsiTheme="majorHAnsi" w:cstheme="majorHAnsi"/>
          <w:color w:val="808080"/>
        </w:rPr>
      </w:pPr>
    </w:p>
    <w:p w14:paraId="6CBF467D" w14:textId="6F6FB19E" w:rsidR="005F14B9" w:rsidRPr="00B5367A" w:rsidRDefault="006056AD" w:rsidP="00F61D48">
      <w:pPr>
        <w:rPr>
          <w:rFonts w:asciiTheme="majorHAnsi" w:hAnsiTheme="majorHAnsi" w:cstheme="majorHAnsi"/>
          <w:b/>
          <w:bCs/>
          <w:caps/>
          <w:color w:val="002060"/>
          <w:sz w:val="24"/>
          <w:szCs w:val="24"/>
        </w:rPr>
      </w:pPr>
      <w:r w:rsidRPr="00B5367A">
        <w:rPr>
          <w:rFonts w:asciiTheme="majorHAnsi" w:hAnsiTheme="majorHAnsi" w:cstheme="majorHAnsi"/>
          <w:b/>
          <w:bCs/>
          <w:caps/>
          <w:color w:val="002060"/>
          <w:sz w:val="24"/>
          <w:szCs w:val="24"/>
        </w:rPr>
        <w:t>Policy statements meeting the Co</w:t>
      </w:r>
      <w:r w:rsidR="00DA3A41">
        <w:rPr>
          <w:rFonts w:asciiTheme="majorHAnsi" w:hAnsiTheme="majorHAnsi" w:cstheme="majorHAnsi"/>
          <w:b/>
          <w:bCs/>
          <w:caps/>
          <w:color w:val="002060"/>
          <w:sz w:val="24"/>
          <w:szCs w:val="24"/>
        </w:rPr>
        <w:t>MMUNITY</w:t>
      </w:r>
      <w:r w:rsidRPr="00B5367A">
        <w:rPr>
          <w:rFonts w:asciiTheme="majorHAnsi" w:hAnsiTheme="majorHAnsi" w:cstheme="majorHAnsi"/>
          <w:b/>
          <w:bCs/>
          <w:caps/>
          <w:color w:val="002060"/>
          <w:sz w:val="24"/>
          <w:szCs w:val="24"/>
        </w:rPr>
        <w:t xml:space="preserve"> Plan</w:t>
      </w:r>
      <w:r w:rsidR="008B010F" w:rsidRPr="00B5367A">
        <w:rPr>
          <w:rFonts w:asciiTheme="majorHAnsi" w:hAnsiTheme="majorHAnsi" w:cstheme="majorHAnsi"/>
          <w:b/>
          <w:bCs/>
          <w:caps/>
          <w:color w:val="002060"/>
          <w:sz w:val="24"/>
          <w:szCs w:val="24"/>
        </w:rPr>
        <w:t xml:space="preserve"> </w:t>
      </w:r>
      <w:r w:rsidR="00DA3A41">
        <w:rPr>
          <w:rFonts w:asciiTheme="majorHAnsi" w:hAnsiTheme="majorHAnsi" w:cstheme="majorHAnsi"/>
          <w:b/>
          <w:bCs/>
          <w:caps/>
          <w:color w:val="002060"/>
          <w:sz w:val="24"/>
          <w:szCs w:val="24"/>
        </w:rPr>
        <w:t>Strategic Directions</w:t>
      </w:r>
    </w:p>
    <w:p w14:paraId="71885639" w14:textId="1EE593E3" w:rsidR="006056AD" w:rsidRPr="00B5367A" w:rsidRDefault="006056AD" w:rsidP="00F61D48">
      <w:pPr>
        <w:rPr>
          <w:rFonts w:asciiTheme="majorHAnsi" w:hAnsiTheme="majorHAnsi" w:cstheme="majorHAnsi"/>
        </w:rPr>
      </w:pPr>
    </w:p>
    <w:p w14:paraId="5508A024" w14:textId="2AFDFAFA" w:rsidR="00B6145E" w:rsidRPr="00B5367A" w:rsidRDefault="00B6145E" w:rsidP="00F61D48">
      <w:pPr>
        <w:rPr>
          <w:rFonts w:asciiTheme="majorHAnsi" w:hAnsiTheme="majorHAnsi" w:cstheme="majorHAnsi"/>
          <w:color w:val="00B0F0"/>
          <w:sz w:val="24"/>
          <w:szCs w:val="24"/>
        </w:rPr>
      </w:pPr>
      <w:r w:rsidRPr="00B5367A">
        <w:rPr>
          <w:rFonts w:asciiTheme="majorHAnsi" w:hAnsiTheme="majorHAnsi" w:cstheme="majorHAnsi"/>
          <w:color w:val="00B0F0"/>
          <w:sz w:val="24"/>
          <w:szCs w:val="24"/>
        </w:rPr>
        <w:t xml:space="preserve">Delivering modernised standards of infrastructure </w:t>
      </w:r>
      <w:r w:rsidR="00DA3A41">
        <w:rPr>
          <w:rFonts w:asciiTheme="majorHAnsi" w:hAnsiTheme="majorHAnsi" w:cstheme="majorHAnsi"/>
          <w:color w:val="00B0F0"/>
          <w:sz w:val="24"/>
          <w:szCs w:val="24"/>
        </w:rPr>
        <w:t xml:space="preserve">and services </w:t>
      </w:r>
      <w:r w:rsidRPr="00B5367A">
        <w:rPr>
          <w:rFonts w:asciiTheme="majorHAnsi" w:hAnsiTheme="majorHAnsi" w:cstheme="majorHAnsi"/>
          <w:color w:val="00B0F0"/>
          <w:sz w:val="24"/>
          <w:szCs w:val="24"/>
        </w:rPr>
        <w:t xml:space="preserve">to support </w:t>
      </w:r>
      <w:r w:rsidR="00DA3A41" w:rsidRPr="00DA3A41">
        <w:rPr>
          <w:rFonts w:asciiTheme="majorHAnsi" w:hAnsiTheme="majorHAnsi" w:cstheme="majorHAnsi"/>
          <w:color w:val="00B0F0"/>
          <w:sz w:val="24"/>
          <w:szCs w:val="24"/>
        </w:rPr>
        <w:t xml:space="preserve">healthy, caring </w:t>
      </w:r>
      <w:r w:rsidR="00DA3A41">
        <w:rPr>
          <w:rFonts w:asciiTheme="majorHAnsi" w:hAnsiTheme="majorHAnsi" w:cstheme="majorHAnsi"/>
          <w:color w:val="00B0F0"/>
          <w:sz w:val="24"/>
          <w:szCs w:val="24"/>
        </w:rPr>
        <w:t>&amp;</w:t>
      </w:r>
      <w:r w:rsidR="00DA3A41" w:rsidRPr="00DA3A41">
        <w:rPr>
          <w:rFonts w:asciiTheme="majorHAnsi" w:hAnsiTheme="majorHAnsi" w:cstheme="majorHAnsi"/>
          <w:color w:val="00B0F0"/>
          <w:sz w:val="24"/>
          <w:szCs w:val="24"/>
        </w:rPr>
        <w:t xml:space="preserve"> inclusive community</w:t>
      </w:r>
      <w:r w:rsidR="00DA3A41">
        <w:rPr>
          <w:rFonts w:asciiTheme="majorHAnsi" w:hAnsiTheme="majorHAnsi" w:cstheme="majorHAnsi"/>
          <w:color w:val="00B0F0"/>
          <w:sz w:val="24"/>
          <w:szCs w:val="24"/>
        </w:rPr>
        <w:t xml:space="preserve"> (strategic direction 1) and </w:t>
      </w:r>
      <w:r w:rsidR="00DA3A41" w:rsidRPr="00DA3A41">
        <w:rPr>
          <w:rFonts w:asciiTheme="majorHAnsi" w:hAnsiTheme="majorHAnsi" w:cstheme="majorHAnsi"/>
          <w:color w:val="00B0F0"/>
          <w:sz w:val="24"/>
          <w:szCs w:val="24"/>
        </w:rPr>
        <w:t>strong local economy</w:t>
      </w:r>
      <w:r w:rsidR="00DA3A41">
        <w:rPr>
          <w:rFonts w:asciiTheme="majorHAnsi" w:hAnsiTheme="majorHAnsi" w:cstheme="majorHAnsi"/>
          <w:color w:val="00B0F0"/>
          <w:sz w:val="24"/>
          <w:szCs w:val="24"/>
        </w:rPr>
        <w:t xml:space="preserve"> (strategic direction 3)</w:t>
      </w:r>
    </w:p>
    <w:p w14:paraId="2685BF15" w14:textId="77777777" w:rsidR="00B6145E" w:rsidRDefault="00B6145E" w:rsidP="00F61D48">
      <w:pPr>
        <w:rPr>
          <w:color w:val="00B0F0"/>
          <w:sz w:val="24"/>
          <w:szCs w:val="24"/>
        </w:rPr>
      </w:pPr>
    </w:p>
    <w:p w14:paraId="30E45DBA" w14:textId="19B779D1" w:rsidR="009E21BF" w:rsidRDefault="00331AE3" w:rsidP="009E21BF">
      <w:pPr>
        <w:spacing w:before="1" w:line="298" w:lineRule="auto"/>
        <w:ind w:right="96"/>
      </w:pPr>
      <w:r>
        <w:t>T</w:t>
      </w:r>
      <w:r w:rsidR="00814E74">
        <w:t xml:space="preserve">he City aims to </w:t>
      </w:r>
      <w:r w:rsidR="00683911">
        <w:t xml:space="preserve">deliver a standard of infrastructure and services </w:t>
      </w:r>
      <w:r w:rsidR="00A21A5A">
        <w:t>t</w:t>
      </w:r>
      <w:r w:rsidR="00683911">
        <w:t xml:space="preserve">hat </w:t>
      </w:r>
      <w:r w:rsidR="00A21A5A">
        <w:t>ensure</w:t>
      </w:r>
      <w:r w:rsidR="00683911">
        <w:t>s</w:t>
      </w:r>
      <w:r w:rsidR="00A21A5A">
        <w:t xml:space="preserve"> the </w:t>
      </w:r>
      <w:r w:rsidR="00DA3A41">
        <w:t xml:space="preserve">connection, </w:t>
      </w:r>
      <w:r w:rsidR="00A32910" w:rsidRPr="00945039">
        <w:t>safety</w:t>
      </w:r>
      <w:r w:rsidR="00173FCD">
        <w:t>,</w:t>
      </w:r>
      <w:r w:rsidR="00A32910" w:rsidRPr="00683911">
        <w:t xml:space="preserve"> </w:t>
      </w:r>
      <w:r w:rsidR="00A21A5A">
        <w:t>wellbeing</w:t>
      </w:r>
      <w:r w:rsidR="00DA2427">
        <w:t xml:space="preserve"> </w:t>
      </w:r>
      <w:r w:rsidR="00173FCD">
        <w:t xml:space="preserve">and prosperity </w:t>
      </w:r>
      <w:r w:rsidR="00A21A5A">
        <w:t xml:space="preserve">of </w:t>
      </w:r>
      <w:r w:rsidR="00683911">
        <w:t>all members of the community.</w:t>
      </w:r>
      <w:r w:rsidR="00A21A5A">
        <w:t xml:space="preserve">  This in turn creates a healthier community by reducing isolation</w:t>
      </w:r>
      <w:r w:rsidR="00DE641A">
        <w:t>, encouraging physical activity and socialisation</w:t>
      </w:r>
      <w:r w:rsidR="00DA3A41">
        <w:t xml:space="preserve"> and strengthens the local economy</w:t>
      </w:r>
      <w:r w:rsidR="00DE641A">
        <w:t>.</w:t>
      </w:r>
      <w:r w:rsidR="00A21A5A">
        <w:t xml:space="preserve">  </w:t>
      </w:r>
    </w:p>
    <w:p w14:paraId="195F7FDD" w14:textId="7FB904B8" w:rsidR="004F4B30" w:rsidRDefault="004F4B30" w:rsidP="009E21BF">
      <w:pPr>
        <w:spacing w:before="1" w:line="298" w:lineRule="auto"/>
        <w:ind w:right="96"/>
      </w:pPr>
    </w:p>
    <w:p w14:paraId="77F709F7" w14:textId="4EA9EB82" w:rsidR="004F4B30" w:rsidRPr="005A2ABF" w:rsidRDefault="00D64D5F" w:rsidP="009E21BF">
      <w:pPr>
        <w:spacing w:before="1" w:line="298" w:lineRule="auto"/>
        <w:ind w:right="96"/>
      </w:pPr>
      <w:r>
        <w:t>The City welcomes nomination and support from the community of infrastructure and services needing improvement that may suit a S</w:t>
      </w:r>
      <w:r w:rsidR="00022E12">
        <w:t xml:space="preserve">pecial </w:t>
      </w:r>
      <w:r>
        <w:t>R</w:t>
      </w:r>
      <w:r w:rsidR="00022E12">
        <w:t xml:space="preserve">ate and </w:t>
      </w:r>
      <w:r>
        <w:t>C</w:t>
      </w:r>
      <w:r w:rsidR="00022E12">
        <w:t>harge</w:t>
      </w:r>
      <w:r>
        <w:t xml:space="preserve"> </w:t>
      </w:r>
      <w:r w:rsidR="00022E12">
        <w:t>S</w:t>
      </w:r>
      <w:r>
        <w:t>cheme funding model</w:t>
      </w:r>
      <w:r w:rsidR="005A2ABF">
        <w:t>.</w:t>
      </w:r>
      <w:r w:rsidR="005A2ABF" w:rsidRPr="005A2ABF" w:rsidDel="005A2ABF">
        <w:t xml:space="preserve"> </w:t>
      </w:r>
    </w:p>
    <w:p w14:paraId="5628B4BF" w14:textId="3417839D" w:rsidR="009E21BF" w:rsidRDefault="009E21BF" w:rsidP="009E21BF">
      <w:pPr>
        <w:spacing w:before="1" w:line="298" w:lineRule="auto"/>
        <w:ind w:right="96"/>
      </w:pPr>
    </w:p>
    <w:p w14:paraId="5B3430AB" w14:textId="03153386" w:rsidR="00B33368" w:rsidRPr="00322277" w:rsidRDefault="00173FCD" w:rsidP="00B33368">
      <w:pPr>
        <w:spacing w:before="1" w:line="298" w:lineRule="auto"/>
        <w:ind w:right="96"/>
      </w:pPr>
      <w:r>
        <w:t xml:space="preserve">Where possible, works and services delivered under a Special Rate and Charge </w:t>
      </w:r>
      <w:r w:rsidR="00DC50C9">
        <w:t>Scheme</w:t>
      </w:r>
      <w:r w:rsidR="00B33368" w:rsidRPr="00322277">
        <w:t xml:space="preserve"> will comply with </w:t>
      </w:r>
      <w:r>
        <w:t>relevant</w:t>
      </w:r>
      <w:r w:rsidR="00B33368" w:rsidRPr="00322277">
        <w:t xml:space="preserve"> standards and </w:t>
      </w:r>
      <w:r>
        <w:t>guidelines</w:t>
      </w:r>
      <w:r w:rsidR="00FC76B9">
        <w:t xml:space="preserve"> and the </w:t>
      </w:r>
      <w:r w:rsidR="00FC76B9" w:rsidRPr="008D2A84">
        <w:rPr>
          <w:i/>
          <w:iCs/>
        </w:rPr>
        <w:t>Local Government Act 1989</w:t>
      </w:r>
      <w:r w:rsidR="00B6145E">
        <w:t>.</w:t>
      </w:r>
    </w:p>
    <w:p w14:paraId="0520ED17" w14:textId="77777777" w:rsidR="00B33368" w:rsidRPr="00B5367A" w:rsidRDefault="00B33368" w:rsidP="009E21BF">
      <w:pPr>
        <w:spacing w:before="1" w:line="298" w:lineRule="auto"/>
        <w:ind w:right="96"/>
        <w:rPr>
          <w:rFonts w:asciiTheme="majorHAnsi" w:hAnsiTheme="majorHAnsi" w:cstheme="majorHAnsi"/>
        </w:rPr>
      </w:pPr>
    </w:p>
    <w:p w14:paraId="23B58EA7" w14:textId="1AEBD103" w:rsidR="0041656C" w:rsidRPr="00B5367A" w:rsidRDefault="004F6F65" w:rsidP="0041656C">
      <w:pPr>
        <w:rPr>
          <w:rFonts w:asciiTheme="majorHAnsi" w:hAnsiTheme="majorHAnsi" w:cstheme="majorHAnsi"/>
          <w:color w:val="00B0F0"/>
          <w:sz w:val="24"/>
          <w:szCs w:val="24"/>
        </w:rPr>
      </w:pPr>
      <w:r w:rsidRPr="00B5367A">
        <w:rPr>
          <w:rFonts w:asciiTheme="majorHAnsi" w:hAnsiTheme="majorHAnsi" w:cstheme="majorHAnsi"/>
          <w:color w:val="00B0F0"/>
          <w:sz w:val="24"/>
          <w:szCs w:val="24"/>
        </w:rPr>
        <w:t>Support</w:t>
      </w:r>
      <w:r w:rsidR="007649F7" w:rsidRPr="00B5367A">
        <w:rPr>
          <w:rFonts w:asciiTheme="majorHAnsi" w:hAnsiTheme="majorHAnsi" w:cstheme="majorHAnsi"/>
          <w:color w:val="00B0F0"/>
          <w:sz w:val="24"/>
          <w:szCs w:val="24"/>
        </w:rPr>
        <w:t>ing</w:t>
      </w:r>
      <w:r w:rsidRPr="00B5367A">
        <w:rPr>
          <w:rFonts w:asciiTheme="majorHAnsi" w:hAnsiTheme="majorHAnsi" w:cstheme="majorHAnsi"/>
          <w:color w:val="00B0F0"/>
          <w:sz w:val="24"/>
          <w:szCs w:val="24"/>
        </w:rPr>
        <w:t xml:space="preserve"> the City’s sustainable growth </w:t>
      </w:r>
      <w:r w:rsidR="00DA3A41">
        <w:rPr>
          <w:rFonts w:asciiTheme="majorHAnsi" w:hAnsiTheme="majorHAnsi" w:cstheme="majorHAnsi"/>
          <w:color w:val="00B0F0"/>
          <w:sz w:val="24"/>
          <w:szCs w:val="24"/>
        </w:rPr>
        <w:t xml:space="preserve">&amp; </w:t>
      </w:r>
      <w:r w:rsidR="0041656C" w:rsidRPr="00B5367A">
        <w:rPr>
          <w:rFonts w:asciiTheme="majorHAnsi" w:hAnsiTheme="majorHAnsi" w:cstheme="majorHAnsi"/>
          <w:color w:val="00B0F0"/>
          <w:sz w:val="24"/>
          <w:szCs w:val="24"/>
        </w:rPr>
        <w:t>environment</w:t>
      </w:r>
      <w:r w:rsidR="007649F7" w:rsidRPr="00B5367A">
        <w:rPr>
          <w:rFonts w:asciiTheme="majorHAnsi" w:hAnsiTheme="majorHAnsi" w:cstheme="majorHAnsi"/>
          <w:color w:val="00B0F0"/>
          <w:sz w:val="24"/>
          <w:szCs w:val="24"/>
        </w:rPr>
        <w:t xml:space="preserve"> </w:t>
      </w:r>
      <w:r w:rsidR="00DA3A41">
        <w:rPr>
          <w:rFonts w:asciiTheme="majorHAnsi" w:hAnsiTheme="majorHAnsi" w:cstheme="majorHAnsi"/>
          <w:color w:val="00B0F0"/>
          <w:sz w:val="24"/>
          <w:szCs w:val="24"/>
        </w:rPr>
        <w:t>(strategic direction 2) and high-performing Council and organisation (strategic direction 4)</w:t>
      </w:r>
    </w:p>
    <w:p w14:paraId="5015972C" w14:textId="77777777" w:rsidR="0083440F" w:rsidRDefault="0083440F" w:rsidP="0083440F">
      <w:pPr>
        <w:spacing w:before="1" w:line="298" w:lineRule="auto"/>
        <w:ind w:right="96"/>
      </w:pPr>
    </w:p>
    <w:p w14:paraId="4AFD9097" w14:textId="0F4DC39F" w:rsidR="005852AB" w:rsidRDefault="005852AB" w:rsidP="005852AB">
      <w:pPr>
        <w:spacing w:before="1" w:line="298" w:lineRule="auto"/>
        <w:ind w:right="96"/>
        <w:rPr>
          <w:rFonts w:ascii="Arial" w:hAnsi="Arial" w:cs="Arial"/>
          <w:spacing w:val="0"/>
        </w:rPr>
      </w:pPr>
      <w:r>
        <w:t xml:space="preserve">Due to the increasing population growth of Greater Geelong, there is expectation that </w:t>
      </w:r>
      <w:r w:rsidR="00E71812">
        <w:t>infras</w:t>
      </w:r>
      <w:r w:rsidR="00B151FB">
        <w:t xml:space="preserve">tructure and </w:t>
      </w:r>
      <w:r>
        <w:t xml:space="preserve">services are provided to support the growing community and </w:t>
      </w:r>
      <w:r w:rsidR="00936CA0">
        <w:t>their</w:t>
      </w:r>
      <w:r>
        <w:t xml:space="preserve"> needs.</w:t>
      </w:r>
    </w:p>
    <w:p w14:paraId="63CA41A5" w14:textId="77777777" w:rsidR="0083440F" w:rsidRDefault="0083440F" w:rsidP="0083440F">
      <w:pPr>
        <w:spacing w:before="1" w:line="298" w:lineRule="auto"/>
        <w:ind w:right="96"/>
      </w:pPr>
    </w:p>
    <w:p w14:paraId="203A1499" w14:textId="1A6488CD" w:rsidR="00B0572A" w:rsidRDefault="00B0572A" w:rsidP="00B0572A">
      <w:pPr>
        <w:spacing w:before="1" w:line="298" w:lineRule="auto"/>
        <w:ind w:right="96"/>
        <w:rPr>
          <w:rFonts w:ascii="Arial" w:hAnsi="Arial" w:cs="Arial"/>
          <w:spacing w:val="0"/>
        </w:rPr>
      </w:pPr>
      <w:r w:rsidRPr="00322277">
        <w:rPr>
          <w:rFonts w:ascii="Arial" w:hAnsi="Arial" w:cs="Arial"/>
        </w:rPr>
        <w:t xml:space="preserve">A </w:t>
      </w:r>
      <w:r w:rsidR="00B33368">
        <w:rPr>
          <w:rFonts w:ascii="Arial" w:hAnsi="Arial" w:cs="Arial"/>
        </w:rPr>
        <w:t xml:space="preserve">Special Rate and Charge </w:t>
      </w:r>
      <w:r w:rsidR="00DC50C9">
        <w:rPr>
          <w:rFonts w:ascii="Arial" w:hAnsi="Arial" w:cs="Arial"/>
        </w:rPr>
        <w:t>Scheme</w:t>
      </w:r>
      <w:r w:rsidRPr="00322277">
        <w:rPr>
          <w:rFonts w:ascii="Arial" w:hAnsi="Arial" w:cs="Arial"/>
        </w:rPr>
        <w:t xml:space="preserve"> may be initiated by the </w:t>
      </w:r>
      <w:r w:rsidR="00945039" w:rsidRPr="00322277">
        <w:rPr>
          <w:rFonts w:ascii="Arial" w:hAnsi="Arial" w:cs="Arial"/>
        </w:rPr>
        <w:t>C</w:t>
      </w:r>
      <w:r w:rsidR="00936CA0">
        <w:rPr>
          <w:rFonts w:ascii="Arial" w:hAnsi="Arial" w:cs="Arial"/>
        </w:rPr>
        <w:t>ity</w:t>
      </w:r>
      <w:r w:rsidR="00945039" w:rsidRPr="00322277">
        <w:rPr>
          <w:rFonts w:ascii="Arial" w:hAnsi="Arial" w:cs="Arial"/>
        </w:rPr>
        <w:t xml:space="preserve"> </w:t>
      </w:r>
      <w:r w:rsidR="00B151FB">
        <w:rPr>
          <w:rFonts w:ascii="Arial" w:hAnsi="Arial" w:cs="Arial"/>
        </w:rPr>
        <w:t xml:space="preserve">or </w:t>
      </w:r>
      <w:r w:rsidR="00D76261">
        <w:rPr>
          <w:rFonts w:ascii="Arial" w:hAnsi="Arial" w:cs="Arial"/>
        </w:rPr>
        <w:t xml:space="preserve">may be requested by </w:t>
      </w:r>
      <w:r w:rsidR="00936CA0">
        <w:rPr>
          <w:rFonts w:ascii="Arial" w:hAnsi="Arial" w:cs="Arial"/>
        </w:rPr>
        <w:t>property</w:t>
      </w:r>
      <w:r w:rsidR="00A20376">
        <w:rPr>
          <w:rFonts w:ascii="Arial" w:hAnsi="Arial" w:cs="Arial"/>
        </w:rPr>
        <w:t xml:space="preserve">/business </w:t>
      </w:r>
      <w:r w:rsidRPr="00322277">
        <w:rPr>
          <w:rFonts w:ascii="Arial" w:hAnsi="Arial" w:cs="Arial"/>
        </w:rPr>
        <w:t>owners or resident</w:t>
      </w:r>
      <w:r>
        <w:rPr>
          <w:rFonts w:ascii="Arial" w:hAnsi="Arial" w:cs="Arial"/>
        </w:rPr>
        <w:t>s</w:t>
      </w:r>
      <w:r w:rsidR="006E1995">
        <w:rPr>
          <w:rFonts w:ascii="Arial" w:hAnsi="Arial" w:cs="Arial"/>
        </w:rPr>
        <w:t xml:space="preserve">. </w:t>
      </w:r>
      <w:r w:rsidR="000C27B5">
        <w:rPr>
          <w:rFonts w:ascii="Arial" w:hAnsi="Arial" w:cs="Arial"/>
        </w:rPr>
        <w:t xml:space="preserve">A Special Rate and Charge </w:t>
      </w:r>
      <w:r w:rsidR="00DC50C9">
        <w:rPr>
          <w:rFonts w:ascii="Arial" w:hAnsi="Arial" w:cs="Arial"/>
        </w:rPr>
        <w:t>Scheme</w:t>
      </w:r>
      <w:r w:rsidR="000C27B5">
        <w:rPr>
          <w:rFonts w:ascii="Arial" w:hAnsi="Arial" w:cs="Arial"/>
        </w:rPr>
        <w:t xml:space="preserve"> </w:t>
      </w:r>
      <w:r w:rsidR="00905EDE">
        <w:t>may</w:t>
      </w:r>
      <w:r w:rsidRPr="00322277">
        <w:t xml:space="preserve"> be delivered to raise </w:t>
      </w:r>
      <w:r>
        <w:t xml:space="preserve">the standard of </w:t>
      </w:r>
      <w:r w:rsidRPr="00322277">
        <w:t>a</w:t>
      </w:r>
      <w:r w:rsidR="00F6333C">
        <w:t xml:space="preserve"> specific</w:t>
      </w:r>
      <w:r w:rsidR="00936CA0">
        <w:t xml:space="preserve"> service or </w:t>
      </w:r>
      <w:r w:rsidRPr="00322277">
        <w:t xml:space="preserve"> infrastructure to </w:t>
      </w:r>
      <w:r w:rsidR="00667CB2">
        <w:t>provide better</w:t>
      </w:r>
      <w:r w:rsidRPr="00322277">
        <w:t xml:space="preserve"> </w:t>
      </w:r>
      <w:r w:rsidR="00D71877">
        <w:t>amenity</w:t>
      </w:r>
      <w:r w:rsidR="00D71877" w:rsidRPr="00322277">
        <w:t xml:space="preserve"> </w:t>
      </w:r>
      <w:r w:rsidR="00D71877">
        <w:t>for</w:t>
      </w:r>
      <w:r w:rsidR="00D71877" w:rsidRPr="00322277">
        <w:t xml:space="preserve"> </w:t>
      </w:r>
      <w:r>
        <w:t xml:space="preserve"> </w:t>
      </w:r>
      <w:r w:rsidRPr="00322277">
        <w:t>residents</w:t>
      </w:r>
      <w:r w:rsidR="00F6333C">
        <w:t xml:space="preserve"> </w:t>
      </w:r>
      <w:r w:rsidR="00817AE1">
        <w:t>or</w:t>
      </w:r>
      <w:r w:rsidR="007649F7">
        <w:t xml:space="preserve">  to better respond to growth.  </w:t>
      </w:r>
      <w:r w:rsidRPr="00322277">
        <w:rPr>
          <w:rFonts w:ascii="Arial" w:hAnsi="Arial" w:cs="Arial"/>
          <w:spacing w:val="0"/>
        </w:rPr>
        <w:t>Without S</w:t>
      </w:r>
      <w:r>
        <w:rPr>
          <w:rFonts w:ascii="Arial" w:hAnsi="Arial" w:cs="Arial"/>
          <w:spacing w:val="0"/>
        </w:rPr>
        <w:t xml:space="preserve">pecial Rate and Charge </w:t>
      </w:r>
      <w:r w:rsidR="00DC50C9">
        <w:rPr>
          <w:rFonts w:ascii="Arial" w:hAnsi="Arial" w:cs="Arial"/>
          <w:spacing w:val="0"/>
        </w:rPr>
        <w:t>Scheme</w:t>
      </w:r>
      <w:r>
        <w:rPr>
          <w:rFonts w:ascii="Arial" w:hAnsi="Arial" w:cs="Arial"/>
          <w:spacing w:val="0"/>
        </w:rPr>
        <w:t>s</w:t>
      </w:r>
      <w:r w:rsidRPr="00322277">
        <w:rPr>
          <w:rFonts w:ascii="Arial" w:hAnsi="Arial" w:cs="Arial"/>
          <w:spacing w:val="0"/>
        </w:rPr>
        <w:t>, the upgrading or construction of new infrastructure or provision of services would be significantly delayed</w:t>
      </w:r>
      <w:r w:rsidR="00A52F38">
        <w:rPr>
          <w:rFonts w:ascii="Arial" w:hAnsi="Arial" w:cs="Arial"/>
          <w:spacing w:val="0"/>
        </w:rPr>
        <w:t xml:space="preserve"> or never </w:t>
      </w:r>
      <w:r w:rsidR="00230271">
        <w:rPr>
          <w:rFonts w:ascii="Arial" w:hAnsi="Arial" w:cs="Arial"/>
          <w:spacing w:val="0"/>
        </w:rPr>
        <w:t>delivered</w:t>
      </w:r>
      <w:r w:rsidRPr="00322277">
        <w:rPr>
          <w:rFonts w:ascii="Arial" w:hAnsi="Arial" w:cs="Arial"/>
          <w:spacing w:val="0"/>
        </w:rPr>
        <w:t xml:space="preserve">.  </w:t>
      </w:r>
    </w:p>
    <w:p w14:paraId="6EDEE6E9" w14:textId="0EE1A6CA" w:rsidR="00911060" w:rsidRDefault="00911060" w:rsidP="00B0572A">
      <w:pPr>
        <w:spacing w:before="1" w:line="298" w:lineRule="auto"/>
        <w:ind w:right="96"/>
        <w:rPr>
          <w:rFonts w:ascii="Arial" w:hAnsi="Arial" w:cs="Arial"/>
          <w:spacing w:val="0"/>
        </w:rPr>
      </w:pPr>
    </w:p>
    <w:p w14:paraId="61FF5C13" w14:textId="581E2132" w:rsidR="00B33368" w:rsidRPr="00322277" w:rsidRDefault="003D2EF5" w:rsidP="00B33368">
      <w:pPr>
        <w:spacing w:before="1" w:line="298" w:lineRule="auto"/>
        <w:ind w:right="96"/>
        <w:rPr>
          <w:rFonts w:ascii="Arial" w:hAnsi="Arial" w:cs="Arial"/>
          <w:spacing w:val="0"/>
        </w:rPr>
      </w:pPr>
      <w:r>
        <w:t>A</w:t>
      </w:r>
      <w:r w:rsidR="00B33368" w:rsidRPr="00322277">
        <w:t xml:space="preserve">pportioning costs </w:t>
      </w:r>
      <w:r>
        <w:t xml:space="preserve">enables </w:t>
      </w:r>
      <w:r w:rsidR="00022E12">
        <w:t>the City</w:t>
      </w:r>
      <w:r>
        <w:t xml:space="preserve"> to balance its fi</w:t>
      </w:r>
      <w:r w:rsidR="00B33368" w:rsidRPr="00322277">
        <w:t>nancial sustainability with benefiting communit</w:t>
      </w:r>
      <w:r w:rsidR="00DA3A41">
        <w:t>ies</w:t>
      </w:r>
      <w:r w:rsidR="00B33368" w:rsidRPr="00322277">
        <w:t>/properties.</w:t>
      </w:r>
      <w:r>
        <w:t xml:space="preserve">  </w:t>
      </w:r>
      <w:r w:rsidR="00B33368" w:rsidRPr="00322277">
        <w:rPr>
          <w:rFonts w:ascii="Arial" w:hAnsi="Arial" w:cs="Arial"/>
          <w:spacing w:val="0"/>
        </w:rPr>
        <w:t>Any cost adjustments will be</w:t>
      </w:r>
      <w:r>
        <w:rPr>
          <w:rFonts w:ascii="Arial" w:hAnsi="Arial" w:cs="Arial"/>
          <w:spacing w:val="0"/>
        </w:rPr>
        <w:t xml:space="preserve"> confirmed in </w:t>
      </w:r>
      <w:r w:rsidR="00B33368" w:rsidRPr="00322277">
        <w:rPr>
          <w:rFonts w:ascii="Arial" w:hAnsi="Arial" w:cs="Arial"/>
          <w:spacing w:val="0"/>
        </w:rPr>
        <w:t xml:space="preserve">accordance with </w:t>
      </w:r>
      <w:r>
        <w:rPr>
          <w:rFonts w:ascii="Arial" w:hAnsi="Arial" w:cs="Arial"/>
          <w:spacing w:val="0"/>
        </w:rPr>
        <w:t xml:space="preserve">the </w:t>
      </w:r>
      <w:r w:rsidR="00B33368" w:rsidRPr="00322277">
        <w:rPr>
          <w:rFonts w:ascii="Arial" w:hAnsi="Arial" w:cs="Arial"/>
          <w:spacing w:val="0"/>
        </w:rPr>
        <w:t>requirements of the Act</w:t>
      </w:r>
      <w:r>
        <w:rPr>
          <w:rFonts w:ascii="Arial" w:hAnsi="Arial" w:cs="Arial"/>
          <w:spacing w:val="0"/>
        </w:rPr>
        <w:t xml:space="preserve"> at the finalisation of the Scheme.</w:t>
      </w:r>
    </w:p>
    <w:p w14:paraId="4E4D0860" w14:textId="77777777" w:rsidR="003D2EF5" w:rsidRDefault="003D2EF5" w:rsidP="00B0572A">
      <w:pPr>
        <w:spacing w:before="1" w:line="298" w:lineRule="auto"/>
        <w:ind w:right="96"/>
      </w:pPr>
    </w:p>
    <w:p w14:paraId="1284A2CD" w14:textId="427B5A4E" w:rsidR="003D2EF5" w:rsidRDefault="00273839" w:rsidP="00B0572A">
      <w:pPr>
        <w:spacing w:before="1" w:line="298" w:lineRule="auto"/>
        <w:ind w:right="96"/>
      </w:pPr>
      <w:r>
        <w:t>Apportionment of</w:t>
      </w:r>
      <w:r w:rsidR="00095838">
        <w:t xml:space="preserve"> costs from</w:t>
      </w:r>
      <w:r w:rsidR="003D2EF5">
        <w:t xml:space="preserve"> a </w:t>
      </w:r>
      <w:r w:rsidR="0083440F">
        <w:t>S</w:t>
      </w:r>
      <w:r w:rsidR="003D2EF5">
        <w:t xml:space="preserve">pecial </w:t>
      </w:r>
      <w:r w:rsidR="00DC50C9">
        <w:t xml:space="preserve">Rate and </w:t>
      </w:r>
      <w:r w:rsidR="0083440F">
        <w:t>C</w:t>
      </w:r>
      <w:r w:rsidR="003D2EF5">
        <w:t xml:space="preserve">harge </w:t>
      </w:r>
      <w:r w:rsidR="00DC50C9">
        <w:t>Scheme</w:t>
      </w:r>
      <w:r w:rsidR="003D2EF5">
        <w:t xml:space="preserve"> is calculated in recognition of the benefit to the </w:t>
      </w:r>
      <w:r w:rsidR="00936CA0">
        <w:t>property owners</w:t>
      </w:r>
      <w:r w:rsidR="00A20376">
        <w:t xml:space="preserve"> and the local </w:t>
      </w:r>
      <w:r w:rsidR="003D2EF5">
        <w:t xml:space="preserve">community. </w:t>
      </w:r>
      <w:r w:rsidR="00FC76B9">
        <w:t xml:space="preserve"> The </w:t>
      </w:r>
      <w:r w:rsidR="003D2EF5">
        <w:t>classification of the road</w:t>
      </w:r>
      <w:r w:rsidR="00FC76B9">
        <w:t xml:space="preserve"> defines the </w:t>
      </w:r>
      <w:r w:rsidR="008D2A84">
        <w:t xml:space="preserve">ratio of </w:t>
      </w:r>
      <w:r w:rsidR="00FC76B9">
        <w:t>Special Benefit and Community Benefit for the different asset classes</w:t>
      </w:r>
      <w:r w:rsidR="003D2EF5">
        <w:t>.</w:t>
      </w:r>
    </w:p>
    <w:p w14:paraId="514F6259" w14:textId="6D7CC167" w:rsidR="008D75EA" w:rsidRDefault="008D75EA" w:rsidP="00B0572A">
      <w:pPr>
        <w:spacing w:before="1" w:line="298" w:lineRule="auto"/>
        <w:ind w:right="96"/>
      </w:pPr>
    </w:p>
    <w:p w14:paraId="66147AC9" w14:textId="3492D78E" w:rsidR="008D75EA" w:rsidRDefault="008D75EA" w:rsidP="00B0572A">
      <w:pPr>
        <w:spacing w:before="1" w:line="298" w:lineRule="auto"/>
        <w:ind w:right="96"/>
      </w:pPr>
      <w:r>
        <w:t>Costs will be apportione</w:t>
      </w:r>
      <w:r w:rsidR="00364DBF">
        <w:t xml:space="preserve">d </w:t>
      </w:r>
      <w:r w:rsidR="00143B9E">
        <w:t xml:space="preserve">using </w:t>
      </w:r>
      <w:r w:rsidR="007A5512">
        <w:t>information available</w:t>
      </w:r>
      <w:r w:rsidR="004C3422">
        <w:t xml:space="preserve"> to derive the </w:t>
      </w:r>
      <w:r w:rsidR="007E6F79">
        <w:t xml:space="preserve">proportion of </w:t>
      </w:r>
      <w:r w:rsidR="00022E12">
        <w:t>S</w:t>
      </w:r>
      <w:r w:rsidR="00AE4F67">
        <w:t xml:space="preserve">pecial </w:t>
      </w:r>
      <w:r w:rsidR="00022E12">
        <w:t>B</w:t>
      </w:r>
      <w:r w:rsidR="007E6F79">
        <w:t>enefit gained by</w:t>
      </w:r>
      <w:r w:rsidR="001C54AD">
        <w:t xml:space="preserve"> each</w:t>
      </w:r>
      <w:r w:rsidR="007E6F79">
        <w:t xml:space="preserve"> individual</w:t>
      </w:r>
      <w:r w:rsidR="001C54AD">
        <w:t xml:space="preserve"> party</w:t>
      </w:r>
      <w:r w:rsidR="007E6F79">
        <w:t xml:space="preserve"> to the Scheme and </w:t>
      </w:r>
      <w:r w:rsidR="00022E12">
        <w:t>C</w:t>
      </w:r>
      <w:r w:rsidR="00C0311C">
        <w:t xml:space="preserve">ommunity </w:t>
      </w:r>
      <w:r w:rsidR="00022E12">
        <w:t>B</w:t>
      </w:r>
      <w:r w:rsidR="00C0311C">
        <w:t>enefit</w:t>
      </w:r>
      <w:r w:rsidR="00237E90">
        <w:t>.</w:t>
      </w:r>
    </w:p>
    <w:p w14:paraId="05D65C0A" w14:textId="77777777" w:rsidR="003D2EF5" w:rsidRDefault="003D2EF5" w:rsidP="00B0572A">
      <w:pPr>
        <w:spacing w:before="1" w:line="298" w:lineRule="auto"/>
        <w:ind w:right="96"/>
        <w:rPr>
          <w:rFonts w:ascii="Arial" w:hAnsi="Arial" w:cs="Arial"/>
          <w:spacing w:val="0"/>
        </w:rPr>
      </w:pPr>
    </w:p>
    <w:p w14:paraId="66411C76" w14:textId="2179572F" w:rsidR="003D6543" w:rsidRPr="00B5367A" w:rsidRDefault="00E83B5C" w:rsidP="003A7F29">
      <w:pPr>
        <w:rPr>
          <w:rFonts w:asciiTheme="majorHAnsi" w:hAnsiTheme="majorHAnsi" w:cstheme="majorHAnsi"/>
          <w:color w:val="00B0F0"/>
          <w:sz w:val="24"/>
          <w:szCs w:val="24"/>
        </w:rPr>
      </w:pPr>
      <w:r w:rsidRPr="00B5367A">
        <w:rPr>
          <w:rFonts w:asciiTheme="majorHAnsi" w:hAnsiTheme="majorHAnsi" w:cstheme="majorHAnsi"/>
          <w:color w:val="00B0F0"/>
          <w:sz w:val="24"/>
          <w:szCs w:val="24"/>
        </w:rPr>
        <w:t>Open and transparent engagement with the community</w:t>
      </w:r>
    </w:p>
    <w:p w14:paraId="043420FE" w14:textId="77777777" w:rsidR="00B33368" w:rsidRDefault="00B33368" w:rsidP="003A7F29">
      <w:pPr>
        <w:rPr>
          <w:color w:val="FF0000"/>
        </w:rPr>
      </w:pPr>
    </w:p>
    <w:p w14:paraId="26C12FED" w14:textId="00642A4C" w:rsidR="003A7F29" w:rsidRPr="00322277" w:rsidRDefault="00AF5B7A" w:rsidP="00322277">
      <w:pPr>
        <w:spacing w:before="1" w:line="298" w:lineRule="auto"/>
        <w:ind w:right="96"/>
      </w:pPr>
      <w:r>
        <w:t>When engaging in a</w:t>
      </w:r>
      <w:r w:rsidR="00AF7CE6">
        <w:t xml:space="preserve"> </w:t>
      </w:r>
      <w:r w:rsidR="00DC50C9">
        <w:t>Scheme</w:t>
      </w:r>
      <w:r>
        <w:t xml:space="preserve">, </w:t>
      </w:r>
      <w:r w:rsidR="00DC50C9">
        <w:t>the City</w:t>
      </w:r>
      <w:r w:rsidR="00DC50C9" w:rsidRPr="00322277">
        <w:t xml:space="preserve"> </w:t>
      </w:r>
      <w:r w:rsidR="00905EDE">
        <w:t>aims to</w:t>
      </w:r>
      <w:r w:rsidR="00971C53" w:rsidRPr="00322277">
        <w:t xml:space="preserve"> provide an open and transparent process, </w:t>
      </w:r>
      <w:r w:rsidR="00DC50C9">
        <w:t xml:space="preserve">on a </w:t>
      </w:r>
      <w:r w:rsidR="00DC50C9" w:rsidRPr="00322277">
        <w:t xml:space="preserve">fair, reasonable and equitable basis </w:t>
      </w:r>
      <w:r w:rsidR="00DC50C9">
        <w:t xml:space="preserve">and </w:t>
      </w:r>
      <w:r w:rsidR="00971C53" w:rsidRPr="00322277">
        <w:t>encourag</w:t>
      </w:r>
      <w:r w:rsidR="00DC50C9">
        <w:t>e</w:t>
      </w:r>
      <w:r w:rsidR="00971C53" w:rsidRPr="00322277">
        <w:t xml:space="preserve"> </w:t>
      </w:r>
      <w:r w:rsidR="00022E12">
        <w:t xml:space="preserve">property </w:t>
      </w:r>
      <w:r w:rsidR="00F6333C">
        <w:t>owne</w:t>
      </w:r>
      <w:r w:rsidR="00971C53" w:rsidRPr="00322277">
        <w:t>r input</w:t>
      </w:r>
      <w:r w:rsidR="00DC50C9">
        <w:t>.</w:t>
      </w:r>
      <w:r w:rsidR="00971C53" w:rsidRPr="00322277">
        <w:t xml:space="preserve"> </w:t>
      </w:r>
    </w:p>
    <w:p w14:paraId="6352748D" w14:textId="6D4E22EB" w:rsidR="006056AD" w:rsidRDefault="006056AD" w:rsidP="006056AD">
      <w:pPr>
        <w:spacing w:before="1" w:line="298" w:lineRule="auto"/>
        <w:ind w:right="96"/>
      </w:pPr>
    </w:p>
    <w:p w14:paraId="01357DBF" w14:textId="6BCD0584" w:rsidR="006056AD" w:rsidRPr="00322277" w:rsidRDefault="007E5E98" w:rsidP="006056AD">
      <w:pPr>
        <w:spacing w:before="1" w:line="298" w:lineRule="auto"/>
        <w:ind w:right="96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T</w:t>
      </w:r>
      <w:r w:rsidR="006056AD" w:rsidRPr="00322277">
        <w:rPr>
          <w:rFonts w:ascii="Arial" w:hAnsi="Arial" w:cs="Arial"/>
          <w:spacing w:val="0"/>
        </w:rPr>
        <w:t>o ensur</w:t>
      </w:r>
      <w:r>
        <w:rPr>
          <w:rFonts w:ascii="Arial" w:hAnsi="Arial" w:cs="Arial"/>
          <w:spacing w:val="0"/>
        </w:rPr>
        <w:t>e</w:t>
      </w:r>
      <w:r w:rsidR="006056AD" w:rsidRPr="00322277">
        <w:rPr>
          <w:rFonts w:ascii="Arial" w:hAnsi="Arial" w:cs="Arial"/>
          <w:spacing w:val="0"/>
        </w:rPr>
        <w:t xml:space="preserve"> the preparation of </w:t>
      </w:r>
      <w:r w:rsidR="00B6145E">
        <w:rPr>
          <w:rFonts w:ascii="Arial" w:hAnsi="Arial" w:cs="Arial"/>
          <w:spacing w:val="0"/>
        </w:rPr>
        <w:t>Special Rates and Charge</w:t>
      </w:r>
      <w:r w:rsidR="006056AD" w:rsidRPr="00322277">
        <w:rPr>
          <w:rFonts w:ascii="Arial" w:hAnsi="Arial" w:cs="Arial"/>
          <w:spacing w:val="0"/>
        </w:rPr>
        <w:t xml:space="preserve"> </w:t>
      </w:r>
      <w:r w:rsidR="00DC50C9">
        <w:rPr>
          <w:rFonts w:ascii="Arial" w:hAnsi="Arial" w:cs="Arial"/>
          <w:spacing w:val="0"/>
        </w:rPr>
        <w:t>Scheme</w:t>
      </w:r>
      <w:r w:rsidR="006056AD" w:rsidRPr="00322277">
        <w:rPr>
          <w:rFonts w:ascii="Arial" w:hAnsi="Arial" w:cs="Arial"/>
          <w:spacing w:val="0"/>
        </w:rPr>
        <w:t>s follow</w:t>
      </w:r>
      <w:r w:rsidR="00DC50C9">
        <w:rPr>
          <w:rFonts w:ascii="Arial" w:hAnsi="Arial" w:cs="Arial"/>
          <w:spacing w:val="0"/>
        </w:rPr>
        <w:t>s</w:t>
      </w:r>
      <w:r w:rsidR="006056AD" w:rsidRPr="00322277">
        <w:rPr>
          <w:rFonts w:ascii="Arial" w:hAnsi="Arial" w:cs="Arial"/>
          <w:spacing w:val="0"/>
        </w:rPr>
        <w:t xml:space="preserve"> the </w:t>
      </w:r>
      <w:r w:rsidR="006056AD" w:rsidRPr="000E7310">
        <w:rPr>
          <w:rFonts w:ascii="Arial" w:hAnsi="Arial" w:cs="Arial"/>
          <w:i/>
          <w:iCs/>
        </w:rPr>
        <w:t>Local Government Act</w:t>
      </w:r>
      <w:r w:rsidR="004C4A3A">
        <w:rPr>
          <w:rFonts w:ascii="Arial" w:hAnsi="Arial" w:cs="Arial"/>
        </w:rPr>
        <w:t xml:space="preserve"> </w:t>
      </w:r>
      <w:r w:rsidR="00375CD9" w:rsidRPr="000E7310">
        <w:rPr>
          <w:rFonts w:ascii="Arial" w:hAnsi="Arial" w:cs="Arial"/>
          <w:i/>
          <w:iCs/>
        </w:rPr>
        <w:t>1989</w:t>
      </w:r>
      <w:r w:rsidR="00DC50C9">
        <w:rPr>
          <w:rFonts w:ascii="Arial" w:hAnsi="Arial" w:cs="Arial"/>
          <w:spacing w:val="0"/>
        </w:rPr>
        <w:t>,</w:t>
      </w:r>
      <w:r w:rsidR="00E83B5C">
        <w:rPr>
          <w:rFonts w:ascii="Arial" w:hAnsi="Arial" w:cs="Arial"/>
          <w:spacing w:val="0"/>
        </w:rPr>
        <w:t xml:space="preserve"> Council </w:t>
      </w:r>
      <w:r w:rsidR="006056AD" w:rsidRPr="00322277">
        <w:rPr>
          <w:rFonts w:ascii="Arial" w:hAnsi="Arial" w:cs="Arial"/>
          <w:spacing w:val="0"/>
        </w:rPr>
        <w:t>policy</w:t>
      </w:r>
      <w:r w:rsidR="00DC50C9">
        <w:rPr>
          <w:rFonts w:ascii="Arial" w:hAnsi="Arial" w:cs="Arial"/>
          <w:spacing w:val="0"/>
        </w:rPr>
        <w:t>;</w:t>
      </w:r>
      <w:r w:rsidR="006056AD" w:rsidRPr="00322277">
        <w:rPr>
          <w:rFonts w:ascii="Arial" w:hAnsi="Arial" w:cs="Arial"/>
          <w:spacing w:val="0"/>
        </w:rPr>
        <w:t xml:space="preserve"> and </w:t>
      </w:r>
      <w:r w:rsidR="00DC50C9">
        <w:rPr>
          <w:rFonts w:ascii="Arial" w:hAnsi="Arial" w:cs="Arial"/>
          <w:spacing w:val="0"/>
        </w:rPr>
        <w:t xml:space="preserve">internal </w:t>
      </w:r>
      <w:r w:rsidR="006056AD" w:rsidRPr="00322277">
        <w:rPr>
          <w:rFonts w:ascii="Arial" w:hAnsi="Arial" w:cs="Arial"/>
          <w:spacing w:val="0"/>
        </w:rPr>
        <w:t>procedure</w:t>
      </w:r>
      <w:r w:rsidR="00DC50C9">
        <w:rPr>
          <w:rFonts w:ascii="Arial" w:hAnsi="Arial" w:cs="Arial"/>
          <w:spacing w:val="0"/>
        </w:rPr>
        <w:t>,</w:t>
      </w:r>
      <w:r w:rsidR="006056AD" w:rsidRPr="00322277">
        <w:rPr>
          <w:rFonts w:ascii="Arial" w:hAnsi="Arial" w:cs="Arial"/>
          <w:spacing w:val="0"/>
        </w:rPr>
        <w:t xml:space="preserve"> for all </w:t>
      </w:r>
      <w:r w:rsidR="00DC50C9">
        <w:rPr>
          <w:rFonts w:ascii="Arial" w:hAnsi="Arial" w:cs="Arial"/>
          <w:spacing w:val="0"/>
        </w:rPr>
        <w:t>Scheme</w:t>
      </w:r>
      <w:r w:rsidR="006056AD" w:rsidRPr="00322277">
        <w:rPr>
          <w:rFonts w:ascii="Arial" w:hAnsi="Arial" w:cs="Arial"/>
          <w:spacing w:val="0"/>
        </w:rPr>
        <w:t>s carried out.</w:t>
      </w:r>
    </w:p>
    <w:p w14:paraId="699E83DC" w14:textId="77777777" w:rsidR="006056AD" w:rsidRPr="00322277" w:rsidRDefault="006056AD" w:rsidP="006056AD">
      <w:pPr>
        <w:spacing w:before="1" w:line="298" w:lineRule="auto"/>
        <w:ind w:right="96"/>
      </w:pPr>
    </w:p>
    <w:p w14:paraId="058F5F3F" w14:textId="067091F0" w:rsidR="006056AD" w:rsidRDefault="005551B3" w:rsidP="006056AD">
      <w:pPr>
        <w:pStyle w:val="ListBullet"/>
        <w:numPr>
          <w:ilvl w:val="0"/>
          <w:numId w:val="0"/>
        </w:numPr>
        <w:spacing w:before="1" w:after="0" w:line="298" w:lineRule="auto"/>
        <w:ind w:left="136" w:right="96" w:hanging="170"/>
        <w:rPr>
          <w:rFonts w:ascii="Arial" w:hAnsi="Arial" w:cs="Arial"/>
          <w:spacing w:val="0"/>
        </w:rPr>
      </w:pPr>
      <w:r w:rsidRPr="00322277">
        <w:rPr>
          <w:rFonts w:ascii="Arial" w:hAnsi="Arial" w:cs="Arial"/>
          <w:spacing w:val="0"/>
        </w:rPr>
        <w:t xml:space="preserve">As each </w:t>
      </w:r>
      <w:r w:rsidR="00B6145E">
        <w:rPr>
          <w:rFonts w:ascii="Arial" w:hAnsi="Arial" w:cs="Arial"/>
          <w:spacing w:val="0"/>
        </w:rPr>
        <w:t>Special Rates and Charge</w:t>
      </w:r>
      <w:r w:rsidRPr="00322277">
        <w:rPr>
          <w:rFonts w:ascii="Arial" w:hAnsi="Arial" w:cs="Arial"/>
          <w:spacing w:val="0"/>
        </w:rPr>
        <w:t xml:space="preserve"> </w:t>
      </w:r>
      <w:r w:rsidR="00DC50C9">
        <w:rPr>
          <w:rFonts w:ascii="Arial" w:hAnsi="Arial" w:cs="Arial"/>
          <w:spacing w:val="0"/>
        </w:rPr>
        <w:t>Scheme</w:t>
      </w:r>
      <w:r w:rsidRPr="00322277">
        <w:rPr>
          <w:rFonts w:ascii="Arial" w:hAnsi="Arial" w:cs="Arial"/>
          <w:spacing w:val="0"/>
        </w:rPr>
        <w:t xml:space="preserve"> is unique, a consultation program shall be tailored to suit specific needs,</w:t>
      </w:r>
    </w:p>
    <w:p w14:paraId="778BE49F" w14:textId="44275633" w:rsidR="00B33368" w:rsidRDefault="005551B3" w:rsidP="00945039">
      <w:pPr>
        <w:pStyle w:val="ListBullet"/>
        <w:numPr>
          <w:ilvl w:val="0"/>
          <w:numId w:val="0"/>
        </w:numPr>
        <w:spacing w:before="1" w:after="0" w:line="298" w:lineRule="auto"/>
        <w:ind w:right="96"/>
        <w:rPr>
          <w:rFonts w:ascii="Arial" w:hAnsi="Arial" w:cs="Arial"/>
          <w:spacing w:val="0"/>
        </w:rPr>
      </w:pPr>
      <w:r w:rsidRPr="00322277">
        <w:rPr>
          <w:rFonts w:ascii="Arial" w:hAnsi="Arial" w:cs="Arial"/>
          <w:spacing w:val="0"/>
        </w:rPr>
        <w:t xml:space="preserve">meeting the requirements of </w:t>
      </w:r>
      <w:r w:rsidR="00E83B5C">
        <w:rPr>
          <w:rFonts w:ascii="Arial" w:hAnsi="Arial" w:cs="Arial"/>
          <w:spacing w:val="0"/>
        </w:rPr>
        <w:t>Council’</w:t>
      </w:r>
      <w:r w:rsidRPr="00322277">
        <w:rPr>
          <w:rFonts w:ascii="Arial" w:hAnsi="Arial" w:cs="Arial"/>
          <w:spacing w:val="0"/>
        </w:rPr>
        <w:t xml:space="preserve">s </w:t>
      </w:r>
      <w:r w:rsidR="00E83B5C">
        <w:rPr>
          <w:rFonts w:ascii="Arial" w:hAnsi="Arial" w:cs="Arial"/>
          <w:spacing w:val="0"/>
        </w:rPr>
        <w:t>C</w:t>
      </w:r>
      <w:r w:rsidRPr="00322277">
        <w:rPr>
          <w:rFonts w:ascii="Arial" w:hAnsi="Arial" w:cs="Arial"/>
          <w:spacing w:val="0"/>
        </w:rPr>
        <w:t xml:space="preserve">ommunity </w:t>
      </w:r>
      <w:r w:rsidR="00E83B5C">
        <w:rPr>
          <w:rFonts w:ascii="Arial" w:hAnsi="Arial" w:cs="Arial"/>
          <w:spacing w:val="0"/>
        </w:rPr>
        <w:t>E</w:t>
      </w:r>
      <w:r w:rsidRPr="00322277">
        <w:rPr>
          <w:rFonts w:ascii="Arial" w:hAnsi="Arial" w:cs="Arial"/>
          <w:spacing w:val="0"/>
        </w:rPr>
        <w:t xml:space="preserve">ngagement </w:t>
      </w:r>
      <w:r w:rsidR="00E83B5C">
        <w:rPr>
          <w:rFonts w:ascii="Arial" w:hAnsi="Arial" w:cs="Arial"/>
          <w:spacing w:val="0"/>
        </w:rPr>
        <w:t>P</w:t>
      </w:r>
      <w:r w:rsidRPr="00322277">
        <w:rPr>
          <w:rFonts w:ascii="Arial" w:hAnsi="Arial" w:cs="Arial"/>
          <w:spacing w:val="0"/>
        </w:rPr>
        <w:t xml:space="preserve">olicy.  </w:t>
      </w:r>
    </w:p>
    <w:p w14:paraId="1445BED7" w14:textId="77777777" w:rsidR="00322277" w:rsidRPr="00322277" w:rsidRDefault="00322277" w:rsidP="00945039">
      <w:pPr>
        <w:spacing w:before="1" w:line="298" w:lineRule="auto"/>
        <w:ind w:right="96"/>
        <w:rPr>
          <w:rFonts w:ascii="Arial" w:hAnsi="Arial" w:cs="Arial"/>
          <w:spacing w:val="0"/>
        </w:rPr>
      </w:pPr>
    </w:p>
    <w:p w14:paraId="2DA8AE72" w14:textId="00B5CE90" w:rsidR="005551B3" w:rsidRPr="00322277" w:rsidRDefault="00DC50C9" w:rsidP="006056AD">
      <w:pPr>
        <w:spacing w:before="1" w:line="298" w:lineRule="auto"/>
        <w:ind w:right="96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The City</w:t>
      </w:r>
      <w:r w:rsidR="005551B3" w:rsidRPr="00322277">
        <w:rPr>
          <w:rFonts w:ascii="Arial" w:hAnsi="Arial" w:cs="Arial"/>
          <w:spacing w:val="0"/>
        </w:rPr>
        <w:t xml:space="preserve">, in considering a </w:t>
      </w:r>
      <w:r w:rsidR="006023A4">
        <w:rPr>
          <w:rFonts w:ascii="Arial" w:hAnsi="Arial" w:cs="Arial"/>
          <w:spacing w:val="0"/>
        </w:rPr>
        <w:t>S</w:t>
      </w:r>
      <w:r>
        <w:rPr>
          <w:rFonts w:ascii="Arial" w:hAnsi="Arial" w:cs="Arial"/>
          <w:spacing w:val="0"/>
        </w:rPr>
        <w:t>cheme</w:t>
      </w:r>
      <w:r w:rsidR="005551B3" w:rsidRPr="00322277">
        <w:rPr>
          <w:rFonts w:ascii="Arial" w:hAnsi="Arial" w:cs="Arial"/>
          <w:spacing w:val="0"/>
        </w:rPr>
        <w:t>, may elect to adopt, abandon or modify a project.</w:t>
      </w:r>
      <w:r w:rsidR="00275A53">
        <w:rPr>
          <w:rFonts w:ascii="Arial" w:hAnsi="Arial" w:cs="Arial"/>
          <w:spacing w:val="0"/>
        </w:rPr>
        <w:t xml:space="preserve">  If a </w:t>
      </w:r>
      <w:r w:rsidR="006023A4">
        <w:rPr>
          <w:rFonts w:ascii="Arial" w:hAnsi="Arial" w:cs="Arial"/>
          <w:spacing w:val="0"/>
        </w:rPr>
        <w:t>S</w:t>
      </w:r>
      <w:r>
        <w:rPr>
          <w:rFonts w:ascii="Arial" w:hAnsi="Arial" w:cs="Arial"/>
          <w:spacing w:val="0"/>
        </w:rPr>
        <w:t>cheme</w:t>
      </w:r>
      <w:r w:rsidR="00275A53">
        <w:rPr>
          <w:rFonts w:ascii="Arial" w:hAnsi="Arial" w:cs="Arial"/>
          <w:spacing w:val="0"/>
        </w:rPr>
        <w:t xml:space="preserve"> is abandoned, it </w:t>
      </w:r>
      <w:r w:rsidR="007A6953">
        <w:rPr>
          <w:rFonts w:ascii="Arial" w:hAnsi="Arial" w:cs="Arial"/>
          <w:spacing w:val="0"/>
        </w:rPr>
        <w:t xml:space="preserve">generally won’t </w:t>
      </w:r>
      <w:r w:rsidR="00275A53">
        <w:rPr>
          <w:rFonts w:ascii="Arial" w:hAnsi="Arial" w:cs="Arial"/>
          <w:spacing w:val="0"/>
        </w:rPr>
        <w:t xml:space="preserve">be revisited for a minimum of </w:t>
      </w:r>
      <w:r w:rsidR="007E5E98">
        <w:rPr>
          <w:rFonts w:ascii="Arial" w:hAnsi="Arial" w:cs="Arial"/>
          <w:spacing w:val="0"/>
        </w:rPr>
        <w:t xml:space="preserve">10 </w:t>
      </w:r>
      <w:r w:rsidR="00275A53">
        <w:rPr>
          <w:rFonts w:ascii="Arial" w:hAnsi="Arial" w:cs="Arial"/>
          <w:spacing w:val="0"/>
        </w:rPr>
        <w:t>years from this decision</w:t>
      </w:r>
      <w:r w:rsidR="007E5E98">
        <w:rPr>
          <w:rFonts w:ascii="Arial" w:hAnsi="Arial" w:cs="Arial"/>
          <w:spacing w:val="0"/>
        </w:rPr>
        <w:t xml:space="preserve"> or unless </w:t>
      </w:r>
      <w:r w:rsidR="009573C6">
        <w:rPr>
          <w:rFonts w:ascii="Arial" w:hAnsi="Arial" w:cs="Arial"/>
          <w:spacing w:val="0"/>
        </w:rPr>
        <w:t>it</w:t>
      </w:r>
      <w:r w:rsidR="00022E12">
        <w:rPr>
          <w:rFonts w:ascii="Arial" w:hAnsi="Arial" w:cs="Arial"/>
          <w:spacing w:val="0"/>
        </w:rPr>
        <w:t xml:space="preserve"> is</w:t>
      </w:r>
      <w:r w:rsidR="009573C6">
        <w:rPr>
          <w:rFonts w:ascii="Arial" w:hAnsi="Arial" w:cs="Arial"/>
          <w:spacing w:val="0"/>
        </w:rPr>
        <w:t xml:space="preserve"> clearly demonstrated that</w:t>
      </w:r>
      <w:r w:rsidR="007E5E98"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spacing w:val="0"/>
        </w:rPr>
        <w:t xml:space="preserve">community </w:t>
      </w:r>
      <w:r w:rsidR="007E5E98">
        <w:rPr>
          <w:rFonts w:ascii="Arial" w:hAnsi="Arial" w:cs="Arial"/>
          <w:spacing w:val="0"/>
        </w:rPr>
        <w:t xml:space="preserve">support has </w:t>
      </w:r>
      <w:r w:rsidR="009573C6">
        <w:rPr>
          <w:rFonts w:ascii="Arial" w:hAnsi="Arial" w:cs="Arial"/>
          <w:spacing w:val="0"/>
        </w:rPr>
        <w:t>changed.</w:t>
      </w:r>
      <w:r w:rsidR="005C6998">
        <w:rPr>
          <w:rFonts w:ascii="Arial" w:hAnsi="Arial" w:cs="Arial"/>
          <w:spacing w:val="0"/>
        </w:rPr>
        <w:t xml:space="preserve">  To meet criteria 4 of the prioritisation framework, the majority of respondents </w:t>
      </w:r>
      <w:r w:rsidR="00022E12">
        <w:rPr>
          <w:rFonts w:ascii="Arial" w:hAnsi="Arial" w:cs="Arial"/>
          <w:spacing w:val="0"/>
        </w:rPr>
        <w:t>is more than 50 per cent.</w:t>
      </w:r>
    </w:p>
    <w:p w14:paraId="290A5526" w14:textId="4FEFBF04" w:rsidR="008006BB" w:rsidRPr="00B5367A" w:rsidRDefault="008006BB" w:rsidP="00B5367A">
      <w:pPr>
        <w:pStyle w:val="BodyText"/>
        <w:spacing w:before="176" w:line="297" w:lineRule="auto"/>
        <w:ind w:right="95"/>
        <w:rPr>
          <w:rFonts w:asciiTheme="majorHAnsi" w:hAnsiTheme="majorHAnsi"/>
          <w:b/>
          <w:caps/>
          <w:color w:val="003263" w:themeColor="text2"/>
          <w:spacing w:val="6"/>
          <w:sz w:val="24"/>
        </w:rPr>
      </w:pPr>
      <w:r w:rsidRPr="00B5367A">
        <w:rPr>
          <w:rFonts w:asciiTheme="majorHAnsi" w:hAnsiTheme="majorHAnsi"/>
          <w:b/>
          <w:caps/>
          <w:color w:val="003263" w:themeColor="text2"/>
          <w:spacing w:val="6"/>
          <w:sz w:val="24"/>
        </w:rPr>
        <w:t>PRINCIPLES</w:t>
      </w:r>
    </w:p>
    <w:p w14:paraId="366C246D" w14:textId="59C21DA3" w:rsidR="006056AD" w:rsidRDefault="006056AD" w:rsidP="000E7310">
      <w:pPr>
        <w:widowControl w:val="0"/>
        <w:autoSpaceDE w:val="0"/>
        <w:autoSpaceDN w:val="0"/>
        <w:spacing w:before="176" w:line="240" w:lineRule="auto"/>
        <w:rPr>
          <w:rFonts w:ascii="Arial" w:eastAsia="Arial" w:hAnsi="Arial" w:cs="Arial"/>
          <w:spacing w:val="0"/>
          <w:lang w:bidi="en-AU"/>
        </w:rPr>
      </w:pPr>
      <w:r w:rsidRPr="006056AD">
        <w:rPr>
          <w:rFonts w:ascii="Arial" w:eastAsia="Arial" w:hAnsi="Arial" w:cs="Arial"/>
          <w:spacing w:val="0"/>
          <w:lang w:bidi="en-AU"/>
        </w:rPr>
        <w:t xml:space="preserve">The following principles underpin the City’s </w:t>
      </w:r>
      <w:r w:rsidR="0060785B">
        <w:rPr>
          <w:rFonts w:ascii="Arial" w:eastAsia="Arial" w:hAnsi="Arial" w:cs="Arial"/>
          <w:spacing w:val="0"/>
          <w:lang w:bidi="en-AU"/>
        </w:rPr>
        <w:t xml:space="preserve">Special </w:t>
      </w:r>
      <w:r w:rsidR="00403EAB">
        <w:rPr>
          <w:rFonts w:ascii="Arial" w:eastAsia="Arial" w:hAnsi="Arial" w:cs="Arial"/>
          <w:spacing w:val="0"/>
          <w:lang w:bidi="en-AU"/>
        </w:rPr>
        <w:t>R</w:t>
      </w:r>
      <w:r w:rsidR="0060785B">
        <w:rPr>
          <w:rFonts w:ascii="Arial" w:eastAsia="Arial" w:hAnsi="Arial" w:cs="Arial"/>
          <w:spacing w:val="0"/>
          <w:lang w:bidi="en-AU"/>
        </w:rPr>
        <w:t xml:space="preserve">ates and </w:t>
      </w:r>
      <w:r w:rsidR="00403EAB">
        <w:rPr>
          <w:rFonts w:ascii="Arial" w:eastAsia="Arial" w:hAnsi="Arial" w:cs="Arial"/>
          <w:spacing w:val="0"/>
          <w:lang w:bidi="en-AU"/>
        </w:rPr>
        <w:t>C</w:t>
      </w:r>
      <w:r w:rsidR="0060785B">
        <w:rPr>
          <w:rFonts w:ascii="Arial" w:eastAsia="Arial" w:hAnsi="Arial" w:cs="Arial"/>
          <w:spacing w:val="0"/>
          <w:lang w:bidi="en-AU"/>
        </w:rPr>
        <w:t>harge</w:t>
      </w:r>
      <w:r w:rsidR="00A17F57">
        <w:rPr>
          <w:rFonts w:ascii="Arial" w:eastAsia="Arial" w:hAnsi="Arial" w:cs="Arial"/>
          <w:spacing w:val="0"/>
          <w:lang w:bidi="en-AU"/>
        </w:rPr>
        <w:t xml:space="preserve"> Scheme</w:t>
      </w:r>
      <w:r w:rsidR="0060785B">
        <w:rPr>
          <w:rFonts w:ascii="Arial" w:eastAsia="Arial" w:hAnsi="Arial" w:cs="Arial"/>
          <w:spacing w:val="0"/>
          <w:lang w:bidi="en-AU"/>
        </w:rPr>
        <w:t xml:space="preserve"> </w:t>
      </w:r>
      <w:r w:rsidRPr="006056AD">
        <w:rPr>
          <w:rFonts w:ascii="Arial" w:eastAsia="Arial" w:hAnsi="Arial" w:cs="Arial"/>
          <w:spacing w:val="0"/>
          <w:lang w:bidi="en-AU"/>
        </w:rPr>
        <w:t>decision</w:t>
      </w:r>
      <w:r w:rsidR="00DA3A41">
        <w:rPr>
          <w:rFonts w:ascii="Arial" w:eastAsia="Arial" w:hAnsi="Arial" w:cs="Arial"/>
          <w:spacing w:val="0"/>
          <w:lang w:bidi="en-AU"/>
        </w:rPr>
        <w:t xml:space="preserve"> </w:t>
      </w:r>
      <w:r w:rsidRPr="006056AD">
        <w:rPr>
          <w:rFonts w:ascii="Arial" w:eastAsia="Arial" w:hAnsi="Arial" w:cs="Arial"/>
          <w:spacing w:val="0"/>
          <w:lang w:bidi="en-AU"/>
        </w:rPr>
        <w:t>making.</w:t>
      </w:r>
    </w:p>
    <w:p w14:paraId="565B457B" w14:textId="77777777" w:rsidR="00E77D98" w:rsidRDefault="00E77D98" w:rsidP="000E7310">
      <w:pPr>
        <w:widowControl w:val="0"/>
        <w:autoSpaceDE w:val="0"/>
        <w:autoSpaceDN w:val="0"/>
        <w:spacing w:before="176" w:line="240" w:lineRule="auto"/>
        <w:rPr>
          <w:rFonts w:ascii="Arial" w:eastAsia="Arial" w:hAnsi="Arial" w:cs="Arial"/>
          <w:spacing w:val="0"/>
          <w:lang w:bidi="en-AU"/>
        </w:rPr>
      </w:pPr>
    </w:p>
    <w:tbl>
      <w:tblPr>
        <w:tblStyle w:val="TableGrid"/>
        <w:tblW w:w="10065" w:type="dxa"/>
        <w:tblLook w:val="0420" w:firstRow="1" w:lastRow="0" w:firstColumn="0" w:lastColumn="0" w:noHBand="0" w:noVBand="1"/>
      </w:tblPr>
      <w:tblGrid>
        <w:gridCol w:w="3119"/>
        <w:gridCol w:w="6946"/>
      </w:tblGrid>
      <w:tr w:rsidR="00E77D98" w14:paraId="1C8FAA85" w14:textId="77777777" w:rsidTr="008D2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14:paraId="695CD668" w14:textId="77777777" w:rsidR="00E77D98" w:rsidRDefault="00E77D98" w:rsidP="008D2A84">
            <w:pPr>
              <w:pStyle w:val="BodyText"/>
              <w:ind w:left="230"/>
            </w:pPr>
            <w:r>
              <w:rPr>
                <w:color w:val="FFFFFF"/>
              </w:rPr>
              <w:t>As a principle the City</w:t>
            </w:r>
            <w:r>
              <w:rPr>
                <w:color w:val="FFFFFF"/>
                <w:spacing w:val="9"/>
              </w:rPr>
              <w:t xml:space="preserve"> </w:t>
            </w:r>
            <w:r>
              <w:rPr>
                <w:color w:val="FFFFFF"/>
              </w:rPr>
              <w:t>will:</w:t>
            </w:r>
          </w:p>
        </w:tc>
        <w:tc>
          <w:tcPr>
            <w:tcW w:w="6946" w:type="dxa"/>
          </w:tcPr>
          <w:p w14:paraId="299A3929" w14:textId="77777777" w:rsidR="00E77D98" w:rsidRDefault="00E77D98" w:rsidP="008D2A84">
            <w:pPr>
              <w:pStyle w:val="BodyText"/>
              <w:ind w:left="230"/>
            </w:pPr>
            <w:r>
              <w:rPr>
                <w:color w:val="FFFFFF"/>
              </w:rPr>
              <w:t>What will this look like in</w:t>
            </w:r>
            <w:r>
              <w:rPr>
                <w:color w:val="FFFFFF"/>
                <w:spacing w:val="24"/>
              </w:rPr>
              <w:t xml:space="preserve"> </w:t>
            </w:r>
            <w:r>
              <w:rPr>
                <w:color w:val="FFFFFF"/>
              </w:rPr>
              <w:t>practice?</w:t>
            </w:r>
          </w:p>
        </w:tc>
      </w:tr>
      <w:tr w:rsidR="00E77D98" w14:paraId="092F34CD" w14:textId="77777777" w:rsidTr="008D2A84">
        <w:tc>
          <w:tcPr>
            <w:tcW w:w="3119" w:type="dxa"/>
          </w:tcPr>
          <w:p w14:paraId="4E8D74E0" w14:textId="77777777" w:rsidR="00E77D98" w:rsidRDefault="00E77D98" w:rsidP="008D2A84">
            <w:pPr>
              <w:widowControl w:val="0"/>
              <w:autoSpaceDE w:val="0"/>
              <w:autoSpaceDN w:val="0"/>
              <w:spacing w:before="86" w:line="259" w:lineRule="auto"/>
              <w:ind w:left="191" w:right="8"/>
            </w:pPr>
            <w:r w:rsidRPr="00C66467">
              <w:rPr>
                <w:rFonts w:ascii="Arial" w:eastAsia="Arial" w:hAnsi="Arial" w:cs="Arial"/>
                <w:b/>
                <w:spacing w:val="0"/>
                <w:szCs w:val="22"/>
                <w:lang w:bidi="en-AU"/>
              </w:rPr>
              <w:t>Consult and engage with the community and stakeholders</w:t>
            </w:r>
          </w:p>
        </w:tc>
        <w:tc>
          <w:tcPr>
            <w:tcW w:w="6946" w:type="dxa"/>
          </w:tcPr>
          <w:p w14:paraId="23C996EF" w14:textId="77777777" w:rsidR="00E77D98" w:rsidRPr="006056AD" w:rsidRDefault="00E77D98" w:rsidP="00C66467">
            <w:pPr>
              <w:widowControl w:val="0"/>
              <w:autoSpaceDE w:val="0"/>
              <w:autoSpaceDN w:val="0"/>
              <w:spacing w:before="86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The City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aims to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connect with the community and stakeholders in planning for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new, upgraded or improved infrastructure or services for the community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>.</w:t>
            </w:r>
          </w:p>
          <w:p w14:paraId="2D1880FC" w14:textId="77777777" w:rsidR="00E77D98" w:rsidRDefault="00E77D98" w:rsidP="00C66467">
            <w:pPr>
              <w:widowControl w:val="0"/>
              <w:autoSpaceDE w:val="0"/>
              <w:autoSpaceDN w:val="0"/>
              <w:spacing w:before="118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  <w:r w:rsidRPr="006056AD">
              <w:rPr>
                <w:rFonts w:ascii="Arial" w:eastAsia="Arial" w:hAnsi="Arial" w:cs="Arial"/>
                <w:spacing w:val="0"/>
                <w:lang w:bidi="en-AU"/>
              </w:rPr>
              <w:t>The City commit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s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to engag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e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with the community to ensure the community has a voice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.</w:t>
            </w:r>
          </w:p>
          <w:p w14:paraId="07B01556" w14:textId="3840E831" w:rsidR="00021D39" w:rsidRPr="00C66467" w:rsidRDefault="00021D39" w:rsidP="00C66467">
            <w:pPr>
              <w:widowControl w:val="0"/>
              <w:autoSpaceDE w:val="0"/>
              <w:autoSpaceDN w:val="0"/>
              <w:spacing w:before="118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</w:p>
        </w:tc>
      </w:tr>
      <w:tr w:rsidR="00E77D98" w14:paraId="77064CED" w14:textId="77777777" w:rsidTr="008D2A84">
        <w:tc>
          <w:tcPr>
            <w:tcW w:w="3119" w:type="dxa"/>
          </w:tcPr>
          <w:p w14:paraId="7309448E" w14:textId="77777777" w:rsidR="00E77D98" w:rsidRDefault="00E77D98" w:rsidP="008D2A84">
            <w:pPr>
              <w:widowControl w:val="0"/>
              <w:autoSpaceDE w:val="0"/>
              <w:autoSpaceDN w:val="0"/>
              <w:spacing w:before="86" w:line="259" w:lineRule="auto"/>
              <w:ind w:left="191" w:right="8"/>
            </w:pPr>
            <w:r w:rsidRPr="00C66467">
              <w:rPr>
                <w:rFonts w:ascii="Arial" w:eastAsia="Arial" w:hAnsi="Arial" w:cs="Arial"/>
                <w:b/>
                <w:spacing w:val="0"/>
                <w:szCs w:val="22"/>
                <w:lang w:bidi="en-AU"/>
              </w:rPr>
              <w:t>Be driven by evidence of need and the benefit to the community</w:t>
            </w:r>
          </w:p>
        </w:tc>
        <w:tc>
          <w:tcPr>
            <w:tcW w:w="6946" w:type="dxa"/>
          </w:tcPr>
          <w:p w14:paraId="4598029B" w14:textId="77777777" w:rsidR="00E77D98" w:rsidRPr="006056AD" w:rsidRDefault="00E77D98" w:rsidP="008D2A84">
            <w:pPr>
              <w:widowControl w:val="0"/>
              <w:autoSpaceDE w:val="0"/>
              <w:autoSpaceDN w:val="0"/>
              <w:spacing w:before="86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The City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aims to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take a purposeful and strategic approach to funding</w:t>
            </w:r>
            <w:r>
              <w:rPr>
                <w:rFonts w:ascii="Arial" w:eastAsia="Arial" w:hAnsi="Arial" w:cs="Arial"/>
                <w:spacing w:val="0"/>
                <w:lang w:bidi="en-AU"/>
              </w:rPr>
              <w:t xml:space="preserve"> infrastructure or services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that deliver meaningful community benefit and social impact.</w:t>
            </w:r>
          </w:p>
          <w:p w14:paraId="73A8DA6F" w14:textId="77777777" w:rsidR="00E77D98" w:rsidRPr="006056AD" w:rsidRDefault="00E77D98" w:rsidP="00C66467">
            <w:pPr>
              <w:widowControl w:val="0"/>
              <w:autoSpaceDE w:val="0"/>
              <w:autoSpaceDN w:val="0"/>
              <w:spacing w:before="118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The City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aims to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ensure that decisions are aligned to the agreed provision standards, robust evidence and the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 xml:space="preserve">requirements 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>of the community.</w:t>
            </w:r>
          </w:p>
          <w:p w14:paraId="7C2AABEC" w14:textId="77777777" w:rsidR="00E77D98" w:rsidRDefault="00E77D98" w:rsidP="00C66467">
            <w:pPr>
              <w:widowControl w:val="0"/>
              <w:autoSpaceDE w:val="0"/>
              <w:autoSpaceDN w:val="0"/>
              <w:spacing w:before="118" w:line="297" w:lineRule="auto"/>
              <w:ind w:left="157" w:right="656"/>
              <w:rPr>
                <w:rFonts w:ascii="Arial" w:eastAsia="Arial" w:hAnsi="Arial" w:cs="Arial"/>
                <w:spacing w:val="0"/>
                <w:lang w:bidi="en-AU"/>
              </w:rPr>
            </w:pP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As a priority, the City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aims to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consider solutions that meet </w:t>
            </w:r>
            <w:r w:rsidR="00381B08">
              <w:rPr>
                <w:rFonts w:ascii="Arial" w:eastAsia="Arial" w:hAnsi="Arial" w:cs="Arial"/>
                <w:spacing w:val="0"/>
                <w:lang w:bidi="en-AU"/>
              </w:rPr>
              <w:t xml:space="preserve">safety and mobility outcomes, 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>the place-based needs of the community and focus on addressing social challenges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, economic impacts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and opportunities.</w:t>
            </w:r>
            <w:r>
              <w:rPr>
                <w:rFonts w:ascii="Arial" w:eastAsia="Arial" w:hAnsi="Arial" w:cs="Arial"/>
                <w:spacing w:val="0"/>
                <w:lang w:bidi="en-AU"/>
              </w:rPr>
              <w:t xml:space="preserve">  </w:t>
            </w:r>
          </w:p>
          <w:p w14:paraId="2FD0C445" w14:textId="20190D94" w:rsidR="00021D39" w:rsidRPr="00C66467" w:rsidRDefault="00021D39" w:rsidP="00C66467">
            <w:pPr>
              <w:widowControl w:val="0"/>
              <w:autoSpaceDE w:val="0"/>
              <w:autoSpaceDN w:val="0"/>
              <w:spacing w:before="118" w:line="297" w:lineRule="auto"/>
              <w:ind w:left="157" w:right="656"/>
              <w:rPr>
                <w:rFonts w:ascii="Arial" w:eastAsia="Arial" w:hAnsi="Arial" w:cs="Arial"/>
                <w:spacing w:val="0"/>
                <w:lang w:bidi="en-AU"/>
              </w:rPr>
            </w:pPr>
          </w:p>
        </w:tc>
      </w:tr>
      <w:tr w:rsidR="00E77D98" w14:paraId="43A5A5F5" w14:textId="77777777" w:rsidTr="008D2A84">
        <w:tc>
          <w:tcPr>
            <w:tcW w:w="3119" w:type="dxa"/>
          </w:tcPr>
          <w:p w14:paraId="47C21356" w14:textId="77777777" w:rsidR="00E77D98" w:rsidRDefault="00E77D98" w:rsidP="008D2A84">
            <w:pPr>
              <w:widowControl w:val="0"/>
              <w:autoSpaceDE w:val="0"/>
              <w:autoSpaceDN w:val="0"/>
              <w:spacing w:before="86" w:line="259" w:lineRule="auto"/>
              <w:ind w:left="191" w:right="8"/>
            </w:pPr>
            <w:r w:rsidRPr="00C66467">
              <w:rPr>
                <w:rFonts w:ascii="Arial" w:eastAsia="Arial" w:hAnsi="Arial" w:cs="Arial"/>
                <w:b/>
                <w:spacing w:val="0"/>
                <w:szCs w:val="22"/>
                <w:lang w:bidi="en-AU"/>
              </w:rPr>
              <w:t>Provide access to services where it is needed, in a timely way</w:t>
            </w:r>
          </w:p>
        </w:tc>
        <w:tc>
          <w:tcPr>
            <w:tcW w:w="6946" w:type="dxa"/>
          </w:tcPr>
          <w:p w14:paraId="7B6CB22A" w14:textId="77777777" w:rsidR="00E77D98" w:rsidRPr="006056AD" w:rsidRDefault="00E77D98" w:rsidP="008D2A84">
            <w:pPr>
              <w:widowControl w:val="0"/>
              <w:autoSpaceDE w:val="0"/>
              <w:autoSpaceDN w:val="0"/>
              <w:spacing w:before="86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The City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aims to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ensure that service and infrastructure design, location, and support arrangements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aims to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address the needs and obstacles faced by the community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.</w:t>
            </w:r>
          </w:p>
          <w:p w14:paraId="3A530BE7" w14:textId="77777777" w:rsidR="00E77D98" w:rsidRDefault="00E77D98" w:rsidP="008D2A84">
            <w:pPr>
              <w:widowControl w:val="0"/>
              <w:autoSpaceDE w:val="0"/>
              <w:autoSpaceDN w:val="0"/>
              <w:spacing w:before="86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The City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aims to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ensure that the community has access to infrastructure, support and</w:t>
            </w:r>
            <w:r>
              <w:rPr>
                <w:rFonts w:ascii="Arial" w:eastAsia="Arial" w:hAnsi="Arial" w:cs="Arial"/>
                <w:spacing w:val="0"/>
                <w:lang w:bidi="en-AU"/>
              </w:rPr>
              <w:t xml:space="preserve"> 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>services where it is needed and as soon as practicable.</w:t>
            </w:r>
          </w:p>
          <w:p w14:paraId="13FBF2FE" w14:textId="0C126FAE" w:rsidR="00021D39" w:rsidRPr="00C66467" w:rsidRDefault="00021D39" w:rsidP="008D2A84">
            <w:pPr>
              <w:widowControl w:val="0"/>
              <w:autoSpaceDE w:val="0"/>
              <w:autoSpaceDN w:val="0"/>
              <w:spacing w:before="86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</w:p>
        </w:tc>
      </w:tr>
      <w:tr w:rsidR="00E77D98" w14:paraId="170DD80C" w14:textId="77777777" w:rsidTr="008D2A84">
        <w:tc>
          <w:tcPr>
            <w:tcW w:w="3119" w:type="dxa"/>
          </w:tcPr>
          <w:p w14:paraId="44DC7DDF" w14:textId="77777777" w:rsidR="00E77D98" w:rsidRDefault="00E77D98" w:rsidP="008D2A84">
            <w:pPr>
              <w:widowControl w:val="0"/>
              <w:autoSpaceDE w:val="0"/>
              <w:autoSpaceDN w:val="0"/>
              <w:spacing w:before="86" w:line="259" w:lineRule="auto"/>
              <w:ind w:left="191" w:right="8"/>
            </w:pPr>
            <w:r w:rsidRPr="00C66467">
              <w:rPr>
                <w:rFonts w:ascii="Arial" w:eastAsia="Arial" w:hAnsi="Arial" w:cs="Arial"/>
                <w:b/>
                <w:spacing w:val="0"/>
                <w:szCs w:val="22"/>
                <w:lang w:bidi="en-AU"/>
              </w:rPr>
              <w:t>Align decisions with Council’s role, strategic priorities, and needs of the community</w:t>
            </w:r>
          </w:p>
        </w:tc>
        <w:tc>
          <w:tcPr>
            <w:tcW w:w="6946" w:type="dxa"/>
          </w:tcPr>
          <w:p w14:paraId="59D5B3FE" w14:textId="77777777" w:rsidR="00E77D98" w:rsidRPr="006056AD" w:rsidRDefault="00E77D98" w:rsidP="008D2A84">
            <w:pPr>
              <w:widowControl w:val="0"/>
              <w:autoSpaceDE w:val="0"/>
              <w:autoSpaceDN w:val="0"/>
              <w:spacing w:before="86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The City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aims to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ensure that community spend is focussed on delivering on strategic objectives and priorities, while ensuring there are appropriate mechanisms to consider community led ideas and initiatives.</w:t>
            </w:r>
          </w:p>
          <w:p w14:paraId="76670B42" w14:textId="77777777" w:rsidR="00E77D98" w:rsidRDefault="00E77D98" w:rsidP="008D2A84">
            <w:pPr>
              <w:widowControl w:val="0"/>
              <w:autoSpaceDE w:val="0"/>
              <w:autoSpaceDN w:val="0"/>
              <w:spacing w:before="86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The City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aims to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play a stronger role as an advocate, leader, facilitator, planner, monitor and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 xml:space="preserve">part 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funder of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new and upgraded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services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. The City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aims to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continue to fulfil a variety of roles as appropriate, including the support and delivery of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 xml:space="preserve">new and upgraded 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>infrastructure</w:t>
            </w:r>
            <w:r>
              <w:rPr>
                <w:rFonts w:ascii="Arial" w:eastAsia="Arial" w:hAnsi="Arial" w:cs="Arial"/>
                <w:spacing w:val="0"/>
                <w:lang w:bidi="en-AU"/>
              </w:rPr>
              <w:t xml:space="preserve"> and services.</w:t>
            </w:r>
          </w:p>
          <w:p w14:paraId="6A27EA12" w14:textId="6ADE8138" w:rsidR="00E77D98" w:rsidRDefault="00E77D98" w:rsidP="008D2A84">
            <w:pPr>
              <w:widowControl w:val="0"/>
              <w:autoSpaceDE w:val="0"/>
              <w:autoSpaceDN w:val="0"/>
              <w:spacing w:before="86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  <w:r>
              <w:rPr>
                <w:rFonts w:ascii="Arial" w:eastAsia="Arial" w:hAnsi="Arial" w:cs="Arial"/>
                <w:spacing w:val="0"/>
                <w:lang w:bidi="en-AU"/>
              </w:rPr>
              <w:t xml:space="preserve">If the City identifies the need for new or upgraded infrastructure but the contributing parties do not support the </w:t>
            </w:r>
            <w:r w:rsidR="006023A4">
              <w:rPr>
                <w:rFonts w:ascii="Arial" w:eastAsia="Arial" w:hAnsi="Arial" w:cs="Arial"/>
                <w:spacing w:val="0"/>
                <w:lang w:bidi="en-AU"/>
              </w:rPr>
              <w:t>s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cheme, it may</w:t>
            </w:r>
            <w:r w:rsidR="00022E12">
              <w:rPr>
                <w:rFonts w:ascii="Arial" w:eastAsia="Arial" w:hAnsi="Arial" w:cs="Arial"/>
                <w:spacing w:val="0"/>
                <w:lang w:bidi="en-AU"/>
              </w:rPr>
              <w:t xml:space="preserve"> be</w:t>
            </w:r>
            <w:r>
              <w:rPr>
                <w:rFonts w:ascii="Arial" w:eastAsia="Arial" w:hAnsi="Arial" w:cs="Arial"/>
                <w:spacing w:val="0"/>
                <w:lang w:bidi="en-AU"/>
              </w:rPr>
              <w:t xml:space="preserve"> refer</w:t>
            </w:r>
            <w:r w:rsidR="00022E12">
              <w:rPr>
                <w:rFonts w:ascii="Arial" w:eastAsia="Arial" w:hAnsi="Arial" w:cs="Arial"/>
                <w:spacing w:val="0"/>
                <w:lang w:bidi="en-AU"/>
              </w:rPr>
              <w:t>red</w:t>
            </w:r>
            <w:r>
              <w:rPr>
                <w:rFonts w:ascii="Arial" w:eastAsia="Arial" w:hAnsi="Arial" w:cs="Arial"/>
                <w:spacing w:val="0"/>
                <w:lang w:bidi="en-AU"/>
              </w:rPr>
              <w:t xml:space="preserve"> to Council</w:t>
            </w:r>
            <w:r w:rsidR="00022E12">
              <w:rPr>
                <w:rFonts w:ascii="Arial" w:eastAsia="Arial" w:hAnsi="Arial" w:cs="Arial"/>
                <w:spacing w:val="0"/>
                <w:lang w:bidi="en-AU"/>
              </w:rPr>
              <w:t>’</w:t>
            </w:r>
            <w:r>
              <w:rPr>
                <w:rFonts w:ascii="Arial" w:eastAsia="Arial" w:hAnsi="Arial" w:cs="Arial"/>
                <w:spacing w:val="0"/>
                <w:lang w:bidi="en-AU"/>
              </w:rPr>
              <w:t xml:space="preserve">s budget </w:t>
            </w:r>
            <w:r w:rsidR="00022E12">
              <w:rPr>
                <w:rFonts w:ascii="Arial" w:eastAsia="Arial" w:hAnsi="Arial" w:cs="Arial"/>
                <w:spacing w:val="0"/>
                <w:lang w:bidi="en-AU"/>
              </w:rPr>
              <w:t xml:space="preserve">process and/or investigation of external funding sources. </w:t>
            </w:r>
          </w:p>
          <w:p w14:paraId="52BE8C2E" w14:textId="2C96F60B" w:rsidR="00021D39" w:rsidRPr="006056AD" w:rsidRDefault="00E77D98" w:rsidP="008D2A84">
            <w:pPr>
              <w:widowControl w:val="0"/>
              <w:autoSpaceDE w:val="0"/>
              <w:autoSpaceDN w:val="0"/>
              <w:spacing w:before="86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The City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aims to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be fair and transparent in its funding priorities, processes and decision making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, ensuring funding achieves best value.</w:t>
            </w:r>
          </w:p>
          <w:p w14:paraId="2881CFCE" w14:textId="77777777" w:rsidR="00E77D98" w:rsidRPr="008D2A84" w:rsidRDefault="00E77D98" w:rsidP="008D2A84">
            <w:pPr>
              <w:widowControl w:val="0"/>
              <w:autoSpaceDE w:val="0"/>
              <w:autoSpaceDN w:val="0"/>
              <w:spacing w:before="86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</w:p>
        </w:tc>
      </w:tr>
      <w:tr w:rsidR="00E77D98" w14:paraId="723FB6AD" w14:textId="77777777" w:rsidTr="008D2A84">
        <w:tc>
          <w:tcPr>
            <w:tcW w:w="3119" w:type="dxa"/>
          </w:tcPr>
          <w:p w14:paraId="0925FF68" w14:textId="77777777" w:rsidR="00E77D98" w:rsidRDefault="00E77D98" w:rsidP="008D2A84">
            <w:pPr>
              <w:widowControl w:val="0"/>
              <w:autoSpaceDE w:val="0"/>
              <w:autoSpaceDN w:val="0"/>
              <w:spacing w:before="86" w:line="259" w:lineRule="auto"/>
              <w:ind w:left="191" w:right="8"/>
              <w:rPr>
                <w:rFonts w:ascii="Arial" w:eastAsia="Arial" w:hAnsi="Arial" w:cs="Arial"/>
                <w:b/>
                <w:spacing w:val="0"/>
                <w:szCs w:val="22"/>
                <w:lang w:bidi="en-AU"/>
              </w:rPr>
            </w:pPr>
            <w:r w:rsidRPr="006056AD">
              <w:rPr>
                <w:rFonts w:ascii="Arial" w:eastAsia="Arial" w:hAnsi="Arial" w:cs="Arial"/>
                <w:b/>
                <w:spacing w:val="0"/>
                <w:szCs w:val="22"/>
                <w:lang w:bidi="en-AU"/>
              </w:rPr>
              <w:t>Demonstrate fairness and transparency in decision making</w:t>
            </w:r>
          </w:p>
          <w:p w14:paraId="11C3F15B" w14:textId="77777777" w:rsidR="00E77D98" w:rsidRDefault="00E77D98" w:rsidP="008D2A84">
            <w:pPr>
              <w:pStyle w:val="BodyText"/>
              <w:spacing w:before="86"/>
            </w:pPr>
          </w:p>
        </w:tc>
        <w:tc>
          <w:tcPr>
            <w:tcW w:w="6946" w:type="dxa"/>
          </w:tcPr>
          <w:p w14:paraId="77E74B7D" w14:textId="3669C050" w:rsidR="00021D39" w:rsidRDefault="00E77D98" w:rsidP="008D2A84">
            <w:pPr>
              <w:widowControl w:val="0"/>
              <w:autoSpaceDE w:val="0"/>
              <w:autoSpaceDN w:val="0"/>
              <w:spacing w:before="86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The City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aims to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provide the community with a clear understanding of Council’s role and how decisions are made to ensure that the community understands what is planned for the place that they live.</w:t>
            </w:r>
          </w:p>
          <w:p w14:paraId="4807E742" w14:textId="77777777" w:rsidR="00E77D98" w:rsidRPr="008D2A84" w:rsidRDefault="00E77D98" w:rsidP="008D2A84">
            <w:pPr>
              <w:widowControl w:val="0"/>
              <w:autoSpaceDE w:val="0"/>
              <w:autoSpaceDN w:val="0"/>
              <w:spacing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</w:p>
        </w:tc>
      </w:tr>
    </w:tbl>
    <w:p w14:paraId="3CAFC9B7" w14:textId="3EDA44F3" w:rsidR="00E77D98" w:rsidRDefault="00E77D98" w:rsidP="000E7310">
      <w:pPr>
        <w:widowControl w:val="0"/>
        <w:autoSpaceDE w:val="0"/>
        <w:autoSpaceDN w:val="0"/>
        <w:spacing w:before="176" w:line="240" w:lineRule="auto"/>
        <w:rPr>
          <w:rFonts w:ascii="Arial" w:eastAsia="Arial" w:hAnsi="Arial" w:cs="Arial"/>
          <w:spacing w:val="0"/>
          <w:lang w:bidi="en-AU"/>
        </w:rPr>
      </w:pPr>
    </w:p>
    <w:p w14:paraId="688674F4" w14:textId="77777777" w:rsidR="00E77D98" w:rsidRPr="008D2A84" w:rsidRDefault="00E77D98" w:rsidP="008D2A84">
      <w:pPr>
        <w:pStyle w:val="BodyText"/>
      </w:pPr>
    </w:p>
    <w:p w14:paraId="161F2C25" w14:textId="4A8196E4" w:rsidR="00EE4097" w:rsidRPr="00B5367A" w:rsidRDefault="00EE4097" w:rsidP="008D2A84">
      <w:pPr>
        <w:pStyle w:val="BodyText"/>
        <w:keepNext/>
        <w:spacing w:before="176" w:line="298" w:lineRule="auto"/>
        <w:ind w:left="130" w:right="96"/>
        <w:rPr>
          <w:rFonts w:asciiTheme="majorHAnsi" w:hAnsiTheme="majorHAnsi"/>
          <w:b/>
          <w:caps/>
          <w:color w:val="003263" w:themeColor="text2"/>
          <w:spacing w:val="6"/>
          <w:sz w:val="24"/>
        </w:rPr>
      </w:pPr>
      <w:r w:rsidRPr="00B5367A">
        <w:rPr>
          <w:rFonts w:asciiTheme="majorHAnsi" w:hAnsiTheme="majorHAnsi"/>
          <w:b/>
          <w:caps/>
          <w:color w:val="003263" w:themeColor="text2"/>
          <w:spacing w:val="6"/>
          <w:sz w:val="24"/>
        </w:rPr>
        <w:t>PRIORITISATION FRAMEWORK</w:t>
      </w:r>
    </w:p>
    <w:p w14:paraId="44ED4F13" w14:textId="34789AB7" w:rsidR="00EE4097" w:rsidRDefault="00EE4097" w:rsidP="00EE4097">
      <w:pPr>
        <w:pStyle w:val="BodyText"/>
        <w:spacing w:before="176" w:line="297" w:lineRule="auto"/>
        <w:ind w:left="133" w:right="95"/>
      </w:pPr>
      <w:r>
        <w:t xml:space="preserve">The City </w:t>
      </w:r>
      <w:r w:rsidR="00705B0E">
        <w:t>aims to</w:t>
      </w:r>
      <w:r>
        <w:t xml:space="preserve"> ensure that</w:t>
      </w:r>
      <w:r w:rsidR="001219B3">
        <w:t xml:space="preserve"> </w:t>
      </w:r>
      <w:r w:rsidR="00AF3F0C">
        <w:t>residents</w:t>
      </w:r>
      <w:r>
        <w:t xml:space="preserve"> ha</w:t>
      </w:r>
      <w:r w:rsidR="001219B3">
        <w:t>ve t</w:t>
      </w:r>
      <w:r>
        <w:t xml:space="preserve">he infrastructure </w:t>
      </w:r>
      <w:r w:rsidR="001219B3">
        <w:t xml:space="preserve">they </w:t>
      </w:r>
      <w:r w:rsidR="00022E12">
        <w:t>need</w:t>
      </w:r>
      <w:r>
        <w:t xml:space="preserve">.  </w:t>
      </w:r>
      <w:r w:rsidR="00022E12">
        <w:t>The intent is to work</w:t>
      </w:r>
      <w:r>
        <w:t xml:space="preserve"> in partnership with </w:t>
      </w:r>
      <w:r w:rsidR="00936CA0">
        <w:t>property owners</w:t>
      </w:r>
      <w:r>
        <w:t xml:space="preserve"> </w:t>
      </w:r>
      <w:r w:rsidR="00022E12">
        <w:t xml:space="preserve">in </w:t>
      </w:r>
      <w:r>
        <w:t>responding to the needs of the</w:t>
      </w:r>
      <w:r w:rsidRPr="00945039">
        <w:rPr>
          <w:i/>
          <w:iCs/>
        </w:rPr>
        <w:t xml:space="preserve"> </w:t>
      </w:r>
      <w:r w:rsidRPr="00642F15">
        <w:t xml:space="preserve">community </w:t>
      </w:r>
      <w:r>
        <w:t xml:space="preserve">whilst maximising </w:t>
      </w:r>
      <w:r w:rsidRPr="00642F15">
        <w:t>community</w:t>
      </w:r>
      <w:r w:rsidRPr="00945039">
        <w:rPr>
          <w:i/>
          <w:iCs/>
        </w:rPr>
        <w:t xml:space="preserve"> </w:t>
      </w:r>
      <w:r>
        <w:t>benefit</w:t>
      </w:r>
      <w:r w:rsidR="00022E12">
        <w:t>.</w:t>
      </w:r>
      <w:r>
        <w:t xml:space="preserve">.  </w:t>
      </w:r>
    </w:p>
    <w:p w14:paraId="5EFF5841" w14:textId="1CB51F43" w:rsidR="00EE4097" w:rsidRDefault="00022E12" w:rsidP="00EE4097">
      <w:pPr>
        <w:pStyle w:val="BodyText"/>
        <w:spacing w:before="176" w:line="297" w:lineRule="auto"/>
        <w:ind w:left="133" w:right="95"/>
      </w:pPr>
      <w:r>
        <w:t>The following factors are to be considered w</w:t>
      </w:r>
      <w:r w:rsidR="00EE4097">
        <w:t xml:space="preserve">hen assessing the need for a proposed Special Rate and Charge </w:t>
      </w:r>
      <w:r w:rsidR="00DC50C9">
        <w:t>Scheme</w:t>
      </w:r>
      <w:r w:rsidR="00EE4097">
        <w:t>:</w:t>
      </w:r>
    </w:p>
    <w:p w14:paraId="04E992FA" w14:textId="697025D7" w:rsidR="00EE4097" w:rsidRPr="006F32BD" w:rsidRDefault="00022E12" w:rsidP="00F00475">
      <w:pPr>
        <w:pStyle w:val="ListBullet"/>
        <w:spacing w:before="20" w:after="40"/>
        <w:ind w:left="658"/>
      </w:pPr>
      <w:r>
        <w:t>The proportion</w:t>
      </w:r>
      <w:r w:rsidR="007B5553">
        <w:t xml:space="preserve"> </w:t>
      </w:r>
      <w:r w:rsidR="00EE4097" w:rsidRPr="006F32BD">
        <w:t>of property owners who support the</w:t>
      </w:r>
      <w:r w:rsidR="00EE4097" w:rsidRPr="006F32BD">
        <w:rPr>
          <w:spacing w:val="15"/>
        </w:rPr>
        <w:t xml:space="preserve"> </w:t>
      </w:r>
      <w:r w:rsidR="00EE4097" w:rsidRPr="006F32BD">
        <w:t>proposal</w:t>
      </w:r>
      <w:r w:rsidR="001E3862">
        <w:t>;</w:t>
      </w:r>
    </w:p>
    <w:p w14:paraId="0FB840BD" w14:textId="4DC5B2ED" w:rsidR="00EE4097" w:rsidRPr="006F32BD" w:rsidRDefault="00EE4097" w:rsidP="00F00475">
      <w:pPr>
        <w:pStyle w:val="ListBullet"/>
        <w:spacing w:before="20" w:after="40"/>
        <w:ind w:left="658"/>
      </w:pPr>
      <w:r w:rsidRPr="006F32BD">
        <w:t>Community</w:t>
      </w:r>
      <w:r w:rsidRPr="006F32BD">
        <w:rPr>
          <w:spacing w:val="16"/>
        </w:rPr>
        <w:t xml:space="preserve"> and </w:t>
      </w:r>
      <w:r w:rsidR="00022E12">
        <w:rPr>
          <w:spacing w:val="16"/>
        </w:rPr>
        <w:t>S</w:t>
      </w:r>
      <w:r w:rsidRPr="006F32BD">
        <w:rPr>
          <w:spacing w:val="16"/>
        </w:rPr>
        <w:t xml:space="preserve">pecial </w:t>
      </w:r>
      <w:r w:rsidR="00022E12">
        <w:t>B</w:t>
      </w:r>
      <w:r w:rsidRPr="006F32BD">
        <w:t>enefits</w:t>
      </w:r>
      <w:r w:rsidR="001E3862">
        <w:t>;</w:t>
      </w:r>
    </w:p>
    <w:p w14:paraId="2A9843D1" w14:textId="057FCC03" w:rsidR="00EE4097" w:rsidRPr="006F32BD" w:rsidRDefault="00EE4097" w:rsidP="00F00475">
      <w:pPr>
        <w:pStyle w:val="ListBullet"/>
        <w:spacing w:before="20" w:after="40"/>
        <w:ind w:left="658"/>
      </w:pPr>
      <w:r w:rsidRPr="006F32BD">
        <w:t>Previously</w:t>
      </w:r>
      <w:r w:rsidRPr="006F32BD">
        <w:rPr>
          <w:spacing w:val="16"/>
        </w:rPr>
        <w:t xml:space="preserve"> </w:t>
      </w:r>
      <w:r w:rsidRPr="006F32BD">
        <w:t xml:space="preserve">proposed </w:t>
      </w:r>
      <w:r w:rsidR="00DC50C9">
        <w:t>Scheme</w:t>
      </w:r>
      <w:r w:rsidRPr="006F32BD">
        <w:t>s</w:t>
      </w:r>
      <w:r w:rsidR="001E3862">
        <w:t>;</w:t>
      </w:r>
    </w:p>
    <w:p w14:paraId="2E6E6266" w14:textId="7CF6CB10" w:rsidR="00EE4097" w:rsidRDefault="00EE4097" w:rsidP="00F00475">
      <w:pPr>
        <w:pStyle w:val="ListBullet"/>
        <w:spacing w:before="20" w:after="40"/>
        <w:ind w:left="658"/>
      </w:pPr>
      <w:r w:rsidRPr="006F32BD">
        <w:rPr>
          <w:spacing w:val="-3"/>
        </w:rPr>
        <w:t xml:space="preserve">Existing </w:t>
      </w:r>
      <w:r w:rsidRPr="006F32BD">
        <w:rPr>
          <w:spacing w:val="-4"/>
        </w:rPr>
        <w:t xml:space="preserve">conditions, </w:t>
      </w:r>
      <w:r>
        <w:t>t</w:t>
      </w:r>
      <w:r w:rsidRPr="006F32BD">
        <w:t>he need for the project, matters of</w:t>
      </w:r>
      <w:r w:rsidRPr="006F32BD">
        <w:rPr>
          <w:spacing w:val="20"/>
        </w:rPr>
        <w:t xml:space="preserve"> </w:t>
      </w:r>
      <w:r w:rsidRPr="006F32BD">
        <w:t>health,</w:t>
      </w:r>
      <w:r w:rsidRPr="006F32BD">
        <w:rPr>
          <w:spacing w:val="20"/>
        </w:rPr>
        <w:t xml:space="preserve"> </w:t>
      </w:r>
      <w:r w:rsidRPr="006F32BD">
        <w:t>safety</w:t>
      </w:r>
      <w:r w:rsidRPr="006F32BD">
        <w:rPr>
          <w:spacing w:val="20"/>
        </w:rPr>
        <w:t xml:space="preserve"> </w:t>
      </w:r>
      <w:r w:rsidRPr="006F32BD">
        <w:t>and</w:t>
      </w:r>
      <w:r w:rsidRPr="006F32BD">
        <w:rPr>
          <w:spacing w:val="20"/>
        </w:rPr>
        <w:t xml:space="preserve"> </w:t>
      </w:r>
      <w:r w:rsidRPr="006F32BD">
        <w:t>amenity</w:t>
      </w:r>
      <w:r w:rsidR="001E3862">
        <w:t>;</w:t>
      </w:r>
    </w:p>
    <w:p w14:paraId="5BC1A2BE" w14:textId="33F2D329" w:rsidR="00EE4097" w:rsidRDefault="00BC2FDB" w:rsidP="00F00475">
      <w:pPr>
        <w:pStyle w:val="ListBullet"/>
        <w:spacing w:before="20" w:after="40"/>
        <w:ind w:left="658"/>
      </w:pPr>
      <w:r>
        <w:t xml:space="preserve">Infrastructure provision </w:t>
      </w:r>
      <w:r w:rsidR="00EE4097" w:rsidRPr="006F32BD">
        <w:t xml:space="preserve">priorities </w:t>
      </w:r>
      <w:r w:rsidR="001E3862">
        <w:t xml:space="preserve">based on adopted strategic </w:t>
      </w:r>
      <w:r w:rsidR="00067331">
        <w:t xml:space="preserve">and asset management </w:t>
      </w:r>
      <w:r w:rsidR="001E3862">
        <w:t>plans;</w:t>
      </w:r>
    </w:p>
    <w:p w14:paraId="2E8D3C00" w14:textId="2C2CF508" w:rsidR="00EE4097" w:rsidRPr="006F32BD" w:rsidRDefault="00EE4097" w:rsidP="00F00475">
      <w:pPr>
        <w:pStyle w:val="ListBullet"/>
        <w:spacing w:before="20" w:after="40"/>
        <w:ind w:left="658"/>
      </w:pPr>
      <w:r w:rsidRPr="006F32BD">
        <w:rPr>
          <w:spacing w:val="-3"/>
        </w:rPr>
        <w:t xml:space="preserve">The </w:t>
      </w:r>
      <w:r w:rsidRPr="006F32BD">
        <w:rPr>
          <w:spacing w:val="-4"/>
        </w:rPr>
        <w:t xml:space="preserve">available options for </w:t>
      </w:r>
      <w:r w:rsidRPr="006F32BD">
        <w:rPr>
          <w:spacing w:val="-5"/>
        </w:rPr>
        <w:t xml:space="preserve">staging </w:t>
      </w:r>
      <w:r w:rsidRPr="006F32BD">
        <w:rPr>
          <w:spacing w:val="-3"/>
        </w:rPr>
        <w:t xml:space="preserve">and </w:t>
      </w:r>
      <w:r w:rsidRPr="006F32BD">
        <w:rPr>
          <w:spacing w:val="-4"/>
        </w:rPr>
        <w:t xml:space="preserve">funding </w:t>
      </w:r>
      <w:r w:rsidRPr="006F32BD">
        <w:rPr>
          <w:spacing w:val="-3"/>
        </w:rPr>
        <w:t>the</w:t>
      </w:r>
      <w:r w:rsidRPr="006F32BD">
        <w:rPr>
          <w:spacing w:val="-20"/>
        </w:rPr>
        <w:t xml:space="preserve"> </w:t>
      </w:r>
      <w:r w:rsidRPr="006F32BD">
        <w:rPr>
          <w:spacing w:val="-4"/>
        </w:rPr>
        <w:t>project</w:t>
      </w:r>
      <w:r w:rsidR="001E3862">
        <w:rPr>
          <w:spacing w:val="-4"/>
        </w:rPr>
        <w:t>;</w:t>
      </w:r>
    </w:p>
    <w:p w14:paraId="7B4391D4" w14:textId="53C0F40B" w:rsidR="00EE4097" w:rsidRPr="006F32BD" w:rsidRDefault="00EE4097" w:rsidP="00F00475">
      <w:pPr>
        <w:pStyle w:val="ListBullet"/>
        <w:spacing w:before="20" w:after="40"/>
        <w:ind w:left="658"/>
      </w:pPr>
      <w:r w:rsidRPr="006F32BD">
        <w:t>A preliminary estimate and method of distributing</w:t>
      </w:r>
      <w:r w:rsidRPr="006F32BD">
        <w:rPr>
          <w:spacing w:val="15"/>
        </w:rPr>
        <w:t xml:space="preserve"> </w:t>
      </w:r>
      <w:r w:rsidRPr="006F32BD">
        <w:t>costs</w:t>
      </w:r>
      <w:r w:rsidR="001E3862">
        <w:t>;</w:t>
      </w:r>
    </w:p>
    <w:p w14:paraId="1D382AA1" w14:textId="6C166E98" w:rsidR="00C5561D" w:rsidRDefault="00022E12" w:rsidP="00F00475">
      <w:pPr>
        <w:pStyle w:val="ListBullet"/>
        <w:spacing w:before="20" w:after="40"/>
        <w:ind w:left="658"/>
      </w:pPr>
      <w:r>
        <w:t>S</w:t>
      </w:r>
      <w:r w:rsidR="00EE4097" w:rsidRPr="006F32BD">
        <w:t>ocial, environmental, cultural or economic implications</w:t>
      </w:r>
      <w:r w:rsidR="001E3862">
        <w:t>;</w:t>
      </w:r>
    </w:p>
    <w:p w14:paraId="6A3E7D4E" w14:textId="321D9FB0" w:rsidR="00EE4097" w:rsidRPr="006F32BD" w:rsidRDefault="00C5561D" w:rsidP="00F00475">
      <w:pPr>
        <w:pStyle w:val="ListBullet"/>
        <w:spacing w:before="20" w:after="40"/>
        <w:ind w:left="658"/>
      </w:pPr>
      <w:r>
        <w:t xml:space="preserve">Cost benefit to the </w:t>
      </w:r>
      <w:r w:rsidR="00BF7753">
        <w:t>greater community in assessing apportionment of public funds to the Scheme.</w:t>
      </w:r>
    </w:p>
    <w:p w14:paraId="011C7B83" w14:textId="5DED39F0" w:rsidR="00177951" w:rsidRDefault="00177951" w:rsidP="00F61D48"/>
    <w:p w14:paraId="1DF5A881" w14:textId="7E7F5802" w:rsidR="00C877D2" w:rsidRDefault="00916952" w:rsidP="00916952">
      <w:pPr>
        <w:pStyle w:val="BodyText"/>
      </w:pPr>
      <w:r w:rsidRPr="00945039">
        <w:t xml:space="preserve">To determine if a </w:t>
      </w:r>
      <w:r w:rsidR="006023A4">
        <w:t>S</w:t>
      </w:r>
      <w:r w:rsidR="00DC50C9">
        <w:t>cheme</w:t>
      </w:r>
      <w:r w:rsidRPr="00945039">
        <w:t xml:space="preserve"> </w:t>
      </w:r>
      <w:r w:rsidR="006023A4">
        <w:t>proceeds</w:t>
      </w:r>
      <w:r w:rsidRPr="00945039">
        <w:t xml:space="preserve">, all relevant circumstances must be considered before the </w:t>
      </w:r>
      <w:r w:rsidR="00DC50C9">
        <w:t>Scheme</w:t>
      </w:r>
      <w:r w:rsidRPr="00945039">
        <w:t xml:space="preserve"> is put to </w:t>
      </w:r>
      <w:r w:rsidR="007564A4" w:rsidRPr="00945039">
        <w:t xml:space="preserve">the </w:t>
      </w:r>
      <w:r w:rsidRPr="00945039">
        <w:t xml:space="preserve">Council for approval. This includes determining the costs </w:t>
      </w:r>
      <w:r w:rsidR="0082721F" w:rsidRPr="00945039">
        <w:t xml:space="preserve">that </w:t>
      </w:r>
      <w:r w:rsidR="00905EDE">
        <w:t>may</w:t>
      </w:r>
      <w:r w:rsidR="00213049" w:rsidRPr="00945039">
        <w:t xml:space="preserve"> be levied on</w:t>
      </w:r>
      <w:r w:rsidRPr="00945039">
        <w:t xml:space="preserve"> the </w:t>
      </w:r>
      <w:r w:rsidR="00936CA0">
        <w:t>property owners</w:t>
      </w:r>
      <w:r w:rsidRPr="00945039">
        <w:t>. This is guided by the following principles:</w:t>
      </w:r>
    </w:p>
    <w:p w14:paraId="658A2A66" w14:textId="77777777" w:rsidR="005852AB" w:rsidRDefault="005852AB" w:rsidP="00916952">
      <w:pPr>
        <w:pStyle w:val="BodyText"/>
      </w:pPr>
    </w:p>
    <w:p w14:paraId="1F8FDDE3" w14:textId="4B0C53C0" w:rsidR="007E5E98" w:rsidRDefault="007E5E98" w:rsidP="00916952">
      <w:pPr>
        <w:pStyle w:val="BodyText"/>
      </w:pPr>
      <w:r>
        <w:rPr>
          <w:noProof/>
        </w:rPr>
        <w:drawing>
          <wp:inline distT="0" distB="0" distL="0" distR="0" wp14:anchorId="32F5BD00" wp14:editId="3D259A0D">
            <wp:extent cx="6489700" cy="2501900"/>
            <wp:effectExtent l="38100" t="19050" r="101600" b="317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52C81676" w14:textId="06B97B81" w:rsidR="00F26A89" w:rsidRDefault="00E11150" w:rsidP="000E7310">
      <w:pPr>
        <w:pStyle w:val="ListBullet"/>
        <w:numPr>
          <w:ilvl w:val="0"/>
          <w:numId w:val="0"/>
        </w:numPr>
        <w:spacing w:before="20" w:after="40"/>
      </w:pPr>
      <w:r w:rsidRPr="000E7310">
        <w:t xml:space="preserve">Should a proposed Scheme meet the criteria outlined above, further prioritisation </w:t>
      </w:r>
      <w:r w:rsidR="00067331">
        <w:t xml:space="preserve">for its delivery </w:t>
      </w:r>
      <w:r w:rsidR="00905EDE">
        <w:t>may</w:t>
      </w:r>
      <w:r w:rsidR="00D22FEA" w:rsidRPr="000E7310">
        <w:t xml:space="preserve"> be based o</w:t>
      </w:r>
      <w:r w:rsidR="00261B54" w:rsidRPr="000E7310">
        <w:t>n</w:t>
      </w:r>
      <w:r w:rsidR="00375CD9">
        <w:t xml:space="preserve"> </w:t>
      </w:r>
      <w:r w:rsidR="001E3862">
        <w:t>the City’s strategic plans, master plans, 10 year asset plans and service plans</w:t>
      </w:r>
      <w:r w:rsidR="00375CD9">
        <w:t>.</w:t>
      </w:r>
      <w:r w:rsidR="000A6AF1">
        <w:t xml:space="preserve">  Should a scheme proceed the City will fund the community benefit component.</w:t>
      </w:r>
    </w:p>
    <w:p w14:paraId="5018444A" w14:textId="4B9CAB6F" w:rsidR="00261B54" w:rsidRDefault="00261B54" w:rsidP="00945039">
      <w:pPr>
        <w:pStyle w:val="BodyText"/>
        <w:ind w:left="720"/>
        <w:rPr>
          <w:rFonts w:ascii="Arial" w:hAnsi="Arial" w:cs="Arial"/>
          <w:sz w:val="20"/>
          <w:szCs w:val="20"/>
        </w:rPr>
      </w:pPr>
    </w:p>
    <w:p w14:paraId="54699ADD" w14:textId="77777777" w:rsidR="00261B54" w:rsidRPr="00945039" w:rsidRDefault="00261B54" w:rsidP="00945039">
      <w:pPr>
        <w:pStyle w:val="BodyText"/>
        <w:rPr>
          <w:rFonts w:ascii="Arial" w:hAnsi="Arial" w:cs="Arial"/>
          <w:sz w:val="20"/>
          <w:szCs w:val="20"/>
        </w:rPr>
      </w:pPr>
    </w:p>
    <w:p w14:paraId="71AC224A" w14:textId="73AC72CE" w:rsidR="007435BA" w:rsidRDefault="007435BA" w:rsidP="00F61D48"/>
    <w:p w14:paraId="345FB878" w14:textId="769E9E6C" w:rsidR="00465961" w:rsidRDefault="00465961" w:rsidP="00F61D48"/>
    <w:p w14:paraId="135ACE0C" w14:textId="3678AFE1" w:rsidR="00F61D48" w:rsidRDefault="00D63200" w:rsidP="00F61D48">
      <w:pPr>
        <w:pStyle w:val="Heading1"/>
        <w:framePr w:wrap="around"/>
      </w:pPr>
      <w:bookmarkStart w:id="39" w:name="_Toc90536012"/>
      <w:r>
        <w:t>Policy i</w:t>
      </w:r>
      <w:r w:rsidR="00F61D48" w:rsidRPr="00280F07">
        <w:t>mplementation</w:t>
      </w:r>
      <w:bookmarkEnd w:id="39"/>
      <w:r w:rsidR="00F61D48">
        <w:t xml:space="preserve"> </w:t>
      </w:r>
    </w:p>
    <w:p w14:paraId="20F8DCAF" w14:textId="1D610BB8" w:rsidR="00566CE9" w:rsidRDefault="00746FAA" w:rsidP="00F61D48">
      <w:pPr>
        <w:pStyle w:val="Heading2"/>
        <w:spacing w:before="360"/>
      </w:pPr>
      <w:bookmarkStart w:id="40" w:name="_Toc90536013"/>
      <w:r>
        <w:t>R</w:t>
      </w:r>
      <w:r w:rsidR="00566CE9">
        <w:t>esponsibilities</w:t>
      </w:r>
      <w:bookmarkEnd w:id="40"/>
    </w:p>
    <w:tbl>
      <w:tblPr>
        <w:tblStyle w:val="TableGrid"/>
        <w:tblW w:w="10348" w:type="dxa"/>
        <w:tblLook w:val="01E0" w:firstRow="1" w:lastRow="1" w:firstColumn="1" w:lastColumn="1" w:noHBand="0" w:noVBand="0"/>
      </w:tblPr>
      <w:tblGrid>
        <w:gridCol w:w="2977"/>
        <w:gridCol w:w="7371"/>
      </w:tblGrid>
      <w:tr w:rsidR="00566CE9" w:rsidRPr="00ED2C74" w14:paraId="2B841217" w14:textId="77777777" w:rsidTr="005C4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14:paraId="1605D568" w14:textId="0BD5F9D3" w:rsidR="00566CE9" w:rsidRPr="00945039" w:rsidRDefault="00566CE9" w:rsidP="005C4EC5">
            <w:pPr>
              <w:spacing w:after="0" w:line="240" w:lineRule="auto"/>
              <w:rPr>
                <w:rFonts w:cstheme="minorHAnsi"/>
                <w:b w:val="0"/>
                <w:bCs/>
              </w:rPr>
            </w:pPr>
            <w:r w:rsidRPr="00ED2C74">
              <w:rPr>
                <w:rFonts w:cstheme="minorHAnsi"/>
                <w:bCs/>
              </w:rPr>
              <w:t>Party/</w:t>
            </w:r>
            <w:r w:rsidR="00FD01D4">
              <w:rPr>
                <w:rFonts w:cstheme="minorHAnsi"/>
                <w:bCs/>
              </w:rPr>
              <w:t>P</w:t>
            </w:r>
            <w:r w:rsidRPr="00ED2C74">
              <w:rPr>
                <w:rFonts w:cstheme="minorHAnsi"/>
                <w:bCs/>
              </w:rPr>
              <w:t>arties</w:t>
            </w:r>
          </w:p>
        </w:tc>
        <w:tc>
          <w:tcPr>
            <w:tcW w:w="7371" w:type="dxa"/>
          </w:tcPr>
          <w:p w14:paraId="78D8AD7A" w14:textId="2ADDCB07" w:rsidR="00566CE9" w:rsidRPr="00ED2C74" w:rsidRDefault="00566CE9" w:rsidP="005C4EC5">
            <w:pPr>
              <w:pStyle w:val="CM47"/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bCs/>
                <w:spacing w:val="2"/>
                <w:sz w:val="18"/>
                <w:szCs w:val="19"/>
              </w:rPr>
            </w:pPr>
            <w:r w:rsidRPr="00ED2C74">
              <w:rPr>
                <w:rFonts w:asciiTheme="minorHAnsi" w:hAnsiTheme="minorHAnsi" w:cstheme="minorHAnsi"/>
                <w:bCs/>
                <w:spacing w:val="2"/>
                <w:sz w:val="18"/>
                <w:szCs w:val="19"/>
              </w:rPr>
              <w:t xml:space="preserve">Roles and </w:t>
            </w:r>
            <w:r w:rsidR="00FD01D4">
              <w:rPr>
                <w:rFonts w:asciiTheme="minorHAnsi" w:hAnsiTheme="minorHAnsi" w:cstheme="minorHAnsi"/>
                <w:bCs/>
                <w:spacing w:val="2"/>
                <w:sz w:val="18"/>
                <w:szCs w:val="19"/>
              </w:rPr>
              <w:t>R</w:t>
            </w:r>
            <w:r w:rsidRPr="00ED2C74">
              <w:rPr>
                <w:rFonts w:asciiTheme="minorHAnsi" w:hAnsiTheme="minorHAnsi" w:cstheme="minorHAnsi"/>
                <w:bCs/>
                <w:spacing w:val="2"/>
                <w:sz w:val="18"/>
                <w:szCs w:val="19"/>
              </w:rPr>
              <w:t>esponsibilities</w:t>
            </w:r>
          </w:p>
        </w:tc>
      </w:tr>
      <w:tr w:rsidR="00566CE9" w:rsidRPr="00FB56B1" w14:paraId="024F995D" w14:textId="77777777" w:rsidTr="005C4EC5">
        <w:tc>
          <w:tcPr>
            <w:tcW w:w="2977" w:type="dxa"/>
          </w:tcPr>
          <w:p w14:paraId="04B6BE12" w14:textId="77777777" w:rsidR="00566CE9" w:rsidRPr="00D7715A" w:rsidRDefault="00566CE9" w:rsidP="005C4EC5">
            <w:pPr>
              <w:spacing w:before="110" w:after="110"/>
            </w:pPr>
            <w:r w:rsidRPr="00D7715A">
              <w:t>Council</w:t>
            </w:r>
            <w:r>
              <w:t>lors</w:t>
            </w:r>
          </w:p>
        </w:tc>
        <w:tc>
          <w:tcPr>
            <w:tcW w:w="7371" w:type="dxa"/>
          </w:tcPr>
          <w:p w14:paraId="71A6777A" w14:textId="600738F9" w:rsidR="00566CE9" w:rsidRPr="00FB56B1" w:rsidRDefault="004C4A3A" w:rsidP="008D2A84">
            <w:pPr>
              <w:numPr>
                <w:ilvl w:val="0"/>
                <w:numId w:val="10"/>
              </w:numPr>
              <w:spacing w:before="0" w:after="0"/>
              <w:ind w:left="364" w:hanging="355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566CE9" w:rsidRPr="00FB56B1">
              <w:rPr>
                <w:lang w:val="en-GB"/>
              </w:rPr>
              <w:t>ommit</w:t>
            </w:r>
            <w:r>
              <w:rPr>
                <w:lang w:val="en-GB"/>
              </w:rPr>
              <w:t xml:space="preserve"> to the </w:t>
            </w:r>
            <w:r w:rsidR="00566CE9" w:rsidRPr="00FB56B1">
              <w:rPr>
                <w:lang w:val="en-GB"/>
              </w:rPr>
              <w:t xml:space="preserve">principles for </w:t>
            </w:r>
            <w:r w:rsidR="00B6145E">
              <w:rPr>
                <w:lang w:val="en-GB"/>
              </w:rPr>
              <w:t>Special Rates and Charge</w:t>
            </w:r>
            <w:r w:rsidR="00566CE9" w:rsidRPr="00FB56B1">
              <w:rPr>
                <w:lang w:val="en-GB"/>
              </w:rPr>
              <w:t xml:space="preserve"> </w:t>
            </w:r>
            <w:r w:rsidR="00CF134D">
              <w:rPr>
                <w:lang w:val="en-GB"/>
              </w:rPr>
              <w:t xml:space="preserve">Schemes </w:t>
            </w:r>
            <w:r w:rsidR="00566CE9" w:rsidRPr="00FB56B1">
              <w:rPr>
                <w:lang w:val="en-GB"/>
              </w:rPr>
              <w:t xml:space="preserve">through leadership and decision-making. </w:t>
            </w:r>
          </w:p>
          <w:p w14:paraId="2E8D329B" w14:textId="77777777" w:rsidR="00566CE9" w:rsidRDefault="004C4A3A" w:rsidP="008D2A84">
            <w:pPr>
              <w:numPr>
                <w:ilvl w:val="0"/>
                <w:numId w:val="10"/>
              </w:numPr>
              <w:spacing w:before="0" w:after="0"/>
              <w:ind w:left="364" w:hanging="355"/>
              <w:rPr>
                <w:lang w:val="en-GB"/>
              </w:rPr>
            </w:pPr>
            <w:r>
              <w:rPr>
                <w:lang w:val="en-GB"/>
              </w:rPr>
              <w:t xml:space="preserve">Endorse </w:t>
            </w:r>
            <w:r w:rsidR="00566CE9" w:rsidRPr="00FB56B1">
              <w:rPr>
                <w:lang w:val="en-GB"/>
              </w:rPr>
              <w:t xml:space="preserve">the </w:t>
            </w:r>
            <w:r w:rsidR="00B6145E">
              <w:rPr>
                <w:lang w:val="en-GB"/>
              </w:rPr>
              <w:t>Special Rates and Charge</w:t>
            </w:r>
            <w:r w:rsidR="00CF134D">
              <w:rPr>
                <w:lang w:val="en-GB"/>
              </w:rPr>
              <w:t xml:space="preserve"> Scheme</w:t>
            </w:r>
            <w:r w:rsidR="00566CE9" w:rsidRPr="00FB56B1">
              <w:rPr>
                <w:lang w:val="en-GB"/>
              </w:rPr>
              <w:t xml:space="preserve"> Policy</w:t>
            </w:r>
            <w:r w:rsidR="00CF134D">
              <w:rPr>
                <w:lang w:val="en-GB"/>
              </w:rPr>
              <w:t xml:space="preserve"> and </w:t>
            </w:r>
            <w:r>
              <w:rPr>
                <w:lang w:val="en-GB"/>
              </w:rPr>
              <w:t xml:space="preserve">support </w:t>
            </w:r>
            <w:r w:rsidR="00566CE9" w:rsidRPr="00FB56B1">
              <w:rPr>
                <w:lang w:val="en-GB"/>
              </w:rPr>
              <w:t>its implementation</w:t>
            </w:r>
            <w:r w:rsidR="00566CE9">
              <w:rPr>
                <w:lang w:val="en-GB"/>
              </w:rPr>
              <w:t>.</w:t>
            </w:r>
          </w:p>
          <w:p w14:paraId="1A427357" w14:textId="26E80825" w:rsidR="000E7310" w:rsidRPr="00FB56B1" w:rsidRDefault="000E7310" w:rsidP="000E7310">
            <w:pPr>
              <w:spacing w:before="0" w:after="0"/>
              <w:ind w:left="364"/>
              <w:rPr>
                <w:lang w:val="en-GB"/>
              </w:rPr>
            </w:pPr>
          </w:p>
        </w:tc>
      </w:tr>
      <w:tr w:rsidR="00566CE9" w:rsidRPr="00FB56B1" w14:paraId="6464FBEF" w14:textId="77777777" w:rsidTr="005C4EC5">
        <w:tc>
          <w:tcPr>
            <w:tcW w:w="2977" w:type="dxa"/>
          </w:tcPr>
          <w:p w14:paraId="42BB4693" w14:textId="77777777" w:rsidR="00566CE9" w:rsidRPr="00D7715A" w:rsidRDefault="00566CE9" w:rsidP="005C4EC5">
            <w:pPr>
              <w:spacing w:before="110" w:after="110"/>
            </w:pPr>
            <w:r w:rsidRPr="00D7715A">
              <w:t>Executive Leadership Team</w:t>
            </w:r>
          </w:p>
        </w:tc>
        <w:tc>
          <w:tcPr>
            <w:tcW w:w="7371" w:type="dxa"/>
          </w:tcPr>
          <w:p w14:paraId="02E3489A" w14:textId="032DFC4C" w:rsidR="00566CE9" w:rsidRPr="00FB56B1" w:rsidRDefault="00566CE9" w:rsidP="008D2A84">
            <w:pPr>
              <w:numPr>
                <w:ilvl w:val="0"/>
                <w:numId w:val="10"/>
              </w:numPr>
              <w:spacing w:before="0" w:after="0"/>
              <w:ind w:left="364" w:hanging="355"/>
              <w:rPr>
                <w:lang w:val="en-GB"/>
              </w:rPr>
            </w:pPr>
            <w:r w:rsidRPr="00FB56B1">
              <w:rPr>
                <w:lang w:val="en-GB"/>
              </w:rPr>
              <w:t>Implement and ensure compliance with this policy</w:t>
            </w:r>
            <w:r>
              <w:rPr>
                <w:lang w:val="en-GB"/>
              </w:rPr>
              <w:t xml:space="preserve"> </w:t>
            </w:r>
          </w:p>
        </w:tc>
      </w:tr>
      <w:tr w:rsidR="00566CE9" w:rsidRPr="00FB56B1" w14:paraId="2CBDC9DF" w14:textId="77777777" w:rsidTr="005C4EC5">
        <w:tc>
          <w:tcPr>
            <w:tcW w:w="2977" w:type="dxa"/>
          </w:tcPr>
          <w:p w14:paraId="07EDB4EE" w14:textId="13669264" w:rsidR="00566CE9" w:rsidRPr="00D7715A" w:rsidRDefault="004C4A3A" w:rsidP="005C4EC5">
            <w:pPr>
              <w:spacing w:before="110" w:after="110"/>
            </w:pPr>
            <w:r>
              <w:t>Officers</w:t>
            </w:r>
            <w:r w:rsidR="00566CE9">
              <w:t xml:space="preserve"> involved in </w:t>
            </w:r>
            <w:r w:rsidR="00CF134D">
              <w:t xml:space="preserve">Special Rate and Charge Scheme </w:t>
            </w:r>
            <w:r w:rsidR="00566CE9">
              <w:t>planning</w:t>
            </w:r>
            <w:r>
              <w:t xml:space="preserve">, </w:t>
            </w:r>
            <w:r w:rsidR="00C97BF7">
              <w:t>administration and</w:t>
            </w:r>
            <w:r w:rsidR="00566CE9">
              <w:t xml:space="preserve"> delivery</w:t>
            </w:r>
          </w:p>
        </w:tc>
        <w:tc>
          <w:tcPr>
            <w:tcW w:w="7371" w:type="dxa"/>
          </w:tcPr>
          <w:p w14:paraId="4542BF9D" w14:textId="610AD2D4" w:rsidR="00566CE9" w:rsidRPr="00FB56B1" w:rsidRDefault="00566CE9" w:rsidP="008D2A84">
            <w:pPr>
              <w:numPr>
                <w:ilvl w:val="0"/>
                <w:numId w:val="10"/>
              </w:numPr>
              <w:spacing w:before="0" w:after="0"/>
              <w:ind w:left="364" w:hanging="355"/>
              <w:rPr>
                <w:lang w:val="en-GB"/>
              </w:rPr>
            </w:pPr>
            <w:r w:rsidRPr="00FB56B1">
              <w:rPr>
                <w:lang w:val="en-GB"/>
              </w:rPr>
              <w:t>Design and deliver best-practice</w:t>
            </w:r>
            <w:r w:rsidR="004C4A3A">
              <w:rPr>
                <w:lang w:val="en-GB"/>
              </w:rPr>
              <w:t xml:space="preserve"> and best value</w:t>
            </w:r>
            <w:r w:rsidRPr="00FB56B1">
              <w:rPr>
                <w:lang w:val="en-GB"/>
              </w:rPr>
              <w:t xml:space="preserve"> </w:t>
            </w:r>
            <w:r w:rsidR="00CF134D">
              <w:rPr>
                <w:lang w:val="en-GB"/>
              </w:rPr>
              <w:t xml:space="preserve">service and infrastructure </w:t>
            </w:r>
            <w:r w:rsidRPr="00FB56B1">
              <w:rPr>
                <w:lang w:val="en-GB"/>
              </w:rPr>
              <w:t xml:space="preserve">that aligns with this policy, in consultation with </w:t>
            </w:r>
            <w:r w:rsidR="004C4A3A">
              <w:rPr>
                <w:lang w:val="en-GB"/>
              </w:rPr>
              <w:t>M</w:t>
            </w:r>
            <w:r w:rsidRPr="00FB56B1">
              <w:rPr>
                <w:lang w:val="en-GB"/>
              </w:rPr>
              <w:t>anagers</w:t>
            </w:r>
            <w:r w:rsidR="00CF134D">
              <w:rPr>
                <w:lang w:val="en-GB"/>
              </w:rPr>
              <w:t>.</w:t>
            </w:r>
          </w:p>
        </w:tc>
      </w:tr>
      <w:tr w:rsidR="00566CE9" w:rsidRPr="00FB56B1" w14:paraId="7F53A617" w14:textId="77777777" w:rsidTr="005C4EC5">
        <w:trPr>
          <w:trHeight w:val="275"/>
        </w:trPr>
        <w:tc>
          <w:tcPr>
            <w:tcW w:w="2977" w:type="dxa"/>
          </w:tcPr>
          <w:p w14:paraId="07F62FB4" w14:textId="4173BF11" w:rsidR="00566CE9" w:rsidRPr="00D7715A" w:rsidRDefault="004C4A3A" w:rsidP="005C4EC5">
            <w:pPr>
              <w:spacing w:before="110" w:after="110"/>
            </w:pPr>
            <w:r>
              <w:t>Coordinator Infrastructure Planning</w:t>
            </w:r>
          </w:p>
        </w:tc>
        <w:tc>
          <w:tcPr>
            <w:tcW w:w="7371" w:type="dxa"/>
          </w:tcPr>
          <w:p w14:paraId="0A90CF01" w14:textId="77777777" w:rsidR="00566CE9" w:rsidRPr="00FB56B1" w:rsidRDefault="00566CE9" w:rsidP="008D2A84">
            <w:pPr>
              <w:numPr>
                <w:ilvl w:val="0"/>
                <w:numId w:val="10"/>
              </w:numPr>
              <w:spacing w:before="0" w:after="0"/>
              <w:ind w:left="364" w:hanging="355"/>
              <w:rPr>
                <w:lang w:val="en-GB"/>
              </w:rPr>
            </w:pPr>
            <w:r w:rsidRPr="00FB56B1">
              <w:rPr>
                <w:lang w:val="en-GB"/>
              </w:rPr>
              <w:t xml:space="preserve">Monitor the implementation of this policy and conduct periodic reviews to drive continuous improvement. </w:t>
            </w:r>
          </w:p>
          <w:p w14:paraId="7BA93F22" w14:textId="77777777" w:rsidR="00566CE9" w:rsidRDefault="00566CE9" w:rsidP="008D2A84">
            <w:pPr>
              <w:numPr>
                <w:ilvl w:val="0"/>
                <w:numId w:val="10"/>
              </w:numPr>
              <w:spacing w:before="0" w:after="0"/>
              <w:ind w:left="364" w:hanging="355"/>
              <w:rPr>
                <w:lang w:val="en-GB"/>
              </w:rPr>
            </w:pPr>
            <w:r w:rsidRPr="00FB56B1">
              <w:rPr>
                <w:lang w:val="en-GB"/>
              </w:rPr>
              <w:t xml:space="preserve">Support Council to plan and deliver </w:t>
            </w:r>
            <w:r w:rsidR="00945039" w:rsidRPr="00FB56B1">
              <w:rPr>
                <w:lang w:val="en-GB"/>
              </w:rPr>
              <w:t>best practice</w:t>
            </w:r>
            <w:r w:rsidRPr="00FB56B1">
              <w:rPr>
                <w:lang w:val="en-GB"/>
              </w:rPr>
              <w:t xml:space="preserve"> </w:t>
            </w:r>
            <w:r w:rsidR="00CF134D">
              <w:rPr>
                <w:lang w:val="en-GB"/>
              </w:rPr>
              <w:t>when enhancing infrastructure to better our communities living standards.</w:t>
            </w:r>
            <w:r w:rsidRPr="00FB56B1">
              <w:rPr>
                <w:lang w:val="en-GB"/>
              </w:rPr>
              <w:t xml:space="preserve"> </w:t>
            </w:r>
          </w:p>
          <w:p w14:paraId="70621F32" w14:textId="6AF95E73" w:rsidR="000E7310" w:rsidRPr="00FB56B1" w:rsidRDefault="000E7310" w:rsidP="000E7310">
            <w:pPr>
              <w:spacing w:before="0" w:after="0"/>
              <w:rPr>
                <w:lang w:val="en-GB"/>
              </w:rPr>
            </w:pPr>
          </w:p>
        </w:tc>
      </w:tr>
    </w:tbl>
    <w:p w14:paraId="1D9F66EC" w14:textId="61E4C8D1" w:rsidR="00F61D48" w:rsidRDefault="00F61D48" w:rsidP="00F61D48">
      <w:pPr>
        <w:pStyle w:val="Heading2"/>
        <w:spacing w:before="360"/>
      </w:pPr>
      <w:bookmarkStart w:id="41" w:name="_Toc90536014"/>
      <w:r w:rsidRPr="00280F07">
        <w:t>Monitoring and reporting</w:t>
      </w:r>
      <w:bookmarkEnd w:id="41"/>
    </w:p>
    <w:sdt>
      <w:sdtPr>
        <w:rPr>
          <w:rFonts w:ascii="Arial" w:eastAsiaTheme="minorHAnsi" w:hAnsi="Arial" w:cstheme="minorBidi"/>
          <w:spacing w:val="0"/>
          <w:sz w:val="22"/>
          <w:szCs w:val="22"/>
          <w:lang w:eastAsia="en-US"/>
        </w:rPr>
        <w:id w:val="-25411065"/>
        <w:placeholder>
          <w:docPart w:val="894F48CF5F8E4AF0916C823951D06338"/>
        </w:placeholder>
      </w:sdtPr>
      <w:sdtEndPr/>
      <w:sdtContent>
        <w:p w14:paraId="5CFACE08" w14:textId="339DBDB9" w:rsidR="00070B06" w:rsidRDefault="00070B06" w:rsidP="00070B06">
          <w:pPr>
            <w:pStyle w:val="BodyText"/>
            <w:ind w:left="133"/>
          </w:pPr>
          <w:r>
            <w:t>The City’s commitment to the implementation of this Policy includes</w:t>
          </w:r>
          <w:r w:rsidR="00022E12">
            <w:t>:</w:t>
          </w:r>
          <w:r>
            <w:t>:</w:t>
          </w:r>
        </w:p>
        <w:p w14:paraId="1CBEFE3F" w14:textId="7A378A1A" w:rsidR="00070B06" w:rsidRDefault="00070B06" w:rsidP="008D2A84">
          <w:pPr>
            <w:pStyle w:val="ListParagraph"/>
            <w:widowControl w:val="0"/>
            <w:numPr>
              <w:ilvl w:val="0"/>
              <w:numId w:val="8"/>
            </w:numPr>
            <w:tabs>
              <w:tab w:val="left" w:pos="859"/>
              <w:tab w:val="left" w:pos="860"/>
            </w:tabs>
            <w:autoSpaceDE w:val="0"/>
            <w:autoSpaceDN w:val="0"/>
            <w:spacing w:before="177" w:after="0" w:line="259" w:lineRule="auto"/>
            <w:ind w:left="860" w:right="553" w:hanging="360"/>
            <w:contextualSpacing w:val="0"/>
            <w:rPr>
              <w:sz w:val="19"/>
            </w:rPr>
          </w:pPr>
          <w:r>
            <w:rPr>
              <w:sz w:val="19"/>
            </w:rPr>
            <w:t>Provid</w:t>
          </w:r>
          <w:r w:rsidR="00022E12">
            <w:rPr>
              <w:sz w:val="19"/>
            </w:rPr>
            <w:t>ing</w:t>
          </w:r>
          <w:r>
            <w:rPr>
              <w:sz w:val="19"/>
            </w:rPr>
            <w:t xml:space="preserve"> a </w:t>
          </w:r>
          <w:r w:rsidRPr="00566CE9">
            <w:rPr>
              <w:sz w:val="19"/>
            </w:rPr>
            <w:t xml:space="preserve">rolling </w:t>
          </w:r>
          <w:r w:rsidR="00022E12">
            <w:rPr>
              <w:sz w:val="19"/>
            </w:rPr>
            <w:t>four</w:t>
          </w:r>
          <w:r w:rsidR="00945039" w:rsidRPr="00566CE9">
            <w:rPr>
              <w:sz w:val="19"/>
            </w:rPr>
            <w:t>-year</w:t>
          </w:r>
          <w:r>
            <w:rPr>
              <w:sz w:val="19"/>
            </w:rPr>
            <w:t xml:space="preserve"> </w:t>
          </w:r>
          <w:r w:rsidR="00435C4C">
            <w:rPr>
              <w:sz w:val="19"/>
            </w:rPr>
            <w:t xml:space="preserve">Special Rates and Charges </w:t>
          </w:r>
          <w:r>
            <w:rPr>
              <w:sz w:val="19"/>
            </w:rPr>
            <w:t>infrastructure plan in alignment with Council</w:t>
          </w:r>
          <w:r w:rsidR="00381B08">
            <w:rPr>
              <w:sz w:val="19"/>
            </w:rPr>
            <w:t>’s Community</w:t>
          </w:r>
          <w:r>
            <w:rPr>
              <w:sz w:val="19"/>
            </w:rPr>
            <w:t xml:space="preserve"> Plan and the </w:t>
          </w:r>
          <w:r w:rsidR="00945039">
            <w:rPr>
              <w:sz w:val="19"/>
            </w:rPr>
            <w:t>long-term</w:t>
          </w:r>
          <w:r>
            <w:rPr>
              <w:sz w:val="19"/>
            </w:rPr>
            <w:t xml:space="preserve"> financial plan;</w:t>
          </w:r>
          <w:r>
            <w:rPr>
              <w:spacing w:val="6"/>
              <w:sz w:val="19"/>
            </w:rPr>
            <w:t xml:space="preserve"> </w:t>
          </w:r>
          <w:r>
            <w:rPr>
              <w:sz w:val="19"/>
            </w:rPr>
            <w:t>and</w:t>
          </w:r>
        </w:p>
        <w:p w14:paraId="65C8CF27" w14:textId="632A7369" w:rsidR="004C4A3A" w:rsidRDefault="004C4A3A" w:rsidP="008D2A84">
          <w:pPr>
            <w:pStyle w:val="ListParagraph"/>
            <w:widowControl w:val="0"/>
            <w:numPr>
              <w:ilvl w:val="0"/>
              <w:numId w:val="8"/>
            </w:numPr>
            <w:tabs>
              <w:tab w:val="left" w:pos="859"/>
              <w:tab w:val="left" w:pos="860"/>
            </w:tabs>
            <w:autoSpaceDE w:val="0"/>
            <w:autoSpaceDN w:val="0"/>
            <w:spacing w:before="177" w:after="0" w:line="259" w:lineRule="auto"/>
            <w:ind w:left="860" w:right="553" w:hanging="360"/>
            <w:contextualSpacing w:val="0"/>
            <w:rPr>
              <w:sz w:val="19"/>
            </w:rPr>
          </w:pPr>
          <w:r>
            <w:rPr>
              <w:sz w:val="19"/>
            </w:rPr>
            <w:t>Periodically review the economic development derived from commercial businesses for services provided through a Special Rates and Charges Scheme; and</w:t>
          </w:r>
        </w:p>
        <w:p w14:paraId="1CB28703" w14:textId="71FCA8F4" w:rsidR="00C91714" w:rsidRPr="000E7310" w:rsidRDefault="00070B06" w:rsidP="008D2A84">
          <w:pPr>
            <w:pStyle w:val="ListParagraph"/>
            <w:widowControl w:val="0"/>
            <w:numPr>
              <w:ilvl w:val="0"/>
              <w:numId w:val="8"/>
            </w:numPr>
            <w:tabs>
              <w:tab w:val="left" w:pos="859"/>
              <w:tab w:val="left" w:pos="860"/>
            </w:tabs>
            <w:autoSpaceDE w:val="0"/>
            <w:autoSpaceDN w:val="0"/>
            <w:spacing w:before="160" w:after="0" w:line="259" w:lineRule="auto"/>
            <w:ind w:left="860" w:right="970" w:hanging="360"/>
            <w:contextualSpacing w:val="0"/>
            <w:rPr>
              <w:sz w:val="19"/>
            </w:rPr>
          </w:pPr>
          <w:r>
            <w:rPr>
              <w:sz w:val="19"/>
            </w:rPr>
            <w:t>Conduct an annual review of Special Rates and Charges Scheme priorities.</w:t>
          </w:r>
        </w:p>
      </w:sdtContent>
    </w:sdt>
    <w:p w14:paraId="756F2ACA" w14:textId="77777777" w:rsidR="00F61D48" w:rsidRDefault="00F61D48" w:rsidP="00F61D48">
      <w:pPr>
        <w:pStyle w:val="Heading2"/>
      </w:pPr>
      <w:bookmarkStart w:id="42" w:name="_Toc511644877"/>
      <w:bookmarkStart w:id="43" w:name="_Toc90536015"/>
      <w:r w:rsidRPr="00670856">
        <w:t>Advice and assistance</w:t>
      </w:r>
      <w:bookmarkEnd w:id="42"/>
      <w:bookmarkEnd w:id="43"/>
    </w:p>
    <w:p w14:paraId="44C96D5C" w14:textId="1E394F68" w:rsidR="00F61D48" w:rsidRDefault="00F61D48" w:rsidP="00F61D48">
      <w:pPr>
        <w:pStyle w:val="BodyText"/>
      </w:pPr>
      <w:r>
        <w:t xml:space="preserve">The </w:t>
      </w:r>
      <w:hyperlink w:anchor="_Responsible_Officer" w:history="1">
        <w:r w:rsidRPr="00566CE9">
          <w:rPr>
            <w:rStyle w:val="Hyperlink"/>
            <w:u w:val="none"/>
          </w:rPr>
          <w:t>Responsible Officer</w:t>
        </w:r>
      </w:hyperlink>
      <w:r w:rsidR="00566CE9" w:rsidRPr="00566CE9">
        <w:rPr>
          <w:rStyle w:val="Hyperlink"/>
          <w:u w:val="none"/>
        </w:rPr>
        <w:t xml:space="preserve">: </w:t>
      </w:r>
      <w:r w:rsidR="00566CE9">
        <w:rPr>
          <w:rStyle w:val="Hyperlink"/>
          <w:u w:val="none"/>
        </w:rPr>
        <w:t>Coordinator Infrastructure Planning</w:t>
      </w:r>
      <w:r w:rsidR="00566CE9" w:rsidRPr="00566CE9">
        <w:rPr>
          <w:rStyle w:val="Hyperlink"/>
          <w:u w:val="none"/>
        </w:rPr>
        <w:t xml:space="preserve"> is responsible for advising the organisation about </w:t>
      </w:r>
      <w:r w:rsidRPr="00566CE9">
        <w:t>thi</w:t>
      </w:r>
      <w:r>
        <w:t>s policy</w:t>
      </w:r>
      <w:r w:rsidR="00566CE9">
        <w:t>, monitoring its implementation and assisting community members with questions about the policy.</w:t>
      </w:r>
    </w:p>
    <w:p w14:paraId="73D1D9C8" w14:textId="04EA7AA7" w:rsidR="00F61D48" w:rsidRDefault="00F61D48" w:rsidP="000E7310">
      <w:pPr>
        <w:pStyle w:val="BodyText"/>
      </w:pPr>
      <w:r>
        <w:t xml:space="preserve">A person who is uncertain how to </w:t>
      </w:r>
      <w:r w:rsidR="004C4A3A">
        <w:t xml:space="preserve">apply and </w:t>
      </w:r>
      <w:r>
        <w:t xml:space="preserve">comply with this policy should seek advice from </w:t>
      </w:r>
      <w:r w:rsidR="004C4A3A">
        <w:t>the Coordinator Infrastructure Planning</w:t>
      </w:r>
      <w:r>
        <w:t xml:space="preserve"> or from their Manager. </w:t>
      </w:r>
    </w:p>
    <w:p w14:paraId="549CD474" w14:textId="77777777" w:rsidR="00F61D48" w:rsidRDefault="00F61D48" w:rsidP="00F61D48">
      <w:pPr>
        <w:pStyle w:val="Heading2"/>
      </w:pPr>
      <w:bookmarkStart w:id="44" w:name="_Document_Management_Framework"/>
      <w:bookmarkStart w:id="45" w:name="_Toc90536016"/>
      <w:bookmarkEnd w:id="44"/>
      <w:r>
        <w:t>Records</w:t>
      </w:r>
      <w:bookmarkEnd w:id="45"/>
    </w:p>
    <w:p w14:paraId="1F8F374A" w14:textId="77777777" w:rsidR="00F61D48" w:rsidRDefault="00F61D48" w:rsidP="00F61D48">
      <w:pPr>
        <w:pStyle w:val="BodyText"/>
        <w:spacing w:after="240"/>
      </w:pPr>
      <w:r>
        <w:t>The City must retain r</w:t>
      </w:r>
      <w:r w:rsidRPr="00670856">
        <w:t>ecords</w:t>
      </w:r>
      <w:r>
        <w:t xml:space="preserve"> associated with this policy</w:t>
      </w:r>
      <w:r w:rsidRPr="00670856">
        <w:t xml:space="preserve"> </w:t>
      </w:r>
      <w:r>
        <w:t xml:space="preserve">and its implementation </w:t>
      </w:r>
      <w:r w:rsidRPr="00670856">
        <w:t>for at least the period shown below.</w:t>
      </w:r>
    </w:p>
    <w:tbl>
      <w:tblPr>
        <w:tblStyle w:val="TableGrid"/>
        <w:tblW w:w="5000" w:type="pct"/>
        <w:tblLayout w:type="fixed"/>
        <w:tblLook w:val="0620" w:firstRow="1" w:lastRow="0" w:firstColumn="0" w:lastColumn="0" w:noHBand="1" w:noVBand="1"/>
      </w:tblPr>
      <w:tblGrid>
        <w:gridCol w:w="2533"/>
        <w:gridCol w:w="2530"/>
        <w:gridCol w:w="2530"/>
        <w:gridCol w:w="2528"/>
      </w:tblGrid>
      <w:tr w:rsidR="00F61D48" w14:paraId="313A333B" w14:textId="77777777" w:rsidTr="00F61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251" w:type="pct"/>
          </w:tcPr>
          <w:p w14:paraId="5448E0DB" w14:textId="77777777" w:rsidR="00F61D48" w:rsidRDefault="00F61D48" w:rsidP="005C4EC5">
            <w:pPr>
              <w:pStyle w:val="TableText"/>
            </w:pPr>
            <w:r>
              <w:t>Record</w:t>
            </w:r>
          </w:p>
        </w:tc>
        <w:tc>
          <w:tcPr>
            <w:tcW w:w="1250" w:type="pct"/>
          </w:tcPr>
          <w:p w14:paraId="0AE71CA2" w14:textId="77777777" w:rsidR="00F61D48" w:rsidRDefault="00F61D48" w:rsidP="005C4EC5">
            <w:pPr>
              <w:pStyle w:val="TableText"/>
            </w:pPr>
            <w:r>
              <w:t>Retention / Disposal Authority</w:t>
            </w:r>
          </w:p>
        </w:tc>
        <w:tc>
          <w:tcPr>
            <w:tcW w:w="1250" w:type="pct"/>
          </w:tcPr>
          <w:p w14:paraId="5F423BFB" w14:textId="77777777" w:rsidR="00F61D48" w:rsidRDefault="00F61D48" w:rsidP="005C4EC5">
            <w:pPr>
              <w:pStyle w:val="TableText"/>
            </w:pPr>
            <w:r>
              <w:t>Retention Period</w:t>
            </w:r>
          </w:p>
        </w:tc>
        <w:tc>
          <w:tcPr>
            <w:tcW w:w="1249" w:type="pct"/>
          </w:tcPr>
          <w:p w14:paraId="0B03F0D1" w14:textId="77777777" w:rsidR="00F61D48" w:rsidRDefault="00F61D48" w:rsidP="005C4EC5">
            <w:pPr>
              <w:pStyle w:val="TableText"/>
            </w:pPr>
            <w:r>
              <w:t>Location</w:t>
            </w:r>
          </w:p>
        </w:tc>
      </w:tr>
      <w:tr w:rsidR="00F61D48" w14:paraId="6EE37512" w14:textId="77777777" w:rsidTr="00F61D48">
        <w:trPr>
          <w:cantSplit/>
        </w:trPr>
        <w:sdt>
          <w:sdtPr>
            <w:id w:val="1069074346"/>
            <w:placeholder>
              <w:docPart w:val="EE0D5387FAE34CF39017F92C17FD1224"/>
            </w:placeholder>
          </w:sdtPr>
          <w:sdtEndPr/>
          <w:sdtContent>
            <w:tc>
              <w:tcPr>
                <w:tcW w:w="1251" w:type="pct"/>
              </w:tcPr>
              <w:p w14:paraId="20CC25D8" w14:textId="295F1716" w:rsidR="00F61D48" w:rsidRDefault="00566CE9" w:rsidP="00801D56">
                <w:pPr>
                  <w:pStyle w:val="TableText"/>
                </w:pPr>
                <w:r>
                  <w:t>This policy</w:t>
                </w:r>
              </w:p>
            </w:tc>
          </w:sdtContent>
        </w:sdt>
        <w:sdt>
          <w:sdtPr>
            <w:id w:val="1376739280"/>
            <w:placeholder>
              <w:docPart w:val="467ADD83539944FEA2B4E21E3D264A1D"/>
            </w:placeholder>
          </w:sdtPr>
          <w:sdtEndPr/>
          <w:sdtContent>
            <w:tc>
              <w:tcPr>
                <w:tcW w:w="1250" w:type="pct"/>
              </w:tcPr>
              <w:p w14:paraId="52D486EA" w14:textId="1D4A7FD9" w:rsidR="00F61D48" w:rsidRDefault="00C97BF7" w:rsidP="00801D56">
                <w:pPr>
                  <w:pStyle w:val="TableText"/>
                </w:pPr>
                <w:r w:rsidRPr="00C97BF7">
                  <w:t>Governance Officer</w:t>
                </w:r>
              </w:p>
            </w:tc>
          </w:sdtContent>
        </w:sdt>
        <w:sdt>
          <w:sdtPr>
            <w:id w:val="831344217"/>
            <w:placeholder>
              <w:docPart w:val="ACE0BC15B20B48FF8972C8D2D109D8F1"/>
            </w:placeholder>
          </w:sdtPr>
          <w:sdtEndPr/>
          <w:sdtContent>
            <w:tc>
              <w:tcPr>
                <w:tcW w:w="1250" w:type="pct"/>
              </w:tcPr>
              <w:p w14:paraId="3E48A8BB" w14:textId="4D46F44D" w:rsidR="00F61D48" w:rsidRDefault="00C97BF7" w:rsidP="003A4250">
                <w:pPr>
                  <w:pStyle w:val="TableText"/>
                </w:pPr>
                <w:r w:rsidRPr="00C97BF7">
                  <w:t>Permanent</w:t>
                </w:r>
              </w:p>
            </w:tc>
          </w:sdtContent>
        </w:sdt>
        <w:sdt>
          <w:sdtPr>
            <w:id w:val="-233014489"/>
            <w:placeholder>
              <w:docPart w:val="0DDBBA5016134A4A8F6CE215653562B4"/>
            </w:placeholder>
          </w:sdtPr>
          <w:sdtEndPr/>
          <w:sdtContent>
            <w:tc>
              <w:tcPr>
                <w:tcW w:w="1249" w:type="pct"/>
              </w:tcPr>
              <w:p w14:paraId="047DF317" w14:textId="78348110" w:rsidR="00F61D48" w:rsidRDefault="00C97BF7" w:rsidP="00C91714">
                <w:pPr>
                  <w:pStyle w:val="TableText"/>
                </w:pPr>
                <w:r w:rsidRPr="00C97BF7">
                  <w:t>Rex (Approved and archived documents folders)</w:t>
                </w:r>
              </w:p>
            </w:tc>
          </w:sdtContent>
        </w:sdt>
      </w:tr>
      <w:tr w:rsidR="00F61D48" w14:paraId="338AE1E8" w14:textId="77777777" w:rsidTr="00F61D48">
        <w:trPr>
          <w:cantSplit/>
        </w:trPr>
        <w:tc>
          <w:tcPr>
            <w:tcW w:w="1251" w:type="pct"/>
          </w:tcPr>
          <w:p w14:paraId="270F2AD4" w14:textId="0014D96B" w:rsidR="00F61D48" w:rsidRDefault="00566CE9" w:rsidP="003A4250">
            <w:pPr>
              <w:pStyle w:val="TableText"/>
            </w:pPr>
            <w:r>
              <w:t>Feedback archives</w:t>
            </w:r>
          </w:p>
        </w:tc>
        <w:tc>
          <w:tcPr>
            <w:tcW w:w="1250" w:type="pct"/>
          </w:tcPr>
          <w:p w14:paraId="0BEAC117" w14:textId="1B315A4F" w:rsidR="00F61D48" w:rsidRDefault="00566CE9" w:rsidP="003A4250">
            <w:pPr>
              <w:pStyle w:val="TableText"/>
            </w:pPr>
            <w:r>
              <w:t>Coordinator Infrastructure Planning</w:t>
            </w:r>
          </w:p>
        </w:tc>
        <w:tc>
          <w:tcPr>
            <w:tcW w:w="1250" w:type="pct"/>
          </w:tcPr>
          <w:p w14:paraId="47FE3A10" w14:textId="587BF6DD" w:rsidR="00F61D48" w:rsidRDefault="00C97BF7" w:rsidP="003A4250">
            <w:pPr>
              <w:pStyle w:val="TableText"/>
            </w:pPr>
            <w:r w:rsidRPr="00C97BF7">
              <w:t>Permanent</w:t>
            </w:r>
          </w:p>
        </w:tc>
        <w:tc>
          <w:tcPr>
            <w:tcW w:w="1249" w:type="pct"/>
          </w:tcPr>
          <w:p w14:paraId="7F06662E" w14:textId="551F5FF4" w:rsidR="00F61D48" w:rsidRDefault="00C97BF7" w:rsidP="003A4250">
            <w:pPr>
              <w:pStyle w:val="TableText"/>
            </w:pPr>
            <w:r w:rsidRPr="00C97BF7">
              <w:t>ReX (document binder)</w:t>
            </w:r>
          </w:p>
        </w:tc>
      </w:tr>
    </w:tbl>
    <w:p w14:paraId="59EB4899" w14:textId="77777777" w:rsidR="00F61D48" w:rsidRDefault="00F61D48" w:rsidP="00F61D48">
      <w:pPr>
        <w:pStyle w:val="Heading2"/>
      </w:pPr>
      <w:bookmarkStart w:id="46" w:name="_Toc90536017"/>
      <w:r>
        <w:t>Review</w:t>
      </w:r>
      <w:bookmarkEnd w:id="46"/>
    </w:p>
    <w:p w14:paraId="49C972FD" w14:textId="1B776A7B" w:rsidR="00566CE9" w:rsidRDefault="00566CE9" w:rsidP="00945039">
      <w:pPr>
        <w:pStyle w:val="BodyText"/>
      </w:pPr>
      <w:r>
        <w:t>Council</w:t>
      </w:r>
      <w:r w:rsidRPr="00AA7AE3">
        <w:t xml:space="preserve"> should review and, </w:t>
      </w:r>
      <w:r>
        <w:t>if necessary, amend this policy</w:t>
      </w:r>
      <w:r w:rsidRPr="00AA7AE3">
        <w:t xml:space="preserve"> </w:t>
      </w:r>
      <w:r>
        <w:t>before 1</w:t>
      </w:r>
      <w:r w:rsidR="004C4A3A">
        <w:t xml:space="preserve"> July</w:t>
      </w:r>
      <w:r>
        <w:t xml:space="preserve"> 2025.  </w:t>
      </w:r>
      <w:r w:rsidRPr="00F25140">
        <w:t xml:space="preserve">A periodic review of this policy will </w:t>
      </w:r>
      <w:r>
        <w:t xml:space="preserve">also </w:t>
      </w:r>
      <w:r w:rsidRPr="00F25140">
        <w:t xml:space="preserve">be undertaken to ensure </w:t>
      </w:r>
      <w:r>
        <w:t xml:space="preserve">necessary </w:t>
      </w:r>
      <w:r w:rsidRPr="00F25140">
        <w:t>changes or update</w:t>
      </w:r>
      <w:r>
        <w:t>s</w:t>
      </w:r>
      <w:r w:rsidRPr="00F25140">
        <w:t xml:space="preserve"> are made in a timely manner.</w:t>
      </w:r>
    </w:p>
    <w:p w14:paraId="4EDCD923" w14:textId="77777777" w:rsidR="00F61D48" w:rsidRDefault="00F61D48" w:rsidP="00F61D48">
      <w:pPr>
        <w:pStyle w:val="Heading1"/>
        <w:framePr w:w="10816" w:h="961" w:hRule="exact" w:wrap="around"/>
      </w:pPr>
      <w:bookmarkStart w:id="47" w:name="_Toc90536018"/>
      <w:r>
        <w:t>References</w:t>
      </w:r>
      <w:bookmarkEnd w:id="47"/>
    </w:p>
    <w:p w14:paraId="0982E40B" w14:textId="77777777" w:rsidR="00F61D48" w:rsidRDefault="00F61D48" w:rsidP="00F61D48">
      <w:pPr>
        <w:pStyle w:val="BodyText"/>
      </w:pPr>
    </w:p>
    <w:p w14:paraId="208105C6" w14:textId="3C9F970B" w:rsidR="004B0C45" w:rsidRPr="008D2A84" w:rsidRDefault="00AB5E63">
      <w:pPr>
        <w:pStyle w:val="BodyText"/>
        <w:numPr>
          <w:ilvl w:val="0"/>
          <w:numId w:val="9"/>
        </w:numPr>
        <w:rPr>
          <w:rStyle w:val="PlaceholderText"/>
          <w:i/>
          <w:iCs/>
          <w:color w:val="auto"/>
        </w:rPr>
      </w:pPr>
      <w:bookmarkStart w:id="48" w:name="_Attachment_1_–"/>
      <w:bookmarkEnd w:id="48"/>
      <w:r w:rsidRPr="008D2A84">
        <w:rPr>
          <w:rStyle w:val="PlaceholderText"/>
          <w:i/>
          <w:iCs/>
          <w:color w:val="auto"/>
        </w:rPr>
        <w:t>Local Government Act 1989</w:t>
      </w:r>
    </w:p>
    <w:p w14:paraId="517251B1" w14:textId="57E32C93" w:rsidR="00381B08" w:rsidRPr="008D2A84" w:rsidRDefault="00381B08" w:rsidP="008D2A84">
      <w:pPr>
        <w:pStyle w:val="BodyText"/>
        <w:numPr>
          <w:ilvl w:val="0"/>
          <w:numId w:val="9"/>
        </w:numPr>
        <w:rPr>
          <w:rStyle w:val="PlaceholderText"/>
          <w:i/>
          <w:iCs/>
          <w:color w:val="auto"/>
        </w:rPr>
      </w:pPr>
      <w:r w:rsidRPr="008D2A84">
        <w:rPr>
          <w:rStyle w:val="PlaceholderText"/>
          <w:i/>
          <w:iCs/>
          <w:color w:val="auto"/>
        </w:rPr>
        <w:t>Local Government Act 2020</w:t>
      </w:r>
    </w:p>
    <w:p w14:paraId="4474A630" w14:textId="2E14BA6B" w:rsidR="00572AC7" w:rsidRPr="008D2A84" w:rsidRDefault="00572AC7" w:rsidP="008D2A84">
      <w:pPr>
        <w:pStyle w:val="BodyText"/>
        <w:numPr>
          <w:ilvl w:val="0"/>
          <w:numId w:val="9"/>
        </w:numPr>
        <w:rPr>
          <w:rStyle w:val="PlaceholderText"/>
          <w:color w:val="auto"/>
        </w:rPr>
      </w:pPr>
      <w:r w:rsidRPr="008D2A84">
        <w:rPr>
          <w:rStyle w:val="PlaceholderText"/>
          <w:color w:val="auto"/>
        </w:rPr>
        <w:t>Infrastructure Design Manual (IDM)</w:t>
      </w:r>
    </w:p>
    <w:p w14:paraId="6C4063B3" w14:textId="0E689D8C" w:rsidR="0042316F" w:rsidRDefault="00381B08" w:rsidP="008D2A84">
      <w:pPr>
        <w:pStyle w:val="BodyText"/>
        <w:numPr>
          <w:ilvl w:val="0"/>
          <w:numId w:val="9"/>
        </w:numPr>
        <w:rPr>
          <w:rStyle w:val="PlaceholderText"/>
          <w:color w:val="auto"/>
        </w:rPr>
      </w:pPr>
      <w:r w:rsidRPr="008D2A84">
        <w:rPr>
          <w:rStyle w:val="PlaceholderText"/>
          <w:color w:val="auto"/>
        </w:rPr>
        <w:t xml:space="preserve">Community </w:t>
      </w:r>
      <w:r w:rsidR="0042316F" w:rsidRPr="008D2A84">
        <w:rPr>
          <w:rStyle w:val="PlaceholderText"/>
          <w:color w:val="auto"/>
        </w:rPr>
        <w:t>Plan</w:t>
      </w:r>
      <w:r w:rsidR="008D2A84" w:rsidRPr="008D2A84">
        <w:rPr>
          <w:rStyle w:val="PlaceholderText"/>
          <w:color w:val="auto"/>
        </w:rPr>
        <w:t xml:space="preserve"> 2021-2025</w:t>
      </w:r>
    </w:p>
    <w:p w14:paraId="5E70C1AC" w14:textId="384DE65E" w:rsidR="007B5553" w:rsidRPr="008D2A84" w:rsidRDefault="007B5553" w:rsidP="008D2A84">
      <w:pPr>
        <w:pStyle w:val="BodyText"/>
        <w:numPr>
          <w:ilvl w:val="0"/>
          <w:numId w:val="9"/>
        </w:numPr>
        <w:rPr>
          <w:rStyle w:val="PlaceholderText"/>
          <w:color w:val="auto"/>
        </w:rPr>
      </w:pPr>
      <w:r>
        <w:rPr>
          <w:rStyle w:val="PlaceholderText"/>
          <w:color w:val="auto"/>
        </w:rPr>
        <w:t>Special Rates and Charges Procedure 2021</w:t>
      </w:r>
    </w:p>
    <w:sectPr w:rsidR="007B5553" w:rsidRPr="008D2A84" w:rsidSect="000E7310">
      <w:headerReference w:type="even" r:id="rId20"/>
      <w:headerReference w:type="default" r:id="rId21"/>
      <w:footerReference w:type="even" r:id="rId22"/>
      <w:footerReference w:type="default" r:id="rId23"/>
      <w:pgSz w:w="11907" w:h="16840" w:code="9"/>
      <w:pgMar w:top="794" w:right="992" w:bottom="794" w:left="794" w:header="567" w:footer="340" w:gutter="0"/>
      <w:cols w:space="284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7FDE" w14:textId="77777777" w:rsidR="0044517B" w:rsidRDefault="0044517B" w:rsidP="00CE604F">
      <w:r>
        <w:separator/>
      </w:r>
    </w:p>
    <w:p w14:paraId="51CA592A" w14:textId="77777777" w:rsidR="0044517B" w:rsidRDefault="0044517B" w:rsidP="00CE604F"/>
    <w:p w14:paraId="5ACB8137" w14:textId="77777777" w:rsidR="0044517B" w:rsidRDefault="0044517B" w:rsidP="00CE604F"/>
    <w:p w14:paraId="4C28F678" w14:textId="77777777" w:rsidR="0044517B" w:rsidRDefault="0044517B" w:rsidP="00CE604F"/>
  </w:endnote>
  <w:endnote w:type="continuationSeparator" w:id="0">
    <w:p w14:paraId="1B76E95B" w14:textId="77777777" w:rsidR="0044517B" w:rsidRDefault="0044517B" w:rsidP="00CE604F">
      <w:r>
        <w:continuationSeparator/>
      </w:r>
    </w:p>
    <w:p w14:paraId="3BE2F82A" w14:textId="77777777" w:rsidR="0044517B" w:rsidRDefault="0044517B" w:rsidP="00CE604F"/>
    <w:p w14:paraId="0D572E44" w14:textId="77777777" w:rsidR="0044517B" w:rsidRDefault="0044517B" w:rsidP="00CE604F"/>
    <w:p w14:paraId="6496935C" w14:textId="77777777" w:rsidR="0044517B" w:rsidRDefault="0044517B" w:rsidP="00CE60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296D" w14:textId="77777777" w:rsidR="005C4EC5" w:rsidRPr="00034A7D" w:rsidRDefault="005C4EC5" w:rsidP="00034A7D">
    <w:pPr>
      <w:pStyle w:val="FooterEven"/>
    </w:pPr>
    <w:r w:rsidRPr="00034A7D">
      <w:rPr>
        <w:rStyle w:val="PageNumber"/>
      </w:rPr>
      <w:fldChar w:fldCharType="begin"/>
    </w:r>
    <w:r w:rsidRPr="00034A7D">
      <w:rPr>
        <w:rStyle w:val="PageNumber"/>
      </w:rPr>
      <w:instrText xml:space="preserve"> PAGE   \* MERGEFORMAT </w:instrText>
    </w:r>
    <w:r w:rsidRPr="00034A7D">
      <w:rPr>
        <w:rStyle w:val="PageNumber"/>
      </w:rPr>
      <w:fldChar w:fldCharType="separate"/>
    </w:r>
    <w:r>
      <w:rPr>
        <w:rStyle w:val="PageNumber"/>
        <w:noProof/>
      </w:rPr>
      <w:t>2</w:t>
    </w:r>
    <w:r w:rsidRPr="00034A7D">
      <w:rPr>
        <w:rStyle w:val="PageNumber"/>
      </w:rPr>
      <w:fldChar w:fldCharType="end"/>
    </w:r>
    <w:r w:rsidRPr="00034A7D">
      <w:t> 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0975" w14:textId="77777777" w:rsidR="00BE190C" w:rsidRDefault="00BE19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ABCB" w14:textId="77777777" w:rsidR="00BE190C" w:rsidRDefault="00BE190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62AD" w14:textId="77777777" w:rsidR="005C4EC5" w:rsidRDefault="005C4EC5">
    <w:pPr>
      <w:pStyle w:val="Footer"/>
    </w:pPr>
  </w:p>
  <w:p w14:paraId="2E274078" w14:textId="77777777" w:rsidR="005C4EC5" w:rsidRDefault="005C4EC5"/>
  <w:p w14:paraId="32E10938" w14:textId="77777777" w:rsidR="005C4EC5" w:rsidRDefault="005C4EC5" w:rsidP="008A7B28"/>
  <w:p w14:paraId="7E2B8A13" w14:textId="77777777" w:rsidR="005C4EC5" w:rsidRDefault="005C4EC5" w:rsidP="008A7B28"/>
  <w:p w14:paraId="675CE7D9" w14:textId="77777777" w:rsidR="005C4EC5" w:rsidRDefault="005C4EC5" w:rsidP="008A7B28"/>
  <w:p w14:paraId="72374DDD" w14:textId="77777777" w:rsidR="005C4EC5" w:rsidRDefault="005C4EC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8CF8" w14:textId="1AFCAB22" w:rsidR="00BE190C" w:rsidRPr="00034A7D" w:rsidRDefault="0044517B" w:rsidP="00BE190C">
    <w:pPr>
      <w:pStyle w:val="Footer"/>
      <w:jc w:val="left"/>
    </w:pPr>
    <w:fldSimple w:instr=" DOCPROPERTY TRIM-recNumber \* MERGEFORMAT ">
      <w:r w:rsidR="00450157">
        <w:t>D21-72172</w:t>
      </w:r>
    </w:fldSimple>
    <w:r w:rsidR="00BE190C">
      <w:tab/>
    </w:r>
    <w:r w:rsidR="00BE190C">
      <w:tab/>
    </w:r>
    <w:r w:rsidR="00BE190C">
      <w:tab/>
    </w:r>
    <w:r w:rsidR="00BE190C">
      <w:tab/>
    </w:r>
    <w:r w:rsidR="00BE190C">
      <w:tab/>
    </w:r>
    <w:r w:rsidR="00BE190C">
      <w:tab/>
    </w:r>
    <w:r w:rsidR="00BE190C">
      <w:tab/>
    </w:r>
    <w:r w:rsidR="00BE190C">
      <w:tab/>
    </w:r>
    <w:r w:rsidR="00BE190C">
      <w:tab/>
    </w:r>
    <w:r w:rsidR="00BE190C">
      <w:tab/>
    </w:r>
    <w:r w:rsidR="00BE190C">
      <w:tab/>
    </w:r>
    <w:r w:rsidR="00BE190C">
      <w:tab/>
    </w:r>
    <w:r w:rsidR="00BE190C">
      <w:tab/>
    </w:r>
    <w:r w:rsidR="00BE190C" w:rsidRPr="00034A7D">
      <w:t> </w:t>
    </w:r>
    <w:r w:rsidR="00BE190C" w:rsidRPr="00034A7D">
      <w:rPr>
        <w:rStyle w:val="PageNumber"/>
      </w:rPr>
      <w:fldChar w:fldCharType="begin"/>
    </w:r>
    <w:r w:rsidR="00BE190C" w:rsidRPr="00034A7D">
      <w:rPr>
        <w:rStyle w:val="PageNumber"/>
      </w:rPr>
      <w:instrText xml:space="preserve"> PAGE   \* MERGEFORMAT </w:instrText>
    </w:r>
    <w:r w:rsidR="00BE190C" w:rsidRPr="00034A7D">
      <w:rPr>
        <w:rStyle w:val="PageNumber"/>
      </w:rPr>
      <w:fldChar w:fldCharType="separate"/>
    </w:r>
    <w:r w:rsidR="00BE190C">
      <w:rPr>
        <w:rStyle w:val="PageNumber"/>
      </w:rPr>
      <w:t>2</w:t>
    </w:r>
    <w:r w:rsidR="00BE190C" w:rsidRPr="00034A7D">
      <w:rPr>
        <w:rStyle w:val="PageNumber"/>
      </w:rPr>
      <w:fldChar w:fldCharType="end"/>
    </w:r>
  </w:p>
  <w:p w14:paraId="038D11D0" w14:textId="77777777" w:rsidR="005C4EC5" w:rsidRDefault="005C4E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829A" w14:textId="77777777" w:rsidR="0044517B" w:rsidRDefault="0044517B" w:rsidP="00CE604F">
      <w:r>
        <w:separator/>
      </w:r>
    </w:p>
  </w:footnote>
  <w:footnote w:type="continuationSeparator" w:id="0">
    <w:p w14:paraId="4927F232" w14:textId="77777777" w:rsidR="0044517B" w:rsidRDefault="0044517B" w:rsidP="00CE604F">
      <w:r>
        <w:continuationSeparator/>
      </w:r>
    </w:p>
    <w:p w14:paraId="1C8335B8" w14:textId="77777777" w:rsidR="0044517B" w:rsidRDefault="0044517B" w:rsidP="00CE604F"/>
    <w:p w14:paraId="70B0873E" w14:textId="77777777" w:rsidR="0044517B" w:rsidRDefault="0044517B" w:rsidP="00CE604F"/>
    <w:p w14:paraId="3F414697" w14:textId="77777777" w:rsidR="0044517B" w:rsidRDefault="0044517B" w:rsidP="00CE60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1493" w14:textId="77777777" w:rsidR="00BE190C" w:rsidRDefault="00BE1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4ADE" w14:textId="77777777" w:rsidR="00BE190C" w:rsidRDefault="00BE19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1265" w14:textId="2538AF4F" w:rsidR="005C4EC5" w:rsidRDefault="005C4EC5" w:rsidP="005F39EC">
    <w:pPr>
      <w:pStyle w:val="Header"/>
    </w:pPr>
    <w:r>
      <w:rPr>
        <w:noProof/>
      </w:rPr>
      <w:drawing>
        <wp:anchor distT="0" distB="0" distL="114300" distR="114300" simplePos="0" relativeHeight="251657216" behindDoc="0" locked="1" layoutInCell="1" allowOverlap="1" wp14:anchorId="0F3CB16F" wp14:editId="266FA606">
          <wp:simplePos x="504825" y="36195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Cover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4275" w14:textId="77777777" w:rsidR="005C4EC5" w:rsidRDefault="005C4EC5">
    <w:pPr>
      <w:pStyle w:val="Header"/>
    </w:pPr>
  </w:p>
  <w:p w14:paraId="41857020" w14:textId="77777777" w:rsidR="005C4EC5" w:rsidRDefault="005C4EC5"/>
  <w:p w14:paraId="372B4B80" w14:textId="77777777" w:rsidR="005C4EC5" w:rsidRDefault="005C4EC5" w:rsidP="008A7B28"/>
  <w:p w14:paraId="12FC391B" w14:textId="77777777" w:rsidR="005C4EC5" w:rsidRDefault="005C4EC5" w:rsidP="008A7B28"/>
  <w:p w14:paraId="71277ED9" w14:textId="77777777" w:rsidR="005C4EC5" w:rsidRDefault="005C4EC5" w:rsidP="008A7B28"/>
  <w:p w14:paraId="133A33F6" w14:textId="77777777" w:rsidR="005C4EC5" w:rsidRDefault="005C4EC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957C" w14:textId="77777777" w:rsidR="005C4EC5" w:rsidRDefault="005C4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6423D02"/>
    <w:name w:val="Pappas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006B3C22"/>
    <w:multiLevelType w:val="hybridMultilevel"/>
    <w:tmpl w:val="6160303A"/>
    <w:lvl w:ilvl="0" w:tplc="99DE85DA">
      <w:numFmt w:val="bullet"/>
      <w:lvlText w:val="•"/>
      <w:lvlJc w:val="left"/>
      <w:pPr>
        <w:ind w:left="700" w:hanging="283"/>
      </w:pPr>
      <w:rPr>
        <w:rFonts w:ascii="Arial" w:eastAsia="Arial" w:hAnsi="Arial" w:cs="Arial" w:hint="default"/>
        <w:spacing w:val="-1"/>
        <w:w w:val="100"/>
        <w:sz w:val="19"/>
        <w:szCs w:val="19"/>
        <w:lang w:val="en-AU" w:eastAsia="en-AU" w:bidi="en-AU"/>
      </w:rPr>
    </w:lvl>
    <w:lvl w:ilvl="1" w:tplc="9C783BEA">
      <w:numFmt w:val="bullet"/>
      <w:lvlText w:val="•"/>
      <w:lvlJc w:val="left"/>
      <w:pPr>
        <w:ind w:left="1704" w:hanging="283"/>
      </w:pPr>
      <w:rPr>
        <w:rFonts w:hint="default"/>
        <w:lang w:val="en-AU" w:eastAsia="en-AU" w:bidi="en-AU"/>
      </w:rPr>
    </w:lvl>
    <w:lvl w:ilvl="2" w:tplc="13784958">
      <w:numFmt w:val="bullet"/>
      <w:lvlText w:val="•"/>
      <w:lvlJc w:val="left"/>
      <w:pPr>
        <w:ind w:left="2709" w:hanging="283"/>
      </w:pPr>
      <w:rPr>
        <w:rFonts w:hint="default"/>
        <w:lang w:val="en-AU" w:eastAsia="en-AU" w:bidi="en-AU"/>
      </w:rPr>
    </w:lvl>
    <w:lvl w:ilvl="3" w:tplc="1AFA2974">
      <w:numFmt w:val="bullet"/>
      <w:lvlText w:val="•"/>
      <w:lvlJc w:val="left"/>
      <w:pPr>
        <w:ind w:left="3714" w:hanging="283"/>
      </w:pPr>
      <w:rPr>
        <w:rFonts w:hint="default"/>
        <w:lang w:val="en-AU" w:eastAsia="en-AU" w:bidi="en-AU"/>
      </w:rPr>
    </w:lvl>
    <w:lvl w:ilvl="4" w:tplc="CF86DD4C">
      <w:numFmt w:val="bullet"/>
      <w:lvlText w:val="•"/>
      <w:lvlJc w:val="left"/>
      <w:pPr>
        <w:ind w:left="4718" w:hanging="283"/>
      </w:pPr>
      <w:rPr>
        <w:rFonts w:hint="default"/>
        <w:lang w:val="en-AU" w:eastAsia="en-AU" w:bidi="en-AU"/>
      </w:rPr>
    </w:lvl>
    <w:lvl w:ilvl="5" w:tplc="5832EBA4">
      <w:numFmt w:val="bullet"/>
      <w:lvlText w:val="•"/>
      <w:lvlJc w:val="left"/>
      <w:pPr>
        <w:ind w:left="5723" w:hanging="283"/>
      </w:pPr>
      <w:rPr>
        <w:rFonts w:hint="default"/>
        <w:lang w:val="en-AU" w:eastAsia="en-AU" w:bidi="en-AU"/>
      </w:rPr>
    </w:lvl>
    <w:lvl w:ilvl="6" w:tplc="A8C8802E">
      <w:numFmt w:val="bullet"/>
      <w:lvlText w:val="•"/>
      <w:lvlJc w:val="left"/>
      <w:pPr>
        <w:ind w:left="6728" w:hanging="283"/>
      </w:pPr>
      <w:rPr>
        <w:rFonts w:hint="default"/>
        <w:lang w:val="en-AU" w:eastAsia="en-AU" w:bidi="en-AU"/>
      </w:rPr>
    </w:lvl>
    <w:lvl w:ilvl="7" w:tplc="E30A7FE6">
      <w:numFmt w:val="bullet"/>
      <w:lvlText w:val="•"/>
      <w:lvlJc w:val="left"/>
      <w:pPr>
        <w:ind w:left="7732" w:hanging="283"/>
      </w:pPr>
      <w:rPr>
        <w:rFonts w:hint="default"/>
        <w:lang w:val="en-AU" w:eastAsia="en-AU" w:bidi="en-AU"/>
      </w:rPr>
    </w:lvl>
    <w:lvl w:ilvl="8" w:tplc="FA1A4A6C">
      <w:numFmt w:val="bullet"/>
      <w:lvlText w:val="•"/>
      <w:lvlJc w:val="left"/>
      <w:pPr>
        <w:ind w:left="8737" w:hanging="283"/>
      </w:pPr>
      <w:rPr>
        <w:rFonts w:hint="default"/>
        <w:lang w:val="en-AU" w:eastAsia="en-AU" w:bidi="en-AU"/>
      </w:rPr>
    </w:lvl>
  </w:abstractNum>
  <w:abstractNum w:abstractNumId="2" w15:restartNumberingAfterBreak="0">
    <w:nsid w:val="036C04B0"/>
    <w:multiLevelType w:val="multilevel"/>
    <w:tmpl w:val="D8524762"/>
    <w:name w:val="Table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3EF1EF2"/>
    <w:multiLevelType w:val="multilevel"/>
    <w:tmpl w:val="98905126"/>
    <w:lvl w:ilvl="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pStyle w:val="NumberedPara1"/>
      <w:lvlText w:val="%1.%2."/>
      <w:lvlJc w:val="left"/>
      <w:pPr>
        <w:tabs>
          <w:tab w:val="num" w:pos="1146"/>
        </w:tabs>
        <w:ind w:left="821" w:hanging="395"/>
      </w:pPr>
    </w:lvl>
    <w:lvl w:ilvl="2">
      <w:start w:val="1"/>
      <w:numFmt w:val="decimal"/>
      <w:pStyle w:val="NumberedPara2"/>
      <w:lvlText w:val="%1.%2.%3."/>
      <w:lvlJc w:val="left"/>
      <w:pPr>
        <w:tabs>
          <w:tab w:val="num" w:pos="1588"/>
        </w:tabs>
        <w:ind w:left="1588" w:hanging="794"/>
      </w:pPr>
    </w:lvl>
    <w:lvl w:ilvl="3">
      <w:start w:val="1"/>
      <w:numFmt w:val="decimal"/>
      <w:pStyle w:val="NumberedPara3"/>
      <w:lvlText w:val="%1.%2.%3.%4."/>
      <w:lvlJc w:val="left"/>
      <w:pPr>
        <w:tabs>
          <w:tab w:val="num" w:pos="2552"/>
        </w:tabs>
        <w:ind w:left="2552" w:hanging="964"/>
      </w:pPr>
    </w:lvl>
    <w:lvl w:ilvl="4">
      <w:start w:val="1"/>
      <w:numFmt w:val="decimal"/>
      <w:pStyle w:val="NumberedPara4"/>
      <w:lvlText w:val="%1.%2.%3.%4.%5."/>
      <w:lvlJc w:val="left"/>
      <w:pPr>
        <w:tabs>
          <w:tab w:val="num" w:pos="3969"/>
        </w:tabs>
        <w:ind w:left="3969" w:hanging="1417"/>
      </w:pPr>
    </w:lvl>
    <w:lvl w:ilvl="5">
      <w:start w:val="1"/>
      <w:numFmt w:val="decimal"/>
      <w:pStyle w:val="NumberedPara5"/>
      <w:lvlText w:val="%1.%2.%3.%4.%5.%6."/>
      <w:lvlJc w:val="left"/>
      <w:pPr>
        <w:tabs>
          <w:tab w:val="num" w:pos="5387"/>
        </w:tabs>
        <w:ind w:left="5387" w:hanging="1418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68B37FE"/>
    <w:multiLevelType w:val="multilevel"/>
    <w:tmpl w:val="1A4E6C40"/>
    <w:name w:val="MyBullets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3"/>
        <w:sz w:val="12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12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2BB3B62"/>
    <w:multiLevelType w:val="multilevel"/>
    <w:tmpl w:val="BFA8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6F86D7F"/>
    <w:multiLevelType w:val="multilevel"/>
    <w:tmpl w:val="7D36194E"/>
    <w:name w:val="List 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AA59C5"/>
    <w:multiLevelType w:val="multilevel"/>
    <w:tmpl w:val="29449EC2"/>
    <w:lvl w:ilvl="0">
      <w:start w:val="1"/>
      <w:numFmt w:val="lowerLetter"/>
      <w:pStyle w:val="NoteNumbered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11" w:hanging="227"/>
      </w:pPr>
      <w:rPr>
        <w:rFonts w:ascii="Circular Std Book" w:hAnsi="Circular Std Book" w:hint="default"/>
        <w:color w:val="auto"/>
      </w:rPr>
    </w:lvl>
    <w:lvl w:ilvl="2">
      <w:start w:val="1"/>
      <w:numFmt w:val="lowerRoman"/>
      <w:lvlText w:val="%3."/>
      <w:lvlJc w:val="right"/>
      <w:pPr>
        <w:ind w:left="795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9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3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64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31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15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499" w:hanging="227"/>
      </w:pPr>
      <w:rPr>
        <w:rFonts w:hint="default"/>
      </w:rPr>
    </w:lvl>
  </w:abstractNum>
  <w:abstractNum w:abstractNumId="8" w15:restartNumberingAfterBreak="0">
    <w:nsid w:val="24004F2F"/>
    <w:multiLevelType w:val="hybridMultilevel"/>
    <w:tmpl w:val="2A36E626"/>
    <w:name w:val="List Numbering32"/>
    <w:lvl w:ilvl="0" w:tplc="2536F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031DF"/>
    <w:multiLevelType w:val="hybridMultilevel"/>
    <w:tmpl w:val="0DC6CA06"/>
    <w:name w:val="List Numbering2"/>
    <w:lvl w:ilvl="0" w:tplc="A0FA090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24884"/>
    <w:multiLevelType w:val="multilevel"/>
    <w:tmpl w:val="CA7465DE"/>
    <w:name w:val="AlphaNumbering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BBC00CC"/>
    <w:multiLevelType w:val="multilevel"/>
    <w:tmpl w:val="8DB26D04"/>
    <w:name w:val="TableBulleting"/>
    <w:lvl w:ilvl="0">
      <w:start w:val="1"/>
      <w:numFmt w:val="bullet"/>
      <w:lvlText w:val="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position w:val="3"/>
        <w:sz w:val="1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86B2BDC"/>
    <w:multiLevelType w:val="multilevel"/>
    <w:tmpl w:val="EC9497BE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  <w:color w:val="8ACED7" w:themeColor="accent1"/>
        <w:position w:val="2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680"/>
        </w:tabs>
        <w:ind w:left="680" w:hanging="170"/>
      </w:pPr>
      <w:rPr>
        <w:rFonts w:ascii="Circular Std Book" w:hAnsi="Circular Std Book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850"/>
        </w:tabs>
        <w:ind w:left="850" w:hanging="170"/>
      </w:pPr>
      <w:rPr>
        <w:rFonts w:ascii="Circular Std Book" w:hAnsi="Circular Std Book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1020"/>
        </w:tabs>
        <w:ind w:left="1020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90"/>
        </w:tabs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0"/>
        </w:tabs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30"/>
        </w:tabs>
        <w:ind w:left="1530" w:hanging="170"/>
      </w:pPr>
      <w:rPr>
        <w:rFonts w:hint="default"/>
      </w:rPr>
    </w:lvl>
  </w:abstractNum>
  <w:abstractNum w:abstractNumId="13" w15:restartNumberingAfterBreak="0">
    <w:nsid w:val="46AF654A"/>
    <w:multiLevelType w:val="multilevel"/>
    <w:tmpl w:val="CB4247E6"/>
    <w:name w:val="TableBullets"/>
    <w:lvl w:ilvl="0">
      <w:start w:val="1"/>
      <w:numFmt w:val="bullet"/>
      <w:pStyle w:val="TableTextBullet1"/>
      <w:lvlText w:val="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TextBullet2"/>
      <w:lvlText w:val="–"/>
      <w:lvlJc w:val="left"/>
      <w:pPr>
        <w:ind w:left="340" w:hanging="170"/>
      </w:pPr>
      <w:rPr>
        <w:rFonts w:ascii="Circular Std Book" w:hAnsi="Circular Std Book" w:hint="default"/>
      </w:rPr>
    </w:lvl>
    <w:lvl w:ilvl="2">
      <w:start w:val="1"/>
      <w:numFmt w:val="bullet"/>
      <w:pStyle w:val="TableTextBullet3"/>
      <w:lvlText w:val="–"/>
      <w:lvlJc w:val="left"/>
      <w:pPr>
        <w:ind w:left="510" w:hanging="170"/>
      </w:pPr>
      <w:rPr>
        <w:rFonts w:ascii="Circular Std Book" w:hAnsi="Circular Std Book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70"/>
      </w:pPr>
      <w:rPr>
        <w:rFonts w:ascii="Wingdings" w:hAnsi="Wingdings" w:hint="default"/>
      </w:rPr>
    </w:lvl>
  </w:abstractNum>
  <w:abstractNum w:abstractNumId="14" w15:restartNumberingAfterBreak="0">
    <w:nsid w:val="46C113AC"/>
    <w:multiLevelType w:val="multilevel"/>
    <w:tmpl w:val="30548DD8"/>
    <w:name w:val="TableNumbering"/>
    <w:lvl w:ilvl="0">
      <w:start w:val="1"/>
      <w:numFmt w:val="decimal"/>
      <w:pStyle w:val="TableTextNumbered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5" w15:restartNumberingAfterBreak="0">
    <w:nsid w:val="47135602"/>
    <w:multiLevelType w:val="hybridMultilevel"/>
    <w:tmpl w:val="0D3287C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76862"/>
    <w:multiLevelType w:val="multilevel"/>
    <w:tmpl w:val="A006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DD5302"/>
    <w:multiLevelType w:val="multilevel"/>
    <w:tmpl w:val="F162F698"/>
    <w:name w:val="Bullets2"/>
    <w:lvl w:ilvl="0">
      <w:start w:val="1"/>
      <w:numFmt w:val="upperLetter"/>
      <w:pStyle w:val="AppendixHeading1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66854576"/>
    <w:multiLevelType w:val="hybridMultilevel"/>
    <w:tmpl w:val="21CCDD54"/>
    <w:name w:val="List Numbering3"/>
    <w:lvl w:ilvl="0" w:tplc="2536F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9021E"/>
    <w:multiLevelType w:val="multilevel"/>
    <w:tmpl w:val="17545A52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pacing w:val="0"/>
        <w:w w:val="100"/>
        <w:sz w:val="22"/>
        <w:szCs w:val="20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spacing w:val="0"/>
        <w:kern w:val="0"/>
        <w:position w:val="0"/>
        <w:sz w:val="22"/>
        <w:szCs w:val="17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kern w:val="0"/>
        <w:position w:val="0"/>
        <w:sz w:val="22"/>
        <w:szCs w:val="17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6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3"/>
        </w:tabs>
        <w:ind w:left="4263" w:hanging="1440"/>
      </w:pPr>
      <w:rPr>
        <w:rFonts w:hint="default"/>
      </w:rPr>
    </w:lvl>
  </w:abstractNum>
  <w:abstractNum w:abstractNumId="20" w15:restartNumberingAfterBreak="0">
    <w:nsid w:val="7EB24654"/>
    <w:multiLevelType w:val="hybridMultilevel"/>
    <w:tmpl w:val="A48AB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7"/>
  </w:num>
  <w:num w:numId="5">
    <w:abstractNumId w:val="13"/>
  </w:num>
  <w:num w:numId="6">
    <w:abstractNumId w:val="14"/>
  </w:num>
  <w:num w:numId="7">
    <w:abstractNumId w:val="3"/>
  </w:num>
  <w:num w:numId="8">
    <w:abstractNumId w:val="1"/>
  </w:num>
  <w:num w:numId="9">
    <w:abstractNumId w:val="15"/>
  </w:num>
  <w:num w:numId="10">
    <w:abstractNumId w:val="20"/>
  </w:num>
  <w:num w:numId="11">
    <w:abstractNumId w:val="16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E3"/>
    <w:rsid w:val="000007AD"/>
    <w:rsid w:val="00001C2A"/>
    <w:rsid w:val="000048A1"/>
    <w:rsid w:val="0000578C"/>
    <w:rsid w:val="0000578E"/>
    <w:rsid w:val="00010362"/>
    <w:rsid w:val="00012493"/>
    <w:rsid w:val="00012E40"/>
    <w:rsid w:val="00014497"/>
    <w:rsid w:val="00015395"/>
    <w:rsid w:val="00015489"/>
    <w:rsid w:val="00021629"/>
    <w:rsid w:val="00021D39"/>
    <w:rsid w:val="00022DE9"/>
    <w:rsid w:val="00022E12"/>
    <w:rsid w:val="00023FC2"/>
    <w:rsid w:val="00024CAE"/>
    <w:rsid w:val="00026FA6"/>
    <w:rsid w:val="0002711D"/>
    <w:rsid w:val="0002770F"/>
    <w:rsid w:val="00030518"/>
    <w:rsid w:val="000340A9"/>
    <w:rsid w:val="00034A56"/>
    <w:rsid w:val="00034A7D"/>
    <w:rsid w:val="00035765"/>
    <w:rsid w:val="00035E23"/>
    <w:rsid w:val="00036890"/>
    <w:rsid w:val="0003730F"/>
    <w:rsid w:val="00041675"/>
    <w:rsid w:val="0004464B"/>
    <w:rsid w:val="000450CF"/>
    <w:rsid w:val="0004521C"/>
    <w:rsid w:val="00047815"/>
    <w:rsid w:val="00051849"/>
    <w:rsid w:val="000519F4"/>
    <w:rsid w:val="00052C5E"/>
    <w:rsid w:val="00053531"/>
    <w:rsid w:val="00054533"/>
    <w:rsid w:val="00054534"/>
    <w:rsid w:val="00054543"/>
    <w:rsid w:val="0005477F"/>
    <w:rsid w:val="00056673"/>
    <w:rsid w:val="00056FB5"/>
    <w:rsid w:val="000601FF"/>
    <w:rsid w:val="0006184F"/>
    <w:rsid w:val="000645EC"/>
    <w:rsid w:val="00067331"/>
    <w:rsid w:val="000674E3"/>
    <w:rsid w:val="00070B06"/>
    <w:rsid w:val="00072C00"/>
    <w:rsid w:val="00073455"/>
    <w:rsid w:val="00074422"/>
    <w:rsid w:val="00074A9C"/>
    <w:rsid w:val="00075801"/>
    <w:rsid w:val="000767E6"/>
    <w:rsid w:val="0008115A"/>
    <w:rsid w:val="00082682"/>
    <w:rsid w:val="0008298C"/>
    <w:rsid w:val="000830C8"/>
    <w:rsid w:val="00083434"/>
    <w:rsid w:val="0008436A"/>
    <w:rsid w:val="000846FE"/>
    <w:rsid w:val="0008525A"/>
    <w:rsid w:val="000873E7"/>
    <w:rsid w:val="00091954"/>
    <w:rsid w:val="00091BA3"/>
    <w:rsid w:val="00094D4E"/>
    <w:rsid w:val="0009559C"/>
    <w:rsid w:val="00095838"/>
    <w:rsid w:val="00095CE1"/>
    <w:rsid w:val="00095E19"/>
    <w:rsid w:val="000A0633"/>
    <w:rsid w:val="000A188F"/>
    <w:rsid w:val="000A4BF6"/>
    <w:rsid w:val="000A4F57"/>
    <w:rsid w:val="000A68B1"/>
    <w:rsid w:val="000A6AF1"/>
    <w:rsid w:val="000A6CDA"/>
    <w:rsid w:val="000A70F2"/>
    <w:rsid w:val="000A73E8"/>
    <w:rsid w:val="000B30E3"/>
    <w:rsid w:val="000B5463"/>
    <w:rsid w:val="000C0C81"/>
    <w:rsid w:val="000C2502"/>
    <w:rsid w:val="000C27B5"/>
    <w:rsid w:val="000C31DD"/>
    <w:rsid w:val="000C3EF1"/>
    <w:rsid w:val="000C71DD"/>
    <w:rsid w:val="000C73FC"/>
    <w:rsid w:val="000C7DD4"/>
    <w:rsid w:val="000D1087"/>
    <w:rsid w:val="000D2F6B"/>
    <w:rsid w:val="000D3917"/>
    <w:rsid w:val="000D3C54"/>
    <w:rsid w:val="000D41E5"/>
    <w:rsid w:val="000D5C4D"/>
    <w:rsid w:val="000D6BFD"/>
    <w:rsid w:val="000D6EA5"/>
    <w:rsid w:val="000E0052"/>
    <w:rsid w:val="000E00C4"/>
    <w:rsid w:val="000E07AB"/>
    <w:rsid w:val="000E0B4C"/>
    <w:rsid w:val="000E100E"/>
    <w:rsid w:val="000E1DA6"/>
    <w:rsid w:val="000E22A7"/>
    <w:rsid w:val="000E46A7"/>
    <w:rsid w:val="000E5814"/>
    <w:rsid w:val="000E7310"/>
    <w:rsid w:val="000F34E6"/>
    <w:rsid w:val="000F52FE"/>
    <w:rsid w:val="000F621C"/>
    <w:rsid w:val="000F649A"/>
    <w:rsid w:val="000F71C6"/>
    <w:rsid w:val="000F7C67"/>
    <w:rsid w:val="00103137"/>
    <w:rsid w:val="001032D9"/>
    <w:rsid w:val="00104560"/>
    <w:rsid w:val="0010711C"/>
    <w:rsid w:val="00113B8E"/>
    <w:rsid w:val="00114534"/>
    <w:rsid w:val="00115BB3"/>
    <w:rsid w:val="0011699E"/>
    <w:rsid w:val="00116F56"/>
    <w:rsid w:val="001207DA"/>
    <w:rsid w:val="001208C3"/>
    <w:rsid w:val="00120E0F"/>
    <w:rsid w:val="00121701"/>
    <w:rsid w:val="00121968"/>
    <w:rsid w:val="001219B3"/>
    <w:rsid w:val="00122E8B"/>
    <w:rsid w:val="0012303F"/>
    <w:rsid w:val="0012356D"/>
    <w:rsid w:val="00123817"/>
    <w:rsid w:val="0012579E"/>
    <w:rsid w:val="00126586"/>
    <w:rsid w:val="0013511C"/>
    <w:rsid w:val="001357B8"/>
    <w:rsid w:val="001359F2"/>
    <w:rsid w:val="0013729F"/>
    <w:rsid w:val="00137394"/>
    <w:rsid w:val="00141271"/>
    <w:rsid w:val="00141BAF"/>
    <w:rsid w:val="001420E3"/>
    <w:rsid w:val="001436B0"/>
    <w:rsid w:val="00143B9E"/>
    <w:rsid w:val="00146826"/>
    <w:rsid w:val="00146E27"/>
    <w:rsid w:val="0014744D"/>
    <w:rsid w:val="001478BD"/>
    <w:rsid w:val="0015019D"/>
    <w:rsid w:val="00151010"/>
    <w:rsid w:val="0015135C"/>
    <w:rsid w:val="00152700"/>
    <w:rsid w:val="00152D85"/>
    <w:rsid w:val="00153248"/>
    <w:rsid w:val="001532DB"/>
    <w:rsid w:val="001546E5"/>
    <w:rsid w:val="0015593C"/>
    <w:rsid w:val="001564C9"/>
    <w:rsid w:val="00160AC6"/>
    <w:rsid w:val="001626E3"/>
    <w:rsid w:val="00162A63"/>
    <w:rsid w:val="0016404D"/>
    <w:rsid w:val="0016753C"/>
    <w:rsid w:val="00167B20"/>
    <w:rsid w:val="00170260"/>
    <w:rsid w:val="00170C81"/>
    <w:rsid w:val="00171B11"/>
    <w:rsid w:val="001739ED"/>
    <w:rsid w:val="00173FCD"/>
    <w:rsid w:val="00176212"/>
    <w:rsid w:val="00176448"/>
    <w:rsid w:val="001772EA"/>
    <w:rsid w:val="00177951"/>
    <w:rsid w:val="00180420"/>
    <w:rsid w:val="0018155C"/>
    <w:rsid w:val="00182496"/>
    <w:rsid w:val="00183039"/>
    <w:rsid w:val="001864B5"/>
    <w:rsid w:val="00187E3B"/>
    <w:rsid w:val="00191177"/>
    <w:rsid w:val="0019445B"/>
    <w:rsid w:val="001946CF"/>
    <w:rsid w:val="00194A12"/>
    <w:rsid w:val="00196728"/>
    <w:rsid w:val="001972D1"/>
    <w:rsid w:val="001976D9"/>
    <w:rsid w:val="001A3A77"/>
    <w:rsid w:val="001A3E10"/>
    <w:rsid w:val="001A551B"/>
    <w:rsid w:val="001A5FDA"/>
    <w:rsid w:val="001A65C0"/>
    <w:rsid w:val="001A7162"/>
    <w:rsid w:val="001B0978"/>
    <w:rsid w:val="001B09EE"/>
    <w:rsid w:val="001B0E1A"/>
    <w:rsid w:val="001B1BE4"/>
    <w:rsid w:val="001B20D9"/>
    <w:rsid w:val="001B3939"/>
    <w:rsid w:val="001B4734"/>
    <w:rsid w:val="001B547E"/>
    <w:rsid w:val="001B5D7A"/>
    <w:rsid w:val="001B69F6"/>
    <w:rsid w:val="001C2163"/>
    <w:rsid w:val="001C310D"/>
    <w:rsid w:val="001C323C"/>
    <w:rsid w:val="001C54AD"/>
    <w:rsid w:val="001C5632"/>
    <w:rsid w:val="001C6741"/>
    <w:rsid w:val="001C6D0A"/>
    <w:rsid w:val="001D2E15"/>
    <w:rsid w:val="001D3642"/>
    <w:rsid w:val="001D3EEE"/>
    <w:rsid w:val="001E0A09"/>
    <w:rsid w:val="001E3862"/>
    <w:rsid w:val="001E444C"/>
    <w:rsid w:val="001E5696"/>
    <w:rsid w:val="001E7B51"/>
    <w:rsid w:val="001F09FA"/>
    <w:rsid w:val="001F20B2"/>
    <w:rsid w:val="001F2179"/>
    <w:rsid w:val="001F270D"/>
    <w:rsid w:val="001F2A2A"/>
    <w:rsid w:val="001F427B"/>
    <w:rsid w:val="001F48C9"/>
    <w:rsid w:val="001F5141"/>
    <w:rsid w:val="001F6962"/>
    <w:rsid w:val="001F71B4"/>
    <w:rsid w:val="00203FCE"/>
    <w:rsid w:val="002057DE"/>
    <w:rsid w:val="00206A5B"/>
    <w:rsid w:val="002108F8"/>
    <w:rsid w:val="00210D17"/>
    <w:rsid w:val="002126B5"/>
    <w:rsid w:val="00213049"/>
    <w:rsid w:val="00214DB3"/>
    <w:rsid w:val="00215F5E"/>
    <w:rsid w:val="00217331"/>
    <w:rsid w:val="00220CCC"/>
    <w:rsid w:val="002211D3"/>
    <w:rsid w:val="00221F39"/>
    <w:rsid w:val="00230271"/>
    <w:rsid w:val="00230CF5"/>
    <w:rsid w:val="00231211"/>
    <w:rsid w:val="00233726"/>
    <w:rsid w:val="002345A8"/>
    <w:rsid w:val="0023488A"/>
    <w:rsid w:val="00235359"/>
    <w:rsid w:val="0023658E"/>
    <w:rsid w:val="00236CCB"/>
    <w:rsid w:val="00237E90"/>
    <w:rsid w:val="00240500"/>
    <w:rsid w:val="00240923"/>
    <w:rsid w:val="00241600"/>
    <w:rsid w:val="002417C3"/>
    <w:rsid w:val="002435F7"/>
    <w:rsid w:val="00246173"/>
    <w:rsid w:val="00246240"/>
    <w:rsid w:val="00247171"/>
    <w:rsid w:val="00247172"/>
    <w:rsid w:val="00250A74"/>
    <w:rsid w:val="00250D31"/>
    <w:rsid w:val="00250D45"/>
    <w:rsid w:val="00250FCC"/>
    <w:rsid w:val="00254BDD"/>
    <w:rsid w:val="002602D2"/>
    <w:rsid w:val="00260AA1"/>
    <w:rsid w:val="00260B9B"/>
    <w:rsid w:val="00261B54"/>
    <w:rsid w:val="00265219"/>
    <w:rsid w:val="002667F4"/>
    <w:rsid w:val="00271541"/>
    <w:rsid w:val="0027230C"/>
    <w:rsid w:val="00273839"/>
    <w:rsid w:val="00273B50"/>
    <w:rsid w:val="00275A53"/>
    <w:rsid w:val="00275B0E"/>
    <w:rsid w:val="0027603E"/>
    <w:rsid w:val="002800F3"/>
    <w:rsid w:val="00280F07"/>
    <w:rsid w:val="00282313"/>
    <w:rsid w:val="0028271E"/>
    <w:rsid w:val="00283B16"/>
    <w:rsid w:val="00284A44"/>
    <w:rsid w:val="002862A5"/>
    <w:rsid w:val="002900A6"/>
    <w:rsid w:val="002914EA"/>
    <w:rsid w:val="00292142"/>
    <w:rsid w:val="002922E2"/>
    <w:rsid w:val="0029258F"/>
    <w:rsid w:val="00294100"/>
    <w:rsid w:val="00295F52"/>
    <w:rsid w:val="002A1C42"/>
    <w:rsid w:val="002A29EE"/>
    <w:rsid w:val="002A2EB9"/>
    <w:rsid w:val="002A54E7"/>
    <w:rsid w:val="002A5B95"/>
    <w:rsid w:val="002A5BB9"/>
    <w:rsid w:val="002A5BE4"/>
    <w:rsid w:val="002A7D53"/>
    <w:rsid w:val="002B3442"/>
    <w:rsid w:val="002B4DA8"/>
    <w:rsid w:val="002B54C2"/>
    <w:rsid w:val="002B56C0"/>
    <w:rsid w:val="002B689A"/>
    <w:rsid w:val="002C2A15"/>
    <w:rsid w:val="002C3183"/>
    <w:rsid w:val="002C3604"/>
    <w:rsid w:val="002C3D86"/>
    <w:rsid w:val="002C720A"/>
    <w:rsid w:val="002C7458"/>
    <w:rsid w:val="002C7CA2"/>
    <w:rsid w:val="002D1220"/>
    <w:rsid w:val="002D1C35"/>
    <w:rsid w:val="002D2753"/>
    <w:rsid w:val="002D46D6"/>
    <w:rsid w:val="002D49DE"/>
    <w:rsid w:val="002D627C"/>
    <w:rsid w:val="002E09B7"/>
    <w:rsid w:val="002E0EFD"/>
    <w:rsid w:val="002E1204"/>
    <w:rsid w:val="002E1732"/>
    <w:rsid w:val="002E2D7B"/>
    <w:rsid w:val="002F2790"/>
    <w:rsid w:val="002F4BF7"/>
    <w:rsid w:val="002F4C30"/>
    <w:rsid w:val="002F61B9"/>
    <w:rsid w:val="002F64D1"/>
    <w:rsid w:val="003007A4"/>
    <w:rsid w:val="00303189"/>
    <w:rsid w:val="00303870"/>
    <w:rsid w:val="00303DD9"/>
    <w:rsid w:val="00304066"/>
    <w:rsid w:val="00306FD8"/>
    <w:rsid w:val="00307A5C"/>
    <w:rsid w:val="00307C95"/>
    <w:rsid w:val="00311D16"/>
    <w:rsid w:val="00312DB3"/>
    <w:rsid w:val="00314A36"/>
    <w:rsid w:val="00315FE9"/>
    <w:rsid w:val="003162EE"/>
    <w:rsid w:val="00316A00"/>
    <w:rsid w:val="0031759E"/>
    <w:rsid w:val="00320F12"/>
    <w:rsid w:val="0032135D"/>
    <w:rsid w:val="00322277"/>
    <w:rsid w:val="0032261C"/>
    <w:rsid w:val="00323DED"/>
    <w:rsid w:val="0033198A"/>
    <w:rsid w:val="00331AE3"/>
    <w:rsid w:val="0033295D"/>
    <w:rsid w:val="003357C3"/>
    <w:rsid w:val="00336B0E"/>
    <w:rsid w:val="00337C75"/>
    <w:rsid w:val="003413C5"/>
    <w:rsid w:val="00342532"/>
    <w:rsid w:val="00343F6C"/>
    <w:rsid w:val="00351280"/>
    <w:rsid w:val="003525BB"/>
    <w:rsid w:val="003535AC"/>
    <w:rsid w:val="003563BF"/>
    <w:rsid w:val="003606AE"/>
    <w:rsid w:val="00361EB0"/>
    <w:rsid w:val="00362CB0"/>
    <w:rsid w:val="00363D19"/>
    <w:rsid w:val="00364DBF"/>
    <w:rsid w:val="00366F31"/>
    <w:rsid w:val="0037157C"/>
    <w:rsid w:val="00371947"/>
    <w:rsid w:val="00375CD9"/>
    <w:rsid w:val="0037629E"/>
    <w:rsid w:val="003763C4"/>
    <w:rsid w:val="0038167D"/>
    <w:rsid w:val="003816CD"/>
    <w:rsid w:val="00381B08"/>
    <w:rsid w:val="00386225"/>
    <w:rsid w:val="003926DA"/>
    <w:rsid w:val="003937FC"/>
    <w:rsid w:val="003953A8"/>
    <w:rsid w:val="00395614"/>
    <w:rsid w:val="00395A8F"/>
    <w:rsid w:val="00395B75"/>
    <w:rsid w:val="003A1C7A"/>
    <w:rsid w:val="003A1DE6"/>
    <w:rsid w:val="003A2B8D"/>
    <w:rsid w:val="003A3245"/>
    <w:rsid w:val="003A4250"/>
    <w:rsid w:val="003A6AFB"/>
    <w:rsid w:val="003A75BE"/>
    <w:rsid w:val="003A7F29"/>
    <w:rsid w:val="003B403F"/>
    <w:rsid w:val="003B41D5"/>
    <w:rsid w:val="003C5A9B"/>
    <w:rsid w:val="003C6348"/>
    <w:rsid w:val="003C7445"/>
    <w:rsid w:val="003D0067"/>
    <w:rsid w:val="003D00CA"/>
    <w:rsid w:val="003D24DB"/>
    <w:rsid w:val="003D282E"/>
    <w:rsid w:val="003D2EF5"/>
    <w:rsid w:val="003D46FB"/>
    <w:rsid w:val="003D48DA"/>
    <w:rsid w:val="003D5ACA"/>
    <w:rsid w:val="003D60FD"/>
    <w:rsid w:val="003D63A7"/>
    <w:rsid w:val="003D6543"/>
    <w:rsid w:val="003D6C5C"/>
    <w:rsid w:val="003D720C"/>
    <w:rsid w:val="003D7B83"/>
    <w:rsid w:val="003E4573"/>
    <w:rsid w:val="003E5EC6"/>
    <w:rsid w:val="003E5F71"/>
    <w:rsid w:val="003E6D72"/>
    <w:rsid w:val="003E7A6D"/>
    <w:rsid w:val="003E7E69"/>
    <w:rsid w:val="003F017A"/>
    <w:rsid w:val="003F1AC8"/>
    <w:rsid w:val="003F292A"/>
    <w:rsid w:val="003F2AE5"/>
    <w:rsid w:val="003F3164"/>
    <w:rsid w:val="003F3636"/>
    <w:rsid w:val="003F4EFF"/>
    <w:rsid w:val="003F5F3F"/>
    <w:rsid w:val="003F63C4"/>
    <w:rsid w:val="004004EE"/>
    <w:rsid w:val="00403EAB"/>
    <w:rsid w:val="004060F9"/>
    <w:rsid w:val="004068A9"/>
    <w:rsid w:val="00406F2C"/>
    <w:rsid w:val="00407349"/>
    <w:rsid w:val="0041053A"/>
    <w:rsid w:val="004107B6"/>
    <w:rsid w:val="00410D3F"/>
    <w:rsid w:val="00411F2C"/>
    <w:rsid w:val="00412023"/>
    <w:rsid w:val="0041214E"/>
    <w:rsid w:val="00413F32"/>
    <w:rsid w:val="0041504F"/>
    <w:rsid w:val="00416165"/>
    <w:rsid w:val="0041656C"/>
    <w:rsid w:val="00416CAC"/>
    <w:rsid w:val="0042172C"/>
    <w:rsid w:val="00421F96"/>
    <w:rsid w:val="0042316F"/>
    <w:rsid w:val="00423980"/>
    <w:rsid w:val="00423DCD"/>
    <w:rsid w:val="00423EB5"/>
    <w:rsid w:val="00425E27"/>
    <w:rsid w:val="00426496"/>
    <w:rsid w:val="004324FC"/>
    <w:rsid w:val="0043573A"/>
    <w:rsid w:val="00435C4C"/>
    <w:rsid w:val="00436650"/>
    <w:rsid w:val="00440B77"/>
    <w:rsid w:val="0044100A"/>
    <w:rsid w:val="00442731"/>
    <w:rsid w:val="00444914"/>
    <w:rsid w:val="00444C5F"/>
    <w:rsid w:val="0044517B"/>
    <w:rsid w:val="004470FA"/>
    <w:rsid w:val="0044781B"/>
    <w:rsid w:val="00447B04"/>
    <w:rsid w:val="00450157"/>
    <w:rsid w:val="00450B4F"/>
    <w:rsid w:val="00453224"/>
    <w:rsid w:val="00454196"/>
    <w:rsid w:val="004545E0"/>
    <w:rsid w:val="00456338"/>
    <w:rsid w:val="004568F3"/>
    <w:rsid w:val="004574CD"/>
    <w:rsid w:val="00461C05"/>
    <w:rsid w:val="00462820"/>
    <w:rsid w:val="004629AA"/>
    <w:rsid w:val="00465961"/>
    <w:rsid w:val="00466A5F"/>
    <w:rsid w:val="0047146C"/>
    <w:rsid w:val="00471B94"/>
    <w:rsid w:val="004735CE"/>
    <w:rsid w:val="00475CD0"/>
    <w:rsid w:val="004774C6"/>
    <w:rsid w:val="00480ED2"/>
    <w:rsid w:val="00481C0D"/>
    <w:rsid w:val="00481FA3"/>
    <w:rsid w:val="0048248D"/>
    <w:rsid w:val="0048346E"/>
    <w:rsid w:val="004841B4"/>
    <w:rsid w:val="00484C6E"/>
    <w:rsid w:val="004853D9"/>
    <w:rsid w:val="00486F2D"/>
    <w:rsid w:val="0048747B"/>
    <w:rsid w:val="00487805"/>
    <w:rsid w:val="00490898"/>
    <w:rsid w:val="0049166C"/>
    <w:rsid w:val="0049315B"/>
    <w:rsid w:val="00493FE0"/>
    <w:rsid w:val="00494757"/>
    <w:rsid w:val="00494CBB"/>
    <w:rsid w:val="00495432"/>
    <w:rsid w:val="00497664"/>
    <w:rsid w:val="004A047E"/>
    <w:rsid w:val="004A140A"/>
    <w:rsid w:val="004A1855"/>
    <w:rsid w:val="004A1ADD"/>
    <w:rsid w:val="004A1F23"/>
    <w:rsid w:val="004A3D41"/>
    <w:rsid w:val="004A41DC"/>
    <w:rsid w:val="004A4371"/>
    <w:rsid w:val="004A4AE1"/>
    <w:rsid w:val="004A65F1"/>
    <w:rsid w:val="004A7082"/>
    <w:rsid w:val="004A7DC2"/>
    <w:rsid w:val="004B02B9"/>
    <w:rsid w:val="004B07A6"/>
    <w:rsid w:val="004B0C45"/>
    <w:rsid w:val="004B17F1"/>
    <w:rsid w:val="004B2149"/>
    <w:rsid w:val="004B497A"/>
    <w:rsid w:val="004B545B"/>
    <w:rsid w:val="004B6B3F"/>
    <w:rsid w:val="004C130A"/>
    <w:rsid w:val="004C3422"/>
    <w:rsid w:val="004C34A2"/>
    <w:rsid w:val="004C47CA"/>
    <w:rsid w:val="004C4A3A"/>
    <w:rsid w:val="004C5421"/>
    <w:rsid w:val="004C7D18"/>
    <w:rsid w:val="004D13DC"/>
    <w:rsid w:val="004D2DEE"/>
    <w:rsid w:val="004D392B"/>
    <w:rsid w:val="004D50AD"/>
    <w:rsid w:val="004D51B9"/>
    <w:rsid w:val="004E0DF1"/>
    <w:rsid w:val="004E1E84"/>
    <w:rsid w:val="004E3189"/>
    <w:rsid w:val="004E4144"/>
    <w:rsid w:val="004E4D30"/>
    <w:rsid w:val="004E57CE"/>
    <w:rsid w:val="004E67BC"/>
    <w:rsid w:val="004E735A"/>
    <w:rsid w:val="004F0ADA"/>
    <w:rsid w:val="004F46FF"/>
    <w:rsid w:val="004F4B30"/>
    <w:rsid w:val="004F52AC"/>
    <w:rsid w:val="004F6746"/>
    <w:rsid w:val="004F6F65"/>
    <w:rsid w:val="0050019B"/>
    <w:rsid w:val="00500CE7"/>
    <w:rsid w:val="0050132F"/>
    <w:rsid w:val="00503CB1"/>
    <w:rsid w:val="005044CA"/>
    <w:rsid w:val="005124EC"/>
    <w:rsid w:val="005129D9"/>
    <w:rsid w:val="00512BC7"/>
    <w:rsid w:val="0051345A"/>
    <w:rsid w:val="005153D5"/>
    <w:rsid w:val="005156E9"/>
    <w:rsid w:val="00517E50"/>
    <w:rsid w:val="0052080A"/>
    <w:rsid w:val="005223B0"/>
    <w:rsid w:val="00523A60"/>
    <w:rsid w:val="0053078C"/>
    <w:rsid w:val="00531BEE"/>
    <w:rsid w:val="00532511"/>
    <w:rsid w:val="00532512"/>
    <w:rsid w:val="005330F9"/>
    <w:rsid w:val="00533CE6"/>
    <w:rsid w:val="0053454B"/>
    <w:rsid w:val="00534BEE"/>
    <w:rsid w:val="005353AA"/>
    <w:rsid w:val="005378E2"/>
    <w:rsid w:val="005473D9"/>
    <w:rsid w:val="00552ED1"/>
    <w:rsid w:val="005543FE"/>
    <w:rsid w:val="005551B3"/>
    <w:rsid w:val="00555916"/>
    <w:rsid w:val="005562F1"/>
    <w:rsid w:val="005567C3"/>
    <w:rsid w:val="00556887"/>
    <w:rsid w:val="00557B84"/>
    <w:rsid w:val="00561C65"/>
    <w:rsid w:val="00563121"/>
    <w:rsid w:val="005647B2"/>
    <w:rsid w:val="00565297"/>
    <w:rsid w:val="00566CE9"/>
    <w:rsid w:val="00570084"/>
    <w:rsid w:val="00572AC7"/>
    <w:rsid w:val="00574B11"/>
    <w:rsid w:val="00580642"/>
    <w:rsid w:val="00580ABB"/>
    <w:rsid w:val="00580CFA"/>
    <w:rsid w:val="00581EB1"/>
    <w:rsid w:val="005852AB"/>
    <w:rsid w:val="00585605"/>
    <w:rsid w:val="00586F89"/>
    <w:rsid w:val="005877A3"/>
    <w:rsid w:val="00593B93"/>
    <w:rsid w:val="00593EDF"/>
    <w:rsid w:val="00595475"/>
    <w:rsid w:val="00595895"/>
    <w:rsid w:val="005A1CB4"/>
    <w:rsid w:val="005A24E1"/>
    <w:rsid w:val="005A2A5A"/>
    <w:rsid w:val="005A2ABF"/>
    <w:rsid w:val="005A3B5E"/>
    <w:rsid w:val="005A4515"/>
    <w:rsid w:val="005A7664"/>
    <w:rsid w:val="005B25EE"/>
    <w:rsid w:val="005B374E"/>
    <w:rsid w:val="005B4482"/>
    <w:rsid w:val="005B4BE8"/>
    <w:rsid w:val="005B5F9B"/>
    <w:rsid w:val="005B7F2F"/>
    <w:rsid w:val="005C0124"/>
    <w:rsid w:val="005C11CA"/>
    <w:rsid w:val="005C1D13"/>
    <w:rsid w:val="005C428F"/>
    <w:rsid w:val="005C4EC5"/>
    <w:rsid w:val="005C6998"/>
    <w:rsid w:val="005D35B0"/>
    <w:rsid w:val="005D47B0"/>
    <w:rsid w:val="005D4B4A"/>
    <w:rsid w:val="005D6556"/>
    <w:rsid w:val="005D6E29"/>
    <w:rsid w:val="005E1B06"/>
    <w:rsid w:val="005E211F"/>
    <w:rsid w:val="005E241A"/>
    <w:rsid w:val="005E36D9"/>
    <w:rsid w:val="005E425A"/>
    <w:rsid w:val="005E49D6"/>
    <w:rsid w:val="005E5955"/>
    <w:rsid w:val="005F14B9"/>
    <w:rsid w:val="005F14EF"/>
    <w:rsid w:val="005F1B6A"/>
    <w:rsid w:val="005F33AA"/>
    <w:rsid w:val="005F39EC"/>
    <w:rsid w:val="005F3C12"/>
    <w:rsid w:val="005F5864"/>
    <w:rsid w:val="005F6263"/>
    <w:rsid w:val="0060042C"/>
    <w:rsid w:val="00601F88"/>
    <w:rsid w:val="006023A4"/>
    <w:rsid w:val="00603B8B"/>
    <w:rsid w:val="00603C33"/>
    <w:rsid w:val="006042CA"/>
    <w:rsid w:val="006056AD"/>
    <w:rsid w:val="00606305"/>
    <w:rsid w:val="00607776"/>
    <w:rsid w:val="0060785B"/>
    <w:rsid w:val="00607FD8"/>
    <w:rsid w:val="00610461"/>
    <w:rsid w:val="00610552"/>
    <w:rsid w:val="00610F86"/>
    <w:rsid w:val="006143C4"/>
    <w:rsid w:val="0061505F"/>
    <w:rsid w:val="00617178"/>
    <w:rsid w:val="0061751B"/>
    <w:rsid w:val="0062297D"/>
    <w:rsid w:val="006251CD"/>
    <w:rsid w:val="0062777A"/>
    <w:rsid w:val="006317C5"/>
    <w:rsid w:val="00632BA6"/>
    <w:rsid w:val="006338FE"/>
    <w:rsid w:val="00633964"/>
    <w:rsid w:val="00634604"/>
    <w:rsid w:val="00635201"/>
    <w:rsid w:val="00636139"/>
    <w:rsid w:val="00642F15"/>
    <w:rsid w:val="0064349B"/>
    <w:rsid w:val="00645D96"/>
    <w:rsid w:val="00647A38"/>
    <w:rsid w:val="00653A59"/>
    <w:rsid w:val="00653F5C"/>
    <w:rsid w:val="00654062"/>
    <w:rsid w:val="006543A5"/>
    <w:rsid w:val="00654462"/>
    <w:rsid w:val="006545E3"/>
    <w:rsid w:val="00654BC7"/>
    <w:rsid w:val="0065589F"/>
    <w:rsid w:val="006575D4"/>
    <w:rsid w:val="00660612"/>
    <w:rsid w:val="006608C0"/>
    <w:rsid w:val="00661CB4"/>
    <w:rsid w:val="00662EC6"/>
    <w:rsid w:val="0066423D"/>
    <w:rsid w:val="0066499D"/>
    <w:rsid w:val="00666355"/>
    <w:rsid w:val="00667CB2"/>
    <w:rsid w:val="00670856"/>
    <w:rsid w:val="0067249B"/>
    <w:rsid w:val="0067316A"/>
    <w:rsid w:val="00674B6D"/>
    <w:rsid w:val="006768CA"/>
    <w:rsid w:val="00676B87"/>
    <w:rsid w:val="00676F87"/>
    <w:rsid w:val="00677EE0"/>
    <w:rsid w:val="00680DFB"/>
    <w:rsid w:val="006810CB"/>
    <w:rsid w:val="006830BA"/>
    <w:rsid w:val="006835B6"/>
    <w:rsid w:val="00683911"/>
    <w:rsid w:val="00684288"/>
    <w:rsid w:val="0068456E"/>
    <w:rsid w:val="0068460E"/>
    <w:rsid w:val="0068762B"/>
    <w:rsid w:val="00692792"/>
    <w:rsid w:val="006A0287"/>
    <w:rsid w:val="006A0E2C"/>
    <w:rsid w:val="006A152C"/>
    <w:rsid w:val="006A1C58"/>
    <w:rsid w:val="006A2BF7"/>
    <w:rsid w:val="006A3299"/>
    <w:rsid w:val="006B132D"/>
    <w:rsid w:val="006B1EE0"/>
    <w:rsid w:val="006B2506"/>
    <w:rsid w:val="006B5921"/>
    <w:rsid w:val="006B5B56"/>
    <w:rsid w:val="006B5EFF"/>
    <w:rsid w:val="006B68C4"/>
    <w:rsid w:val="006B6DD0"/>
    <w:rsid w:val="006C059A"/>
    <w:rsid w:val="006C20F9"/>
    <w:rsid w:val="006C2659"/>
    <w:rsid w:val="006C31F4"/>
    <w:rsid w:val="006C51A4"/>
    <w:rsid w:val="006C596B"/>
    <w:rsid w:val="006C6D94"/>
    <w:rsid w:val="006D1836"/>
    <w:rsid w:val="006D39B9"/>
    <w:rsid w:val="006D507C"/>
    <w:rsid w:val="006D676F"/>
    <w:rsid w:val="006E1995"/>
    <w:rsid w:val="006E58AA"/>
    <w:rsid w:val="006E6E31"/>
    <w:rsid w:val="006F0469"/>
    <w:rsid w:val="006F2C20"/>
    <w:rsid w:val="006F32BD"/>
    <w:rsid w:val="006F45FE"/>
    <w:rsid w:val="007003CF"/>
    <w:rsid w:val="007015F2"/>
    <w:rsid w:val="00701A83"/>
    <w:rsid w:val="00701E5F"/>
    <w:rsid w:val="00702575"/>
    <w:rsid w:val="00703322"/>
    <w:rsid w:val="00703498"/>
    <w:rsid w:val="00705479"/>
    <w:rsid w:val="00705838"/>
    <w:rsid w:val="00705B0E"/>
    <w:rsid w:val="0070694E"/>
    <w:rsid w:val="00706BE0"/>
    <w:rsid w:val="00706FD3"/>
    <w:rsid w:val="00710616"/>
    <w:rsid w:val="00712285"/>
    <w:rsid w:val="00712AFE"/>
    <w:rsid w:val="00712E1C"/>
    <w:rsid w:val="00713060"/>
    <w:rsid w:val="00713A1A"/>
    <w:rsid w:val="00716119"/>
    <w:rsid w:val="00716301"/>
    <w:rsid w:val="00717673"/>
    <w:rsid w:val="00720027"/>
    <w:rsid w:val="007207EC"/>
    <w:rsid w:val="00722BBB"/>
    <w:rsid w:val="0072365B"/>
    <w:rsid w:val="00726617"/>
    <w:rsid w:val="00727DD8"/>
    <w:rsid w:val="0073019A"/>
    <w:rsid w:val="00730BC4"/>
    <w:rsid w:val="007321F3"/>
    <w:rsid w:val="00735058"/>
    <w:rsid w:val="00740771"/>
    <w:rsid w:val="00740BE0"/>
    <w:rsid w:val="00742416"/>
    <w:rsid w:val="00743140"/>
    <w:rsid w:val="007435BA"/>
    <w:rsid w:val="00746CAB"/>
    <w:rsid w:val="00746FAA"/>
    <w:rsid w:val="00747AF3"/>
    <w:rsid w:val="00750386"/>
    <w:rsid w:val="00752E1A"/>
    <w:rsid w:val="00754905"/>
    <w:rsid w:val="007564A4"/>
    <w:rsid w:val="00756EAC"/>
    <w:rsid w:val="00761F34"/>
    <w:rsid w:val="007641F5"/>
    <w:rsid w:val="007649F7"/>
    <w:rsid w:val="00764A31"/>
    <w:rsid w:val="00765E2C"/>
    <w:rsid w:val="00766030"/>
    <w:rsid w:val="0077353E"/>
    <w:rsid w:val="00773B8A"/>
    <w:rsid w:val="00773EC1"/>
    <w:rsid w:val="00773F6E"/>
    <w:rsid w:val="0077461F"/>
    <w:rsid w:val="00774933"/>
    <w:rsid w:val="0077640A"/>
    <w:rsid w:val="007801EC"/>
    <w:rsid w:val="00781A61"/>
    <w:rsid w:val="00783165"/>
    <w:rsid w:val="00785C82"/>
    <w:rsid w:val="007861DF"/>
    <w:rsid w:val="00787A5E"/>
    <w:rsid w:val="00790D82"/>
    <w:rsid w:val="007928E9"/>
    <w:rsid w:val="00792BA2"/>
    <w:rsid w:val="007942E0"/>
    <w:rsid w:val="007A0FED"/>
    <w:rsid w:val="007A134D"/>
    <w:rsid w:val="007A1CDE"/>
    <w:rsid w:val="007A27A3"/>
    <w:rsid w:val="007A31FD"/>
    <w:rsid w:val="007A4A19"/>
    <w:rsid w:val="007A4E65"/>
    <w:rsid w:val="007A5383"/>
    <w:rsid w:val="007A5512"/>
    <w:rsid w:val="007A6953"/>
    <w:rsid w:val="007A6BEE"/>
    <w:rsid w:val="007A6F77"/>
    <w:rsid w:val="007A7DD9"/>
    <w:rsid w:val="007B12C6"/>
    <w:rsid w:val="007B36FE"/>
    <w:rsid w:val="007B3A90"/>
    <w:rsid w:val="007B53BD"/>
    <w:rsid w:val="007B5553"/>
    <w:rsid w:val="007C0A4C"/>
    <w:rsid w:val="007C1EB3"/>
    <w:rsid w:val="007C23D6"/>
    <w:rsid w:val="007C40E2"/>
    <w:rsid w:val="007C5426"/>
    <w:rsid w:val="007C5AF5"/>
    <w:rsid w:val="007C5D2E"/>
    <w:rsid w:val="007C5E26"/>
    <w:rsid w:val="007C6F69"/>
    <w:rsid w:val="007C7E0B"/>
    <w:rsid w:val="007D32F5"/>
    <w:rsid w:val="007D5312"/>
    <w:rsid w:val="007D60A0"/>
    <w:rsid w:val="007D6CD2"/>
    <w:rsid w:val="007D788F"/>
    <w:rsid w:val="007E0193"/>
    <w:rsid w:val="007E0DAE"/>
    <w:rsid w:val="007E23B9"/>
    <w:rsid w:val="007E2BFB"/>
    <w:rsid w:val="007E34EA"/>
    <w:rsid w:val="007E466F"/>
    <w:rsid w:val="007E4F0B"/>
    <w:rsid w:val="007E5E98"/>
    <w:rsid w:val="007E6F79"/>
    <w:rsid w:val="007E7882"/>
    <w:rsid w:val="007F0104"/>
    <w:rsid w:val="007F05D2"/>
    <w:rsid w:val="007F26EE"/>
    <w:rsid w:val="007F3C2E"/>
    <w:rsid w:val="007F4F99"/>
    <w:rsid w:val="007F65FE"/>
    <w:rsid w:val="007F7B38"/>
    <w:rsid w:val="007F7D8C"/>
    <w:rsid w:val="008006BB"/>
    <w:rsid w:val="00800DF8"/>
    <w:rsid w:val="00801D56"/>
    <w:rsid w:val="00803AC3"/>
    <w:rsid w:val="008046A0"/>
    <w:rsid w:val="00805949"/>
    <w:rsid w:val="008066AA"/>
    <w:rsid w:val="00807632"/>
    <w:rsid w:val="008115C3"/>
    <w:rsid w:val="00811C47"/>
    <w:rsid w:val="008139EB"/>
    <w:rsid w:val="00813B7F"/>
    <w:rsid w:val="008147A0"/>
    <w:rsid w:val="008149F4"/>
    <w:rsid w:val="00814E74"/>
    <w:rsid w:val="00815105"/>
    <w:rsid w:val="00815628"/>
    <w:rsid w:val="008169A6"/>
    <w:rsid w:val="00816D9E"/>
    <w:rsid w:val="00817AE1"/>
    <w:rsid w:val="0082721F"/>
    <w:rsid w:val="00830EAA"/>
    <w:rsid w:val="0083162B"/>
    <w:rsid w:val="008340F8"/>
    <w:rsid w:val="0083440F"/>
    <w:rsid w:val="00836ABF"/>
    <w:rsid w:val="008370F2"/>
    <w:rsid w:val="008418F3"/>
    <w:rsid w:val="00841D8C"/>
    <w:rsid w:val="008428C4"/>
    <w:rsid w:val="008429D4"/>
    <w:rsid w:val="008452FE"/>
    <w:rsid w:val="008468EC"/>
    <w:rsid w:val="00847025"/>
    <w:rsid w:val="00847D90"/>
    <w:rsid w:val="00853B49"/>
    <w:rsid w:val="00854CEA"/>
    <w:rsid w:val="0085609A"/>
    <w:rsid w:val="00856343"/>
    <w:rsid w:val="00857935"/>
    <w:rsid w:val="0086081A"/>
    <w:rsid w:val="00860935"/>
    <w:rsid w:val="008616F3"/>
    <w:rsid w:val="00862661"/>
    <w:rsid w:val="00864767"/>
    <w:rsid w:val="00867F95"/>
    <w:rsid w:val="00872F39"/>
    <w:rsid w:val="0087344F"/>
    <w:rsid w:val="0087437F"/>
    <w:rsid w:val="00876854"/>
    <w:rsid w:val="00877F70"/>
    <w:rsid w:val="008832AA"/>
    <w:rsid w:val="00887D3C"/>
    <w:rsid w:val="00890A3C"/>
    <w:rsid w:val="00891D66"/>
    <w:rsid w:val="0089280B"/>
    <w:rsid w:val="00894262"/>
    <w:rsid w:val="008945EA"/>
    <w:rsid w:val="00896423"/>
    <w:rsid w:val="00896ECC"/>
    <w:rsid w:val="00896F8E"/>
    <w:rsid w:val="008972F9"/>
    <w:rsid w:val="008A1505"/>
    <w:rsid w:val="008A3B70"/>
    <w:rsid w:val="008A4748"/>
    <w:rsid w:val="008A7B28"/>
    <w:rsid w:val="008B010F"/>
    <w:rsid w:val="008B12C3"/>
    <w:rsid w:val="008B1448"/>
    <w:rsid w:val="008B2A9A"/>
    <w:rsid w:val="008B2CBE"/>
    <w:rsid w:val="008B41A0"/>
    <w:rsid w:val="008B76CA"/>
    <w:rsid w:val="008C056B"/>
    <w:rsid w:val="008C4CCA"/>
    <w:rsid w:val="008D000C"/>
    <w:rsid w:val="008D110D"/>
    <w:rsid w:val="008D1F7E"/>
    <w:rsid w:val="008D21E5"/>
    <w:rsid w:val="008D2A84"/>
    <w:rsid w:val="008D4F24"/>
    <w:rsid w:val="008D5C91"/>
    <w:rsid w:val="008D5F8A"/>
    <w:rsid w:val="008D6D72"/>
    <w:rsid w:val="008D75EA"/>
    <w:rsid w:val="008D77E4"/>
    <w:rsid w:val="008E11FF"/>
    <w:rsid w:val="008E13E8"/>
    <w:rsid w:val="008E1FD3"/>
    <w:rsid w:val="008E2020"/>
    <w:rsid w:val="008E3064"/>
    <w:rsid w:val="008E31E1"/>
    <w:rsid w:val="008E4995"/>
    <w:rsid w:val="008E5390"/>
    <w:rsid w:val="008E735C"/>
    <w:rsid w:val="008F2D49"/>
    <w:rsid w:val="008F3B94"/>
    <w:rsid w:val="008F5002"/>
    <w:rsid w:val="008F52F5"/>
    <w:rsid w:val="008F6661"/>
    <w:rsid w:val="00903687"/>
    <w:rsid w:val="00903DFA"/>
    <w:rsid w:val="00904568"/>
    <w:rsid w:val="00905EDE"/>
    <w:rsid w:val="00906497"/>
    <w:rsid w:val="00910888"/>
    <w:rsid w:val="00910D31"/>
    <w:rsid w:val="00911060"/>
    <w:rsid w:val="009115AB"/>
    <w:rsid w:val="00912336"/>
    <w:rsid w:val="00914C59"/>
    <w:rsid w:val="0091684A"/>
    <w:rsid w:val="00916952"/>
    <w:rsid w:val="00916C2E"/>
    <w:rsid w:val="009172F6"/>
    <w:rsid w:val="009205CE"/>
    <w:rsid w:val="009226FC"/>
    <w:rsid w:val="00922F59"/>
    <w:rsid w:val="00923872"/>
    <w:rsid w:val="009257EB"/>
    <w:rsid w:val="00925A0B"/>
    <w:rsid w:val="00930869"/>
    <w:rsid w:val="0093235E"/>
    <w:rsid w:val="009326E4"/>
    <w:rsid w:val="00936CA0"/>
    <w:rsid w:val="00937703"/>
    <w:rsid w:val="0093771A"/>
    <w:rsid w:val="00940D14"/>
    <w:rsid w:val="00940DD9"/>
    <w:rsid w:val="00941C69"/>
    <w:rsid w:val="00944E6B"/>
    <w:rsid w:val="00945039"/>
    <w:rsid w:val="0094605E"/>
    <w:rsid w:val="00946C3E"/>
    <w:rsid w:val="009506A3"/>
    <w:rsid w:val="00953ABE"/>
    <w:rsid w:val="00954C94"/>
    <w:rsid w:val="0095604B"/>
    <w:rsid w:val="00956FD4"/>
    <w:rsid w:val="009573C6"/>
    <w:rsid w:val="00961A30"/>
    <w:rsid w:val="00961CC2"/>
    <w:rsid w:val="00963ABA"/>
    <w:rsid w:val="00966C88"/>
    <w:rsid w:val="00970733"/>
    <w:rsid w:val="00970F59"/>
    <w:rsid w:val="00971677"/>
    <w:rsid w:val="00971C53"/>
    <w:rsid w:val="00972889"/>
    <w:rsid w:val="00976A78"/>
    <w:rsid w:val="00980ED5"/>
    <w:rsid w:val="00981378"/>
    <w:rsid w:val="00982E19"/>
    <w:rsid w:val="0098415F"/>
    <w:rsid w:val="0098447C"/>
    <w:rsid w:val="00984A8A"/>
    <w:rsid w:val="00985876"/>
    <w:rsid w:val="00986C85"/>
    <w:rsid w:val="00990BA3"/>
    <w:rsid w:val="00991816"/>
    <w:rsid w:val="00992606"/>
    <w:rsid w:val="0099324A"/>
    <w:rsid w:val="00994CB7"/>
    <w:rsid w:val="00994F1C"/>
    <w:rsid w:val="00995A1B"/>
    <w:rsid w:val="009961DC"/>
    <w:rsid w:val="00996729"/>
    <w:rsid w:val="00996C75"/>
    <w:rsid w:val="009976E0"/>
    <w:rsid w:val="009A02DB"/>
    <w:rsid w:val="009A2615"/>
    <w:rsid w:val="009A2C36"/>
    <w:rsid w:val="009A2FBA"/>
    <w:rsid w:val="009A32ED"/>
    <w:rsid w:val="009A38C0"/>
    <w:rsid w:val="009A597F"/>
    <w:rsid w:val="009B38D0"/>
    <w:rsid w:val="009B5935"/>
    <w:rsid w:val="009B5D92"/>
    <w:rsid w:val="009C3A27"/>
    <w:rsid w:val="009C5C32"/>
    <w:rsid w:val="009D0C6A"/>
    <w:rsid w:val="009D1967"/>
    <w:rsid w:val="009D2A18"/>
    <w:rsid w:val="009D3A31"/>
    <w:rsid w:val="009D3F9D"/>
    <w:rsid w:val="009D41CB"/>
    <w:rsid w:val="009D5D81"/>
    <w:rsid w:val="009D6278"/>
    <w:rsid w:val="009E0153"/>
    <w:rsid w:val="009E21BF"/>
    <w:rsid w:val="009E3888"/>
    <w:rsid w:val="009E47F9"/>
    <w:rsid w:val="009E4906"/>
    <w:rsid w:val="009F184B"/>
    <w:rsid w:val="009F25EE"/>
    <w:rsid w:val="009F29D3"/>
    <w:rsid w:val="009F2C0B"/>
    <w:rsid w:val="009F41E3"/>
    <w:rsid w:val="009F44CD"/>
    <w:rsid w:val="009F4CA5"/>
    <w:rsid w:val="009F4F18"/>
    <w:rsid w:val="009F5C24"/>
    <w:rsid w:val="00A00B26"/>
    <w:rsid w:val="00A016FC"/>
    <w:rsid w:val="00A017D8"/>
    <w:rsid w:val="00A01D7D"/>
    <w:rsid w:val="00A01E6D"/>
    <w:rsid w:val="00A02A49"/>
    <w:rsid w:val="00A02F5D"/>
    <w:rsid w:val="00A03013"/>
    <w:rsid w:val="00A10E86"/>
    <w:rsid w:val="00A12C87"/>
    <w:rsid w:val="00A138A8"/>
    <w:rsid w:val="00A15A05"/>
    <w:rsid w:val="00A15D80"/>
    <w:rsid w:val="00A15EF9"/>
    <w:rsid w:val="00A17099"/>
    <w:rsid w:val="00A17F57"/>
    <w:rsid w:val="00A20376"/>
    <w:rsid w:val="00A20A9E"/>
    <w:rsid w:val="00A21A5A"/>
    <w:rsid w:val="00A21F56"/>
    <w:rsid w:val="00A231E0"/>
    <w:rsid w:val="00A24C55"/>
    <w:rsid w:val="00A26D88"/>
    <w:rsid w:val="00A27EBF"/>
    <w:rsid w:val="00A3219F"/>
    <w:rsid w:val="00A32910"/>
    <w:rsid w:val="00A33B33"/>
    <w:rsid w:val="00A36116"/>
    <w:rsid w:val="00A377BC"/>
    <w:rsid w:val="00A3785C"/>
    <w:rsid w:val="00A37A07"/>
    <w:rsid w:val="00A37C70"/>
    <w:rsid w:val="00A40D07"/>
    <w:rsid w:val="00A40FDD"/>
    <w:rsid w:val="00A4133F"/>
    <w:rsid w:val="00A41F86"/>
    <w:rsid w:val="00A42E60"/>
    <w:rsid w:val="00A4340C"/>
    <w:rsid w:val="00A4776F"/>
    <w:rsid w:val="00A501D5"/>
    <w:rsid w:val="00A529E9"/>
    <w:rsid w:val="00A52F38"/>
    <w:rsid w:val="00A54310"/>
    <w:rsid w:val="00A546CA"/>
    <w:rsid w:val="00A61E23"/>
    <w:rsid w:val="00A621F7"/>
    <w:rsid w:val="00A629C6"/>
    <w:rsid w:val="00A653FC"/>
    <w:rsid w:val="00A67414"/>
    <w:rsid w:val="00A75C29"/>
    <w:rsid w:val="00A75F72"/>
    <w:rsid w:val="00A7694F"/>
    <w:rsid w:val="00A77DBF"/>
    <w:rsid w:val="00A801A4"/>
    <w:rsid w:val="00A81011"/>
    <w:rsid w:val="00A8134C"/>
    <w:rsid w:val="00A8149F"/>
    <w:rsid w:val="00A82BB2"/>
    <w:rsid w:val="00A83926"/>
    <w:rsid w:val="00A855D3"/>
    <w:rsid w:val="00A85A4C"/>
    <w:rsid w:val="00A85F97"/>
    <w:rsid w:val="00A86336"/>
    <w:rsid w:val="00A872AA"/>
    <w:rsid w:val="00A87FDE"/>
    <w:rsid w:val="00A900C9"/>
    <w:rsid w:val="00A9141B"/>
    <w:rsid w:val="00A914EA"/>
    <w:rsid w:val="00A92A90"/>
    <w:rsid w:val="00A93988"/>
    <w:rsid w:val="00A93C0B"/>
    <w:rsid w:val="00A94C7E"/>
    <w:rsid w:val="00A97124"/>
    <w:rsid w:val="00AA751F"/>
    <w:rsid w:val="00AA7AE3"/>
    <w:rsid w:val="00AA7EAB"/>
    <w:rsid w:val="00AB458A"/>
    <w:rsid w:val="00AB4A85"/>
    <w:rsid w:val="00AB5839"/>
    <w:rsid w:val="00AB5E63"/>
    <w:rsid w:val="00AC0510"/>
    <w:rsid w:val="00AC0E8A"/>
    <w:rsid w:val="00AC1E0E"/>
    <w:rsid w:val="00AC22E3"/>
    <w:rsid w:val="00AC34A8"/>
    <w:rsid w:val="00AC3502"/>
    <w:rsid w:val="00AC3F19"/>
    <w:rsid w:val="00AD06C0"/>
    <w:rsid w:val="00AD38E4"/>
    <w:rsid w:val="00AD440A"/>
    <w:rsid w:val="00AD45EE"/>
    <w:rsid w:val="00AD4E4D"/>
    <w:rsid w:val="00AD6EF9"/>
    <w:rsid w:val="00AD7824"/>
    <w:rsid w:val="00AE4F67"/>
    <w:rsid w:val="00AE5032"/>
    <w:rsid w:val="00AE5FC8"/>
    <w:rsid w:val="00AE76BF"/>
    <w:rsid w:val="00AF081C"/>
    <w:rsid w:val="00AF214F"/>
    <w:rsid w:val="00AF386C"/>
    <w:rsid w:val="00AF3D65"/>
    <w:rsid w:val="00AF3F0C"/>
    <w:rsid w:val="00AF5B7A"/>
    <w:rsid w:val="00AF72F6"/>
    <w:rsid w:val="00AF7CE6"/>
    <w:rsid w:val="00B03C9D"/>
    <w:rsid w:val="00B04F66"/>
    <w:rsid w:val="00B0572A"/>
    <w:rsid w:val="00B05BBC"/>
    <w:rsid w:val="00B07174"/>
    <w:rsid w:val="00B103B1"/>
    <w:rsid w:val="00B109E9"/>
    <w:rsid w:val="00B10F5E"/>
    <w:rsid w:val="00B117C0"/>
    <w:rsid w:val="00B118A3"/>
    <w:rsid w:val="00B11CCD"/>
    <w:rsid w:val="00B12735"/>
    <w:rsid w:val="00B14589"/>
    <w:rsid w:val="00B151FB"/>
    <w:rsid w:val="00B15409"/>
    <w:rsid w:val="00B21E43"/>
    <w:rsid w:val="00B21E88"/>
    <w:rsid w:val="00B21F67"/>
    <w:rsid w:val="00B21F6A"/>
    <w:rsid w:val="00B2209D"/>
    <w:rsid w:val="00B2654D"/>
    <w:rsid w:val="00B303F4"/>
    <w:rsid w:val="00B30E79"/>
    <w:rsid w:val="00B31EE6"/>
    <w:rsid w:val="00B32CD8"/>
    <w:rsid w:val="00B32E22"/>
    <w:rsid w:val="00B33137"/>
    <w:rsid w:val="00B33368"/>
    <w:rsid w:val="00B36FAF"/>
    <w:rsid w:val="00B3751D"/>
    <w:rsid w:val="00B37C95"/>
    <w:rsid w:val="00B47952"/>
    <w:rsid w:val="00B47B44"/>
    <w:rsid w:val="00B50EB7"/>
    <w:rsid w:val="00B50F9D"/>
    <w:rsid w:val="00B5359B"/>
    <w:rsid w:val="00B5367A"/>
    <w:rsid w:val="00B54C76"/>
    <w:rsid w:val="00B56583"/>
    <w:rsid w:val="00B56C7E"/>
    <w:rsid w:val="00B57556"/>
    <w:rsid w:val="00B60586"/>
    <w:rsid w:val="00B60F65"/>
    <w:rsid w:val="00B6145E"/>
    <w:rsid w:val="00B6664B"/>
    <w:rsid w:val="00B66853"/>
    <w:rsid w:val="00B66CEE"/>
    <w:rsid w:val="00B67069"/>
    <w:rsid w:val="00B670B4"/>
    <w:rsid w:val="00B67D19"/>
    <w:rsid w:val="00B71B67"/>
    <w:rsid w:val="00B72E76"/>
    <w:rsid w:val="00B7301C"/>
    <w:rsid w:val="00B734A1"/>
    <w:rsid w:val="00B75C83"/>
    <w:rsid w:val="00B7623F"/>
    <w:rsid w:val="00B764E9"/>
    <w:rsid w:val="00B80147"/>
    <w:rsid w:val="00B8340D"/>
    <w:rsid w:val="00B846A5"/>
    <w:rsid w:val="00B8558C"/>
    <w:rsid w:val="00B85B84"/>
    <w:rsid w:val="00B86935"/>
    <w:rsid w:val="00B86F02"/>
    <w:rsid w:val="00B87928"/>
    <w:rsid w:val="00B9508B"/>
    <w:rsid w:val="00B95649"/>
    <w:rsid w:val="00B9575B"/>
    <w:rsid w:val="00B97711"/>
    <w:rsid w:val="00BA0346"/>
    <w:rsid w:val="00BA0A5C"/>
    <w:rsid w:val="00BA1870"/>
    <w:rsid w:val="00BA3AD2"/>
    <w:rsid w:val="00BA540D"/>
    <w:rsid w:val="00BA69DE"/>
    <w:rsid w:val="00BA71B6"/>
    <w:rsid w:val="00BB105F"/>
    <w:rsid w:val="00BB17CB"/>
    <w:rsid w:val="00BB1ADB"/>
    <w:rsid w:val="00BB28FE"/>
    <w:rsid w:val="00BB4393"/>
    <w:rsid w:val="00BB4966"/>
    <w:rsid w:val="00BB4A82"/>
    <w:rsid w:val="00BB55E4"/>
    <w:rsid w:val="00BC29E3"/>
    <w:rsid w:val="00BC2FDB"/>
    <w:rsid w:val="00BC55EF"/>
    <w:rsid w:val="00BD2703"/>
    <w:rsid w:val="00BD2821"/>
    <w:rsid w:val="00BE190C"/>
    <w:rsid w:val="00BE1CD2"/>
    <w:rsid w:val="00BE2725"/>
    <w:rsid w:val="00BF1110"/>
    <w:rsid w:val="00BF3A65"/>
    <w:rsid w:val="00BF3F49"/>
    <w:rsid w:val="00BF7753"/>
    <w:rsid w:val="00C0311C"/>
    <w:rsid w:val="00C04A64"/>
    <w:rsid w:val="00C04F80"/>
    <w:rsid w:val="00C05C35"/>
    <w:rsid w:val="00C06124"/>
    <w:rsid w:val="00C07297"/>
    <w:rsid w:val="00C12E60"/>
    <w:rsid w:val="00C15097"/>
    <w:rsid w:val="00C1594A"/>
    <w:rsid w:val="00C162F8"/>
    <w:rsid w:val="00C16C7D"/>
    <w:rsid w:val="00C17DCA"/>
    <w:rsid w:val="00C21B60"/>
    <w:rsid w:val="00C21EBD"/>
    <w:rsid w:val="00C223F7"/>
    <w:rsid w:val="00C2315D"/>
    <w:rsid w:val="00C246E0"/>
    <w:rsid w:val="00C25111"/>
    <w:rsid w:val="00C25162"/>
    <w:rsid w:val="00C303C2"/>
    <w:rsid w:val="00C309F6"/>
    <w:rsid w:val="00C34ACD"/>
    <w:rsid w:val="00C34DD9"/>
    <w:rsid w:val="00C36F1D"/>
    <w:rsid w:val="00C4042D"/>
    <w:rsid w:val="00C42250"/>
    <w:rsid w:val="00C424D2"/>
    <w:rsid w:val="00C435B6"/>
    <w:rsid w:val="00C46957"/>
    <w:rsid w:val="00C5027F"/>
    <w:rsid w:val="00C513DF"/>
    <w:rsid w:val="00C53378"/>
    <w:rsid w:val="00C5561D"/>
    <w:rsid w:val="00C559D8"/>
    <w:rsid w:val="00C609EC"/>
    <w:rsid w:val="00C60C6D"/>
    <w:rsid w:val="00C61D51"/>
    <w:rsid w:val="00C6312A"/>
    <w:rsid w:val="00C6586E"/>
    <w:rsid w:val="00C65B68"/>
    <w:rsid w:val="00C65F7E"/>
    <w:rsid w:val="00C73186"/>
    <w:rsid w:val="00C73616"/>
    <w:rsid w:val="00C7497D"/>
    <w:rsid w:val="00C76782"/>
    <w:rsid w:val="00C7698C"/>
    <w:rsid w:val="00C805E3"/>
    <w:rsid w:val="00C807A8"/>
    <w:rsid w:val="00C80A27"/>
    <w:rsid w:val="00C80A78"/>
    <w:rsid w:val="00C81079"/>
    <w:rsid w:val="00C815F2"/>
    <w:rsid w:val="00C81688"/>
    <w:rsid w:val="00C83561"/>
    <w:rsid w:val="00C84338"/>
    <w:rsid w:val="00C851C0"/>
    <w:rsid w:val="00C85B0C"/>
    <w:rsid w:val="00C86E4D"/>
    <w:rsid w:val="00C877D2"/>
    <w:rsid w:val="00C877ED"/>
    <w:rsid w:val="00C87E1E"/>
    <w:rsid w:val="00C902E6"/>
    <w:rsid w:val="00C9089B"/>
    <w:rsid w:val="00C90D19"/>
    <w:rsid w:val="00C911BB"/>
    <w:rsid w:val="00C91714"/>
    <w:rsid w:val="00C91B82"/>
    <w:rsid w:val="00C91F1F"/>
    <w:rsid w:val="00C9268D"/>
    <w:rsid w:val="00C92BE5"/>
    <w:rsid w:val="00C94999"/>
    <w:rsid w:val="00C9527A"/>
    <w:rsid w:val="00C97BF7"/>
    <w:rsid w:val="00CA078E"/>
    <w:rsid w:val="00CA3449"/>
    <w:rsid w:val="00CA5986"/>
    <w:rsid w:val="00CA65C1"/>
    <w:rsid w:val="00CA7121"/>
    <w:rsid w:val="00CA7859"/>
    <w:rsid w:val="00CB1160"/>
    <w:rsid w:val="00CB5A5B"/>
    <w:rsid w:val="00CB677A"/>
    <w:rsid w:val="00CB6F87"/>
    <w:rsid w:val="00CB6F8E"/>
    <w:rsid w:val="00CC0995"/>
    <w:rsid w:val="00CC0E65"/>
    <w:rsid w:val="00CC1952"/>
    <w:rsid w:val="00CC1A16"/>
    <w:rsid w:val="00CC1C38"/>
    <w:rsid w:val="00CC3035"/>
    <w:rsid w:val="00CC3849"/>
    <w:rsid w:val="00CC5550"/>
    <w:rsid w:val="00CC6551"/>
    <w:rsid w:val="00CD10B3"/>
    <w:rsid w:val="00CD3B05"/>
    <w:rsid w:val="00CD4B89"/>
    <w:rsid w:val="00CD4E57"/>
    <w:rsid w:val="00CD5C1E"/>
    <w:rsid w:val="00CD7CCE"/>
    <w:rsid w:val="00CE024B"/>
    <w:rsid w:val="00CE0BDC"/>
    <w:rsid w:val="00CE1D0A"/>
    <w:rsid w:val="00CE2047"/>
    <w:rsid w:val="00CE25D0"/>
    <w:rsid w:val="00CE26CB"/>
    <w:rsid w:val="00CE2867"/>
    <w:rsid w:val="00CE2F73"/>
    <w:rsid w:val="00CE3F4B"/>
    <w:rsid w:val="00CE604F"/>
    <w:rsid w:val="00CE6C8C"/>
    <w:rsid w:val="00CE7823"/>
    <w:rsid w:val="00CF0500"/>
    <w:rsid w:val="00CF112D"/>
    <w:rsid w:val="00CF134D"/>
    <w:rsid w:val="00CF2B50"/>
    <w:rsid w:val="00CF3059"/>
    <w:rsid w:val="00CF3968"/>
    <w:rsid w:val="00CF54C2"/>
    <w:rsid w:val="00CF5C56"/>
    <w:rsid w:val="00CF60BC"/>
    <w:rsid w:val="00CF69F6"/>
    <w:rsid w:val="00CF7205"/>
    <w:rsid w:val="00D0030F"/>
    <w:rsid w:val="00D00F20"/>
    <w:rsid w:val="00D02339"/>
    <w:rsid w:val="00D02A70"/>
    <w:rsid w:val="00D034A7"/>
    <w:rsid w:val="00D04820"/>
    <w:rsid w:val="00D06AD4"/>
    <w:rsid w:val="00D10B3F"/>
    <w:rsid w:val="00D11B0E"/>
    <w:rsid w:val="00D1705C"/>
    <w:rsid w:val="00D17B78"/>
    <w:rsid w:val="00D20815"/>
    <w:rsid w:val="00D22ACB"/>
    <w:rsid w:val="00D22FEA"/>
    <w:rsid w:val="00D24945"/>
    <w:rsid w:val="00D25C2D"/>
    <w:rsid w:val="00D26389"/>
    <w:rsid w:val="00D2719A"/>
    <w:rsid w:val="00D3029D"/>
    <w:rsid w:val="00D30873"/>
    <w:rsid w:val="00D31FC1"/>
    <w:rsid w:val="00D328B8"/>
    <w:rsid w:val="00D3557F"/>
    <w:rsid w:val="00D37654"/>
    <w:rsid w:val="00D423E9"/>
    <w:rsid w:val="00D42E0F"/>
    <w:rsid w:val="00D42FA1"/>
    <w:rsid w:val="00D43B1E"/>
    <w:rsid w:val="00D45EC5"/>
    <w:rsid w:val="00D46BB0"/>
    <w:rsid w:val="00D46E76"/>
    <w:rsid w:val="00D51C03"/>
    <w:rsid w:val="00D52465"/>
    <w:rsid w:val="00D53CF9"/>
    <w:rsid w:val="00D57D8B"/>
    <w:rsid w:val="00D63200"/>
    <w:rsid w:val="00D643C0"/>
    <w:rsid w:val="00D64540"/>
    <w:rsid w:val="00D645DD"/>
    <w:rsid w:val="00D64D5F"/>
    <w:rsid w:val="00D6642E"/>
    <w:rsid w:val="00D71325"/>
    <w:rsid w:val="00D71877"/>
    <w:rsid w:val="00D71E1B"/>
    <w:rsid w:val="00D72DB9"/>
    <w:rsid w:val="00D750BC"/>
    <w:rsid w:val="00D7569B"/>
    <w:rsid w:val="00D76261"/>
    <w:rsid w:val="00D766AE"/>
    <w:rsid w:val="00D771D6"/>
    <w:rsid w:val="00D82604"/>
    <w:rsid w:val="00D828E1"/>
    <w:rsid w:val="00D84B27"/>
    <w:rsid w:val="00D90123"/>
    <w:rsid w:val="00D90273"/>
    <w:rsid w:val="00D91353"/>
    <w:rsid w:val="00D914F2"/>
    <w:rsid w:val="00D918DE"/>
    <w:rsid w:val="00D91CAC"/>
    <w:rsid w:val="00D9361E"/>
    <w:rsid w:val="00D9390D"/>
    <w:rsid w:val="00D93B10"/>
    <w:rsid w:val="00D94981"/>
    <w:rsid w:val="00D96D30"/>
    <w:rsid w:val="00DA0560"/>
    <w:rsid w:val="00DA180C"/>
    <w:rsid w:val="00DA1A48"/>
    <w:rsid w:val="00DA2427"/>
    <w:rsid w:val="00DA2634"/>
    <w:rsid w:val="00DA3A41"/>
    <w:rsid w:val="00DA66B1"/>
    <w:rsid w:val="00DA7164"/>
    <w:rsid w:val="00DB0119"/>
    <w:rsid w:val="00DB03DC"/>
    <w:rsid w:val="00DB0718"/>
    <w:rsid w:val="00DB0D4E"/>
    <w:rsid w:val="00DB2401"/>
    <w:rsid w:val="00DB2977"/>
    <w:rsid w:val="00DB2ED7"/>
    <w:rsid w:val="00DB329F"/>
    <w:rsid w:val="00DB3903"/>
    <w:rsid w:val="00DB3B7A"/>
    <w:rsid w:val="00DB507C"/>
    <w:rsid w:val="00DB5B10"/>
    <w:rsid w:val="00DB5D80"/>
    <w:rsid w:val="00DB6164"/>
    <w:rsid w:val="00DB63C0"/>
    <w:rsid w:val="00DC212D"/>
    <w:rsid w:val="00DC2A60"/>
    <w:rsid w:val="00DC46FC"/>
    <w:rsid w:val="00DC4CB5"/>
    <w:rsid w:val="00DC50C9"/>
    <w:rsid w:val="00DC5A6B"/>
    <w:rsid w:val="00DC613D"/>
    <w:rsid w:val="00DC61E8"/>
    <w:rsid w:val="00DC6238"/>
    <w:rsid w:val="00DC6D0B"/>
    <w:rsid w:val="00DC6E85"/>
    <w:rsid w:val="00DC7FF7"/>
    <w:rsid w:val="00DD0CAF"/>
    <w:rsid w:val="00DD27FD"/>
    <w:rsid w:val="00DD2A02"/>
    <w:rsid w:val="00DD493D"/>
    <w:rsid w:val="00DD5283"/>
    <w:rsid w:val="00DD5FD9"/>
    <w:rsid w:val="00DD765B"/>
    <w:rsid w:val="00DE024D"/>
    <w:rsid w:val="00DE0466"/>
    <w:rsid w:val="00DE0904"/>
    <w:rsid w:val="00DE1323"/>
    <w:rsid w:val="00DE20AE"/>
    <w:rsid w:val="00DE2FF0"/>
    <w:rsid w:val="00DE334D"/>
    <w:rsid w:val="00DE343A"/>
    <w:rsid w:val="00DE4A05"/>
    <w:rsid w:val="00DE576C"/>
    <w:rsid w:val="00DE641A"/>
    <w:rsid w:val="00DE671C"/>
    <w:rsid w:val="00DF1357"/>
    <w:rsid w:val="00DF18EA"/>
    <w:rsid w:val="00DF3DDB"/>
    <w:rsid w:val="00DF43C8"/>
    <w:rsid w:val="00DF4953"/>
    <w:rsid w:val="00DF5912"/>
    <w:rsid w:val="00DF59B9"/>
    <w:rsid w:val="00DF5B16"/>
    <w:rsid w:val="00DF6574"/>
    <w:rsid w:val="00DF669F"/>
    <w:rsid w:val="00DF761B"/>
    <w:rsid w:val="00DF7AA4"/>
    <w:rsid w:val="00E002F7"/>
    <w:rsid w:val="00E017FA"/>
    <w:rsid w:val="00E03E90"/>
    <w:rsid w:val="00E071B7"/>
    <w:rsid w:val="00E079D4"/>
    <w:rsid w:val="00E1112D"/>
    <w:rsid w:val="00E11150"/>
    <w:rsid w:val="00E1361A"/>
    <w:rsid w:val="00E14CEE"/>
    <w:rsid w:val="00E15E33"/>
    <w:rsid w:val="00E20F8F"/>
    <w:rsid w:val="00E23E90"/>
    <w:rsid w:val="00E24611"/>
    <w:rsid w:val="00E2613E"/>
    <w:rsid w:val="00E26445"/>
    <w:rsid w:val="00E26469"/>
    <w:rsid w:val="00E26BAA"/>
    <w:rsid w:val="00E2747E"/>
    <w:rsid w:val="00E3052C"/>
    <w:rsid w:val="00E30C03"/>
    <w:rsid w:val="00E32337"/>
    <w:rsid w:val="00E330D4"/>
    <w:rsid w:val="00E33C5A"/>
    <w:rsid w:val="00E34383"/>
    <w:rsid w:val="00E34D8E"/>
    <w:rsid w:val="00E35F60"/>
    <w:rsid w:val="00E3775C"/>
    <w:rsid w:val="00E4067B"/>
    <w:rsid w:val="00E42247"/>
    <w:rsid w:val="00E42936"/>
    <w:rsid w:val="00E438D4"/>
    <w:rsid w:val="00E441F0"/>
    <w:rsid w:val="00E46529"/>
    <w:rsid w:val="00E46C48"/>
    <w:rsid w:val="00E46CB5"/>
    <w:rsid w:val="00E46F02"/>
    <w:rsid w:val="00E47BA5"/>
    <w:rsid w:val="00E5132E"/>
    <w:rsid w:val="00E51F76"/>
    <w:rsid w:val="00E52EEE"/>
    <w:rsid w:val="00E5337B"/>
    <w:rsid w:val="00E55580"/>
    <w:rsid w:val="00E55CBD"/>
    <w:rsid w:val="00E57194"/>
    <w:rsid w:val="00E60AF6"/>
    <w:rsid w:val="00E60D69"/>
    <w:rsid w:val="00E632AE"/>
    <w:rsid w:val="00E642CA"/>
    <w:rsid w:val="00E64FA8"/>
    <w:rsid w:val="00E71736"/>
    <w:rsid w:val="00E71812"/>
    <w:rsid w:val="00E75FD9"/>
    <w:rsid w:val="00E7768B"/>
    <w:rsid w:val="00E77D98"/>
    <w:rsid w:val="00E8179E"/>
    <w:rsid w:val="00E83037"/>
    <w:rsid w:val="00E83467"/>
    <w:rsid w:val="00E83582"/>
    <w:rsid w:val="00E83B5C"/>
    <w:rsid w:val="00E85B22"/>
    <w:rsid w:val="00E8681E"/>
    <w:rsid w:val="00E8703C"/>
    <w:rsid w:val="00E90491"/>
    <w:rsid w:val="00E90E30"/>
    <w:rsid w:val="00E95D24"/>
    <w:rsid w:val="00E95F23"/>
    <w:rsid w:val="00E95FAC"/>
    <w:rsid w:val="00E96A99"/>
    <w:rsid w:val="00E96E92"/>
    <w:rsid w:val="00E970F9"/>
    <w:rsid w:val="00E972DC"/>
    <w:rsid w:val="00EA1085"/>
    <w:rsid w:val="00EA40AC"/>
    <w:rsid w:val="00EB0523"/>
    <w:rsid w:val="00EB082E"/>
    <w:rsid w:val="00EB134B"/>
    <w:rsid w:val="00EB4577"/>
    <w:rsid w:val="00EB5298"/>
    <w:rsid w:val="00EB70CB"/>
    <w:rsid w:val="00EB7290"/>
    <w:rsid w:val="00EB7D23"/>
    <w:rsid w:val="00EC0639"/>
    <w:rsid w:val="00EC1D8C"/>
    <w:rsid w:val="00EC42AC"/>
    <w:rsid w:val="00ED08BB"/>
    <w:rsid w:val="00ED0909"/>
    <w:rsid w:val="00ED14CD"/>
    <w:rsid w:val="00ED47A9"/>
    <w:rsid w:val="00ED5BAC"/>
    <w:rsid w:val="00EE33EE"/>
    <w:rsid w:val="00EE3D84"/>
    <w:rsid w:val="00EE3E41"/>
    <w:rsid w:val="00EE4097"/>
    <w:rsid w:val="00EE507A"/>
    <w:rsid w:val="00EE6144"/>
    <w:rsid w:val="00EE682A"/>
    <w:rsid w:val="00EE6AC3"/>
    <w:rsid w:val="00EE7207"/>
    <w:rsid w:val="00EF226C"/>
    <w:rsid w:val="00EF31D4"/>
    <w:rsid w:val="00EF4449"/>
    <w:rsid w:val="00EF4565"/>
    <w:rsid w:val="00EF6258"/>
    <w:rsid w:val="00EF6E8B"/>
    <w:rsid w:val="00EF7089"/>
    <w:rsid w:val="00EF7C07"/>
    <w:rsid w:val="00EF7CBD"/>
    <w:rsid w:val="00F00475"/>
    <w:rsid w:val="00F023C8"/>
    <w:rsid w:val="00F04026"/>
    <w:rsid w:val="00F04DED"/>
    <w:rsid w:val="00F05E41"/>
    <w:rsid w:val="00F124BC"/>
    <w:rsid w:val="00F12D37"/>
    <w:rsid w:val="00F13D3A"/>
    <w:rsid w:val="00F14500"/>
    <w:rsid w:val="00F17F63"/>
    <w:rsid w:val="00F209DB"/>
    <w:rsid w:val="00F20E6E"/>
    <w:rsid w:val="00F21594"/>
    <w:rsid w:val="00F219C5"/>
    <w:rsid w:val="00F232F4"/>
    <w:rsid w:val="00F26A89"/>
    <w:rsid w:val="00F3025B"/>
    <w:rsid w:val="00F30F1F"/>
    <w:rsid w:val="00F32305"/>
    <w:rsid w:val="00F3365A"/>
    <w:rsid w:val="00F33B65"/>
    <w:rsid w:val="00F344F5"/>
    <w:rsid w:val="00F34D57"/>
    <w:rsid w:val="00F37352"/>
    <w:rsid w:val="00F375CF"/>
    <w:rsid w:val="00F413DE"/>
    <w:rsid w:val="00F41D06"/>
    <w:rsid w:val="00F41EA5"/>
    <w:rsid w:val="00F42ACD"/>
    <w:rsid w:val="00F42F39"/>
    <w:rsid w:val="00F44448"/>
    <w:rsid w:val="00F445F0"/>
    <w:rsid w:val="00F46882"/>
    <w:rsid w:val="00F470FA"/>
    <w:rsid w:val="00F4785C"/>
    <w:rsid w:val="00F47967"/>
    <w:rsid w:val="00F503F3"/>
    <w:rsid w:val="00F51B2F"/>
    <w:rsid w:val="00F528B9"/>
    <w:rsid w:val="00F538E1"/>
    <w:rsid w:val="00F53B5F"/>
    <w:rsid w:val="00F53D12"/>
    <w:rsid w:val="00F53EC4"/>
    <w:rsid w:val="00F54FE3"/>
    <w:rsid w:val="00F60A8F"/>
    <w:rsid w:val="00F60DB9"/>
    <w:rsid w:val="00F60F4E"/>
    <w:rsid w:val="00F61D48"/>
    <w:rsid w:val="00F631B6"/>
    <w:rsid w:val="00F6333C"/>
    <w:rsid w:val="00F6423C"/>
    <w:rsid w:val="00F65C1E"/>
    <w:rsid w:val="00F65F0D"/>
    <w:rsid w:val="00F70426"/>
    <w:rsid w:val="00F73070"/>
    <w:rsid w:val="00F731A4"/>
    <w:rsid w:val="00F73718"/>
    <w:rsid w:val="00F743E3"/>
    <w:rsid w:val="00F74615"/>
    <w:rsid w:val="00F74686"/>
    <w:rsid w:val="00F757B1"/>
    <w:rsid w:val="00F80344"/>
    <w:rsid w:val="00F8171D"/>
    <w:rsid w:val="00F82262"/>
    <w:rsid w:val="00F82286"/>
    <w:rsid w:val="00F83D46"/>
    <w:rsid w:val="00F85324"/>
    <w:rsid w:val="00F85D2A"/>
    <w:rsid w:val="00F85E5B"/>
    <w:rsid w:val="00F865BA"/>
    <w:rsid w:val="00F90C64"/>
    <w:rsid w:val="00F9166C"/>
    <w:rsid w:val="00F926CF"/>
    <w:rsid w:val="00F926E9"/>
    <w:rsid w:val="00F9354A"/>
    <w:rsid w:val="00F938C2"/>
    <w:rsid w:val="00F93AAA"/>
    <w:rsid w:val="00F93C8D"/>
    <w:rsid w:val="00F942E8"/>
    <w:rsid w:val="00F947F4"/>
    <w:rsid w:val="00F96D62"/>
    <w:rsid w:val="00F97D33"/>
    <w:rsid w:val="00F97DBF"/>
    <w:rsid w:val="00FA0FB9"/>
    <w:rsid w:val="00FA3EEC"/>
    <w:rsid w:val="00FA439B"/>
    <w:rsid w:val="00FA691E"/>
    <w:rsid w:val="00FA77C1"/>
    <w:rsid w:val="00FB1642"/>
    <w:rsid w:val="00FB175A"/>
    <w:rsid w:val="00FB1924"/>
    <w:rsid w:val="00FB2040"/>
    <w:rsid w:val="00FB3DB6"/>
    <w:rsid w:val="00FB49C1"/>
    <w:rsid w:val="00FB5DDF"/>
    <w:rsid w:val="00FB61A9"/>
    <w:rsid w:val="00FB63DB"/>
    <w:rsid w:val="00FC0043"/>
    <w:rsid w:val="00FC0DF1"/>
    <w:rsid w:val="00FC4BBB"/>
    <w:rsid w:val="00FC5C94"/>
    <w:rsid w:val="00FC6B22"/>
    <w:rsid w:val="00FC700C"/>
    <w:rsid w:val="00FC7010"/>
    <w:rsid w:val="00FC76B9"/>
    <w:rsid w:val="00FD01D4"/>
    <w:rsid w:val="00FD1ED4"/>
    <w:rsid w:val="00FD216B"/>
    <w:rsid w:val="00FD2407"/>
    <w:rsid w:val="00FD306A"/>
    <w:rsid w:val="00FD36D9"/>
    <w:rsid w:val="00FD3823"/>
    <w:rsid w:val="00FD3D7B"/>
    <w:rsid w:val="00FD4320"/>
    <w:rsid w:val="00FD57F5"/>
    <w:rsid w:val="00FD66B4"/>
    <w:rsid w:val="00FD6B8D"/>
    <w:rsid w:val="00FD7DC7"/>
    <w:rsid w:val="00FD7E58"/>
    <w:rsid w:val="00FE0A31"/>
    <w:rsid w:val="00FE0DB5"/>
    <w:rsid w:val="00FE1E37"/>
    <w:rsid w:val="00FE3EEB"/>
    <w:rsid w:val="00FE446D"/>
    <w:rsid w:val="00FE60CD"/>
    <w:rsid w:val="00FE621C"/>
    <w:rsid w:val="00FE697B"/>
    <w:rsid w:val="00FE7255"/>
    <w:rsid w:val="00FF05CA"/>
    <w:rsid w:val="00FF1B9F"/>
    <w:rsid w:val="00FF23FF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738221"/>
  <w15:docId w15:val="{F95AAE7C-F103-438E-B987-9B4D74EC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19"/>
        <w:szCs w:val="19"/>
        <w:lang w:val="en-AU" w:eastAsia="en-AU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525BB"/>
    <w:pPr>
      <w:spacing w:line="270" w:lineRule="atLeast"/>
    </w:pPr>
    <w:rPr>
      <w:spacing w:val="2"/>
    </w:rPr>
  </w:style>
  <w:style w:type="paragraph" w:styleId="Heading1">
    <w:name w:val="heading 1"/>
    <w:basedOn w:val="BodyText"/>
    <w:next w:val="BodyText"/>
    <w:qFormat/>
    <w:rsid w:val="00B33137"/>
    <w:pPr>
      <w:keepNext/>
      <w:pageBreakBefore/>
      <w:framePr w:w="10319" w:hSpace="11340" w:wrap="around" w:vAnchor="page" w:hAnchor="page" w:x="795" w:y="795"/>
      <w:pBdr>
        <w:top w:val="single" w:sz="4" w:space="7" w:color="8ACED7" w:themeColor="accent1"/>
        <w:bottom w:val="single" w:sz="12" w:space="8" w:color="8ACED7" w:themeColor="accent1"/>
      </w:pBdr>
      <w:spacing w:before="0" w:after="0" w:line="560" w:lineRule="exact"/>
      <w:outlineLvl w:val="0"/>
    </w:pPr>
    <w:rPr>
      <w:rFonts w:asciiTheme="majorHAnsi" w:hAnsiTheme="majorHAnsi"/>
      <w:b/>
      <w:color w:val="8ACED7" w:themeColor="accent1"/>
      <w:spacing w:val="6"/>
      <w:sz w:val="56"/>
    </w:rPr>
  </w:style>
  <w:style w:type="paragraph" w:styleId="Heading2">
    <w:name w:val="heading 2"/>
    <w:basedOn w:val="BodyText"/>
    <w:next w:val="BodyText"/>
    <w:link w:val="Heading2Char"/>
    <w:qFormat/>
    <w:rsid w:val="00B2654D"/>
    <w:pPr>
      <w:keepNext/>
      <w:spacing w:before="220" w:line="240" w:lineRule="auto"/>
      <w:outlineLvl w:val="1"/>
    </w:pPr>
    <w:rPr>
      <w:rFonts w:asciiTheme="majorHAnsi" w:hAnsiTheme="majorHAnsi"/>
      <w:b/>
      <w:caps/>
      <w:color w:val="003263" w:themeColor="text2"/>
      <w:spacing w:val="6"/>
      <w:sz w:val="24"/>
    </w:rPr>
  </w:style>
  <w:style w:type="paragraph" w:styleId="Heading3">
    <w:name w:val="heading 3"/>
    <w:basedOn w:val="AppendixHeading3"/>
    <w:next w:val="BodyText"/>
    <w:qFormat/>
    <w:rsid w:val="004C130A"/>
    <w:pPr>
      <w:outlineLvl w:val="2"/>
    </w:pPr>
  </w:style>
  <w:style w:type="paragraph" w:styleId="Heading4">
    <w:name w:val="heading 4"/>
    <w:basedOn w:val="Normal"/>
    <w:next w:val="BodyText"/>
    <w:rsid w:val="004C130A"/>
    <w:pPr>
      <w:keepNext/>
      <w:spacing w:before="240" w:after="120" w:line="240" w:lineRule="auto"/>
      <w:outlineLvl w:val="3"/>
    </w:pPr>
    <w:rPr>
      <w:bCs/>
      <w:color w:val="003263" w:themeColor="text2"/>
      <w:sz w:val="20"/>
      <w:szCs w:val="28"/>
    </w:rPr>
  </w:style>
  <w:style w:type="paragraph" w:styleId="Heading5">
    <w:name w:val="heading 5"/>
    <w:basedOn w:val="Normal"/>
    <w:next w:val="Normal"/>
    <w:rsid w:val="004C130A"/>
    <w:pPr>
      <w:spacing w:before="240" w:after="60" w:line="240" w:lineRule="auto"/>
      <w:outlineLvl w:val="4"/>
    </w:pPr>
    <w:rPr>
      <w:b/>
      <w:bCs/>
      <w:iCs/>
      <w:color w:val="231F20" w:themeColor="text1"/>
      <w:szCs w:val="26"/>
    </w:rPr>
  </w:style>
  <w:style w:type="paragraph" w:styleId="Heading6">
    <w:name w:val="heading 6"/>
    <w:basedOn w:val="Normal"/>
    <w:next w:val="Normal"/>
    <w:rsid w:val="004C130A"/>
    <w:pPr>
      <w:spacing w:before="240" w:after="120" w:line="240" w:lineRule="auto"/>
      <w:outlineLvl w:val="5"/>
    </w:pPr>
    <w:rPr>
      <w:b/>
      <w:bCs/>
      <w:i/>
      <w:color w:val="231F20" w:themeColor="text1"/>
    </w:rPr>
  </w:style>
  <w:style w:type="paragraph" w:styleId="Heading7">
    <w:name w:val="heading 7"/>
    <w:basedOn w:val="Normal"/>
    <w:next w:val="Normal"/>
    <w:semiHidden/>
    <w:rsid w:val="00BF3A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F3A6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F3A65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39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9EC"/>
    <w:rPr>
      <w:spacing w:val="2"/>
    </w:rPr>
  </w:style>
  <w:style w:type="paragraph" w:styleId="Footer">
    <w:name w:val="footer"/>
    <w:basedOn w:val="Normal"/>
    <w:link w:val="FooterChar"/>
    <w:uiPriority w:val="99"/>
    <w:rsid w:val="00034A7D"/>
    <w:pPr>
      <w:spacing w:line="190" w:lineRule="atLeast"/>
      <w:ind w:right="-34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4A7D"/>
    <w:rPr>
      <w:spacing w:val="2"/>
      <w:sz w:val="16"/>
    </w:rPr>
  </w:style>
  <w:style w:type="paragraph" w:styleId="BalloonText">
    <w:name w:val="Balloon Text"/>
    <w:basedOn w:val="Normal"/>
    <w:semiHidden/>
    <w:rsid w:val="00FD57F5"/>
    <w:rPr>
      <w:rFonts w:ascii="Tahoma" w:hAnsi="Tahoma" w:cs="Tahoma"/>
      <w:sz w:val="16"/>
      <w:szCs w:val="16"/>
    </w:rPr>
  </w:style>
  <w:style w:type="paragraph" w:customStyle="1" w:styleId="Emailaddress">
    <w:name w:val="Email address"/>
    <w:basedOn w:val="Normal"/>
    <w:semiHidden/>
    <w:rsid w:val="00FD57F5"/>
    <w:rPr>
      <w:sz w:val="16"/>
      <w:szCs w:val="16"/>
    </w:rPr>
  </w:style>
  <w:style w:type="paragraph" w:styleId="ListContinue">
    <w:name w:val="List Continue"/>
    <w:basedOn w:val="Normal"/>
    <w:semiHidden/>
    <w:rsid w:val="00E46C48"/>
    <w:pPr>
      <w:spacing w:after="260"/>
      <w:ind w:left="340"/>
    </w:pPr>
  </w:style>
  <w:style w:type="paragraph" w:styleId="ListContinue2">
    <w:name w:val="List Continue 2"/>
    <w:basedOn w:val="Normal"/>
    <w:link w:val="ListContinue2Char"/>
    <w:semiHidden/>
    <w:rsid w:val="00E46C48"/>
    <w:pPr>
      <w:spacing w:after="120"/>
      <w:ind w:left="567"/>
    </w:pPr>
  </w:style>
  <w:style w:type="character" w:customStyle="1" w:styleId="ListContinue2Char">
    <w:name w:val="List Continue 2 Char"/>
    <w:basedOn w:val="DefaultParagraphFont"/>
    <w:link w:val="ListContinue2"/>
    <w:rsid w:val="00E46C48"/>
    <w:rPr>
      <w:rFonts w:ascii="Times New Roman" w:hAnsi="Times New Roman"/>
      <w:spacing w:val="-5"/>
      <w:sz w:val="22"/>
      <w:szCs w:val="22"/>
      <w:lang w:eastAsia="en-US"/>
    </w:rPr>
  </w:style>
  <w:style w:type="paragraph" w:styleId="ListContinue3">
    <w:name w:val="List Continue 3"/>
    <w:basedOn w:val="ListContinue2"/>
    <w:link w:val="ListContinue3Char"/>
    <w:semiHidden/>
    <w:rsid w:val="00FD57F5"/>
    <w:pPr>
      <w:ind w:left="794"/>
    </w:pPr>
  </w:style>
  <w:style w:type="character" w:customStyle="1" w:styleId="ListContinue3Char">
    <w:name w:val="List Continue 3 Char"/>
    <w:basedOn w:val="ListContinue2Char"/>
    <w:link w:val="ListContinue3"/>
    <w:rsid w:val="00FD57F5"/>
    <w:rPr>
      <w:rFonts w:ascii="Times New Roman" w:hAnsi="Times New Roman"/>
      <w:spacing w:val="-5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9527A"/>
    <w:pPr>
      <w:spacing w:before="40" w:after="80"/>
    </w:pPr>
    <w:rPr>
      <w:sz w:val="18"/>
    </w:rPr>
    <w:tblPr>
      <w:tblBorders>
        <w:top w:val="single" w:sz="4" w:space="0" w:color="003263" w:themeColor="text2"/>
        <w:bottom w:val="single" w:sz="4" w:space="0" w:color="003263" w:themeColor="text2"/>
        <w:insideH w:val="single" w:sz="4" w:space="0" w:color="003263" w:themeColor="text2"/>
      </w:tblBorders>
      <w:tblCellMar>
        <w:left w:w="57" w:type="dxa"/>
        <w:right w:w="57" w:type="dxa"/>
      </w:tblCellMar>
    </w:tblPr>
    <w:tblStylePr w:type="firstRow">
      <w:pPr>
        <w:keepNext/>
        <w:keepLines w:val="0"/>
        <w:wordWrap/>
      </w:pPr>
      <w:rPr>
        <w:b/>
      </w:rPr>
      <w:tblPr/>
      <w:trPr>
        <w:tblHeader/>
      </w:trPr>
      <w:tcPr>
        <w:shd w:val="clear" w:color="auto" w:fill="003263" w:themeFill="text2"/>
      </w:tcPr>
    </w:tblStylePr>
  </w:style>
  <w:style w:type="paragraph" w:styleId="BodyText">
    <w:name w:val="Body Text"/>
    <w:basedOn w:val="Normal"/>
    <w:link w:val="BodyTextChar"/>
    <w:qFormat/>
    <w:rsid w:val="00B2654D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B2654D"/>
    <w:rPr>
      <w:spacing w:val="2"/>
    </w:rPr>
  </w:style>
  <w:style w:type="paragraph" w:styleId="ListBullet">
    <w:name w:val="List Bullet"/>
    <w:basedOn w:val="BodyText"/>
    <w:qFormat/>
    <w:rsid w:val="00B2654D"/>
    <w:pPr>
      <w:numPr>
        <w:numId w:val="1"/>
      </w:numPr>
      <w:spacing w:before="110" w:after="110"/>
    </w:pPr>
  </w:style>
  <w:style w:type="paragraph" w:styleId="ListBullet2">
    <w:name w:val="List Bullet 2"/>
    <w:basedOn w:val="ListBullet"/>
    <w:qFormat/>
    <w:rsid w:val="004B545B"/>
    <w:pPr>
      <w:numPr>
        <w:ilvl w:val="1"/>
      </w:numPr>
    </w:pPr>
  </w:style>
  <w:style w:type="paragraph" w:styleId="ListBullet3">
    <w:name w:val="List Bullet 3"/>
    <w:basedOn w:val="ListBullet2"/>
    <w:qFormat/>
    <w:rsid w:val="004B545B"/>
    <w:pPr>
      <w:numPr>
        <w:ilvl w:val="2"/>
      </w:numPr>
    </w:pPr>
  </w:style>
  <w:style w:type="paragraph" w:styleId="ListNumber">
    <w:name w:val="List Number"/>
    <w:basedOn w:val="BodyText"/>
    <w:qFormat/>
    <w:rsid w:val="004B545B"/>
    <w:pPr>
      <w:numPr>
        <w:numId w:val="2"/>
      </w:numPr>
      <w:spacing w:after="100"/>
    </w:pPr>
  </w:style>
  <w:style w:type="paragraph" w:styleId="ListNumber2">
    <w:name w:val="List Number 2"/>
    <w:basedOn w:val="ListNumber"/>
    <w:qFormat/>
    <w:rsid w:val="004B545B"/>
    <w:pPr>
      <w:numPr>
        <w:ilvl w:val="1"/>
      </w:numPr>
    </w:pPr>
  </w:style>
  <w:style w:type="paragraph" w:styleId="ListNumber3">
    <w:name w:val="List Number 3"/>
    <w:basedOn w:val="ListNumber2"/>
    <w:qFormat/>
    <w:rsid w:val="004B545B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9A2FBA"/>
    <w:rPr>
      <w:color w:val="808080"/>
    </w:rPr>
  </w:style>
  <w:style w:type="paragraph" w:customStyle="1" w:styleId="AppendixHeading1">
    <w:name w:val="Appendix Heading 1"/>
    <w:basedOn w:val="Normal"/>
    <w:next w:val="BodyText"/>
    <w:uiPriority w:val="1"/>
    <w:rsid w:val="00CB6F8E"/>
    <w:pPr>
      <w:keepNext/>
      <w:pageBreakBefore/>
      <w:framePr w:w="10319" w:hSpace="11340" w:wrap="around" w:vAnchor="page" w:hAnchor="page" w:x="795" w:y="795"/>
      <w:numPr>
        <w:numId w:val="3"/>
      </w:numPr>
      <w:pBdr>
        <w:top w:val="single" w:sz="4" w:space="7" w:color="8ACED7" w:themeColor="accent1"/>
        <w:bottom w:val="single" w:sz="12" w:space="8" w:color="8ACED7" w:themeColor="accent1"/>
      </w:pBdr>
      <w:spacing w:line="560" w:lineRule="exact"/>
      <w:outlineLvl w:val="0"/>
    </w:pPr>
    <w:rPr>
      <w:rFonts w:asciiTheme="majorHAnsi" w:hAnsiTheme="majorHAnsi"/>
      <w:b/>
      <w:color w:val="8ACED7" w:themeColor="accent1"/>
      <w:sz w:val="56"/>
    </w:rPr>
  </w:style>
  <w:style w:type="paragraph" w:styleId="Title">
    <w:name w:val="Title"/>
    <w:basedOn w:val="Normal"/>
    <w:next w:val="Normal"/>
    <w:link w:val="TitleChar"/>
    <w:rsid w:val="0032135D"/>
    <w:pPr>
      <w:spacing w:line="192" w:lineRule="auto"/>
    </w:pPr>
    <w:rPr>
      <w:rFonts w:asciiTheme="majorHAnsi" w:eastAsiaTheme="majorEastAsia" w:hAnsiTheme="majorHAnsi" w:cstheme="majorBidi"/>
      <w:b/>
      <w:caps/>
      <w:color w:val="003263" w:themeColor="text2"/>
      <w:spacing w:val="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rsid w:val="0032135D"/>
    <w:rPr>
      <w:rFonts w:asciiTheme="majorHAnsi" w:eastAsiaTheme="majorEastAsia" w:hAnsiTheme="majorHAnsi" w:cstheme="majorBidi"/>
      <w:b/>
      <w:caps/>
      <w:color w:val="003263" w:themeColor="text2"/>
      <w:kern w:val="28"/>
      <w:sz w:val="84"/>
      <w:szCs w:val="56"/>
    </w:rPr>
  </w:style>
  <w:style w:type="table" w:styleId="ColorfulGrid">
    <w:name w:val="Colorful Grid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F7" w:themeFill="accent1" w:themeFillTint="33"/>
    </w:tcPr>
    <w:tblStylePr w:type="firstRow">
      <w:rPr>
        <w:b/>
        <w:bCs/>
      </w:rPr>
      <w:tblPr/>
      <w:tcPr>
        <w:shd w:val="clear" w:color="auto" w:fill="D0EBEF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D0EB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B2C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B2C0" w:themeFill="accent1" w:themeFillShade="BF"/>
      </w:tcPr>
    </w:tblStylePr>
    <w:tblStylePr w:type="band1Vert">
      <w:tblPr/>
      <w:tcPr>
        <w:shd w:val="clear" w:color="auto" w:fill="C4E6EB" w:themeFill="accent1" w:themeFillTint="7F"/>
      </w:tcPr>
    </w:tblStylePr>
    <w:tblStylePr w:type="band1Horz">
      <w:tblPr/>
      <w:tcPr>
        <w:shd w:val="clear" w:color="auto" w:fill="C4E6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5FF" w:themeFill="accent2" w:themeFillTint="33"/>
    </w:tcPr>
    <w:tblStylePr w:type="firstRow">
      <w:rPr>
        <w:b/>
        <w:bCs/>
      </w:rPr>
      <w:tblPr/>
      <w:tcPr>
        <w:shd w:val="clear" w:color="auto" w:fill="5AACFF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5AAC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5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54A" w:themeFill="accent2" w:themeFillShade="BF"/>
      </w:tcPr>
    </w:tblStylePr>
    <w:tblStylePr w:type="band1Vert">
      <w:tblPr/>
      <w:tcPr>
        <w:shd w:val="clear" w:color="auto" w:fill="3298FF" w:themeFill="accent2" w:themeFillTint="7F"/>
      </w:tcPr>
    </w:tblStylePr>
    <w:tblStylePr w:type="band1Horz">
      <w:tblPr/>
      <w:tcPr>
        <w:shd w:val="clear" w:color="auto" w:fill="3298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5" w:themeFill="accent3" w:themeFillTint="33"/>
    </w:tcPr>
    <w:tblStylePr w:type="firstRow">
      <w:rPr>
        <w:b/>
        <w:bCs/>
      </w:rPr>
      <w:tblPr/>
      <w:tcPr>
        <w:shd w:val="clear" w:color="auto" w:fill="F9B8AB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9B8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2D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2D0E" w:themeFill="accent3" w:themeFillShade="BF"/>
      </w:tcPr>
    </w:tblStylePr>
    <w:tblStylePr w:type="band1Vert">
      <w:tblPr/>
      <w:tcPr>
        <w:shd w:val="clear" w:color="auto" w:fill="F7A696" w:themeFill="accent3" w:themeFillTint="7F"/>
      </w:tcPr>
    </w:tblStylePr>
    <w:tblStylePr w:type="band1Horz">
      <w:tblPr/>
      <w:tcPr>
        <w:shd w:val="clear" w:color="auto" w:fill="F7A69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2EC" w:themeFill="accent4" w:themeFillTint="33"/>
    </w:tcPr>
    <w:tblStylePr w:type="firstRow">
      <w:rPr>
        <w:b/>
        <w:bCs/>
      </w:rPr>
      <w:tblPr/>
      <w:tcPr>
        <w:shd w:val="clear" w:color="auto" w:fill="B8E5D9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8E5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94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947B" w:themeFill="accent4" w:themeFillShade="BF"/>
      </w:tcPr>
    </w:tblStylePr>
    <w:tblStylePr w:type="band1Vert">
      <w:tblPr/>
      <w:tcPr>
        <w:shd w:val="clear" w:color="auto" w:fill="A7DFD0" w:themeFill="accent4" w:themeFillTint="7F"/>
      </w:tcPr>
    </w:tblStylePr>
    <w:tblStylePr w:type="band1Horz">
      <w:tblPr/>
      <w:tcPr>
        <w:shd w:val="clear" w:color="auto" w:fill="A7DF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FED" w:themeFill="accent5" w:themeFillTint="33"/>
    </w:tcPr>
    <w:tblStylePr w:type="firstRow">
      <w:rPr>
        <w:b/>
        <w:bCs/>
      </w:rPr>
      <w:tblPr/>
      <w:tcPr>
        <w:shd w:val="clear" w:color="auto" w:fill="D6C0DC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D6C0D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4488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44881" w:themeFill="accent5" w:themeFillShade="BF"/>
      </w:tcPr>
    </w:tblStylePr>
    <w:tblStylePr w:type="band1Vert">
      <w:tblPr/>
      <w:tcPr>
        <w:shd w:val="clear" w:color="auto" w:fill="CCB1D4" w:themeFill="accent5" w:themeFillTint="7F"/>
      </w:tcPr>
    </w:tblStylePr>
    <w:tblStylePr w:type="band1Horz">
      <w:tblPr/>
      <w:tcPr>
        <w:shd w:val="clear" w:color="auto" w:fill="CCB1D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5DF" w:themeFill="accent6" w:themeFillTint="33"/>
    </w:tcPr>
    <w:tblStylePr w:type="firstRow">
      <w:rPr>
        <w:b/>
        <w:bCs/>
      </w:rPr>
      <w:tblPr/>
      <w:tcPr>
        <w:shd w:val="clear" w:color="auto" w:fill="FFEBC0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EB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B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B309" w:themeFill="accent6" w:themeFillShade="BF"/>
      </w:tcPr>
    </w:tblStylePr>
    <w:tblStylePr w:type="band1Vert">
      <w:tblPr/>
      <w:tcPr>
        <w:shd w:val="clear" w:color="auto" w:fill="FFE7B0" w:themeFill="accent6" w:themeFillTint="7F"/>
      </w:tcPr>
    </w:tblStylePr>
    <w:tblStylePr w:type="band1Horz">
      <w:tblPr/>
      <w:tcPr>
        <w:shd w:val="clear" w:color="auto" w:fill="FFE7B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4F" w:themeFill="accent2" w:themeFillShade="CC"/>
      </w:tcPr>
    </w:tblStylePr>
    <w:tblStylePr w:type="lastRow">
      <w:rPr>
        <w:b/>
        <w:bCs/>
        <w:color w:val="00274F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3FA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4F" w:themeFill="accent2" w:themeFillShade="CC"/>
      </w:tcPr>
    </w:tblStylePr>
    <w:tblStylePr w:type="lastRow">
      <w:rPr>
        <w:b/>
        <w:bCs/>
        <w:color w:val="00274F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F5" w:themeFill="accent1" w:themeFillTint="3F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D6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4F" w:themeFill="accent2" w:themeFillShade="CC"/>
      </w:tcPr>
    </w:tblStylePr>
    <w:tblStylePr w:type="lastRow">
      <w:rPr>
        <w:b/>
        <w:bCs/>
        <w:color w:val="00274F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CFF" w:themeFill="accent2" w:themeFillTint="3F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D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E84" w:themeFill="accent4" w:themeFillShade="CC"/>
      </w:tcPr>
    </w:tblStylePr>
    <w:tblStylePr w:type="lastRow">
      <w:rPr>
        <w:b/>
        <w:bCs/>
        <w:color w:val="3A9E84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B" w:themeFill="accent3" w:themeFillTint="3F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EDF8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00F" w:themeFill="accent3" w:themeFillShade="CC"/>
      </w:tcPr>
    </w:tblStylePr>
    <w:tblStylePr w:type="lastRow">
      <w:rPr>
        <w:b/>
        <w:bCs/>
        <w:color w:val="D4300F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7" w:themeFill="accent4" w:themeFillTint="3F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5EF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B91B" w:themeFill="accent6" w:themeFillShade="CC"/>
      </w:tcPr>
    </w:tblStylePr>
    <w:tblStylePr w:type="lastRow">
      <w:rPr>
        <w:b/>
        <w:bCs/>
        <w:color w:val="FFB91B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8E9" w:themeFill="accent5" w:themeFillTint="3F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FF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4C8A" w:themeFill="accent5" w:themeFillShade="CC"/>
      </w:tcPr>
    </w:tblStylePr>
    <w:tblStylePr w:type="lastRow">
      <w:rPr>
        <w:b/>
        <w:bCs/>
        <w:color w:val="7C4C8A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D8" w:themeFill="accent6" w:themeFillTint="3F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003263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2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003263" w:themeColor="accent2"/>
        <w:left w:val="single" w:sz="4" w:space="0" w:color="8ACED7" w:themeColor="accent1"/>
        <w:bottom w:val="single" w:sz="4" w:space="0" w:color="8ACED7" w:themeColor="accent1"/>
        <w:right w:val="single" w:sz="4" w:space="0" w:color="8ACED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2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919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919D" w:themeColor="accent1" w:themeShade="99"/>
          <w:insideV w:val="nil"/>
        </w:tcBorders>
        <w:shd w:val="clear" w:color="auto" w:fill="36919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9D" w:themeFill="accent1" w:themeFillShade="99"/>
      </w:tcPr>
    </w:tblStylePr>
    <w:tblStylePr w:type="band1Vert">
      <w:tblPr/>
      <w:tcPr>
        <w:shd w:val="clear" w:color="auto" w:fill="D0EBEF" w:themeFill="accent1" w:themeFillTint="66"/>
      </w:tcPr>
    </w:tblStylePr>
    <w:tblStylePr w:type="band1Horz">
      <w:tblPr/>
      <w:tcPr>
        <w:shd w:val="clear" w:color="auto" w:fill="C4E6EB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003263" w:themeColor="accent2"/>
        <w:left w:val="single" w:sz="4" w:space="0" w:color="003263" w:themeColor="accent2"/>
        <w:bottom w:val="single" w:sz="4" w:space="0" w:color="003263" w:themeColor="accent2"/>
        <w:right w:val="single" w:sz="4" w:space="0" w:color="0032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2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3B" w:themeColor="accent2" w:themeShade="99"/>
          <w:insideV w:val="nil"/>
        </w:tcBorders>
        <w:shd w:val="clear" w:color="auto" w:fill="001D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3B" w:themeFill="accent2" w:themeFillShade="99"/>
      </w:tcPr>
    </w:tblStylePr>
    <w:tblStylePr w:type="band1Vert">
      <w:tblPr/>
      <w:tcPr>
        <w:shd w:val="clear" w:color="auto" w:fill="5AACFF" w:themeFill="accent2" w:themeFillTint="66"/>
      </w:tcPr>
    </w:tblStylePr>
    <w:tblStylePr w:type="band1Horz">
      <w:tblPr/>
      <w:tcPr>
        <w:shd w:val="clear" w:color="auto" w:fill="3298FF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50BFA2" w:themeColor="accent4"/>
        <w:left w:val="single" w:sz="4" w:space="0" w:color="F04E2D" w:themeColor="accent3"/>
        <w:bottom w:val="single" w:sz="4" w:space="0" w:color="F04E2D" w:themeColor="accent3"/>
        <w:right w:val="single" w:sz="4" w:space="0" w:color="F04E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BF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4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40B" w:themeColor="accent3" w:themeShade="99"/>
          <w:insideV w:val="nil"/>
        </w:tcBorders>
        <w:shd w:val="clear" w:color="auto" w:fill="9F24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40B" w:themeFill="accent3" w:themeFillShade="99"/>
      </w:tcPr>
    </w:tblStylePr>
    <w:tblStylePr w:type="band1Vert">
      <w:tblPr/>
      <w:tcPr>
        <w:shd w:val="clear" w:color="auto" w:fill="F9B8AB" w:themeFill="accent3" w:themeFillTint="66"/>
      </w:tcPr>
    </w:tblStylePr>
    <w:tblStylePr w:type="band1Horz">
      <w:tblPr/>
      <w:tcPr>
        <w:shd w:val="clear" w:color="auto" w:fill="F7A69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F04E2D" w:themeColor="accent3"/>
        <w:left w:val="single" w:sz="4" w:space="0" w:color="50BFA2" w:themeColor="accent4"/>
        <w:bottom w:val="single" w:sz="4" w:space="0" w:color="50BFA2" w:themeColor="accent4"/>
        <w:right w:val="single" w:sz="4" w:space="0" w:color="50BF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4E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6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662" w:themeColor="accent4" w:themeShade="99"/>
          <w:insideV w:val="nil"/>
        </w:tcBorders>
        <w:shd w:val="clear" w:color="auto" w:fill="2B76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62" w:themeFill="accent4" w:themeFillShade="99"/>
      </w:tcPr>
    </w:tblStylePr>
    <w:tblStylePr w:type="band1Vert">
      <w:tblPr/>
      <w:tcPr>
        <w:shd w:val="clear" w:color="auto" w:fill="B8E5D9" w:themeFill="accent4" w:themeFillTint="66"/>
      </w:tcPr>
    </w:tblStylePr>
    <w:tblStylePr w:type="band1Horz">
      <w:tblPr/>
      <w:tcPr>
        <w:shd w:val="clear" w:color="auto" w:fill="A7DFD0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FFCF62" w:themeColor="accent6"/>
        <w:left w:val="single" w:sz="4" w:space="0" w:color="9A64A9" w:themeColor="accent5"/>
        <w:bottom w:val="single" w:sz="4" w:space="0" w:color="9A64A9" w:themeColor="accent5"/>
        <w:right w:val="single" w:sz="4" w:space="0" w:color="9A64A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F6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39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3967" w:themeColor="accent5" w:themeShade="99"/>
          <w:insideV w:val="nil"/>
        </w:tcBorders>
        <w:shd w:val="clear" w:color="auto" w:fill="5D39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967" w:themeFill="accent5" w:themeFillShade="99"/>
      </w:tcPr>
    </w:tblStylePr>
    <w:tblStylePr w:type="band1Vert">
      <w:tblPr/>
      <w:tcPr>
        <w:shd w:val="clear" w:color="auto" w:fill="D6C0DC" w:themeFill="accent5" w:themeFillTint="66"/>
      </w:tcPr>
    </w:tblStylePr>
    <w:tblStylePr w:type="band1Horz">
      <w:tblPr/>
      <w:tcPr>
        <w:shd w:val="clear" w:color="auto" w:fill="CCB1D4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9A64A9" w:themeColor="accent5"/>
        <w:left w:val="single" w:sz="4" w:space="0" w:color="FFCF62" w:themeColor="accent6"/>
        <w:bottom w:val="single" w:sz="4" w:space="0" w:color="FFCF62" w:themeColor="accent6"/>
        <w:right w:val="single" w:sz="4" w:space="0" w:color="FFCF6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64A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392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39200" w:themeColor="accent6" w:themeShade="99"/>
          <w:insideV w:val="nil"/>
        </w:tcBorders>
        <w:shd w:val="clear" w:color="auto" w:fill="D392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200" w:themeFill="accent6" w:themeFillShade="99"/>
      </w:tcPr>
    </w:tblStylePr>
    <w:tblStylePr w:type="band1Vert">
      <w:tblPr/>
      <w:tcPr>
        <w:shd w:val="clear" w:color="auto" w:fill="FFEBC0" w:themeFill="accent6" w:themeFillTint="66"/>
      </w:tcPr>
    </w:tblStylePr>
    <w:tblStylePr w:type="band1Horz">
      <w:tblPr/>
      <w:tcPr>
        <w:shd w:val="clear" w:color="auto" w:fill="FFE7B0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DarkList">
    <w:name w:val="Dark List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ED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788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B2C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B2C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2C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2C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2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5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5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4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4E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E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2D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2D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2D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2D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BF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2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4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4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4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4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64A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2F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488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488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488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488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F6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F79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B30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B3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3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309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D0EBEF" w:themeColor="accent1" w:themeTint="66"/>
        <w:left w:val="single" w:sz="4" w:space="0" w:color="D0EBEF" w:themeColor="accent1" w:themeTint="66"/>
        <w:bottom w:val="single" w:sz="4" w:space="0" w:color="D0EBEF" w:themeColor="accent1" w:themeTint="66"/>
        <w:right w:val="single" w:sz="4" w:space="0" w:color="D0EBEF" w:themeColor="accent1" w:themeTint="66"/>
        <w:insideH w:val="single" w:sz="4" w:space="0" w:color="D0EBEF" w:themeColor="accent1" w:themeTint="66"/>
        <w:insideV w:val="single" w:sz="4" w:space="0" w:color="D0EB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E1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5AACFF" w:themeColor="accent2" w:themeTint="66"/>
        <w:left w:val="single" w:sz="4" w:space="0" w:color="5AACFF" w:themeColor="accent2" w:themeTint="66"/>
        <w:bottom w:val="single" w:sz="4" w:space="0" w:color="5AACFF" w:themeColor="accent2" w:themeTint="66"/>
        <w:right w:val="single" w:sz="4" w:space="0" w:color="5AACFF" w:themeColor="accent2" w:themeTint="66"/>
        <w:insideH w:val="single" w:sz="4" w:space="0" w:color="5AACFF" w:themeColor="accent2" w:themeTint="66"/>
        <w:insideV w:val="single" w:sz="4" w:space="0" w:color="5AAC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884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884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9B8AB" w:themeColor="accent3" w:themeTint="66"/>
        <w:left w:val="single" w:sz="4" w:space="0" w:color="F9B8AB" w:themeColor="accent3" w:themeTint="66"/>
        <w:bottom w:val="single" w:sz="4" w:space="0" w:color="F9B8AB" w:themeColor="accent3" w:themeTint="66"/>
        <w:right w:val="single" w:sz="4" w:space="0" w:color="F9B8AB" w:themeColor="accent3" w:themeTint="66"/>
        <w:insideH w:val="single" w:sz="4" w:space="0" w:color="F9B8AB" w:themeColor="accent3" w:themeTint="66"/>
        <w:insideV w:val="single" w:sz="4" w:space="0" w:color="F9B8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948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48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8E5D9" w:themeColor="accent4" w:themeTint="66"/>
        <w:left w:val="single" w:sz="4" w:space="0" w:color="B8E5D9" w:themeColor="accent4" w:themeTint="66"/>
        <w:bottom w:val="single" w:sz="4" w:space="0" w:color="B8E5D9" w:themeColor="accent4" w:themeTint="66"/>
        <w:right w:val="single" w:sz="4" w:space="0" w:color="B8E5D9" w:themeColor="accent4" w:themeTint="66"/>
        <w:insideH w:val="single" w:sz="4" w:space="0" w:color="B8E5D9" w:themeColor="accent4" w:themeTint="66"/>
        <w:insideV w:val="single" w:sz="4" w:space="0" w:color="B8E5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5D8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D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D6C0DC" w:themeColor="accent5" w:themeTint="66"/>
        <w:left w:val="single" w:sz="4" w:space="0" w:color="D6C0DC" w:themeColor="accent5" w:themeTint="66"/>
        <w:bottom w:val="single" w:sz="4" w:space="0" w:color="D6C0DC" w:themeColor="accent5" w:themeTint="66"/>
        <w:right w:val="single" w:sz="4" w:space="0" w:color="D6C0DC" w:themeColor="accent5" w:themeTint="66"/>
        <w:insideH w:val="single" w:sz="4" w:space="0" w:color="D6C0DC" w:themeColor="accent5" w:themeTint="66"/>
        <w:insideV w:val="single" w:sz="4" w:space="0" w:color="D6C0D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A1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A1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EBC0" w:themeColor="accent6" w:themeTint="66"/>
        <w:left w:val="single" w:sz="4" w:space="0" w:color="FFEBC0" w:themeColor="accent6" w:themeTint="66"/>
        <w:bottom w:val="single" w:sz="4" w:space="0" w:color="FFEBC0" w:themeColor="accent6" w:themeTint="66"/>
        <w:right w:val="single" w:sz="4" w:space="0" w:color="FFEBC0" w:themeColor="accent6" w:themeTint="66"/>
        <w:insideH w:val="single" w:sz="4" w:space="0" w:color="FFEBC0" w:themeColor="accent6" w:themeTint="66"/>
        <w:insideV w:val="single" w:sz="4" w:space="0" w:color="FFEB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E2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2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B8E1E7" w:themeColor="accent1" w:themeTint="99"/>
        <w:bottom w:val="single" w:sz="2" w:space="0" w:color="B8E1E7" w:themeColor="accent1" w:themeTint="99"/>
        <w:insideH w:val="single" w:sz="2" w:space="0" w:color="B8E1E7" w:themeColor="accent1" w:themeTint="99"/>
        <w:insideV w:val="single" w:sz="2" w:space="0" w:color="B8E1E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1E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1E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0884FF" w:themeColor="accent2" w:themeTint="99"/>
        <w:bottom w:val="single" w:sz="2" w:space="0" w:color="0884FF" w:themeColor="accent2" w:themeTint="99"/>
        <w:insideH w:val="single" w:sz="2" w:space="0" w:color="0884FF" w:themeColor="accent2" w:themeTint="99"/>
        <w:insideV w:val="single" w:sz="2" w:space="0" w:color="0884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884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884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F69481" w:themeColor="accent3" w:themeTint="99"/>
        <w:bottom w:val="single" w:sz="2" w:space="0" w:color="F69481" w:themeColor="accent3" w:themeTint="99"/>
        <w:insideH w:val="single" w:sz="2" w:space="0" w:color="F69481" w:themeColor="accent3" w:themeTint="99"/>
        <w:insideV w:val="single" w:sz="2" w:space="0" w:color="F6948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48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48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95D8C7" w:themeColor="accent4" w:themeTint="99"/>
        <w:bottom w:val="single" w:sz="2" w:space="0" w:color="95D8C7" w:themeColor="accent4" w:themeTint="99"/>
        <w:insideH w:val="single" w:sz="2" w:space="0" w:color="95D8C7" w:themeColor="accent4" w:themeTint="99"/>
        <w:insideV w:val="single" w:sz="2" w:space="0" w:color="95D8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D8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D8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C2A1CB" w:themeColor="accent5" w:themeTint="99"/>
        <w:bottom w:val="single" w:sz="2" w:space="0" w:color="C2A1CB" w:themeColor="accent5" w:themeTint="99"/>
        <w:insideH w:val="single" w:sz="2" w:space="0" w:color="C2A1CB" w:themeColor="accent5" w:themeTint="99"/>
        <w:insideV w:val="single" w:sz="2" w:space="0" w:color="C2A1C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A1C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A1C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FFE2A0" w:themeColor="accent6" w:themeTint="99"/>
        <w:bottom w:val="single" w:sz="2" w:space="0" w:color="FFE2A0" w:themeColor="accent6" w:themeTint="99"/>
        <w:insideH w:val="single" w:sz="2" w:space="0" w:color="FFE2A0" w:themeColor="accent6" w:themeTint="99"/>
        <w:insideV w:val="single" w:sz="2" w:space="0" w:color="FFE2A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2A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2A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8E1E7" w:themeColor="accent1" w:themeTint="99"/>
        <w:left w:val="single" w:sz="4" w:space="0" w:color="B8E1E7" w:themeColor="accent1" w:themeTint="99"/>
        <w:bottom w:val="single" w:sz="4" w:space="0" w:color="B8E1E7" w:themeColor="accent1" w:themeTint="99"/>
        <w:right w:val="single" w:sz="4" w:space="0" w:color="B8E1E7" w:themeColor="accent1" w:themeTint="99"/>
        <w:insideH w:val="single" w:sz="4" w:space="0" w:color="B8E1E7" w:themeColor="accent1" w:themeTint="99"/>
        <w:insideV w:val="single" w:sz="4" w:space="0" w:color="B8E1E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  <w:tblStylePr w:type="neCell">
      <w:tblPr/>
      <w:tcPr>
        <w:tcBorders>
          <w:bottom w:val="single" w:sz="4" w:space="0" w:color="B8E1E7" w:themeColor="accent1" w:themeTint="99"/>
        </w:tcBorders>
      </w:tcPr>
    </w:tblStylePr>
    <w:tblStylePr w:type="nwCell">
      <w:tblPr/>
      <w:tcPr>
        <w:tcBorders>
          <w:bottom w:val="single" w:sz="4" w:space="0" w:color="B8E1E7" w:themeColor="accent1" w:themeTint="99"/>
        </w:tcBorders>
      </w:tcPr>
    </w:tblStylePr>
    <w:tblStylePr w:type="seCell">
      <w:tblPr/>
      <w:tcPr>
        <w:tcBorders>
          <w:top w:val="single" w:sz="4" w:space="0" w:color="B8E1E7" w:themeColor="accent1" w:themeTint="99"/>
        </w:tcBorders>
      </w:tcPr>
    </w:tblStylePr>
    <w:tblStylePr w:type="swCell">
      <w:tblPr/>
      <w:tcPr>
        <w:tcBorders>
          <w:top w:val="single" w:sz="4" w:space="0" w:color="B8E1E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0884FF" w:themeColor="accent2" w:themeTint="99"/>
        <w:left w:val="single" w:sz="4" w:space="0" w:color="0884FF" w:themeColor="accent2" w:themeTint="99"/>
        <w:bottom w:val="single" w:sz="4" w:space="0" w:color="0884FF" w:themeColor="accent2" w:themeTint="99"/>
        <w:right w:val="single" w:sz="4" w:space="0" w:color="0884FF" w:themeColor="accent2" w:themeTint="99"/>
        <w:insideH w:val="single" w:sz="4" w:space="0" w:color="0884FF" w:themeColor="accent2" w:themeTint="99"/>
        <w:insideV w:val="single" w:sz="4" w:space="0" w:color="0884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  <w:tblStylePr w:type="neCell">
      <w:tblPr/>
      <w:tcPr>
        <w:tcBorders>
          <w:bottom w:val="single" w:sz="4" w:space="0" w:color="0884FF" w:themeColor="accent2" w:themeTint="99"/>
        </w:tcBorders>
      </w:tcPr>
    </w:tblStylePr>
    <w:tblStylePr w:type="nwCell">
      <w:tblPr/>
      <w:tcPr>
        <w:tcBorders>
          <w:bottom w:val="single" w:sz="4" w:space="0" w:color="0884FF" w:themeColor="accent2" w:themeTint="99"/>
        </w:tcBorders>
      </w:tcPr>
    </w:tblStylePr>
    <w:tblStylePr w:type="seCell">
      <w:tblPr/>
      <w:tcPr>
        <w:tcBorders>
          <w:top w:val="single" w:sz="4" w:space="0" w:color="0884FF" w:themeColor="accent2" w:themeTint="99"/>
        </w:tcBorders>
      </w:tcPr>
    </w:tblStylePr>
    <w:tblStylePr w:type="swCell">
      <w:tblPr/>
      <w:tcPr>
        <w:tcBorders>
          <w:top w:val="single" w:sz="4" w:space="0" w:color="0884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69481" w:themeColor="accent3" w:themeTint="99"/>
        <w:left w:val="single" w:sz="4" w:space="0" w:color="F69481" w:themeColor="accent3" w:themeTint="99"/>
        <w:bottom w:val="single" w:sz="4" w:space="0" w:color="F69481" w:themeColor="accent3" w:themeTint="99"/>
        <w:right w:val="single" w:sz="4" w:space="0" w:color="F69481" w:themeColor="accent3" w:themeTint="99"/>
        <w:insideH w:val="single" w:sz="4" w:space="0" w:color="F69481" w:themeColor="accent3" w:themeTint="99"/>
        <w:insideV w:val="single" w:sz="4" w:space="0" w:color="F6948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  <w:tblStylePr w:type="neCell">
      <w:tblPr/>
      <w:tcPr>
        <w:tcBorders>
          <w:bottom w:val="single" w:sz="4" w:space="0" w:color="F69481" w:themeColor="accent3" w:themeTint="99"/>
        </w:tcBorders>
      </w:tcPr>
    </w:tblStylePr>
    <w:tblStylePr w:type="nwCell">
      <w:tblPr/>
      <w:tcPr>
        <w:tcBorders>
          <w:bottom w:val="single" w:sz="4" w:space="0" w:color="F69481" w:themeColor="accent3" w:themeTint="99"/>
        </w:tcBorders>
      </w:tcPr>
    </w:tblStylePr>
    <w:tblStylePr w:type="seCell">
      <w:tblPr/>
      <w:tcPr>
        <w:tcBorders>
          <w:top w:val="single" w:sz="4" w:space="0" w:color="F69481" w:themeColor="accent3" w:themeTint="99"/>
        </w:tcBorders>
      </w:tcPr>
    </w:tblStylePr>
    <w:tblStylePr w:type="swCell">
      <w:tblPr/>
      <w:tcPr>
        <w:tcBorders>
          <w:top w:val="single" w:sz="4" w:space="0" w:color="F6948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95D8C7" w:themeColor="accent4" w:themeTint="99"/>
        <w:left w:val="single" w:sz="4" w:space="0" w:color="95D8C7" w:themeColor="accent4" w:themeTint="99"/>
        <w:bottom w:val="single" w:sz="4" w:space="0" w:color="95D8C7" w:themeColor="accent4" w:themeTint="99"/>
        <w:right w:val="single" w:sz="4" w:space="0" w:color="95D8C7" w:themeColor="accent4" w:themeTint="99"/>
        <w:insideH w:val="single" w:sz="4" w:space="0" w:color="95D8C7" w:themeColor="accent4" w:themeTint="99"/>
        <w:insideV w:val="single" w:sz="4" w:space="0" w:color="95D8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  <w:tblStylePr w:type="neCell">
      <w:tblPr/>
      <w:tcPr>
        <w:tcBorders>
          <w:bottom w:val="single" w:sz="4" w:space="0" w:color="95D8C7" w:themeColor="accent4" w:themeTint="99"/>
        </w:tcBorders>
      </w:tcPr>
    </w:tblStylePr>
    <w:tblStylePr w:type="nwCell">
      <w:tblPr/>
      <w:tcPr>
        <w:tcBorders>
          <w:bottom w:val="single" w:sz="4" w:space="0" w:color="95D8C7" w:themeColor="accent4" w:themeTint="99"/>
        </w:tcBorders>
      </w:tcPr>
    </w:tblStylePr>
    <w:tblStylePr w:type="seCell">
      <w:tblPr/>
      <w:tcPr>
        <w:tcBorders>
          <w:top w:val="single" w:sz="4" w:space="0" w:color="95D8C7" w:themeColor="accent4" w:themeTint="99"/>
        </w:tcBorders>
      </w:tcPr>
    </w:tblStylePr>
    <w:tblStylePr w:type="swCell">
      <w:tblPr/>
      <w:tcPr>
        <w:tcBorders>
          <w:top w:val="single" w:sz="4" w:space="0" w:color="95D8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C2A1CB" w:themeColor="accent5" w:themeTint="99"/>
        <w:left w:val="single" w:sz="4" w:space="0" w:color="C2A1CB" w:themeColor="accent5" w:themeTint="99"/>
        <w:bottom w:val="single" w:sz="4" w:space="0" w:color="C2A1CB" w:themeColor="accent5" w:themeTint="99"/>
        <w:right w:val="single" w:sz="4" w:space="0" w:color="C2A1CB" w:themeColor="accent5" w:themeTint="99"/>
        <w:insideH w:val="single" w:sz="4" w:space="0" w:color="C2A1CB" w:themeColor="accent5" w:themeTint="99"/>
        <w:insideV w:val="single" w:sz="4" w:space="0" w:color="C2A1C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  <w:tblStylePr w:type="neCell">
      <w:tblPr/>
      <w:tcPr>
        <w:tcBorders>
          <w:bottom w:val="single" w:sz="4" w:space="0" w:color="C2A1CB" w:themeColor="accent5" w:themeTint="99"/>
        </w:tcBorders>
      </w:tcPr>
    </w:tblStylePr>
    <w:tblStylePr w:type="nwCell">
      <w:tblPr/>
      <w:tcPr>
        <w:tcBorders>
          <w:bottom w:val="single" w:sz="4" w:space="0" w:color="C2A1CB" w:themeColor="accent5" w:themeTint="99"/>
        </w:tcBorders>
      </w:tcPr>
    </w:tblStylePr>
    <w:tblStylePr w:type="seCell">
      <w:tblPr/>
      <w:tcPr>
        <w:tcBorders>
          <w:top w:val="single" w:sz="4" w:space="0" w:color="C2A1CB" w:themeColor="accent5" w:themeTint="99"/>
        </w:tcBorders>
      </w:tcPr>
    </w:tblStylePr>
    <w:tblStylePr w:type="swCell">
      <w:tblPr/>
      <w:tcPr>
        <w:tcBorders>
          <w:top w:val="single" w:sz="4" w:space="0" w:color="C2A1C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E2A0" w:themeColor="accent6" w:themeTint="99"/>
        <w:left w:val="single" w:sz="4" w:space="0" w:color="FFE2A0" w:themeColor="accent6" w:themeTint="99"/>
        <w:bottom w:val="single" w:sz="4" w:space="0" w:color="FFE2A0" w:themeColor="accent6" w:themeTint="99"/>
        <w:right w:val="single" w:sz="4" w:space="0" w:color="FFE2A0" w:themeColor="accent6" w:themeTint="99"/>
        <w:insideH w:val="single" w:sz="4" w:space="0" w:color="FFE2A0" w:themeColor="accent6" w:themeTint="99"/>
        <w:insideV w:val="single" w:sz="4" w:space="0" w:color="FFE2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  <w:tblStylePr w:type="neCell">
      <w:tblPr/>
      <w:tcPr>
        <w:tcBorders>
          <w:bottom w:val="single" w:sz="4" w:space="0" w:color="FFE2A0" w:themeColor="accent6" w:themeTint="99"/>
        </w:tcBorders>
      </w:tcPr>
    </w:tblStylePr>
    <w:tblStylePr w:type="nwCell">
      <w:tblPr/>
      <w:tcPr>
        <w:tcBorders>
          <w:bottom w:val="single" w:sz="4" w:space="0" w:color="FFE2A0" w:themeColor="accent6" w:themeTint="99"/>
        </w:tcBorders>
      </w:tcPr>
    </w:tblStylePr>
    <w:tblStylePr w:type="seCell">
      <w:tblPr/>
      <w:tcPr>
        <w:tcBorders>
          <w:top w:val="single" w:sz="4" w:space="0" w:color="FFE2A0" w:themeColor="accent6" w:themeTint="99"/>
        </w:tcBorders>
      </w:tcPr>
    </w:tblStylePr>
    <w:tblStylePr w:type="swCell">
      <w:tblPr/>
      <w:tcPr>
        <w:tcBorders>
          <w:top w:val="single" w:sz="4" w:space="0" w:color="FFE2A0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8E1E7" w:themeColor="accent1" w:themeTint="99"/>
        <w:left w:val="single" w:sz="4" w:space="0" w:color="B8E1E7" w:themeColor="accent1" w:themeTint="99"/>
        <w:bottom w:val="single" w:sz="4" w:space="0" w:color="B8E1E7" w:themeColor="accent1" w:themeTint="99"/>
        <w:right w:val="single" w:sz="4" w:space="0" w:color="B8E1E7" w:themeColor="accent1" w:themeTint="99"/>
        <w:insideH w:val="single" w:sz="4" w:space="0" w:color="B8E1E7" w:themeColor="accent1" w:themeTint="99"/>
        <w:insideV w:val="single" w:sz="4" w:space="0" w:color="B8E1E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ED7" w:themeColor="accent1"/>
          <w:left w:val="single" w:sz="4" w:space="0" w:color="8ACED7" w:themeColor="accent1"/>
          <w:bottom w:val="single" w:sz="4" w:space="0" w:color="8ACED7" w:themeColor="accent1"/>
          <w:right w:val="single" w:sz="4" w:space="0" w:color="8ACED7" w:themeColor="accent1"/>
          <w:insideH w:val="nil"/>
          <w:insideV w:val="nil"/>
        </w:tcBorders>
        <w:shd w:val="clear" w:color="auto" w:fill="8ACED7" w:themeFill="accent1"/>
      </w:tcPr>
    </w:tblStylePr>
    <w:tblStylePr w:type="lastRow">
      <w:rPr>
        <w:b/>
        <w:bCs/>
      </w:rPr>
      <w:tblPr/>
      <w:tcPr>
        <w:tcBorders>
          <w:top w:val="double" w:sz="4" w:space="0" w:color="8ACE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0884FF" w:themeColor="accent2" w:themeTint="99"/>
        <w:left w:val="single" w:sz="4" w:space="0" w:color="0884FF" w:themeColor="accent2" w:themeTint="99"/>
        <w:bottom w:val="single" w:sz="4" w:space="0" w:color="0884FF" w:themeColor="accent2" w:themeTint="99"/>
        <w:right w:val="single" w:sz="4" w:space="0" w:color="0884FF" w:themeColor="accent2" w:themeTint="99"/>
        <w:insideH w:val="single" w:sz="4" w:space="0" w:color="0884FF" w:themeColor="accent2" w:themeTint="99"/>
        <w:insideV w:val="single" w:sz="4" w:space="0" w:color="0884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63" w:themeColor="accent2"/>
          <w:left w:val="single" w:sz="4" w:space="0" w:color="003263" w:themeColor="accent2"/>
          <w:bottom w:val="single" w:sz="4" w:space="0" w:color="003263" w:themeColor="accent2"/>
          <w:right w:val="single" w:sz="4" w:space="0" w:color="003263" w:themeColor="accent2"/>
          <w:insideH w:val="nil"/>
          <w:insideV w:val="nil"/>
        </w:tcBorders>
        <w:shd w:val="clear" w:color="auto" w:fill="003263" w:themeFill="accent2"/>
      </w:tcPr>
    </w:tblStylePr>
    <w:tblStylePr w:type="lastRow">
      <w:rPr>
        <w:b/>
        <w:bCs/>
      </w:rPr>
      <w:tblPr/>
      <w:tcPr>
        <w:tcBorders>
          <w:top w:val="double" w:sz="4" w:space="0" w:color="0032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69481" w:themeColor="accent3" w:themeTint="99"/>
        <w:left w:val="single" w:sz="4" w:space="0" w:color="F69481" w:themeColor="accent3" w:themeTint="99"/>
        <w:bottom w:val="single" w:sz="4" w:space="0" w:color="F69481" w:themeColor="accent3" w:themeTint="99"/>
        <w:right w:val="single" w:sz="4" w:space="0" w:color="F69481" w:themeColor="accent3" w:themeTint="99"/>
        <w:insideH w:val="single" w:sz="4" w:space="0" w:color="F69481" w:themeColor="accent3" w:themeTint="99"/>
        <w:insideV w:val="single" w:sz="4" w:space="0" w:color="F6948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4E2D" w:themeColor="accent3"/>
          <w:left w:val="single" w:sz="4" w:space="0" w:color="F04E2D" w:themeColor="accent3"/>
          <w:bottom w:val="single" w:sz="4" w:space="0" w:color="F04E2D" w:themeColor="accent3"/>
          <w:right w:val="single" w:sz="4" w:space="0" w:color="F04E2D" w:themeColor="accent3"/>
          <w:insideH w:val="nil"/>
          <w:insideV w:val="nil"/>
        </w:tcBorders>
        <w:shd w:val="clear" w:color="auto" w:fill="F04E2D" w:themeFill="accent3"/>
      </w:tcPr>
    </w:tblStylePr>
    <w:tblStylePr w:type="lastRow">
      <w:rPr>
        <w:b/>
        <w:bCs/>
      </w:rPr>
      <w:tblPr/>
      <w:tcPr>
        <w:tcBorders>
          <w:top w:val="double" w:sz="4" w:space="0" w:color="F04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95D8C7" w:themeColor="accent4" w:themeTint="99"/>
        <w:left w:val="single" w:sz="4" w:space="0" w:color="95D8C7" w:themeColor="accent4" w:themeTint="99"/>
        <w:bottom w:val="single" w:sz="4" w:space="0" w:color="95D8C7" w:themeColor="accent4" w:themeTint="99"/>
        <w:right w:val="single" w:sz="4" w:space="0" w:color="95D8C7" w:themeColor="accent4" w:themeTint="99"/>
        <w:insideH w:val="single" w:sz="4" w:space="0" w:color="95D8C7" w:themeColor="accent4" w:themeTint="99"/>
        <w:insideV w:val="single" w:sz="4" w:space="0" w:color="95D8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BFA2" w:themeColor="accent4"/>
          <w:left w:val="single" w:sz="4" w:space="0" w:color="50BFA2" w:themeColor="accent4"/>
          <w:bottom w:val="single" w:sz="4" w:space="0" w:color="50BFA2" w:themeColor="accent4"/>
          <w:right w:val="single" w:sz="4" w:space="0" w:color="50BFA2" w:themeColor="accent4"/>
          <w:insideH w:val="nil"/>
          <w:insideV w:val="nil"/>
        </w:tcBorders>
        <w:shd w:val="clear" w:color="auto" w:fill="50BFA2" w:themeFill="accent4"/>
      </w:tcPr>
    </w:tblStylePr>
    <w:tblStylePr w:type="lastRow">
      <w:rPr>
        <w:b/>
        <w:bCs/>
      </w:rPr>
      <w:tblPr/>
      <w:tcPr>
        <w:tcBorders>
          <w:top w:val="double" w:sz="4" w:space="0" w:color="50BF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C2A1CB" w:themeColor="accent5" w:themeTint="99"/>
        <w:left w:val="single" w:sz="4" w:space="0" w:color="C2A1CB" w:themeColor="accent5" w:themeTint="99"/>
        <w:bottom w:val="single" w:sz="4" w:space="0" w:color="C2A1CB" w:themeColor="accent5" w:themeTint="99"/>
        <w:right w:val="single" w:sz="4" w:space="0" w:color="C2A1CB" w:themeColor="accent5" w:themeTint="99"/>
        <w:insideH w:val="single" w:sz="4" w:space="0" w:color="C2A1CB" w:themeColor="accent5" w:themeTint="99"/>
        <w:insideV w:val="single" w:sz="4" w:space="0" w:color="C2A1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64A9" w:themeColor="accent5"/>
          <w:left w:val="single" w:sz="4" w:space="0" w:color="9A64A9" w:themeColor="accent5"/>
          <w:bottom w:val="single" w:sz="4" w:space="0" w:color="9A64A9" w:themeColor="accent5"/>
          <w:right w:val="single" w:sz="4" w:space="0" w:color="9A64A9" w:themeColor="accent5"/>
          <w:insideH w:val="nil"/>
          <w:insideV w:val="nil"/>
        </w:tcBorders>
        <w:shd w:val="clear" w:color="auto" w:fill="9A64A9" w:themeFill="accent5"/>
      </w:tcPr>
    </w:tblStylePr>
    <w:tblStylePr w:type="lastRow">
      <w:rPr>
        <w:b/>
        <w:bCs/>
      </w:rPr>
      <w:tblPr/>
      <w:tcPr>
        <w:tcBorders>
          <w:top w:val="double" w:sz="4" w:space="0" w:color="9A64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E2A0" w:themeColor="accent6" w:themeTint="99"/>
        <w:left w:val="single" w:sz="4" w:space="0" w:color="FFE2A0" w:themeColor="accent6" w:themeTint="99"/>
        <w:bottom w:val="single" w:sz="4" w:space="0" w:color="FFE2A0" w:themeColor="accent6" w:themeTint="99"/>
        <w:right w:val="single" w:sz="4" w:space="0" w:color="FFE2A0" w:themeColor="accent6" w:themeTint="99"/>
        <w:insideH w:val="single" w:sz="4" w:space="0" w:color="FFE2A0" w:themeColor="accent6" w:themeTint="99"/>
        <w:insideV w:val="single" w:sz="4" w:space="0" w:color="FFE2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F62" w:themeColor="accent6"/>
          <w:left w:val="single" w:sz="4" w:space="0" w:color="FFCF62" w:themeColor="accent6"/>
          <w:bottom w:val="single" w:sz="4" w:space="0" w:color="FFCF62" w:themeColor="accent6"/>
          <w:right w:val="single" w:sz="4" w:space="0" w:color="FFCF62" w:themeColor="accent6"/>
          <w:insideH w:val="nil"/>
          <w:insideV w:val="nil"/>
        </w:tcBorders>
        <w:shd w:val="clear" w:color="auto" w:fill="FFCF62" w:themeFill="accent6"/>
      </w:tcPr>
    </w:tblStylePr>
    <w:tblStylePr w:type="lastRow">
      <w:rPr>
        <w:b/>
        <w:bCs/>
      </w:rPr>
      <w:tblPr/>
      <w:tcPr>
        <w:tcBorders>
          <w:top w:val="double" w:sz="4" w:space="0" w:color="FFCF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ED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ED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ED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ED7" w:themeFill="accent1"/>
      </w:tcPr>
    </w:tblStylePr>
    <w:tblStylePr w:type="band1Vert">
      <w:tblPr/>
      <w:tcPr>
        <w:shd w:val="clear" w:color="auto" w:fill="D0EBEF" w:themeFill="accent1" w:themeFillTint="66"/>
      </w:tcPr>
    </w:tblStylePr>
    <w:tblStylePr w:type="band1Horz">
      <w:tblPr/>
      <w:tcPr>
        <w:shd w:val="clear" w:color="auto" w:fill="D0EB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D5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2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2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2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263" w:themeFill="accent2"/>
      </w:tcPr>
    </w:tblStylePr>
    <w:tblStylePr w:type="band1Vert">
      <w:tblPr/>
      <w:tcPr>
        <w:shd w:val="clear" w:color="auto" w:fill="5AACFF" w:themeFill="accent2" w:themeFillTint="66"/>
      </w:tcPr>
    </w:tblStylePr>
    <w:tblStylePr w:type="band1Horz">
      <w:tblPr/>
      <w:tcPr>
        <w:shd w:val="clear" w:color="auto" w:fill="5AAC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4E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4E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4E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4E2D" w:themeFill="accent3"/>
      </w:tcPr>
    </w:tblStylePr>
    <w:tblStylePr w:type="band1Vert">
      <w:tblPr/>
      <w:tcPr>
        <w:shd w:val="clear" w:color="auto" w:fill="F9B8AB" w:themeFill="accent3" w:themeFillTint="66"/>
      </w:tcPr>
    </w:tblStylePr>
    <w:tblStylePr w:type="band1Horz">
      <w:tblPr/>
      <w:tcPr>
        <w:shd w:val="clear" w:color="auto" w:fill="F9B8A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BF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BF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BF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BFA2" w:themeFill="accent4"/>
      </w:tcPr>
    </w:tblStylePr>
    <w:tblStylePr w:type="band1Vert">
      <w:tblPr/>
      <w:tcPr>
        <w:shd w:val="clear" w:color="auto" w:fill="B8E5D9" w:themeFill="accent4" w:themeFillTint="66"/>
      </w:tcPr>
    </w:tblStylePr>
    <w:tblStylePr w:type="band1Horz">
      <w:tblPr/>
      <w:tcPr>
        <w:shd w:val="clear" w:color="auto" w:fill="B8E5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F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64A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64A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64A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64A9" w:themeFill="accent5"/>
      </w:tcPr>
    </w:tblStylePr>
    <w:tblStylePr w:type="band1Vert">
      <w:tblPr/>
      <w:tcPr>
        <w:shd w:val="clear" w:color="auto" w:fill="D6C0DC" w:themeFill="accent5" w:themeFillTint="66"/>
      </w:tcPr>
    </w:tblStylePr>
    <w:tblStylePr w:type="band1Horz">
      <w:tblPr/>
      <w:tcPr>
        <w:shd w:val="clear" w:color="auto" w:fill="D6C0D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F6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F6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F6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F62" w:themeFill="accent6"/>
      </w:tcPr>
    </w:tblStylePr>
    <w:tblStylePr w:type="band1Vert">
      <w:tblPr/>
      <w:tcPr>
        <w:shd w:val="clear" w:color="auto" w:fill="FFEBC0" w:themeFill="accent6" w:themeFillTint="66"/>
      </w:tcPr>
    </w:tblStylePr>
    <w:tblStylePr w:type="band1Horz">
      <w:tblPr/>
      <w:tcPr>
        <w:shd w:val="clear" w:color="auto" w:fill="FFEBC0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B60586"/>
    <w:pPr>
      <w:spacing w:line="240" w:lineRule="auto"/>
    </w:pPr>
    <w:rPr>
      <w:color w:val="47B2C0" w:themeColor="accent1" w:themeShade="BF"/>
    </w:rPr>
    <w:tblPr>
      <w:tblStyleRowBandSize w:val="1"/>
      <w:tblStyleColBandSize w:val="1"/>
      <w:tblBorders>
        <w:top w:val="single" w:sz="4" w:space="0" w:color="B8E1E7" w:themeColor="accent1" w:themeTint="99"/>
        <w:left w:val="single" w:sz="4" w:space="0" w:color="B8E1E7" w:themeColor="accent1" w:themeTint="99"/>
        <w:bottom w:val="single" w:sz="4" w:space="0" w:color="B8E1E7" w:themeColor="accent1" w:themeTint="99"/>
        <w:right w:val="single" w:sz="4" w:space="0" w:color="B8E1E7" w:themeColor="accent1" w:themeTint="99"/>
        <w:insideH w:val="single" w:sz="4" w:space="0" w:color="B8E1E7" w:themeColor="accent1" w:themeTint="99"/>
        <w:insideV w:val="single" w:sz="4" w:space="0" w:color="B8E1E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E1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B60586"/>
    <w:pPr>
      <w:spacing w:line="240" w:lineRule="auto"/>
    </w:pPr>
    <w:rPr>
      <w:color w:val="00254A" w:themeColor="accent2" w:themeShade="BF"/>
    </w:rPr>
    <w:tblPr>
      <w:tblStyleRowBandSize w:val="1"/>
      <w:tblStyleColBandSize w:val="1"/>
      <w:tblBorders>
        <w:top w:val="single" w:sz="4" w:space="0" w:color="0884FF" w:themeColor="accent2" w:themeTint="99"/>
        <w:left w:val="single" w:sz="4" w:space="0" w:color="0884FF" w:themeColor="accent2" w:themeTint="99"/>
        <w:bottom w:val="single" w:sz="4" w:space="0" w:color="0884FF" w:themeColor="accent2" w:themeTint="99"/>
        <w:right w:val="single" w:sz="4" w:space="0" w:color="0884FF" w:themeColor="accent2" w:themeTint="99"/>
        <w:insideH w:val="single" w:sz="4" w:space="0" w:color="0884FF" w:themeColor="accent2" w:themeTint="99"/>
        <w:insideV w:val="single" w:sz="4" w:space="0" w:color="0884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884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884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B60586"/>
    <w:pPr>
      <w:spacing w:line="240" w:lineRule="auto"/>
    </w:pPr>
    <w:rPr>
      <w:color w:val="C72D0E" w:themeColor="accent3" w:themeShade="BF"/>
    </w:rPr>
    <w:tblPr>
      <w:tblStyleRowBandSize w:val="1"/>
      <w:tblStyleColBandSize w:val="1"/>
      <w:tblBorders>
        <w:top w:val="single" w:sz="4" w:space="0" w:color="F69481" w:themeColor="accent3" w:themeTint="99"/>
        <w:left w:val="single" w:sz="4" w:space="0" w:color="F69481" w:themeColor="accent3" w:themeTint="99"/>
        <w:bottom w:val="single" w:sz="4" w:space="0" w:color="F69481" w:themeColor="accent3" w:themeTint="99"/>
        <w:right w:val="single" w:sz="4" w:space="0" w:color="F69481" w:themeColor="accent3" w:themeTint="99"/>
        <w:insideH w:val="single" w:sz="4" w:space="0" w:color="F69481" w:themeColor="accent3" w:themeTint="99"/>
        <w:insideV w:val="single" w:sz="4" w:space="0" w:color="F6948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948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48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B60586"/>
    <w:pPr>
      <w:spacing w:line="240" w:lineRule="auto"/>
    </w:pPr>
    <w:rPr>
      <w:color w:val="36947B" w:themeColor="accent4" w:themeShade="BF"/>
    </w:rPr>
    <w:tblPr>
      <w:tblStyleRowBandSize w:val="1"/>
      <w:tblStyleColBandSize w:val="1"/>
      <w:tblBorders>
        <w:top w:val="single" w:sz="4" w:space="0" w:color="95D8C7" w:themeColor="accent4" w:themeTint="99"/>
        <w:left w:val="single" w:sz="4" w:space="0" w:color="95D8C7" w:themeColor="accent4" w:themeTint="99"/>
        <w:bottom w:val="single" w:sz="4" w:space="0" w:color="95D8C7" w:themeColor="accent4" w:themeTint="99"/>
        <w:right w:val="single" w:sz="4" w:space="0" w:color="95D8C7" w:themeColor="accent4" w:themeTint="99"/>
        <w:insideH w:val="single" w:sz="4" w:space="0" w:color="95D8C7" w:themeColor="accent4" w:themeTint="99"/>
        <w:insideV w:val="single" w:sz="4" w:space="0" w:color="95D8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5D8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D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B60586"/>
    <w:pPr>
      <w:spacing w:line="240" w:lineRule="auto"/>
    </w:pPr>
    <w:rPr>
      <w:color w:val="744881" w:themeColor="accent5" w:themeShade="BF"/>
    </w:rPr>
    <w:tblPr>
      <w:tblStyleRowBandSize w:val="1"/>
      <w:tblStyleColBandSize w:val="1"/>
      <w:tblBorders>
        <w:top w:val="single" w:sz="4" w:space="0" w:color="C2A1CB" w:themeColor="accent5" w:themeTint="99"/>
        <w:left w:val="single" w:sz="4" w:space="0" w:color="C2A1CB" w:themeColor="accent5" w:themeTint="99"/>
        <w:bottom w:val="single" w:sz="4" w:space="0" w:color="C2A1CB" w:themeColor="accent5" w:themeTint="99"/>
        <w:right w:val="single" w:sz="4" w:space="0" w:color="C2A1CB" w:themeColor="accent5" w:themeTint="99"/>
        <w:insideH w:val="single" w:sz="4" w:space="0" w:color="C2A1CB" w:themeColor="accent5" w:themeTint="99"/>
        <w:insideV w:val="single" w:sz="4" w:space="0" w:color="C2A1C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A1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A1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B60586"/>
    <w:pPr>
      <w:spacing w:line="240" w:lineRule="auto"/>
    </w:pPr>
    <w:rPr>
      <w:color w:val="FFB309" w:themeColor="accent6" w:themeShade="BF"/>
    </w:rPr>
    <w:tblPr>
      <w:tblStyleRowBandSize w:val="1"/>
      <w:tblStyleColBandSize w:val="1"/>
      <w:tblBorders>
        <w:top w:val="single" w:sz="4" w:space="0" w:color="FFE2A0" w:themeColor="accent6" w:themeTint="99"/>
        <w:left w:val="single" w:sz="4" w:space="0" w:color="FFE2A0" w:themeColor="accent6" w:themeTint="99"/>
        <w:bottom w:val="single" w:sz="4" w:space="0" w:color="FFE2A0" w:themeColor="accent6" w:themeTint="99"/>
        <w:right w:val="single" w:sz="4" w:space="0" w:color="FFE2A0" w:themeColor="accent6" w:themeTint="99"/>
        <w:insideH w:val="single" w:sz="4" w:space="0" w:color="FFE2A0" w:themeColor="accent6" w:themeTint="99"/>
        <w:insideV w:val="single" w:sz="4" w:space="0" w:color="FFE2A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E2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2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B60586"/>
    <w:pPr>
      <w:spacing w:line="240" w:lineRule="auto"/>
    </w:pPr>
    <w:rPr>
      <w:color w:val="47B2C0" w:themeColor="accent1" w:themeShade="BF"/>
    </w:rPr>
    <w:tblPr>
      <w:tblStyleRowBandSize w:val="1"/>
      <w:tblStyleColBandSize w:val="1"/>
      <w:tblBorders>
        <w:top w:val="single" w:sz="4" w:space="0" w:color="B8E1E7" w:themeColor="accent1" w:themeTint="99"/>
        <w:left w:val="single" w:sz="4" w:space="0" w:color="B8E1E7" w:themeColor="accent1" w:themeTint="99"/>
        <w:bottom w:val="single" w:sz="4" w:space="0" w:color="B8E1E7" w:themeColor="accent1" w:themeTint="99"/>
        <w:right w:val="single" w:sz="4" w:space="0" w:color="B8E1E7" w:themeColor="accent1" w:themeTint="99"/>
        <w:insideH w:val="single" w:sz="4" w:space="0" w:color="B8E1E7" w:themeColor="accent1" w:themeTint="99"/>
        <w:insideV w:val="single" w:sz="4" w:space="0" w:color="B8E1E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  <w:tblStylePr w:type="neCell">
      <w:tblPr/>
      <w:tcPr>
        <w:tcBorders>
          <w:bottom w:val="single" w:sz="4" w:space="0" w:color="B8E1E7" w:themeColor="accent1" w:themeTint="99"/>
        </w:tcBorders>
      </w:tcPr>
    </w:tblStylePr>
    <w:tblStylePr w:type="nwCell">
      <w:tblPr/>
      <w:tcPr>
        <w:tcBorders>
          <w:bottom w:val="single" w:sz="4" w:space="0" w:color="B8E1E7" w:themeColor="accent1" w:themeTint="99"/>
        </w:tcBorders>
      </w:tcPr>
    </w:tblStylePr>
    <w:tblStylePr w:type="seCell">
      <w:tblPr/>
      <w:tcPr>
        <w:tcBorders>
          <w:top w:val="single" w:sz="4" w:space="0" w:color="B8E1E7" w:themeColor="accent1" w:themeTint="99"/>
        </w:tcBorders>
      </w:tcPr>
    </w:tblStylePr>
    <w:tblStylePr w:type="swCell">
      <w:tblPr/>
      <w:tcPr>
        <w:tcBorders>
          <w:top w:val="single" w:sz="4" w:space="0" w:color="B8E1E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B60586"/>
    <w:pPr>
      <w:spacing w:line="240" w:lineRule="auto"/>
    </w:pPr>
    <w:rPr>
      <w:color w:val="00254A" w:themeColor="accent2" w:themeShade="BF"/>
    </w:rPr>
    <w:tblPr>
      <w:tblStyleRowBandSize w:val="1"/>
      <w:tblStyleColBandSize w:val="1"/>
      <w:tblBorders>
        <w:top w:val="single" w:sz="4" w:space="0" w:color="0884FF" w:themeColor="accent2" w:themeTint="99"/>
        <w:left w:val="single" w:sz="4" w:space="0" w:color="0884FF" w:themeColor="accent2" w:themeTint="99"/>
        <w:bottom w:val="single" w:sz="4" w:space="0" w:color="0884FF" w:themeColor="accent2" w:themeTint="99"/>
        <w:right w:val="single" w:sz="4" w:space="0" w:color="0884FF" w:themeColor="accent2" w:themeTint="99"/>
        <w:insideH w:val="single" w:sz="4" w:space="0" w:color="0884FF" w:themeColor="accent2" w:themeTint="99"/>
        <w:insideV w:val="single" w:sz="4" w:space="0" w:color="0884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  <w:tblStylePr w:type="neCell">
      <w:tblPr/>
      <w:tcPr>
        <w:tcBorders>
          <w:bottom w:val="single" w:sz="4" w:space="0" w:color="0884FF" w:themeColor="accent2" w:themeTint="99"/>
        </w:tcBorders>
      </w:tcPr>
    </w:tblStylePr>
    <w:tblStylePr w:type="nwCell">
      <w:tblPr/>
      <w:tcPr>
        <w:tcBorders>
          <w:bottom w:val="single" w:sz="4" w:space="0" w:color="0884FF" w:themeColor="accent2" w:themeTint="99"/>
        </w:tcBorders>
      </w:tcPr>
    </w:tblStylePr>
    <w:tblStylePr w:type="seCell">
      <w:tblPr/>
      <w:tcPr>
        <w:tcBorders>
          <w:top w:val="single" w:sz="4" w:space="0" w:color="0884FF" w:themeColor="accent2" w:themeTint="99"/>
        </w:tcBorders>
      </w:tcPr>
    </w:tblStylePr>
    <w:tblStylePr w:type="swCell">
      <w:tblPr/>
      <w:tcPr>
        <w:tcBorders>
          <w:top w:val="single" w:sz="4" w:space="0" w:color="0884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B60586"/>
    <w:pPr>
      <w:spacing w:line="240" w:lineRule="auto"/>
    </w:pPr>
    <w:rPr>
      <w:color w:val="C72D0E" w:themeColor="accent3" w:themeShade="BF"/>
    </w:rPr>
    <w:tblPr>
      <w:tblStyleRowBandSize w:val="1"/>
      <w:tblStyleColBandSize w:val="1"/>
      <w:tblBorders>
        <w:top w:val="single" w:sz="4" w:space="0" w:color="F69481" w:themeColor="accent3" w:themeTint="99"/>
        <w:left w:val="single" w:sz="4" w:space="0" w:color="F69481" w:themeColor="accent3" w:themeTint="99"/>
        <w:bottom w:val="single" w:sz="4" w:space="0" w:color="F69481" w:themeColor="accent3" w:themeTint="99"/>
        <w:right w:val="single" w:sz="4" w:space="0" w:color="F69481" w:themeColor="accent3" w:themeTint="99"/>
        <w:insideH w:val="single" w:sz="4" w:space="0" w:color="F69481" w:themeColor="accent3" w:themeTint="99"/>
        <w:insideV w:val="single" w:sz="4" w:space="0" w:color="F6948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  <w:tblStylePr w:type="neCell">
      <w:tblPr/>
      <w:tcPr>
        <w:tcBorders>
          <w:bottom w:val="single" w:sz="4" w:space="0" w:color="F69481" w:themeColor="accent3" w:themeTint="99"/>
        </w:tcBorders>
      </w:tcPr>
    </w:tblStylePr>
    <w:tblStylePr w:type="nwCell">
      <w:tblPr/>
      <w:tcPr>
        <w:tcBorders>
          <w:bottom w:val="single" w:sz="4" w:space="0" w:color="F69481" w:themeColor="accent3" w:themeTint="99"/>
        </w:tcBorders>
      </w:tcPr>
    </w:tblStylePr>
    <w:tblStylePr w:type="seCell">
      <w:tblPr/>
      <w:tcPr>
        <w:tcBorders>
          <w:top w:val="single" w:sz="4" w:space="0" w:color="F69481" w:themeColor="accent3" w:themeTint="99"/>
        </w:tcBorders>
      </w:tcPr>
    </w:tblStylePr>
    <w:tblStylePr w:type="swCell">
      <w:tblPr/>
      <w:tcPr>
        <w:tcBorders>
          <w:top w:val="single" w:sz="4" w:space="0" w:color="F6948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B60586"/>
    <w:pPr>
      <w:spacing w:line="240" w:lineRule="auto"/>
    </w:pPr>
    <w:rPr>
      <w:color w:val="36947B" w:themeColor="accent4" w:themeShade="BF"/>
    </w:rPr>
    <w:tblPr>
      <w:tblStyleRowBandSize w:val="1"/>
      <w:tblStyleColBandSize w:val="1"/>
      <w:tblBorders>
        <w:top w:val="single" w:sz="4" w:space="0" w:color="95D8C7" w:themeColor="accent4" w:themeTint="99"/>
        <w:left w:val="single" w:sz="4" w:space="0" w:color="95D8C7" w:themeColor="accent4" w:themeTint="99"/>
        <w:bottom w:val="single" w:sz="4" w:space="0" w:color="95D8C7" w:themeColor="accent4" w:themeTint="99"/>
        <w:right w:val="single" w:sz="4" w:space="0" w:color="95D8C7" w:themeColor="accent4" w:themeTint="99"/>
        <w:insideH w:val="single" w:sz="4" w:space="0" w:color="95D8C7" w:themeColor="accent4" w:themeTint="99"/>
        <w:insideV w:val="single" w:sz="4" w:space="0" w:color="95D8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  <w:tblStylePr w:type="neCell">
      <w:tblPr/>
      <w:tcPr>
        <w:tcBorders>
          <w:bottom w:val="single" w:sz="4" w:space="0" w:color="95D8C7" w:themeColor="accent4" w:themeTint="99"/>
        </w:tcBorders>
      </w:tcPr>
    </w:tblStylePr>
    <w:tblStylePr w:type="nwCell">
      <w:tblPr/>
      <w:tcPr>
        <w:tcBorders>
          <w:bottom w:val="single" w:sz="4" w:space="0" w:color="95D8C7" w:themeColor="accent4" w:themeTint="99"/>
        </w:tcBorders>
      </w:tcPr>
    </w:tblStylePr>
    <w:tblStylePr w:type="seCell">
      <w:tblPr/>
      <w:tcPr>
        <w:tcBorders>
          <w:top w:val="single" w:sz="4" w:space="0" w:color="95D8C7" w:themeColor="accent4" w:themeTint="99"/>
        </w:tcBorders>
      </w:tcPr>
    </w:tblStylePr>
    <w:tblStylePr w:type="swCell">
      <w:tblPr/>
      <w:tcPr>
        <w:tcBorders>
          <w:top w:val="single" w:sz="4" w:space="0" w:color="95D8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B60586"/>
    <w:pPr>
      <w:spacing w:line="240" w:lineRule="auto"/>
    </w:pPr>
    <w:rPr>
      <w:color w:val="744881" w:themeColor="accent5" w:themeShade="BF"/>
    </w:rPr>
    <w:tblPr>
      <w:tblStyleRowBandSize w:val="1"/>
      <w:tblStyleColBandSize w:val="1"/>
      <w:tblBorders>
        <w:top w:val="single" w:sz="4" w:space="0" w:color="C2A1CB" w:themeColor="accent5" w:themeTint="99"/>
        <w:left w:val="single" w:sz="4" w:space="0" w:color="C2A1CB" w:themeColor="accent5" w:themeTint="99"/>
        <w:bottom w:val="single" w:sz="4" w:space="0" w:color="C2A1CB" w:themeColor="accent5" w:themeTint="99"/>
        <w:right w:val="single" w:sz="4" w:space="0" w:color="C2A1CB" w:themeColor="accent5" w:themeTint="99"/>
        <w:insideH w:val="single" w:sz="4" w:space="0" w:color="C2A1CB" w:themeColor="accent5" w:themeTint="99"/>
        <w:insideV w:val="single" w:sz="4" w:space="0" w:color="C2A1C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  <w:tblStylePr w:type="neCell">
      <w:tblPr/>
      <w:tcPr>
        <w:tcBorders>
          <w:bottom w:val="single" w:sz="4" w:space="0" w:color="C2A1CB" w:themeColor="accent5" w:themeTint="99"/>
        </w:tcBorders>
      </w:tcPr>
    </w:tblStylePr>
    <w:tblStylePr w:type="nwCell">
      <w:tblPr/>
      <w:tcPr>
        <w:tcBorders>
          <w:bottom w:val="single" w:sz="4" w:space="0" w:color="C2A1CB" w:themeColor="accent5" w:themeTint="99"/>
        </w:tcBorders>
      </w:tcPr>
    </w:tblStylePr>
    <w:tblStylePr w:type="seCell">
      <w:tblPr/>
      <w:tcPr>
        <w:tcBorders>
          <w:top w:val="single" w:sz="4" w:space="0" w:color="C2A1CB" w:themeColor="accent5" w:themeTint="99"/>
        </w:tcBorders>
      </w:tcPr>
    </w:tblStylePr>
    <w:tblStylePr w:type="swCell">
      <w:tblPr/>
      <w:tcPr>
        <w:tcBorders>
          <w:top w:val="single" w:sz="4" w:space="0" w:color="C2A1C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B60586"/>
    <w:pPr>
      <w:spacing w:line="240" w:lineRule="auto"/>
    </w:pPr>
    <w:rPr>
      <w:color w:val="FFB309" w:themeColor="accent6" w:themeShade="BF"/>
    </w:rPr>
    <w:tblPr>
      <w:tblStyleRowBandSize w:val="1"/>
      <w:tblStyleColBandSize w:val="1"/>
      <w:tblBorders>
        <w:top w:val="single" w:sz="4" w:space="0" w:color="FFE2A0" w:themeColor="accent6" w:themeTint="99"/>
        <w:left w:val="single" w:sz="4" w:space="0" w:color="FFE2A0" w:themeColor="accent6" w:themeTint="99"/>
        <w:bottom w:val="single" w:sz="4" w:space="0" w:color="FFE2A0" w:themeColor="accent6" w:themeTint="99"/>
        <w:right w:val="single" w:sz="4" w:space="0" w:color="FFE2A0" w:themeColor="accent6" w:themeTint="99"/>
        <w:insideH w:val="single" w:sz="4" w:space="0" w:color="FFE2A0" w:themeColor="accent6" w:themeTint="99"/>
        <w:insideV w:val="single" w:sz="4" w:space="0" w:color="FFE2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  <w:tblStylePr w:type="neCell">
      <w:tblPr/>
      <w:tcPr>
        <w:tcBorders>
          <w:bottom w:val="single" w:sz="4" w:space="0" w:color="FFE2A0" w:themeColor="accent6" w:themeTint="99"/>
        </w:tcBorders>
      </w:tcPr>
    </w:tblStylePr>
    <w:tblStylePr w:type="nwCell">
      <w:tblPr/>
      <w:tcPr>
        <w:tcBorders>
          <w:bottom w:val="single" w:sz="4" w:space="0" w:color="FFE2A0" w:themeColor="accent6" w:themeTint="99"/>
        </w:tcBorders>
      </w:tcPr>
    </w:tblStylePr>
    <w:tblStylePr w:type="seCell">
      <w:tblPr/>
      <w:tcPr>
        <w:tcBorders>
          <w:top w:val="single" w:sz="4" w:space="0" w:color="FFE2A0" w:themeColor="accent6" w:themeTint="99"/>
        </w:tcBorders>
      </w:tcPr>
    </w:tblStylePr>
    <w:tblStylePr w:type="swCell">
      <w:tblPr/>
      <w:tcPr>
        <w:tcBorders>
          <w:top w:val="single" w:sz="4" w:space="0" w:color="FFE2A0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8ACED7" w:themeColor="accent1"/>
        <w:left w:val="single" w:sz="8" w:space="0" w:color="8ACED7" w:themeColor="accent1"/>
        <w:bottom w:val="single" w:sz="8" w:space="0" w:color="8ACED7" w:themeColor="accent1"/>
        <w:right w:val="single" w:sz="8" w:space="0" w:color="8ACED7" w:themeColor="accent1"/>
        <w:insideH w:val="single" w:sz="8" w:space="0" w:color="8ACED7" w:themeColor="accent1"/>
        <w:insideV w:val="single" w:sz="8" w:space="0" w:color="8ACED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18" w:space="0" w:color="8ACED7" w:themeColor="accent1"/>
          <w:right w:val="single" w:sz="8" w:space="0" w:color="8ACED7" w:themeColor="accent1"/>
          <w:insideH w:val="nil"/>
          <w:insideV w:val="single" w:sz="8" w:space="0" w:color="8ACED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  <w:insideH w:val="nil"/>
          <w:insideV w:val="single" w:sz="8" w:space="0" w:color="8ACED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</w:tcBorders>
      </w:tcPr>
    </w:tblStylePr>
    <w:tblStylePr w:type="band1Vert"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</w:tcBorders>
        <w:shd w:val="clear" w:color="auto" w:fill="E1F2F5" w:themeFill="accent1" w:themeFillTint="3F"/>
      </w:tcPr>
    </w:tblStylePr>
    <w:tblStylePr w:type="band1Horz"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  <w:insideV w:val="single" w:sz="8" w:space="0" w:color="8ACED7" w:themeColor="accent1"/>
        </w:tcBorders>
        <w:shd w:val="clear" w:color="auto" w:fill="E1F2F5" w:themeFill="accent1" w:themeFillTint="3F"/>
      </w:tcPr>
    </w:tblStylePr>
    <w:tblStylePr w:type="band2Horz"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  <w:insideV w:val="single" w:sz="8" w:space="0" w:color="8ACED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003263" w:themeColor="accent2"/>
        <w:left w:val="single" w:sz="8" w:space="0" w:color="003263" w:themeColor="accent2"/>
        <w:bottom w:val="single" w:sz="8" w:space="0" w:color="003263" w:themeColor="accent2"/>
        <w:right w:val="single" w:sz="8" w:space="0" w:color="003263" w:themeColor="accent2"/>
        <w:insideH w:val="single" w:sz="8" w:space="0" w:color="003263" w:themeColor="accent2"/>
        <w:insideV w:val="single" w:sz="8" w:space="0" w:color="0032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18" w:space="0" w:color="003263" w:themeColor="accent2"/>
          <w:right w:val="single" w:sz="8" w:space="0" w:color="003263" w:themeColor="accent2"/>
          <w:insideH w:val="nil"/>
          <w:insideV w:val="single" w:sz="8" w:space="0" w:color="0032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  <w:insideH w:val="nil"/>
          <w:insideV w:val="single" w:sz="8" w:space="0" w:color="0032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</w:tcBorders>
      </w:tcPr>
    </w:tblStylePr>
    <w:tblStylePr w:type="band1Vert"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</w:tcBorders>
        <w:shd w:val="clear" w:color="auto" w:fill="99CCFF" w:themeFill="accent2" w:themeFillTint="3F"/>
      </w:tcPr>
    </w:tblStylePr>
    <w:tblStylePr w:type="band1Horz"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  <w:insideV w:val="single" w:sz="8" w:space="0" w:color="003263" w:themeColor="accent2"/>
        </w:tcBorders>
        <w:shd w:val="clear" w:color="auto" w:fill="99CCFF" w:themeFill="accent2" w:themeFillTint="3F"/>
      </w:tcPr>
    </w:tblStylePr>
    <w:tblStylePr w:type="band2Horz"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  <w:insideV w:val="single" w:sz="8" w:space="0" w:color="00326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04E2D" w:themeColor="accent3"/>
        <w:left w:val="single" w:sz="8" w:space="0" w:color="F04E2D" w:themeColor="accent3"/>
        <w:bottom w:val="single" w:sz="8" w:space="0" w:color="F04E2D" w:themeColor="accent3"/>
        <w:right w:val="single" w:sz="8" w:space="0" w:color="F04E2D" w:themeColor="accent3"/>
        <w:insideH w:val="single" w:sz="8" w:space="0" w:color="F04E2D" w:themeColor="accent3"/>
        <w:insideV w:val="single" w:sz="8" w:space="0" w:color="F04E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18" w:space="0" w:color="F04E2D" w:themeColor="accent3"/>
          <w:right w:val="single" w:sz="8" w:space="0" w:color="F04E2D" w:themeColor="accent3"/>
          <w:insideH w:val="nil"/>
          <w:insideV w:val="single" w:sz="8" w:space="0" w:color="F04E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  <w:insideH w:val="nil"/>
          <w:insideV w:val="single" w:sz="8" w:space="0" w:color="F04E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</w:tcBorders>
      </w:tcPr>
    </w:tblStylePr>
    <w:tblStylePr w:type="band1Vert"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</w:tcBorders>
        <w:shd w:val="clear" w:color="auto" w:fill="FBD3CB" w:themeFill="accent3" w:themeFillTint="3F"/>
      </w:tcPr>
    </w:tblStylePr>
    <w:tblStylePr w:type="band1Horz"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  <w:insideV w:val="single" w:sz="8" w:space="0" w:color="F04E2D" w:themeColor="accent3"/>
        </w:tcBorders>
        <w:shd w:val="clear" w:color="auto" w:fill="FBD3CB" w:themeFill="accent3" w:themeFillTint="3F"/>
      </w:tcPr>
    </w:tblStylePr>
    <w:tblStylePr w:type="band2Horz"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  <w:insideV w:val="single" w:sz="8" w:space="0" w:color="F04E2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50BFA2" w:themeColor="accent4"/>
        <w:left w:val="single" w:sz="8" w:space="0" w:color="50BFA2" w:themeColor="accent4"/>
        <w:bottom w:val="single" w:sz="8" w:space="0" w:color="50BFA2" w:themeColor="accent4"/>
        <w:right w:val="single" w:sz="8" w:space="0" w:color="50BFA2" w:themeColor="accent4"/>
        <w:insideH w:val="single" w:sz="8" w:space="0" w:color="50BFA2" w:themeColor="accent4"/>
        <w:insideV w:val="single" w:sz="8" w:space="0" w:color="50BF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18" w:space="0" w:color="50BFA2" w:themeColor="accent4"/>
          <w:right w:val="single" w:sz="8" w:space="0" w:color="50BFA2" w:themeColor="accent4"/>
          <w:insideH w:val="nil"/>
          <w:insideV w:val="single" w:sz="8" w:space="0" w:color="50BF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  <w:insideH w:val="nil"/>
          <w:insideV w:val="single" w:sz="8" w:space="0" w:color="50BF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</w:tcBorders>
      </w:tcPr>
    </w:tblStylePr>
    <w:tblStylePr w:type="band1Vert"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</w:tcBorders>
        <w:shd w:val="clear" w:color="auto" w:fill="D3EFE7" w:themeFill="accent4" w:themeFillTint="3F"/>
      </w:tcPr>
    </w:tblStylePr>
    <w:tblStylePr w:type="band1Horz"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  <w:insideV w:val="single" w:sz="8" w:space="0" w:color="50BFA2" w:themeColor="accent4"/>
        </w:tcBorders>
        <w:shd w:val="clear" w:color="auto" w:fill="D3EFE7" w:themeFill="accent4" w:themeFillTint="3F"/>
      </w:tcPr>
    </w:tblStylePr>
    <w:tblStylePr w:type="band2Horz"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  <w:insideV w:val="single" w:sz="8" w:space="0" w:color="50BF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9A64A9" w:themeColor="accent5"/>
        <w:left w:val="single" w:sz="8" w:space="0" w:color="9A64A9" w:themeColor="accent5"/>
        <w:bottom w:val="single" w:sz="8" w:space="0" w:color="9A64A9" w:themeColor="accent5"/>
        <w:right w:val="single" w:sz="8" w:space="0" w:color="9A64A9" w:themeColor="accent5"/>
        <w:insideH w:val="single" w:sz="8" w:space="0" w:color="9A64A9" w:themeColor="accent5"/>
        <w:insideV w:val="single" w:sz="8" w:space="0" w:color="9A64A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18" w:space="0" w:color="9A64A9" w:themeColor="accent5"/>
          <w:right w:val="single" w:sz="8" w:space="0" w:color="9A64A9" w:themeColor="accent5"/>
          <w:insideH w:val="nil"/>
          <w:insideV w:val="single" w:sz="8" w:space="0" w:color="9A64A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  <w:insideH w:val="nil"/>
          <w:insideV w:val="single" w:sz="8" w:space="0" w:color="9A64A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</w:tcBorders>
      </w:tcPr>
    </w:tblStylePr>
    <w:tblStylePr w:type="band1Vert"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</w:tcBorders>
        <w:shd w:val="clear" w:color="auto" w:fill="E6D8E9" w:themeFill="accent5" w:themeFillTint="3F"/>
      </w:tcPr>
    </w:tblStylePr>
    <w:tblStylePr w:type="band1Horz"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  <w:insideV w:val="single" w:sz="8" w:space="0" w:color="9A64A9" w:themeColor="accent5"/>
        </w:tcBorders>
        <w:shd w:val="clear" w:color="auto" w:fill="E6D8E9" w:themeFill="accent5" w:themeFillTint="3F"/>
      </w:tcPr>
    </w:tblStylePr>
    <w:tblStylePr w:type="band2Horz"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  <w:insideV w:val="single" w:sz="8" w:space="0" w:color="9A64A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CF62" w:themeColor="accent6"/>
        <w:left w:val="single" w:sz="8" w:space="0" w:color="FFCF62" w:themeColor="accent6"/>
        <w:bottom w:val="single" w:sz="8" w:space="0" w:color="FFCF62" w:themeColor="accent6"/>
        <w:right w:val="single" w:sz="8" w:space="0" w:color="FFCF62" w:themeColor="accent6"/>
        <w:insideH w:val="single" w:sz="8" w:space="0" w:color="FFCF62" w:themeColor="accent6"/>
        <w:insideV w:val="single" w:sz="8" w:space="0" w:color="FFCF6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18" w:space="0" w:color="FFCF62" w:themeColor="accent6"/>
          <w:right w:val="single" w:sz="8" w:space="0" w:color="FFCF62" w:themeColor="accent6"/>
          <w:insideH w:val="nil"/>
          <w:insideV w:val="single" w:sz="8" w:space="0" w:color="FFCF6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  <w:insideH w:val="nil"/>
          <w:insideV w:val="single" w:sz="8" w:space="0" w:color="FFCF6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</w:tcBorders>
      </w:tcPr>
    </w:tblStylePr>
    <w:tblStylePr w:type="band1Vert"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</w:tcBorders>
        <w:shd w:val="clear" w:color="auto" w:fill="FFF3D8" w:themeFill="accent6" w:themeFillTint="3F"/>
      </w:tcPr>
    </w:tblStylePr>
    <w:tblStylePr w:type="band1Horz"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  <w:insideV w:val="single" w:sz="8" w:space="0" w:color="FFCF62" w:themeColor="accent6"/>
        </w:tcBorders>
        <w:shd w:val="clear" w:color="auto" w:fill="FFF3D8" w:themeFill="accent6" w:themeFillTint="3F"/>
      </w:tcPr>
    </w:tblStylePr>
    <w:tblStylePr w:type="band2Horz"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  <w:insideV w:val="single" w:sz="8" w:space="0" w:color="FFCF62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8ACED7" w:themeColor="accent1"/>
        <w:left w:val="single" w:sz="8" w:space="0" w:color="8ACED7" w:themeColor="accent1"/>
        <w:bottom w:val="single" w:sz="8" w:space="0" w:color="8ACED7" w:themeColor="accent1"/>
        <w:right w:val="single" w:sz="8" w:space="0" w:color="8ACED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ED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</w:tcBorders>
      </w:tcPr>
    </w:tblStylePr>
    <w:tblStylePr w:type="band1Horz"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003263" w:themeColor="accent2"/>
        <w:left w:val="single" w:sz="8" w:space="0" w:color="003263" w:themeColor="accent2"/>
        <w:bottom w:val="single" w:sz="8" w:space="0" w:color="003263" w:themeColor="accent2"/>
        <w:right w:val="single" w:sz="8" w:space="0" w:color="0032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2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</w:tcBorders>
      </w:tcPr>
    </w:tblStylePr>
    <w:tblStylePr w:type="band1Horz"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04E2D" w:themeColor="accent3"/>
        <w:left w:val="single" w:sz="8" w:space="0" w:color="F04E2D" w:themeColor="accent3"/>
        <w:bottom w:val="single" w:sz="8" w:space="0" w:color="F04E2D" w:themeColor="accent3"/>
        <w:right w:val="single" w:sz="8" w:space="0" w:color="F04E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4E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</w:tcBorders>
      </w:tcPr>
    </w:tblStylePr>
    <w:tblStylePr w:type="band1Horz"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50BFA2" w:themeColor="accent4"/>
        <w:left w:val="single" w:sz="8" w:space="0" w:color="50BFA2" w:themeColor="accent4"/>
        <w:bottom w:val="single" w:sz="8" w:space="0" w:color="50BFA2" w:themeColor="accent4"/>
        <w:right w:val="single" w:sz="8" w:space="0" w:color="50BF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BF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</w:tcBorders>
      </w:tcPr>
    </w:tblStylePr>
    <w:tblStylePr w:type="band1Horz"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9A64A9" w:themeColor="accent5"/>
        <w:left w:val="single" w:sz="8" w:space="0" w:color="9A64A9" w:themeColor="accent5"/>
        <w:bottom w:val="single" w:sz="8" w:space="0" w:color="9A64A9" w:themeColor="accent5"/>
        <w:right w:val="single" w:sz="8" w:space="0" w:color="9A64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64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</w:tcBorders>
      </w:tcPr>
    </w:tblStylePr>
    <w:tblStylePr w:type="band1Horz"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CF62" w:themeColor="accent6"/>
        <w:left w:val="single" w:sz="8" w:space="0" w:color="FFCF62" w:themeColor="accent6"/>
        <w:bottom w:val="single" w:sz="8" w:space="0" w:color="FFCF62" w:themeColor="accent6"/>
        <w:right w:val="single" w:sz="8" w:space="0" w:color="FFCF6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F6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</w:tcBorders>
      </w:tcPr>
    </w:tblStylePr>
    <w:tblStylePr w:type="band1Horz"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B60586"/>
    <w:pPr>
      <w:spacing w:line="240" w:lineRule="auto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B60586"/>
    <w:pPr>
      <w:spacing w:line="240" w:lineRule="auto"/>
    </w:pPr>
    <w:rPr>
      <w:color w:val="47B2C0" w:themeColor="accent1" w:themeShade="BF"/>
    </w:rPr>
    <w:tblPr>
      <w:tblStyleRowBandSize w:val="1"/>
      <w:tblStyleColBandSize w:val="1"/>
      <w:tblBorders>
        <w:top w:val="single" w:sz="8" w:space="0" w:color="8ACED7" w:themeColor="accent1"/>
        <w:bottom w:val="single" w:sz="8" w:space="0" w:color="8ACED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ED7" w:themeColor="accent1"/>
          <w:left w:val="nil"/>
          <w:bottom w:val="single" w:sz="8" w:space="0" w:color="8ACED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ED7" w:themeColor="accent1"/>
          <w:left w:val="nil"/>
          <w:bottom w:val="single" w:sz="8" w:space="0" w:color="8ACED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2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2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B60586"/>
    <w:pPr>
      <w:spacing w:line="240" w:lineRule="auto"/>
    </w:pPr>
    <w:rPr>
      <w:color w:val="00254A" w:themeColor="accent2" w:themeShade="BF"/>
    </w:rPr>
    <w:tblPr>
      <w:tblStyleRowBandSize w:val="1"/>
      <w:tblStyleColBandSize w:val="1"/>
      <w:tblBorders>
        <w:top w:val="single" w:sz="8" w:space="0" w:color="003263" w:themeColor="accent2"/>
        <w:bottom w:val="single" w:sz="8" w:space="0" w:color="0032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63" w:themeColor="accent2"/>
          <w:left w:val="nil"/>
          <w:bottom w:val="single" w:sz="8" w:space="0" w:color="0032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63" w:themeColor="accent2"/>
          <w:left w:val="nil"/>
          <w:bottom w:val="single" w:sz="8" w:space="0" w:color="0032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C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B60586"/>
    <w:pPr>
      <w:spacing w:line="240" w:lineRule="auto"/>
    </w:pPr>
    <w:rPr>
      <w:color w:val="C72D0E" w:themeColor="accent3" w:themeShade="BF"/>
    </w:rPr>
    <w:tblPr>
      <w:tblStyleRowBandSize w:val="1"/>
      <w:tblStyleColBandSize w:val="1"/>
      <w:tblBorders>
        <w:top w:val="single" w:sz="8" w:space="0" w:color="F04E2D" w:themeColor="accent3"/>
        <w:bottom w:val="single" w:sz="8" w:space="0" w:color="F04E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E2D" w:themeColor="accent3"/>
          <w:left w:val="nil"/>
          <w:bottom w:val="single" w:sz="8" w:space="0" w:color="F04E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E2D" w:themeColor="accent3"/>
          <w:left w:val="nil"/>
          <w:bottom w:val="single" w:sz="8" w:space="0" w:color="F04E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B60586"/>
    <w:pPr>
      <w:spacing w:line="240" w:lineRule="auto"/>
    </w:pPr>
    <w:rPr>
      <w:color w:val="36947B" w:themeColor="accent4" w:themeShade="BF"/>
    </w:rPr>
    <w:tblPr>
      <w:tblStyleRowBandSize w:val="1"/>
      <w:tblStyleColBandSize w:val="1"/>
      <w:tblBorders>
        <w:top w:val="single" w:sz="8" w:space="0" w:color="50BFA2" w:themeColor="accent4"/>
        <w:bottom w:val="single" w:sz="8" w:space="0" w:color="50BF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BFA2" w:themeColor="accent4"/>
          <w:left w:val="nil"/>
          <w:bottom w:val="single" w:sz="8" w:space="0" w:color="50BF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BFA2" w:themeColor="accent4"/>
          <w:left w:val="nil"/>
          <w:bottom w:val="single" w:sz="8" w:space="0" w:color="50BF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B60586"/>
    <w:pPr>
      <w:spacing w:line="240" w:lineRule="auto"/>
    </w:pPr>
    <w:rPr>
      <w:color w:val="744881" w:themeColor="accent5" w:themeShade="BF"/>
    </w:rPr>
    <w:tblPr>
      <w:tblStyleRowBandSize w:val="1"/>
      <w:tblStyleColBandSize w:val="1"/>
      <w:tblBorders>
        <w:top w:val="single" w:sz="8" w:space="0" w:color="9A64A9" w:themeColor="accent5"/>
        <w:bottom w:val="single" w:sz="8" w:space="0" w:color="9A64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64A9" w:themeColor="accent5"/>
          <w:left w:val="nil"/>
          <w:bottom w:val="single" w:sz="8" w:space="0" w:color="9A64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64A9" w:themeColor="accent5"/>
          <w:left w:val="nil"/>
          <w:bottom w:val="single" w:sz="8" w:space="0" w:color="9A64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8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8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B60586"/>
    <w:pPr>
      <w:spacing w:line="240" w:lineRule="auto"/>
    </w:pPr>
    <w:rPr>
      <w:color w:val="FFB309" w:themeColor="accent6" w:themeShade="BF"/>
    </w:rPr>
    <w:tblPr>
      <w:tblStyleRowBandSize w:val="1"/>
      <w:tblStyleColBandSize w:val="1"/>
      <w:tblBorders>
        <w:top w:val="single" w:sz="8" w:space="0" w:color="FFCF62" w:themeColor="accent6"/>
        <w:bottom w:val="single" w:sz="8" w:space="0" w:color="FFCF6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F62" w:themeColor="accent6"/>
          <w:left w:val="nil"/>
          <w:bottom w:val="single" w:sz="8" w:space="0" w:color="FFCF6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F62" w:themeColor="accent6"/>
          <w:left w:val="nil"/>
          <w:bottom w:val="single" w:sz="8" w:space="0" w:color="FFCF6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3D8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1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884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884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48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48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D8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D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A1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A1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2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2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8E1E7" w:themeColor="accent1" w:themeTint="99"/>
        <w:bottom w:val="single" w:sz="4" w:space="0" w:color="B8E1E7" w:themeColor="accent1" w:themeTint="99"/>
        <w:insideH w:val="single" w:sz="4" w:space="0" w:color="B8E1E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0884FF" w:themeColor="accent2" w:themeTint="99"/>
        <w:bottom w:val="single" w:sz="4" w:space="0" w:color="0884FF" w:themeColor="accent2" w:themeTint="99"/>
        <w:insideH w:val="single" w:sz="4" w:space="0" w:color="0884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69481" w:themeColor="accent3" w:themeTint="99"/>
        <w:bottom w:val="single" w:sz="4" w:space="0" w:color="F69481" w:themeColor="accent3" w:themeTint="99"/>
        <w:insideH w:val="single" w:sz="4" w:space="0" w:color="F6948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95D8C7" w:themeColor="accent4" w:themeTint="99"/>
        <w:bottom w:val="single" w:sz="4" w:space="0" w:color="95D8C7" w:themeColor="accent4" w:themeTint="99"/>
        <w:insideH w:val="single" w:sz="4" w:space="0" w:color="95D8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C2A1CB" w:themeColor="accent5" w:themeTint="99"/>
        <w:bottom w:val="single" w:sz="4" w:space="0" w:color="C2A1CB" w:themeColor="accent5" w:themeTint="99"/>
        <w:insideH w:val="single" w:sz="4" w:space="0" w:color="C2A1C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E2A0" w:themeColor="accent6" w:themeTint="99"/>
        <w:bottom w:val="single" w:sz="4" w:space="0" w:color="FFE2A0" w:themeColor="accent6" w:themeTint="99"/>
        <w:insideH w:val="single" w:sz="4" w:space="0" w:color="FFE2A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8ACED7" w:themeColor="accent1"/>
        <w:left w:val="single" w:sz="4" w:space="0" w:color="8ACED7" w:themeColor="accent1"/>
        <w:bottom w:val="single" w:sz="4" w:space="0" w:color="8ACED7" w:themeColor="accent1"/>
        <w:right w:val="single" w:sz="4" w:space="0" w:color="8ACED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ED7" w:themeFill="accent1"/>
      </w:tcPr>
    </w:tblStylePr>
    <w:tblStylePr w:type="lastRow">
      <w:rPr>
        <w:b/>
        <w:bCs/>
      </w:rPr>
      <w:tblPr/>
      <w:tcPr>
        <w:tcBorders>
          <w:top w:val="double" w:sz="4" w:space="0" w:color="8ACED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ED7" w:themeColor="accent1"/>
          <w:right w:val="single" w:sz="4" w:space="0" w:color="8ACED7" w:themeColor="accent1"/>
        </w:tcBorders>
      </w:tcPr>
    </w:tblStylePr>
    <w:tblStylePr w:type="band1Horz">
      <w:tblPr/>
      <w:tcPr>
        <w:tcBorders>
          <w:top w:val="single" w:sz="4" w:space="0" w:color="8ACED7" w:themeColor="accent1"/>
          <w:bottom w:val="single" w:sz="4" w:space="0" w:color="8ACED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ED7" w:themeColor="accent1"/>
          <w:left w:val="nil"/>
        </w:tcBorders>
      </w:tcPr>
    </w:tblStylePr>
    <w:tblStylePr w:type="swCell">
      <w:tblPr/>
      <w:tcPr>
        <w:tcBorders>
          <w:top w:val="double" w:sz="4" w:space="0" w:color="8ACED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003263" w:themeColor="accent2"/>
        <w:left w:val="single" w:sz="4" w:space="0" w:color="003263" w:themeColor="accent2"/>
        <w:bottom w:val="single" w:sz="4" w:space="0" w:color="003263" w:themeColor="accent2"/>
        <w:right w:val="single" w:sz="4" w:space="0" w:color="0032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263" w:themeFill="accent2"/>
      </w:tcPr>
    </w:tblStylePr>
    <w:tblStylePr w:type="lastRow">
      <w:rPr>
        <w:b/>
        <w:bCs/>
      </w:rPr>
      <w:tblPr/>
      <w:tcPr>
        <w:tcBorders>
          <w:top w:val="double" w:sz="4" w:space="0" w:color="0032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263" w:themeColor="accent2"/>
          <w:right w:val="single" w:sz="4" w:space="0" w:color="003263" w:themeColor="accent2"/>
        </w:tcBorders>
      </w:tcPr>
    </w:tblStylePr>
    <w:tblStylePr w:type="band1Horz">
      <w:tblPr/>
      <w:tcPr>
        <w:tcBorders>
          <w:top w:val="single" w:sz="4" w:space="0" w:color="003263" w:themeColor="accent2"/>
          <w:bottom w:val="single" w:sz="4" w:space="0" w:color="0032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263" w:themeColor="accent2"/>
          <w:left w:val="nil"/>
        </w:tcBorders>
      </w:tcPr>
    </w:tblStylePr>
    <w:tblStylePr w:type="swCell">
      <w:tblPr/>
      <w:tcPr>
        <w:tcBorders>
          <w:top w:val="double" w:sz="4" w:space="0" w:color="00326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04E2D" w:themeColor="accent3"/>
        <w:left w:val="single" w:sz="4" w:space="0" w:color="F04E2D" w:themeColor="accent3"/>
        <w:bottom w:val="single" w:sz="4" w:space="0" w:color="F04E2D" w:themeColor="accent3"/>
        <w:right w:val="single" w:sz="4" w:space="0" w:color="F04E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4E2D" w:themeFill="accent3"/>
      </w:tcPr>
    </w:tblStylePr>
    <w:tblStylePr w:type="lastRow">
      <w:rPr>
        <w:b/>
        <w:bCs/>
      </w:rPr>
      <w:tblPr/>
      <w:tcPr>
        <w:tcBorders>
          <w:top w:val="double" w:sz="4" w:space="0" w:color="F04E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4E2D" w:themeColor="accent3"/>
          <w:right w:val="single" w:sz="4" w:space="0" w:color="F04E2D" w:themeColor="accent3"/>
        </w:tcBorders>
      </w:tcPr>
    </w:tblStylePr>
    <w:tblStylePr w:type="band1Horz">
      <w:tblPr/>
      <w:tcPr>
        <w:tcBorders>
          <w:top w:val="single" w:sz="4" w:space="0" w:color="F04E2D" w:themeColor="accent3"/>
          <w:bottom w:val="single" w:sz="4" w:space="0" w:color="F04E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4E2D" w:themeColor="accent3"/>
          <w:left w:val="nil"/>
        </w:tcBorders>
      </w:tcPr>
    </w:tblStylePr>
    <w:tblStylePr w:type="swCell">
      <w:tblPr/>
      <w:tcPr>
        <w:tcBorders>
          <w:top w:val="double" w:sz="4" w:space="0" w:color="F04E2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50BFA2" w:themeColor="accent4"/>
        <w:left w:val="single" w:sz="4" w:space="0" w:color="50BFA2" w:themeColor="accent4"/>
        <w:bottom w:val="single" w:sz="4" w:space="0" w:color="50BFA2" w:themeColor="accent4"/>
        <w:right w:val="single" w:sz="4" w:space="0" w:color="50BF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BFA2" w:themeFill="accent4"/>
      </w:tcPr>
    </w:tblStylePr>
    <w:tblStylePr w:type="lastRow">
      <w:rPr>
        <w:b/>
        <w:bCs/>
      </w:rPr>
      <w:tblPr/>
      <w:tcPr>
        <w:tcBorders>
          <w:top w:val="double" w:sz="4" w:space="0" w:color="50BF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BFA2" w:themeColor="accent4"/>
          <w:right w:val="single" w:sz="4" w:space="0" w:color="50BFA2" w:themeColor="accent4"/>
        </w:tcBorders>
      </w:tcPr>
    </w:tblStylePr>
    <w:tblStylePr w:type="band1Horz">
      <w:tblPr/>
      <w:tcPr>
        <w:tcBorders>
          <w:top w:val="single" w:sz="4" w:space="0" w:color="50BFA2" w:themeColor="accent4"/>
          <w:bottom w:val="single" w:sz="4" w:space="0" w:color="50BF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BFA2" w:themeColor="accent4"/>
          <w:left w:val="nil"/>
        </w:tcBorders>
      </w:tcPr>
    </w:tblStylePr>
    <w:tblStylePr w:type="swCell">
      <w:tblPr/>
      <w:tcPr>
        <w:tcBorders>
          <w:top w:val="double" w:sz="4" w:space="0" w:color="50BF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9A64A9" w:themeColor="accent5"/>
        <w:left w:val="single" w:sz="4" w:space="0" w:color="9A64A9" w:themeColor="accent5"/>
        <w:bottom w:val="single" w:sz="4" w:space="0" w:color="9A64A9" w:themeColor="accent5"/>
        <w:right w:val="single" w:sz="4" w:space="0" w:color="9A64A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64A9" w:themeFill="accent5"/>
      </w:tcPr>
    </w:tblStylePr>
    <w:tblStylePr w:type="lastRow">
      <w:rPr>
        <w:b/>
        <w:bCs/>
      </w:rPr>
      <w:tblPr/>
      <w:tcPr>
        <w:tcBorders>
          <w:top w:val="double" w:sz="4" w:space="0" w:color="9A64A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64A9" w:themeColor="accent5"/>
          <w:right w:val="single" w:sz="4" w:space="0" w:color="9A64A9" w:themeColor="accent5"/>
        </w:tcBorders>
      </w:tcPr>
    </w:tblStylePr>
    <w:tblStylePr w:type="band1Horz">
      <w:tblPr/>
      <w:tcPr>
        <w:tcBorders>
          <w:top w:val="single" w:sz="4" w:space="0" w:color="9A64A9" w:themeColor="accent5"/>
          <w:bottom w:val="single" w:sz="4" w:space="0" w:color="9A64A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64A9" w:themeColor="accent5"/>
          <w:left w:val="nil"/>
        </w:tcBorders>
      </w:tcPr>
    </w:tblStylePr>
    <w:tblStylePr w:type="swCell">
      <w:tblPr/>
      <w:tcPr>
        <w:tcBorders>
          <w:top w:val="double" w:sz="4" w:space="0" w:color="9A64A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CF62" w:themeColor="accent6"/>
        <w:left w:val="single" w:sz="4" w:space="0" w:color="FFCF62" w:themeColor="accent6"/>
        <w:bottom w:val="single" w:sz="4" w:space="0" w:color="FFCF62" w:themeColor="accent6"/>
        <w:right w:val="single" w:sz="4" w:space="0" w:color="FFCF6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F62" w:themeFill="accent6"/>
      </w:tcPr>
    </w:tblStylePr>
    <w:tblStylePr w:type="lastRow">
      <w:rPr>
        <w:b/>
        <w:bCs/>
      </w:rPr>
      <w:tblPr/>
      <w:tcPr>
        <w:tcBorders>
          <w:top w:val="double" w:sz="4" w:space="0" w:color="FFCF6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F62" w:themeColor="accent6"/>
          <w:right w:val="single" w:sz="4" w:space="0" w:color="FFCF62" w:themeColor="accent6"/>
        </w:tcBorders>
      </w:tcPr>
    </w:tblStylePr>
    <w:tblStylePr w:type="band1Horz">
      <w:tblPr/>
      <w:tcPr>
        <w:tcBorders>
          <w:top w:val="single" w:sz="4" w:space="0" w:color="FFCF62" w:themeColor="accent6"/>
          <w:bottom w:val="single" w:sz="4" w:space="0" w:color="FFCF6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F62" w:themeColor="accent6"/>
          <w:left w:val="nil"/>
        </w:tcBorders>
      </w:tcPr>
    </w:tblStylePr>
    <w:tblStylePr w:type="swCell">
      <w:tblPr/>
      <w:tcPr>
        <w:tcBorders>
          <w:top w:val="double" w:sz="4" w:space="0" w:color="FFCF6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8E1E7" w:themeColor="accent1" w:themeTint="99"/>
        <w:left w:val="single" w:sz="4" w:space="0" w:color="B8E1E7" w:themeColor="accent1" w:themeTint="99"/>
        <w:bottom w:val="single" w:sz="4" w:space="0" w:color="B8E1E7" w:themeColor="accent1" w:themeTint="99"/>
        <w:right w:val="single" w:sz="4" w:space="0" w:color="B8E1E7" w:themeColor="accent1" w:themeTint="99"/>
        <w:insideH w:val="single" w:sz="4" w:space="0" w:color="B8E1E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ED7" w:themeColor="accent1"/>
          <w:left w:val="single" w:sz="4" w:space="0" w:color="8ACED7" w:themeColor="accent1"/>
          <w:bottom w:val="single" w:sz="4" w:space="0" w:color="8ACED7" w:themeColor="accent1"/>
          <w:right w:val="single" w:sz="4" w:space="0" w:color="8ACED7" w:themeColor="accent1"/>
          <w:insideH w:val="nil"/>
        </w:tcBorders>
        <w:shd w:val="clear" w:color="auto" w:fill="8ACED7" w:themeFill="accent1"/>
      </w:tcPr>
    </w:tblStylePr>
    <w:tblStylePr w:type="lastRow">
      <w:rPr>
        <w:b/>
        <w:bCs/>
      </w:rPr>
      <w:tblPr/>
      <w:tcPr>
        <w:tcBorders>
          <w:top w:val="double" w:sz="4" w:space="0" w:color="B8E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0884FF" w:themeColor="accent2" w:themeTint="99"/>
        <w:left w:val="single" w:sz="4" w:space="0" w:color="0884FF" w:themeColor="accent2" w:themeTint="99"/>
        <w:bottom w:val="single" w:sz="4" w:space="0" w:color="0884FF" w:themeColor="accent2" w:themeTint="99"/>
        <w:right w:val="single" w:sz="4" w:space="0" w:color="0884FF" w:themeColor="accent2" w:themeTint="99"/>
        <w:insideH w:val="single" w:sz="4" w:space="0" w:color="0884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63" w:themeColor="accent2"/>
          <w:left w:val="single" w:sz="4" w:space="0" w:color="003263" w:themeColor="accent2"/>
          <w:bottom w:val="single" w:sz="4" w:space="0" w:color="003263" w:themeColor="accent2"/>
          <w:right w:val="single" w:sz="4" w:space="0" w:color="003263" w:themeColor="accent2"/>
          <w:insideH w:val="nil"/>
        </w:tcBorders>
        <w:shd w:val="clear" w:color="auto" w:fill="003263" w:themeFill="accent2"/>
      </w:tcPr>
    </w:tblStylePr>
    <w:tblStylePr w:type="lastRow">
      <w:rPr>
        <w:b/>
        <w:bCs/>
      </w:rPr>
      <w:tblPr/>
      <w:tcPr>
        <w:tcBorders>
          <w:top w:val="double" w:sz="4" w:space="0" w:color="0884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69481" w:themeColor="accent3" w:themeTint="99"/>
        <w:left w:val="single" w:sz="4" w:space="0" w:color="F69481" w:themeColor="accent3" w:themeTint="99"/>
        <w:bottom w:val="single" w:sz="4" w:space="0" w:color="F69481" w:themeColor="accent3" w:themeTint="99"/>
        <w:right w:val="single" w:sz="4" w:space="0" w:color="F69481" w:themeColor="accent3" w:themeTint="99"/>
        <w:insideH w:val="single" w:sz="4" w:space="0" w:color="F6948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4E2D" w:themeColor="accent3"/>
          <w:left w:val="single" w:sz="4" w:space="0" w:color="F04E2D" w:themeColor="accent3"/>
          <w:bottom w:val="single" w:sz="4" w:space="0" w:color="F04E2D" w:themeColor="accent3"/>
          <w:right w:val="single" w:sz="4" w:space="0" w:color="F04E2D" w:themeColor="accent3"/>
          <w:insideH w:val="nil"/>
        </w:tcBorders>
        <w:shd w:val="clear" w:color="auto" w:fill="F04E2D" w:themeFill="accent3"/>
      </w:tcPr>
    </w:tblStylePr>
    <w:tblStylePr w:type="lastRow">
      <w:rPr>
        <w:b/>
        <w:bCs/>
      </w:rPr>
      <w:tblPr/>
      <w:tcPr>
        <w:tcBorders>
          <w:top w:val="double" w:sz="4" w:space="0" w:color="F6948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95D8C7" w:themeColor="accent4" w:themeTint="99"/>
        <w:left w:val="single" w:sz="4" w:space="0" w:color="95D8C7" w:themeColor="accent4" w:themeTint="99"/>
        <w:bottom w:val="single" w:sz="4" w:space="0" w:color="95D8C7" w:themeColor="accent4" w:themeTint="99"/>
        <w:right w:val="single" w:sz="4" w:space="0" w:color="95D8C7" w:themeColor="accent4" w:themeTint="99"/>
        <w:insideH w:val="single" w:sz="4" w:space="0" w:color="95D8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BFA2" w:themeColor="accent4"/>
          <w:left w:val="single" w:sz="4" w:space="0" w:color="50BFA2" w:themeColor="accent4"/>
          <w:bottom w:val="single" w:sz="4" w:space="0" w:color="50BFA2" w:themeColor="accent4"/>
          <w:right w:val="single" w:sz="4" w:space="0" w:color="50BFA2" w:themeColor="accent4"/>
          <w:insideH w:val="nil"/>
        </w:tcBorders>
        <w:shd w:val="clear" w:color="auto" w:fill="50BFA2" w:themeFill="accent4"/>
      </w:tcPr>
    </w:tblStylePr>
    <w:tblStylePr w:type="lastRow">
      <w:rPr>
        <w:b/>
        <w:bCs/>
      </w:rPr>
      <w:tblPr/>
      <w:tcPr>
        <w:tcBorders>
          <w:top w:val="double" w:sz="4" w:space="0" w:color="95D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C2A1CB" w:themeColor="accent5" w:themeTint="99"/>
        <w:left w:val="single" w:sz="4" w:space="0" w:color="C2A1CB" w:themeColor="accent5" w:themeTint="99"/>
        <w:bottom w:val="single" w:sz="4" w:space="0" w:color="C2A1CB" w:themeColor="accent5" w:themeTint="99"/>
        <w:right w:val="single" w:sz="4" w:space="0" w:color="C2A1CB" w:themeColor="accent5" w:themeTint="99"/>
        <w:insideH w:val="single" w:sz="4" w:space="0" w:color="C2A1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64A9" w:themeColor="accent5"/>
          <w:left w:val="single" w:sz="4" w:space="0" w:color="9A64A9" w:themeColor="accent5"/>
          <w:bottom w:val="single" w:sz="4" w:space="0" w:color="9A64A9" w:themeColor="accent5"/>
          <w:right w:val="single" w:sz="4" w:space="0" w:color="9A64A9" w:themeColor="accent5"/>
          <w:insideH w:val="nil"/>
        </w:tcBorders>
        <w:shd w:val="clear" w:color="auto" w:fill="9A64A9" w:themeFill="accent5"/>
      </w:tcPr>
    </w:tblStylePr>
    <w:tblStylePr w:type="lastRow">
      <w:rPr>
        <w:b/>
        <w:bCs/>
      </w:rPr>
      <w:tblPr/>
      <w:tcPr>
        <w:tcBorders>
          <w:top w:val="double" w:sz="4" w:space="0" w:color="C2A1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E2A0" w:themeColor="accent6" w:themeTint="99"/>
        <w:left w:val="single" w:sz="4" w:space="0" w:color="FFE2A0" w:themeColor="accent6" w:themeTint="99"/>
        <w:bottom w:val="single" w:sz="4" w:space="0" w:color="FFE2A0" w:themeColor="accent6" w:themeTint="99"/>
        <w:right w:val="single" w:sz="4" w:space="0" w:color="FFE2A0" w:themeColor="accent6" w:themeTint="99"/>
        <w:insideH w:val="single" w:sz="4" w:space="0" w:color="FFE2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F62" w:themeColor="accent6"/>
          <w:left w:val="single" w:sz="4" w:space="0" w:color="FFCF62" w:themeColor="accent6"/>
          <w:bottom w:val="single" w:sz="4" w:space="0" w:color="FFCF62" w:themeColor="accent6"/>
          <w:right w:val="single" w:sz="4" w:space="0" w:color="FFCF62" w:themeColor="accent6"/>
          <w:insideH w:val="nil"/>
        </w:tcBorders>
        <w:shd w:val="clear" w:color="auto" w:fill="FFCF62" w:themeFill="accent6"/>
      </w:tcPr>
    </w:tblStylePr>
    <w:tblStylePr w:type="lastRow">
      <w:rPr>
        <w:b/>
        <w:bCs/>
      </w:rPr>
      <w:tblPr/>
      <w:tcPr>
        <w:tcBorders>
          <w:top w:val="double" w:sz="4" w:space="0" w:color="FFE2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ED7" w:themeColor="accent1"/>
        <w:left w:val="single" w:sz="24" w:space="0" w:color="8ACED7" w:themeColor="accent1"/>
        <w:bottom w:val="single" w:sz="24" w:space="0" w:color="8ACED7" w:themeColor="accent1"/>
        <w:right w:val="single" w:sz="24" w:space="0" w:color="8ACED7" w:themeColor="accent1"/>
      </w:tblBorders>
    </w:tblPr>
    <w:tcPr>
      <w:shd w:val="clear" w:color="auto" w:fill="8ACED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263" w:themeColor="accent2"/>
        <w:left w:val="single" w:sz="24" w:space="0" w:color="003263" w:themeColor="accent2"/>
        <w:bottom w:val="single" w:sz="24" w:space="0" w:color="003263" w:themeColor="accent2"/>
        <w:right w:val="single" w:sz="24" w:space="0" w:color="003263" w:themeColor="accent2"/>
      </w:tblBorders>
    </w:tblPr>
    <w:tcPr>
      <w:shd w:val="clear" w:color="auto" w:fill="0032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4E2D" w:themeColor="accent3"/>
        <w:left w:val="single" w:sz="24" w:space="0" w:color="F04E2D" w:themeColor="accent3"/>
        <w:bottom w:val="single" w:sz="24" w:space="0" w:color="F04E2D" w:themeColor="accent3"/>
        <w:right w:val="single" w:sz="24" w:space="0" w:color="F04E2D" w:themeColor="accent3"/>
      </w:tblBorders>
    </w:tblPr>
    <w:tcPr>
      <w:shd w:val="clear" w:color="auto" w:fill="F04E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BFA2" w:themeColor="accent4"/>
        <w:left w:val="single" w:sz="24" w:space="0" w:color="50BFA2" w:themeColor="accent4"/>
        <w:bottom w:val="single" w:sz="24" w:space="0" w:color="50BFA2" w:themeColor="accent4"/>
        <w:right w:val="single" w:sz="24" w:space="0" w:color="50BFA2" w:themeColor="accent4"/>
      </w:tblBorders>
    </w:tblPr>
    <w:tcPr>
      <w:shd w:val="clear" w:color="auto" w:fill="50BF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64A9" w:themeColor="accent5"/>
        <w:left w:val="single" w:sz="24" w:space="0" w:color="9A64A9" w:themeColor="accent5"/>
        <w:bottom w:val="single" w:sz="24" w:space="0" w:color="9A64A9" w:themeColor="accent5"/>
        <w:right w:val="single" w:sz="24" w:space="0" w:color="9A64A9" w:themeColor="accent5"/>
      </w:tblBorders>
    </w:tblPr>
    <w:tcPr>
      <w:shd w:val="clear" w:color="auto" w:fill="9A64A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F62" w:themeColor="accent6"/>
        <w:left w:val="single" w:sz="24" w:space="0" w:color="FFCF62" w:themeColor="accent6"/>
        <w:bottom w:val="single" w:sz="24" w:space="0" w:color="FFCF62" w:themeColor="accent6"/>
        <w:right w:val="single" w:sz="24" w:space="0" w:color="FFCF62" w:themeColor="accent6"/>
      </w:tblBorders>
    </w:tblPr>
    <w:tcPr>
      <w:shd w:val="clear" w:color="auto" w:fill="FFCF6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B60586"/>
    <w:pPr>
      <w:spacing w:line="240" w:lineRule="auto"/>
    </w:pPr>
    <w:rPr>
      <w:color w:val="47B2C0" w:themeColor="accent1" w:themeShade="BF"/>
    </w:rPr>
    <w:tblPr>
      <w:tblStyleRowBandSize w:val="1"/>
      <w:tblStyleColBandSize w:val="1"/>
      <w:tblBorders>
        <w:top w:val="single" w:sz="4" w:space="0" w:color="8ACED7" w:themeColor="accent1"/>
        <w:bottom w:val="single" w:sz="4" w:space="0" w:color="8ACED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CED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CE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B60586"/>
    <w:pPr>
      <w:spacing w:line="240" w:lineRule="auto"/>
    </w:pPr>
    <w:rPr>
      <w:color w:val="00254A" w:themeColor="accent2" w:themeShade="BF"/>
    </w:rPr>
    <w:tblPr>
      <w:tblStyleRowBandSize w:val="1"/>
      <w:tblStyleColBandSize w:val="1"/>
      <w:tblBorders>
        <w:top w:val="single" w:sz="4" w:space="0" w:color="003263" w:themeColor="accent2"/>
        <w:bottom w:val="single" w:sz="4" w:space="0" w:color="0032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32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32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B60586"/>
    <w:pPr>
      <w:spacing w:line="240" w:lineRule="auto"/>
    </w:pPr>
    <w:rPr>
      <w:color w:val="C72D0E" w:themeColor="accent3" w:themeShade="BF"/>
    </w:rPr>
    <w:tblPr>
      <w:tblStyleRowBandSize w:val="1"/>
      <w:tblStyleColBandSize w:val="1"/>
      <w:tblBorders>
        <w:top w:val="single" w:sz="4" w:space="0" w:color="F04E2D" w:themeColor="accent3"/>
        <w:bottom w:val="single" w:sz="4" w:space="0" w:color="F04E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4E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4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B60586"/>
    <w:pPr>
      <w:spacing w:line="240" w:lineRule="auto"/>
    </w:pPr>
    <w:rPr>
      <w:color w:val="36947B" w:themeColor="accent4" w:themeShade="BF"/>
    </w:rPr>
    <w:tblPr>
      <w:tblStyleRowBandSize w:val="1"/>
      <w:tblStyleColBandSize w:val="1"/>
      <w:tblBorders>
        <w:top w:val="single" w:sz="4" w:space="0" w:color="50BFA2" w:themeColor="accent4"/>
        <w:bottom w:val="single" w:sz="4" w:space="0" w:color="50BF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0BF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0BF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B60586"/>
    <w:pPr>
      <w:spacing w:line="240" w:lineRule="auto"/>
    </w:pPr>
    <w:rPr>
      <w:color w:val="744881" w:themeColor="accent5" w:themeShade="BF"/>
    </w:rPr>
    <w:tblPr>
      <w:tblStyleRowBandSize w:val="1"/>
      <w:tblStyleColBandSize w:val="1"/>
      <w:tblBorders>
        <w:top w:val="single" w:sz="4" w:space="0" w:color="9A64A9" w:themeColor="accent5"/>
        <w:bottom w:val="single" w:sz="4" w:space="0" w:color="9A64A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A64A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A64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B60586"/>
    <w:pPr>
      <w:spacing w:line="240" w:lineRule="auto"/>
    </w:pPr>
    <w:rPr>
      <w:color w:val="FFB309" w:themeColor="accent6" w:themeShade="BF"/>
    </w:rPr>
    <w:tblPr>
      <w:tblStyleRowBandSize w:val="1"/>
      <w:tblStyleColBandSize w:val="1"/>
      <w:tblBorders>
        <w:top w:val="single" w:sz="4" w:space="0" w:color="FFCF62" w:themeColor="accent6"/>
        <w:bottom w:val="single" w:sz="4" w:space="0" w:color="FFCF6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CF6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B60586"/>
    <w:pPr>
      <w:spacing w:line="240" w:lineRule="auto"/>
    </w:pPr>
    <w:rPr>
      <w:color w:val="47B2C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ED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ED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ED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ED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B60586"/>
    <w:pPr>
      <w:spacing w:line="240" w:lineRule="auto"/>
    </w:pPr>
    <w:rPr>
      <w:color w:val="00254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2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2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2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2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B60586"/>
    <w:pPr>
      <w:spacing w:line="240" w:lineRule="auto"/>
    </w:pPr>
    <w:rPr>
      <w:color w:val="C72D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4E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4E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4E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4E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B60586"/>
    <w:pPr>
      <w:spacing w:line="240" w:lineRule="auto"/>
    </w:pPr>
    <w:rPr>
      <w:color w:val="3694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BF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BF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BF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BF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B60586"/>
    <w:pPr>
      <w:spacing w:line="240" w:lineRule="auto"/>
    </w:pPr>
    <w:rPr>
      <w:color w:val="74488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64A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64A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64A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64A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B60586"/>
    <w:pPr>
      <w:spacing w:line="240" w:lineRule="auto"/>
    </w:pPr>
    <w:rPr>
      <w:color w:val="FFB30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F6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F6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F6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F6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A7DAE1" w:themeColor="accent1" w:themeTint="BF"/>
        <w:left w:val="single" w:sz="8" w:space="0" w:color="A7DAE1" w:themeColor="accent1" w:themeTint="BF"/>
        <w:bottom w:val="single" w:sz="8" w:space="0" w:color="A7DAE1" w:themeColor="accent1" w:themeTint="BF"/>
        <w:right w:val="single" w:sz="8" w:space="0" w:color="A7DAE1" w:themeColor="accent1" w:themeTint="BF"/>
        <w:insideH w:val="single" w:sz="8" w:space="0" w:color="A7DAE1" w:themeColor="accent1" w:themeTint="BF"/>
        <w:insideV w:val="single" w:sz="8" w:space="0" w:color="A7DAE1" w:themeColor="accent1" w:themeTint="BF"/>
      </w:tblBorders>
    </w:tblPr>
    <w:tcPr>
      <w:shd w:val="clear" w:color="auto" w:fill="E1F2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AE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6EB" w:themeFill="accent1" w:themeFillTint="7F"/>
      </w:tcPr>
    </w:tblStylePr>
    <w:tblStylePr w:type="band1Horz">
      <w:tblPr/>
      <w:tcPr>
        <w:shd w:val="clear" w:color="auto" w:fill="C4E6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0065CA" w:themeColor="accent2" w:themeTint="BF"/>
        <w:left w:val="single" w:sz="8" w:space="0" w:color="0065CA" w:themeColor="accent2" w:themeTint="BF"/>
        <w:bottom w:val="single" w:sz="8" w:space="0" w:color="0065CA" w:themeColor="accent2" w:themeTint="BF"/>
        <w:right w:val="single" w:sz="8" w:space="0" w:color="0065CA" w:themeColor="accent2" w:themeTint="BF"/>
        <w:insideH w:val="single" w:sz="8" w:space="0" w:color="0065CA" w:themeColor="accent2" w:themeTint="BF"/>
        <w:insideV w:val="single" w:sz="8" w:space="0" w:color="0065CA" w:themeColor="accent2" w:themeTint="BF"/>
      </w:tblBorders>
    </w:tblPr>
    <w:tcPr>
      <w:shd w:val="clear" w:color="auto" w:fill="99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5C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298FF" w:themeFill="accent2" w:themeFillTint="7F"/>
      </w:tcPr>
    </w:tblStylePr>
    <w:tblStylePr w:type="band1Horz">
      <w:tblPr/>
      <w:tcPr>
        <w:shd w:val="clear" w:color="auto" w:fill="3298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37A61" w:themeColor="accent3" w:themeTint="BF"/>
        <w:left w:val="single" w:sz="8" w:space="0" w:color="F37A61" w:themeColor="accent3" w:themeTint="BF"/>
        <w:bottom w:val="single" w:sz="8" w:space="0" w:color="F37A61" w:themeColor="accent3" w:themeTint="BF"/>
        <w:right w:val="single" w:sz="8" w:space="0" w:color="F37A61" w:themeColor="accent3" w:themeTint="BF"/>
        <w:insideH w:val="single" w:sz="8" w:space="0" w:color="F37A61" w:themeColor="accent3" w:themeTint="BF"/>
        <w:insideV w:val="single" w:sz="8" w:space="0" w:color="F37A61" w:themeColor="accent3" w:themeTint="BF"/>
      </w:tblBorders>
    </w:tblPr>
    <w:tcPr>
      <w:shd w:val="clear" w:color="auto" w:fill="FBD3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A6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696" w:themeFill="accent3" w:themeFillTint="7F"/>
      </w:tcPr>
    </w:tblStylePr>
    <w:tblStylePr w:type="band1Horz">
      <w:tblPr/>
      <w:tcPr>
        <w:shd w:val="clear" w:color="auto" w:fill="F7A69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7BCFB9" w:themeColor="accent4" w:themeTint="BF"/>
        <w:left w:val="single" w:sz="8" w:space="0" w:color="7BCFB9" w:themeColor="accent4" w:themeTint="BF"/>
        <w:bottom w:val="single" w:sz="8" w:space="0" w:color="7BCFB9" w:themeColor="accent4" w:themeTint="BF"/>
        <w:right w:val="single" w:sz="8" w:space="0" w:color="7BCFB9" w:themeColor="accent4" w:themeTint="BF"/>
        <w:insideH w:val="single" w:sz="8" w:space="0" w:color="7BCFB9" w:themeColor="accent4" w:themeTint="BF"/>
        <w:insideV w:val="single" w:sz="8" w:space="0" w:color="7BCFB9" w:themeColor="accent4" w:themeTint="BF"/>
      </w:tblBorders>
    </w:tblPr>
    <w:tcPr>
      <w:shd w:val="clear" w:color="auto" w:fill="D3E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CF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FD0" w:themeFill="accent4" w:themeFillTint="7F"/>
      </w:tcPr>
    </w:tblStylePr>
    <w:tblStylePr w:type="band1Horz">
      <w:tblPr/>
      <w:tcPr>
        <w:shd w:val="clear" w:color="auto" w:fill="A7DF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B38ABE" w:themeColor="accent5" w:themeTint="BF"/>
        <w:left w:val="single" w:sz="8" w:space="0" w:color="B38ABE" w:themeColor="accent5" w:themeTint="BF"/>
        <w:bottom w:val="single" w:sz="8" w:space="0" w:color="B38ABE" w:themeColor="accent5" w:themeTint="BF"/>
        <w:right w:val="single" w:sz="8" w:space="0" w:color="B38ABE" w:themeColor="accent5" w:themeTint="BF"/>
        <w:insideH w:val="single" w:sz="8" w:space="0" w:color="B38ABE" w:themeColor="accent5" w:themeTint="BF"/>
        <w:insideV w:val="single" w:sz="8" w:space="0" w:color="B38ABE" w:themeColor="accent5" w:themeTint="BF"/>
      </w:tblBorders>
    </w:tblPr>
    <w:tcPr>
      <w:shd w:val="clear" w:color="auto" w:fill="E6D8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AB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B1D4" w:themeFill="accent5" w:themeFillTint="7F"/>
      </w:tcPr>
    </w:tblStylePr>
    <w:tblStylePr w:type="band1Horz">
      <w:tblPr/>
      <w:tcPr>
        <w:shd w:val="clear" w:color="auto" w:fill="CCB1D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DB89" w:themeColor="accent6" w:themeTint="BF"/>
        <w:left w:val="single" w:sz="8" w:space="0" w:color="FFDB89" w:themeColor="accent6" w:themeTint="BF"/>
        <w:bottom w:val="single" w:sz="8" w:space="0" w:color="FFDB89" w:themeColor="accent6" w:themeTint="BF"/>
        <w:right w:val="single" w:sz="8" w:space="0" w:color="FFDB89" w:themeColor="accent6" w:themeTint="BF"/>
        <w:insideH w:val="single" w:sz="8" w:space="0" w:color="FFDB89" w:themeColor="accent6" w:themeTint="BF"/>
        <w:insideV w:val="single" w:sz="8" w:space="0" w:color="FFDB89" w:themeColor="accent6" w:themeTint="BF"/>
      </w:tblBorders>
    </w:tblPr>
    <w:tcPr>
      <w:shd w:val="clear" w:color="auto" w:fill="FFF3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B8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0" w:themeFill="accent6" w:themeFillTint="7F"/>
      </w:tcPr>
    </w:tblStylePr>
    <w:tblStylePr w:type="band1Horz">
      <w:tblPr/>
      <w:tcPr>
        <w:shd w:val="clear" w:color="auto" w:fill="FFE7B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8ACED7" w:themeColor="accent1"/>
        <w:left w:val="single" w:sz="8" w:space="0" w:color="8ACED7" w:themeColor="accent1"/>
        <w:bottom w:val="single" w:sz="8" w:space="0" w:color="8ACED7" w:themeColor="accent1"/>
        <w:right w:val="single" w:sz="8" w:space="0" w:color="8ACED7" w:themeColor="accent1"/>
        <w:insideH w:val="single" w:sz="8" w:space="0" w:color="8ACED7" w:themeColor="accent1"/>
        <w:insideV w:val="single" w:sz="8" w:space="0" w:color="8ACED7" w:themeColor="accent1"/>
      </w:tblBorders>
    </w:tblPr>
    <w:tcPr>
      <w:shd w:val="clear" w:color="auto" w:fill="E1F2F5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F3FAFB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F7" w:themeFill="accent1" w:themeFillTint="33"/>
      </w:tcPr>
    </w:tblStylePr>
    <w:tblStylePr w:type="band1Vert">
      <w:tblPr/>
      <w:tcPr>
        <w:shd w:val="clear" w:color="auto" w:fill="C4E6EB" w:themeFill="accent1" w:themeFillTint="7F"/>
      </w:tcPr>
    </w:tblStylePr>
    <w:tblStylePr w:type="band1Horz">
      <w:tblPr/>
      <w:tcPr>
        <w:tcBorders>
          <w:insideH w:val="single" w:sz="6" w:space="0" w:color="8ACED7" w:themeColor="accent1"/>
          <w:insideV w:val="single" w:sz="6" w:space="0" w:color="8ACED7" w:themeColor="accent1"/>
        </w:tcBorders>
        <w:shd w:val="clear" w:color="auto" w:fill="C4E6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003263" w:themeColor="accent2"/>
        <w:left w:val="single" w:sz="8" w:space="0" w:color="003263" w:themeColor="accent2"/>
        <w:bottom w:val="single" w:sz="8" w:space="0" w:color="003263" w:themeColor="accent2"/>
        <w:right w:val="single" w:sz="8" w:space="0" w:color="003263" w:themeColor="accent2"/>
        <w:insideH w:val="single" w:sz="8" w:space="0" w:color="003263" w:themeColor="accent2"/>
        <w:insideV w:val="single" w:sz="8" w:space="0" w:color="003263" w:themeColor="accent2"/>
      </w:tblBorders>
    </w:tblPr>
    <w:tcPr>
      <w:shd w:val="clear" w:color="auto" w:fill="99CCFF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D6EAFF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5FF" w:themeFill="accent2" w:themeFillTint="33"/>
      </w:tcPr>
    </w:tblStylePr>
    <w:tblStylePr w:type="band1Vert">
      <w:tblPr/>
      <w:tcPr>
        <w:shd w:val="clear" w:color="auto" w:fill="3298FF" w:themeFill="accent2" w:themeFillTint="7F"/>
      </w:tcPr>
    </w:tblStylePr>
    <w:tblStylePr w:type="band1Horz">
      <w:tblPr/>
      <w:tcPr>
        <w:tcBorders>
          <w:insideH w:val="single" w:sz="6" w:space="0" w:color="003263" w:themeColor="accent2"/>
          <w:insideV w:val="single" w:sz="6" w:space="0" w:color="003263" w:themeColor="accent2"/>
        </w:tcBorders>
        <w:shd w:val="clear" w:color="auto" w:fill="3298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04E2D" w:themeColor="accent3"/>
        <w:left w:val="single" w:sz="8" w:space="0" w:color="F04E2D" w:themeColor="accent3"/>
        <w:bottom w:val="single" w:sz="8" w:space="0" w:color="F04E2D" w:themeColor="accent3"/>
        <w:right w:val="single" w:sz="8" w:space="0" w:color="F04E2D" w:themeColor="accent3"/>
        <w:insideH w:val="single" w:sz="8" w:space="0" w:color="F04E2D" w:themeColor="accent3"/>
        <w:insideV w:val="single" w:sz="8" w:space="0" w:color="F04E2D" w:themeColor="accent3"/>
      </w:tblBorders>
    </w:tblPr>
    <w:tcPr>
      <w:shd w:val="clear" w:color="auto" w:fill="FBD3CB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FDEDEA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5" w:themeFill="accent3" w:themeFillTint="33"/>
      </w:tcPr>
    </w:tblStylePr>
    <w:tblStylePr w:type="band1Vert">
      <w:tblPr/>
      <w:tcPr>
        <w:shd w:val="clear" w:color="auto" w:fill="F7A696" w:themeFill="accent3" w:themeFillTint="7F"/>
      </w:tcPr>
    </w:tblStylePr>
    <w:tblStylePr w:type="band1Horz">
      <w:tblPr/>
      <w:tcPr>
        <w:tcBorders>
          <w:insideH w:val="single" w:sz="6" w:space="0" w:color="F04E2D" w:themeColor="accent3"/>
          <w:insideV w:val="single" w:sz="6" w:space="0" w:color="F04E2D" w:themeColor="accent3"/>
        </w:tcBorders>
        <w:shd w:val="clear" w:color="auto" w:fill="F7A69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50BFA2" w:themeColor="accent4"/>
        <w:left w:val="single" w:sz="8" w:space="0" w:color="50BFA2" w:themeColor="accent4"/>
        <w:bottom w:val="single" w:sz="8" w:space="0" w:color="50BFA2" w:themeColor="accent4"/>
        <w:right w:val="single" w:sz="8" w:space="0" w:color="50BFA2" w:themeColor="accent4"/>
        <w:insideH w:val="single" w:sz="8" w:space="0" w:color="50BFA2" w:themeColor="accent4"/>
        <w:insideV w:val="single" w:sz="8" w:space="0" w:color="50BFA2" w:themeColor="accent4"/>
      </w:tblBorders>
    </w:tblPr>
    <w:tcPr>
      <w:shd w:val="clear" w:color="auto" w:fill="D3EFE7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EDF8F5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EC" w:themeFill="accent4" w:themeFillTint="33"/>
      </w:tcPr>
    </w:tblStylePr>
    <w:tblStylePr w:type="band1Vert">
      <w:tblPr/>
      <w:tcPr>
        <w:shd w:val="clear" w:color="auto" w:fill="A7DFD0" w:themeFill="accent4" w:themeFillTint="7F"/>
      </w:tcPr>
    </w:tblStylePr>
    <w:tblStylePr w:type="band1Horz">
      <w:tblPr/>
      <w:tcPr>
        <w:tcBorders>
          <w:insideH w:val="single" w:sz="6" w:space="0" w:color="50BFA2" w:themeColor="accent4"/>
          <w:insideV w:val="single" w:sz="6" w:space="0" w:color="50BFA2" w:themeColor="accent4"/>
        </w:tcBorders>
        <w:shd w:val="clear" w:color="auto" w:fill="A7DF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9A64A9" w:themeColor="accent5"/>
        <w:left w:val="single" w:sz="8" w:space="0" w:color="9A64A9" w:themeColor="accent5"/>
        <w:bottom w:val="single" w:sz="8" w:space="0" w:color="9A64A9" w:themeColor="accent5"/>
        <w:right w:val="single" w:sz="8" w:space="0" w:color="9A64A9" w:themeColor="accent5"/>
        <w:insideH w:val="single" w:sz="8" w:space="0" w:color="9A64A9" w:themeColor="accent5"/>
        <w:insideV w:val="single" w:sz="8" w:space="0" w:color="9A64A9" w:themeColor="accent5"/>
      </w:tblBorders>
    </w:tblPr>
    <w:tcPr>
      <w:shd w:val="clear" w:color="auto" w:fill="E6D8E9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5EFF6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FED" w:themeFill="accent5" w:themeFillTint="33"/>
      </w:tcPr>
    </w:tblStylePr>
    <w:tblStylePr w:type="band1Vert">
      <w:tblPr/>
      <w:tcPr>
        <w:shd w:val="clear" w:color="auto" w:fill="CCB1D4" w:themeFill="accent5" w:themeFillTint="7F"/>
      </w:tcPr>
    </w:tblStylePr>
    <w:tblStylePr w:type="band1Horz">
      <w:tblPr/>
      <w:tcPr>
        <w:tcBorders>
          <w:insideH w:val="single" w:sz="6" w:space="0" w:color="9A64A9" w:themeColor="accent5"/>
          <w:insideV w:val="single" w:sz="6" w:space="0" w:color="9A64A9" w:themeColor="accent5"/>
        </w:tcBorders>
        <w:shd w:val="clear" w:color="auto" w:fill="CCB1D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FCF62" w:themeColor="accent6"/>
        <w:left w:val="single" w:sz="8" w:space="0" w:color="FFCF62" w:themeColor="accent6"/>
        <w:bottom w:val="single" w:sz="8" w:space="0" w:color="FFCF62" w:themeColor="accent6"/>
        <w:right w:val="single" w:sz="8" w:space="0" w:color="FFCF62" w:themeColor="accent6"/>
        <w:insideH w:val="single" w:sz="8" w:space="0" w:color="FFCF62" w:themeColor="accent6"/>
        <w:insideV w:val="single" w:sz="8" w:space="0" w:color="FFCF62" w:themeColor="accent6"/>
      </w:tblBorders>
    </w:tblPr>
    <w:tcPr>
      <w:shd w:val="clear" w:color="auto" w:fill="FFF3D8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FFAEF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F" w:themeFill="accent6" w:themeFillTint="33"/>
      </w:tcPr>
    </w:tblStylePr>
    <w:tblStylePr w:type="band1Vert">
      <w:tblPr/>
      <w:tcPr>
        <w:shd w:val="clear" w:color="auto" w:fill="FFE7B0" w:themeFill="accent6" w:themeFillTint="7F"/>
      </w:tcPr>
    </w:tblStylePr>
    <w:tblStylePr w:type="band1Horz">
      <w:tblPr/>
      <w:tcPr>
        <w:tcBorders>
          <w:insideH w:val="single" w:sz="6" w:space="0" w:color="FFCF62" w:themeColor="accent6"/>
          <w:insideV w:val="single" w:sz="6" w:space="0" w:color="FFCF62" w:themeColor="accent6"/>
        </w:tcBorders>
        <w:shd w:val="clear" w:color="auto" w:fill="FFE7B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2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ED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ED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ED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ED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6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6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2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2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298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298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E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E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4E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4E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69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69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BF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BF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BF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BF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F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F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8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64A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64A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64A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64A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B1D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B1D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3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F6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F6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F6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F6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7B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7B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8ACED7" w:themeColor="accent1"/>
        <w:bottom w:val="single" w:sz="8" w:space="0" w:color="8ACED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ED7" w:themeColor="accent1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8ACED7" w:themeColor="accent1"/>
          <w:bottom w:val="single" w:sz="8" w:space="0" w:color="8ACE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ED7" w:themeColor="accent1"/>
          <w:bottom w:val="single" w:sz="8" w:space="0" w:color="8ACED7" w:themeColor="accent1"/>
        </w:tcBorders>
      </w:tcPr>
    </w:tblStylePr>
    <w:tblStylePr w:type="band1Vert">
      <w:tblPr/>
      <w:tcPr>
        <w:shd w:val="clear" w:color="auto" w:fill="E1F2F5" w:themeFill="accent1" w:themeFillTint="3F"/>
      </w:tcPr>
    </w:tblStylePr>
    <w:tblStylePr w:type="band1Horz">
      <w:tblPr/>
      <w:tcPr>
        <w:shd w:val="clear" w:color="auto" w:fill="E1F2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003263" w:themeColor="accent2"/>
        <w:bottom w:val="single" w:sz="8" w:space="0" w:color="0032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263" w:themeColor="accent2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003263" w:themeColor="accent2"/>
          <w:bottom w:val="single" w:sz="8" w:space="0" w:color="0032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263" w:themeColor="accent2"/>
          <w:bottom w:val="single" w:sz="8" w:space="0" w:color="003263" w:themeColor="accent2"/>
        </w:tcBorders>
      </w:tcPr>
    </w:tblStylePr>
    <w:tblStylePr w:type="band1Vert">
      <w:tblPr/>
      <w:tcPr>
        <w:shd w:val="clear" w:color="auto" w:fill="99CCFF" w:themeFill="accent2" w:themeFillTint="3F"/>
      </w:tcPr>
    </w:tblStylePr>
    <w:tblStylePr w:type="band1Horz">
      <w:tblPr/>
      <w:tcPr>
        <w:shd w:val="clear" w:color="auto" w:fill="99CC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F04E2D" w:themeColor="accent3"/>
        <w:bottom w:val="single" w:sz="8" w:space="0" w:color="F04E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4E2D" w:themeColor="accent3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F04E2D" w:themeColor="accent3"/>
          <w:bottom w:val="single" w:sz="8" w:space="0" w:color="F04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4E2D" w:themeColor="accent3"/>
          <w:bottom w:val="single" w:sz="8" w:space="0" w:color="F04E2D" w:themeColor="accent3"/>
        </w:tcBorders>
      </w:tcPr>
    </w:tblStylePr>
    <w:tblStylePr w:type="band1Vert">
      <w:tblPr/>
      <w:tcPr>
        <w:shd w:val="clear" w:color="auto" w:fill="FBD3CB" w:themeFill="accent3" w:themeFillTint="3F"/>
      </w:tcPr>
    </w:tblStylePr>
    <w:tblStylePr w:type="band1Horz">
      <w:tblPr/>
      <w:tcPr>
        <w:shd w:val="clear" w:color="auto" w:fill="FBD3C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50BFA2" w:themeColor="accent4"/>
        <w:bottom w:val="single" w:sz="8" w:space="0" w:color="50BF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BFA2" w:themeColor="accent4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50BFA2" w:themeColor="accent4"/>
          <w:bottom w:val="single" w:sz="8" w:space="0" w:color="50BF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BFA2" w:themeColor="accent4"/>
          <w:bottom w:val="single" w:sz="8" w:space="0" w:color="50BFA2" w:themeColor="accent4"/>
        </w:tcBorders>
      </w:tcPr>
    </w:tblStylePr>
    <w:tblStylePr w:type="band1Vert">
      <w:tblPr/>
      <w:tcPr>
        <w:shd w:val="clear" w:color="auto" w:fill="D3EFE7" w:themeFill="accent4" w:themeFillTint="3F"/>
      </w:tcPr>
    </w:tblStylePr>
    <w:tblStylePr w:type="band1Horz">
      <w:tblPr/>
      <w:tcPr>
        <w:shd w:val="clear" w:color="auto" w:fill="D3E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9A64A9" w:themeColor="accent5"/>
        <w:bottom w:val="single" w:sz="8" w:space="0" w:color="9A64A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64A9" w:themeColor="accent5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9A64A9" w:themeColor="accent5"/>
          <w:bottom w:val="single" w:sz="8" w:space="0" w:color="9A64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64A9" w:themeColor="accent5"/>
          <w:bottom w:val="single" w:sz="8" w:space="0" w:color="9A64A9" w:themeColor="accent5"/>
        </w:tcBorders>
      </w:tcPr>
    </w:tblStylePr>
    <w:tblStylePr w:type="band1Vert">
      <w:tblPr/>
      <w:tcPr>
        <w:shd w:val="clear" w:color="auto" w:fill="E6D8E9" w:themeFill="accent5" w:themeFillTint="3F"/>
      </w:tcPr>
    </w:tblStylePr>
    <w:tblStylePr w:type="band1Horz">
      <w:tblPr/>
      <w:tcPr>
        <w:shd w:val="clear" w:color="auto" w:fill="E6D8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FFCF62" w:themeColor="accent6"/>
        <w:bottom w:val="single" w:sz="8" w:space="0" w:color="FFCF6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F62" w:themeColor="accent6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FFCF62" w:themeColor="accent6"/>
          <w:bottom w:val="single" w:sz="8" w:space="0" w:color="FFCF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F62" w:themeColor="accent6"/>
          <w:bottom w:val="single" w:sz="8" w:space="0" w:color="FFCF62" w:themeColor="accent6"/>
        </w:tcBorders>
      </w:tcPr>
    </w:tblStylePr>
    <w:tblStylePr w:type="band1Vert">
      <w:tblPr/>
      <w:tcPr>
        <w:shd w:val="clear" w:color="auto" w:fill="FFF3D8" w:themeFill="accent6" w:themeFillTint="3F"/>
      </w:tcPr>
    </w:tblStylePr>
    <w:tblStylePr w:type="band1Horz">
      <w:tblPr/>
      <w:tcPr>
        <w:shd w:val="clear" w:color="auto" w:fill="FFF3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8ACED7" w:themeColor="accent1"/>
        <w:left w:val="single" w:sz="8" w:space="0" w:color="8ACED7" w:themeColor="accent1"/>
        <w:bottom w:val="single" w:sz="8" w:space="0" w:color="8ACED7" w:themeColor="accent1"/>
        <w:right w:val="single" w:sz="8" w:space="0" w:color="8ACED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ED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CED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ED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ED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2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2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003263" w:themeColor="accent2"/>
        <w:left w:val="single" w:sz="8" w:space="0" w:color="003263" w:themeColor="accent2"/>
        <w:bottom w:val="single" w:sz="8" w:space="0" w:color="003263" w:themeColor="accent2"/>
        <w:right w:val="single" w:sz="8" w:space="0" w:color="0032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2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26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2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2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04E2D" w:themeColor="accent3"/>
        <w:left w:val="single" w:sz="8" w:space="0" w:color="F04E2D" w:themeColor="accent3"/>
        <w:bottom w:val="single" w:sz="8" w:space="0" w:color="F04E2D" w:themeColor="accent3"/>
        <w:right w:val="single" w:sz="8" w:space="0" w:color="F04E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4E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4E2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4E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4E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50BFA2" w:themeColor="accent4"/>
        <w:left w:val="single" w:sz="8" w:space="0" w:color="50BFA2" w:themeColor="accent4"/>
        <w:bottom w:val="single" w:sz="8" w:space="0" w:color="50BFA2" w:themeColor="accent4"/>
        <w:right w:val="single" w:sz="8" w:space="0" w:color="50BF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BF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0BF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BF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BF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9A64A9" w:themeColor="accent5"/>
        <w:left w:val="single" w:sz="8" w:space="0" w:color="9A64A9" w:themeColor="accent5"/>
        <w:bottom w:val="single" w:sz="8" w:space="0" w:color="9A64A9" w:themeColor="accent5"/>
        <w:right w:val="single" w:sz="8" w:space="0" w:color="9A64A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64A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64A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64A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64A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8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8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FCF62" w:themeColor="accent6"/>
        <w:left w:val="single" w:sz="8" w:space="0" w:color="FFCF62" w:themeColor="accent6"/>
        <w:bottom w:val="single" w:sz="8" w:space="0" w:color="FFCF62" w:themeColor="accent6"/>
        <w:right w:val="single" w:sz="8" w:space="0" w:color="FFCF6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F6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F6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F6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F6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3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A7DAE1" w:themeColor="accent1" w:themeTint="BF"/>
        <w:left w:val="single" w:sz="8" w:space="0" w:color="A7DAE1" w:themeColor="accent1" w:themeTint="BF"/>
        <w:bottom w:val="single" w:sz="8" w:space="0" w:color="A7DAE1" w:themeColor="accent1" w:themeTint="BF"/>
        <w:right w:val="single" w:sz="8" w:space="0" w:color="A7DAE1" w:themeColor="accent1" w:themeTint="BF"/>
        <w:insideH w:val="single" w:sz="8" w:space="0" w:color="A7DAE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AE1" w:themeColor="accent1" w:themeTint="BF"/>
          <w:left w:val="single" w:sz="8" w:space="0" w:color="A7DAE1" w:themeColor="accent1" w:themeTint="BF"/>
          <w:bottom w:val="single" w:sz="8" w:space="0" w:color="A7DAE1" w:themeColor="accent1" w:themeTint="BF"/>
          <w:right w:val="single" w:sz="8" w:space="0" w:color="A7DAE1" w:themeColor="accent1" w:themeTint="BF"/>
          <w:insideH w:val="nil"/>
          <w:insideV w:val="nil"/>
        </w:tcBorders>
        <w:shd w:val="clear" w:color="auto" w:fill="8ACED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AE1" w:themeColor="accent1" w:themeTint="BF"/>
          <w:left w:val="single" w:sz="8" w:space="0" w:color="A7DAE1" w:themeColor="accent1" w:themeTint="BF"/>
          <w:bottom w:val="single" w:sz="8" w:space="0" w:color="A7DAE1" w:themeColor="accent1" w:themeTint="BF"/>
          <w:right w:val="single" w:sz="8" w:space="0" w:color="A7DAE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2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0065CA" w:themeColor="accent2" w:themeTint="BF"/>
        <w:left w:val="single" w:sz="8" w:space="0" w:color="0065CA" w:themeColor="accent2" w:themeTint="BF"/>
        <w:bottom w:val="single" w:sz="8" w:space="0" w:color="0065CA" w:themeColor="accent2" w:themeTint="BF"/>
        <w:right w:val="single" w:sz="8" w:space="0" w:color="0065CA" w:themeColor="accent2" w:themeTint="BF"/>
        <w:insideH w:val="single" w:sz="8" w:space="0" w:color="0065C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5CA" w:themeColor="accent2" w:themeTint="BF"/>
          <w:left w:val="single" w:sz="8" w:space="0" w:color="0065CA" w:themeColor="accent2" w:themeTint="BF"/>
          <w:bottom w:val="single" w:sz="8" w:space="0" w:color="0065CA" w:themeColor="accent2" w:themeTint="BF"/>
          <w:right w:val="single" w:sz="8" w:space="0" w:color="0065CA" w:themeColor="accent2" w:themeTint="BF"/>
          <w:insideH w:val="nil"/>
          <w:insideV w:val="nil"/>
        </w:tcBorders>
        <w:shd w:val="clear" w:color="auto" w:fill="0032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CA" w:themeColor="accent2" w:themeTint="BF"/>
          <w:left w:val="single" w:sz="8" w:space="0" w:color="0065CA" w:themeColor="accent2" w:themeTint="BF"/>
          <w:bottom w:val="single" w:sz="8" w:space="0" w:color="0065CA" w:themeColor="accent2" w:themeTint="BF"/>
          <w:right w:val="single" w:sz="8" w:space="0" w:color="0065C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37A61" w:themeColor="accent3" w:themeTint="BF"/>
        <w:left w:val="single" w:sz="8" w:space="0" w:color="F37A61" w:themeColor="accent3" w:themeTint="BF"/>
        <w:bottom w:val="single" w:sz="8" w:space="0" w:color="F37A61" w:themeColor="accent3" w:themeTint="BF"/>
        <w:right w:val="single" w:sz="8" w:space="0" w:color="F37A61" w:themeColor="accent3" w:themeTint="BF"/>
        <w:insideH w:val="single" w:sz="8" w:space="0" w:color="F37A6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A61" w:themeColor="accent3" w:themeTint="BF"/>
          <w:left w:val="single" w:sz="8" w:space="0" w:color="F37A61" w:themeColor="accent3" w:themeTint="BF"/>
          <w:bottom w:val="single" w:sz="8" w:space="0" w:color="F37A61" w:themeColor="accent3" w:themeTint="BF"/>
          <w:right w:val="single" w:sz="8" w:space="0" w:color="F37A61" w:themeColor="accent3" w:themeTint="BF"/>
          <w:insideH w:val="nil"/>
          <w:insideV w:val="nil"/>
        </w:tcBorders>
        <w:shd w:val="clear" w:color="auto" w:fill="F04E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A61" w:themeColor="accent3" w:themeTint="BF"/>
          <w:left w:val="single" w:sz="8" w:space="0" w:color="F37A61" w:themeColor="accent3" w:themeTint="BF"/>
          <w:bottom w:val="single" w:sz="8" w:space="0" w:color="F37A61" w:themeColor="accent3" w:themeTint="BF"/>
          <w:right w:val="single" w:sz="8" w:space="0" w:color="F37A6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7BCFB9" w:themeColor="accent4" w:themeTint="BF"/>
        <w:left w:val="single" w:sz="8" w:space="0" w:color="7BCFB9" w:themeColor="accent4" w:themeTint="BF"/>
        <w:bottom w:val="single" w:sz="8" w:space="0" w:color="7BCFB9" w:themeColor="accent4" w:themeTint="BF"/>
        <w:right w:val="single" w:sz="8" w:space="0" w:color="7BCFB9" w:themeColor="accent4" w:themeTint="BF"/>
        <w:insideH w:val="single" w:sz="8" w:space="0" w:color="7BCF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CFB9" w:themeColor="accent4" w:themeTint="BF"/>
          <w:left w:val="single" w:sz="8" w:space="0" w:color="7BCFB9" w:themeColor="accent4" w:themeTint="BF"/>
          <w:bottom w:val="single" w:sz="8" w:space="0" w:color="7BCFB9" w:themeColor="accent4" w:themeTint="BF"/>
          <w:right w:val="single" w:sz="8" w:space="0" w:color="7BCFB9" w:themeColor="accent4" w:themeTint="BF"/>
          <w:insideH w:val="nil"/>
          <w:insideV w:val="nil"/>
        </w:tcBorders>
        <w:shd w:val="clear" w:color="auto" w:fill="50BF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CFB9" w:themeColor="accent4" w:themeTint="BF"/>
          <w:left w:val="single" w:sz="8" w:space="0" w:color="7BCFB9" w:themeColor="accent4" w:themeTint="BF"/>
          <w:bottom w:val="single" w:sz="8" w:space="0" w:color="7BCFB9" w:themeColor="accent4" w:themeTint="BF"/>
          <w:right w:val="single" w:sz="8" w:space="0" w:color="7BCF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B38ABE" w:themeColor="accent5" w:themeTint="BF"/>
        <w:left w:val="single" w:sz="8" w:space="0" w:color="B38ABE" w:themeColor="accent5" w:themeTint="BF"/>
        <w:bottom w:val="single" w:sz="8" w:space="0" w:color="B38ABE" w:themeColor="accent5" w:themeTint="BF"/>
        <w:right w:val="single" w:sz="8" w:space="0" w:color="B38ABE" w:themeColor="accent5" w:themeTint="BF"/>
        <w:insideH w:val="single" w:sz="8" w:space="0" w:color="B38AB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ABE" w:themeColor="accent5" w:themeTint="BF"/>
          <w:left w:val="single" w:sz="8" w:space="0" w:color="B38ABE" w:themeColor="accent5" w:themeTint="BF"/>
          <w:bottom w:val="single" w:sz="8" w:space="0" w:color="B38ABE" w:themeColor="accent5" w:themeTint="BF"/>
          <w:right w:val="single" w:sz="8" w:space="0" w:color="B38ABE" w:themeColor="accent5" w:themeTint="BF"/>
          <w:insideH w:val="nil"/>
          <w:insideV w:val="nil"/>
        </w:tcBorders>
        <w:shd w:val="clear" w:color="auto" w:fill="9A64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ABE" w:themeColor="accent5" w:themeTint="BF"/>
          <w:left w:val="single" w:sz="8" w:space="0" w:color="B38ABE" w:themeColor="accent5" w:themeTint="BF"/>
          <w:bottom w:val="single" w:sz="8" w:space="0" w:color="B38ABE" w:themeColor="accent5" w:themeTint="BF"/>
          <w:right w:val="single" w:sz="8" w:space="0" w:color="B38AB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8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DB89" w:themeColor="accent6" w:themeTint="BF"/>
        <w:left w:val="single" w:sz="8" w:space="0" w:color="FFDB89" w:themeColor="accent6" w:themeTint="BF"/>
        <w:bottom w:val="single" w:sz="8" w:space="0" w:color="FFDB89" w:themeColor="accent6" w:themeTint="BF"/>
        <w:right w:val="single" w:sz="8" w:space="0" w:color="FFDB89" w:themeColor="accent6" w:themeTint="BF"/>
        <w:insideH w:val="single" w:sz="8" w:space="0" w:color="FFDB8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B89" w:themeColor="accent6" w:themeTint="BF"/>
          <w:left w:val="single" w:sz="8" w:space="0" w:color="FFDB89" w:themeColor="accent6" w:themeTint="BF"/>
          <w:bottom w:val="single" w:sz="8" w:space="0" w:color="FFDB89" w:themeColor="accent6" w:themeTint="BF"/>
          <w:right w:val="single" w:sz="8" w:space="0" w:color="FFDB89" w:themeColor="accent6" w:themeTint="BF"/>
          <w:insideH w:val="nil"/>
          <w:insideV w:val="nil"/>
        </w:tcBorders>
        <w:shd w:val="clear" w:color="auto" w:fill="FFCF6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B89" w:themeColor="accent6" w:themeTint="BF"/>
          <w:left w:val="single" w:sz="8" w:space="0" w:color="FFDB89" w:themeColor="accent6" w:themeTint="BF"/>
          <w:bottom w:val="single" w:sz="8" w:space="0" w:color="FFDB89" w:themeColor="accent6" w:themeTint="BF"/>
          <w:right w:val="single" w:sz="8" w:space="0" w:color="FFDB8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3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ED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ED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ED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2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E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E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4E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BF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BF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BF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64A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64A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64A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F6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F6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F6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B6058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AfterListTable">
    <w:name w:val="Body Text After List/Table"/>
    <w:basedOn w:val="BodyText"/>
    <w:next w:val="BodyText"/>
    <w:qFormat/>
    <w:rsid w:val="00B2654D"/>
    <w:pPr>
      <w:spacing w:before="220"/>
    </w:pPr>
  </w:style>
  <w:style w:type="paragraph" w:customStyle="1" w:styleId="Introduction">
    <w:name w:val="Introduction"/>
    <w:basedOn w:val="Normal"/>
    <w:qFormat/>
    <w:rsid w:val="00C6586E"/>
    <w:pPr>
      <w:spacing w:after="300" w:line="300" w:lineRule="atLeast"/>
    </w:pPr>
    <w:rPr>
      <w:rFonts w:asciiTheme="majorHAnsi" w:hAnsiTheme="majorHAnsi"/>
      <w:b/>
      <w:color w:val="8ACED7" w:themeColor="accent1"/>
      <w:sz w:val="24"/>
      <w:szCs w:val="24"/>
    </w:rPr>
  </w:style>
  <w:style w:type="character" w:styleId="PageNumber">
    <w:name w:val="page number"/>
    <w:basedOn w:val="DefaultParagraphFont"/>
    <w:unhideWhenUsed/>
    <w:rsid w:val="00034A7D"/>
    <w:rPr>
      <w:b/>
      <w:color w:val="003263" w:themeColor="text2"/>
    </w:rPr>
  </w:style>
  <w:style w:type="paragraph" w:customStyle="1" w:styleId="FooterEven">
    <w:name w:val="Footer Even"/>
    <w:basedOn w:val="Footer"/>
    <w:uiPriority w:val="99"/>
    <w:rsid w:val="004629AA"/>
    <w:pPr>
      <w:ind w:left="-340" w:right="0"/>
      <w:jc w:val="left"/>
    </w:pPr>
  </w:style>
  <w:style w:type="paragraph" w:customStyle="1" w:styleId="CaptionDescriptive">
    <w:name w:val="Caption Descriptive"/>
    <w:basedOn w:val="Caption"/>
    <w:qFormat/>
    <w:rsid w:val="00B33137"/>
    <w:pPr>
      <w:spacing w:before="0" w:after="360"/>
      <w:contextualSpacing/>
    </w:pPr>
    <w:rPr>
      <w:b w:val="0"/>
      <w:color w:val="231F20" w:themeColor="text1"/>
      <w:sz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5A4C"/>
    <w:pPr>
      <w:pBdr>
        <w:top w:val="single" w:sz="4" w:space="10" w:color="8ACED7" w:themeColor="accent1"/>
        <w:bottom w:val="single" w:sz="4" w:space="10" w:color="8ACED7" w:themeColor="accent1"/>
      </w:pBdr>
      <w:spacing w:before="360" w:after="360"/>
      <w:jc w:val="center"/>
    </w:pPr>
    <w:rPr>
      <w:rFonts w:asciiTheme="majorHAnsi" w:hAnsiTheme="majorHAnsi"/>
      <w:b/>
      <w:iCs/>
      <w:color w:val="8ACED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5A4C"/>
    <w:rPr>
      <w:rFonts w:asciiTheme="majorHAnsi" w:hAnsiTheme="majorHAnsi"/>
      <w:b/>
      <w:iCs/>
      <w:color w:val="8ACED7" w:themeColor="accent1"/>
      <w:spacing w:val="2"/>
    </w:rPr>
  </w:style>
  <w:style w:type="paragraph" w:styleId="Quote">
    <w:name w:val="Quote"/>
    <w:basedOn w:val="Normal"/>
    <w:next w:val="Normal"/>
    <w:link w:val="QuoteChar"/>
    <w:uiPriority w:val="29"/>
    <w:qFormat/>
    <w:rsid w:val="002A7D53"/>
    <w:pPr>
      <w:spacing w:before="240" w:after="240"/>
      <w:ind w:left="567" w:right="567"/>
      <w:jc w:val="center"/>
    </w:pPr>
    <w:rPr>
      <w:i/>
      <w:iCs/>
      <w:color w:val="00326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A7D53"/>
    <w:rPr>
      <w:i/>
      <w:iCs/>
      <w:color w:val="003263" w:themeColor="text2"/>
      <w:spacing w:val="2"/>
    </w:rPr>
  </w:style>
  <w:style w:type="character" w:styleId="IntenseEmphasis">
    <w:name w:val="Intense Emphasis"/>
    <w:basedOn w:val="DefaultParagraphFont"/>
    <w:uiPriority w:val="21"/>
    <w:qFormat/>
    <w:rsid w:val="00ED0909"/>
    <w:rPr>
      <w:b/>
      <w:i w:val="0"/>
      <w:iCs/>
      <w:color w:val="003263" w:themeColor="text2"/>
    </w:rPr>
  </w:style>
  <w:style w:type="paragraph" w:styleId="Subtitle">
    <w:name w:val="Subtitle"/>
    <w:basedOn w:val="Normal"/>
    <w:next w:val="Normal"/>
    <w:link w:val="SubtitleChar"/>
    <w:rsid w:val="0032135D"/>
    <w:pPr>
      <w:numPr>
        <w:ilvl w:val="1"/>
      </w:numPr>
      <w:spacing w:line="280" w:lineRule="exact"/>
    </w:pPr>
    <w:rPr>
      <w:rFonts w:asciiTheme="majorHAnsi" w:eastAsiaTheme="minorEastAsia" w:hAnsiTheme="majorHAnsi" w:cstheme="minorBidi"/>
      <w:b/>
      <w:caps/>
      <w:color w:val="003263" w:themeColor="text2"/>
      <w:spacing w:val="8"/>
      <w:sz w:val="29"/>
      <w:szCs w:val="22"/>
    </w:rPr>
  </w:style>
  <w:style w:type="character" w:customStyle="1" w:styleId="SubtitleChar">
    <w:name w:val="Subtitle Char"/>
    <w:basedOn w:val="DefaultParagraphFont"/>
    <w:link w:val="Subtitle"/>
    <w:rsid w:val="0032135D"/>
    <w:rPr>
      <w:rFonts w:asciiTheme="majorHAnsi" w:eastAsiaTheme="minorEastAsia" w:hAnsiTheme="majorHAnsi" w:cstheme="minorBidi"/>
      <w:b/>
      <w:caps/>
      <w:color w:val="003263" w:themeColor="text2"/>
      <w:spacing w:val="8"/>
      <w:sz w:val="29"/>
      <w:szCs w:val="22"/>
    </w:rPr>
  </w:style>
  <w:style w:type="paragraph" w:customStyle="1" w:styleId="TitleLeadin">
    <w:name w:val="Title Leadin"/>
    <w:basedOn w:val="Normal"/>
    <w:rsid w:val="0032135D"/>
    <w:pPr>
      <w:spacing w:after="400" w:line="260" w:lineRule="atLeast"/>
      <w:contextualSpacing/>
    </w:pPr>
    <w:rPr>
      <w:b/>
      <w:caps/>
      <w:color w:val="003263" w:themeColor="text2"/>
    </w:rPr>
  </w:style>
  <w:style w:type="paragraph" w:styleId="TOCHeading">
    <w:name w:val="TOC Heading"/>
    <w:basedOn w:val="Heading1"/>
    <w:next w:val="Normal"/>
    <w:uiPriority w:val="39"/>
    <w:unhideWhenUsed/>
    <w:rsid w:val="0016753C"/>
    <w:pPr>
      <w:keepLines/>
      <w:framePr w:wrap="around"/>
      <w:outlineLvl w:val="9"/>
    </w:pPr>
    <w:rPr>
      <w:rFonts w:eastAsiaTheme="majorEastAsia" w:cstheme="majorBidi"/>
      <w:spacing w:val="0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97BF7"/>
    <w:pPr>
      <w:tabs>
        <w:tab w:val="right" w:leader="dot" w:pos="5007"/>
      </w:tabs>
      <w:spacing w:after="120"/>
      <w:ind w:right="567"/>
    </w:pPr>
    <w:rPr>
      <w:b/>
      <w:bCs/>
      <w:noProof/>
      <w:color w:val="002060"/>
    </w:rPr>
  </w:style>
  <w:style w:type="paragraph" w:styleId="TOC3">
    <w:name w:val="toc 3"/>
    <w:basedOn w:val="Normal"/>
    <w:next w:val="Normal"/>
    <w:autoRedefine/>
    <w:uiPriority w:val="39"/>
    <w:unhideWhenUsed/>
    <w:rsid w:val="00EC42AC"/>
    <w:pPr>
      <w:tabs>
        <w:tab w:val="right" w:leader="dot" w:pos="5007"/>
      </w:tabs>
      <w:spacing w:before="120" w:after="120"/>
      <w:ind w:left="340" w:right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4D51B9"/>
    <w:rPr>
      <w:color w:val="231F20" w:themeColor="hyperlink"/>
      <w:u w:val="single"/>
    </w:rPr>
  </w:style>
  <w:style w:type="paragraph" w:customStyle="1" w:styleId="PullQuote">
    <w:name w:val="Pull Quote"/>
    <w:basedOn w:val="Normal"/>
    <w:rsid w:val="00A85A4C"/>
    <w:rPr>
      <w:b/>
      <w:caps/>
      <w:color w:val="8ACED7" w:themeColor="accent1"/>
    </w:rPr>
  </w:style>
  <w:style w:type="paragraph" w:customStyle="1" w:styleId="PullQuoteLong">
    <w:name w:val="Pull Quote Long"/>
    <w:basedOn w:val="IntenseQuote"/>
    <w:rsid w:val="00A85A4C"/>
    <w:pPr>
      <w:pBdr>
        <w:top w:val="single" w:sz="4" w:space="6" w:color="8ACED7" w:themeColor="accent1"/>
        <w:bottom w:val="single" w:sz="4" w:space="6" w:color="8ACED7" w:themeColor="accent1"/>
      </w:pBdr>
      <w:spacing w:before="120" w:after="120"/>
      <w:jc w:val="left"/>
    </w:pPr>
  </w:style>
  <w:style w:type="paragraph" w:styleId="Caption">
    <w:name w:val="caption"/>
    <w:basedOn w:val="Normal"/>
    <w:next w:val="BodyTextAfterListTable"/>
    <w:unhideWhenUsed/>
    <w:qFormat/>
    <w:rsid w:val="006D676F"/>
    <w:pPr>
      <w:keepNext/>
      <w:spacing w:before="240" w:after="200" w:line="240" w:lineRule="auto"/>
    </w:pPr>
    <w:rPr>
      <w:b/>
      <w:iCs/>
      <w:color w:val="003263" w:themeColor="text2"/>
      <w:sz w:val="17"/>
      <w:szCs w:val="18"/>
    </w:rPr>
  </w:style>
  <w:style w:type="paragraph" w:customStyle="1" w:styleId="HeaderSpacer">
    <w:name w:val="Header Spacer"/>
    <w:basedOn w:val="Header"/>
    <w:uiPriority w:val="99"/>
    <w:rsid w:val="004324FC"/>
    <w:pPr>
      <w:spacing w:after="144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C42AC"/>
    <w:pPr>
      <w:tabs>
        <w:tab w:val="right" w:leader="dot" w:pos="5007"/>
      </w:tabs>
      <w:spacing w:before="240" w:after="200"/>
      <w:ind w:right="567"/>
    </w:pPr>
    <w:rPr>
      <w:b/>
      <w:noProof/>
      <w:color w:val="003263" w:themeColor="text2"/>
    </w:rPr>
  </w:style>
  <w:style w:type="paragraph" w:styleId="NormalWeb">
    <w:name w:val="Normal (Web)"/>
    <w:basedOn w:val="Normal"/>
    <w:uiPriority w:val="99"/>
    <w:semiHidden/>
    <w:unhideWhenUsed/>
    <w:rsid w:val="00872F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pacing w:val="0"/>
      <w:sz w:val="24"/>
      <w:szCs w:val="24"/>
    </w:rPr>
  </w:style>
  <w:style w:type="paragraph" w:customStyle="1" w:styleId="BackCoverText">
    <w:name w:val="Back Cover Text"/>
    <w:basedOn w:val="Normal"/>
    <w:uiPriority w:val="99"/>
    <w:rsid w:val="00961A30"/>
    <w:pPr>
      <w:spacing w:line="200" w:lineRule="atLeast"/>
    </w:pPr>
    <w:rPr>
      <w:rFonts w:asciiTheme="majorHAnsi" w:hAnsiTheme="majorHAnsi"/>
      <w:noProof/>
      <w:color w:val="003263" w:themeColor="text2"/>
      <w:sz w:val="16"/>
    </w:rPr>
  </w:style>
  <w:style w:type="paragraph" w:customStyle="1" w:styleId="BackCoverTextHeading">
    <w:name w:val="Back Cover Text Heading"/>
    <w:basedOn w:val="BackCoverText"/>
    <w:uiPriority w:val="99"/>
    <w:rsid w:val="00961A30"/>
    <w:pPr>
      <w:spacing w:before="120" w:after="60"/>
    </w:pPr>
    <w:rPr>
      <w:b/>
      <w:caps/>
    </w:rPr>
  </w:style>
  <w:style w:type="paragraph" w:customStyle="1" w:styleId="Sourcetext">
    <w:name w:val="Source text"/>
    <w:basedOn w:val="Normal"/>
    <w:qFormat/>
    <w:rsid w:val="004324FC"/>
    <w:pPr>
      <w:spacing w:after="120"/>
    </w:pPr>
    <w:rPr>
      <w:sz w:val="16"/>
    </w:rPr>
  </w:style>
  <w:style w:type="paragraph" w:customStyle="1" w:styleId="AppendixHeading2">
    <w:name w:val="Appendix Heading 2"/>
    <w:basedOn w:val="AppendixHeading1"/>
    <w:next w:val="BodyText"/>
    <w:uiPriority w:val="1"/>
    <w:rsid w:val="00E55580"/>
    <w:pPr>
      <w:pageBreakBefore w:val="0"/>
      <w:framePr w:w="0" w:hSpace="0" w:wrap="auto" w:vAnchor="margin" w:hAnchor="text" w:xAlign="left" w:yAlign="inline"/>
      <w:numPr>
        <w:numId w:val="0"/>
      </w:numPr>
      <w:pBdr>
        <w:top w:val="none" w:sz="0" w:space="0" w:color="auto"/>
        <w:bottom w:val="none" w:sz="0" w:space="0" w:color="auto"/>
      </w:pBdr>
      <w:spacing w:before="220" w:after="120" w:line="240" w:lineRule="auto"/>
    </w:pPr>
    <w:rPr>
      <w:caps/>
      <w:color w:val="003263" w:themeColor="text2"/>
      <w:sz w:val="24"/>
    </w:rPr>
  </w:style>
  <w:style w:type="paragraph" w:customStyle="1" w:styleId="AppendixHeading3">
    <w:name w:val="Appendix Heading 3"/>
    <w:basedOn w:val="AppendixHeading2"/>
    <w:next w:val="BodyText"/>
    <w:uiPriority w:val="1"/>
    <w:rsid w:val="004C130A"/>
    <w:pPr>
      <w:spacing w:before="240"/>
    </w:pPr>
    <w:rPr>
      <w:caps w:val="0"/>
      <w:spacing w:val="0"/>
      <w:sz w:val="22"/>
    </w:rPr>
  </w:style>
  <w:style w:type="paragraph" w:styleId="ListBullet4">
    <w:name w:val="List Bullet 4"/>
    <w:basedOn w:val="Normal"/>
    <w:unhideWhenUsed/>
    <w:rsid w:val="00E55580"/>
    <w:pPr>
      <w:numPr>
        <w:ilvl w:val="3"/>
        <w:numId w:val="1"/>
      </w:numPr>
      <w:contextualSpacing/>
    </w:pPr>
  </w:style>
  <w:style w:type="paragraph" w:styleId="ListBullet5">
    <w:name w:val="List Bullet 5"/>
    <w:basedOn w:val="Normal"/>
    <w:unhideWhenUsed/>
    <w:rsid w:val="00E55580"/>
    <w:pPr>
      <w:numPr>
        <w:ilvl w:val="4"/>
        <w:numId w:val="1"/>
      </w:numPr>
      <w:contextualSpacing/>
    </w:pPr>
  </w:style>
  <w:style w:type="paragraph" w:styleId="NoteHeading">
    <w:name w:val="Note Heading"/>
    <w:basedOn w:val="Normal"/>
    <w:next w:val="Normal"/>
    <w:link w:val="NoteHeadingChar"/>
    <w:unhideWhenUsed/>
    <w:rsid w:val="00815628"/>
    <w:pPr>
      <w:spacing w:line="240" w:lineRule="auto"/>
    </w:pPr>
    <w:rPr>
      <w:sz w:val="16"/>
    </w:rPr>
  </w:style>
  <w:style w:type="character" w:customStyle="1" w:styleId="NoteHeadingChar">
    <w:name w:val="Note Heading Char"/>
    <w:basedOn w:val="DefaultParagraphFont"/>
    <w:link w:val="NoteHeading"/>
    <w:rsid w:val="00815628"/>
    <w:rPr>
      <w:spacing w:val="2"/>
      <w:sz w:val="16"/>
    </w:rPr>
  </w:style>
  <w:style w:type="paragraph" w:customStyle="1" w:styleId="NoteText">
    <w:name w:val="Note Text"/>
    <w:basedOn w:val="NoteHeading"/>
    <w:qFormat/>
    <w:rsid w:val="00815628"/>
  </w:style>
  <w:style w:type="paragraph" w:customStyle="1" w:styleId="NoteNumbered">
    <w:name w:val="Note Numbered"/>
    <w:basedOn w:val="NoteText"/>
    <w:qFormat/>
    <w:rsid w:val="00815628"/>
    <w:pPr>
      <w:numPr>
        <w:numId w:val="4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EC42AC"/>
    <w:pPr>
      <w:tabs>
        <w:tab w:val="right" w:leader="dot" w:pos="5007"/>
      </w:tabs>
      <w:spacing w:after="200"/>
    </w:pPr>
    <w:rPr>
      <w:rFonts w:cs="Arial"/>
      <w:noProof/>
    </w:rPr>
  </w:style>
  <w:style w:type="paragraph" w:customStyle="1" w:styleId="TOFHeading">
    <w:name w:val="TOF Heading"/>
    <w:basedOn w:val="Normal"/>
    <w:next w:val="BodyText"/>
    <w:rsid w:val="00EC42AC"/>
    <w:pPr>
      <w:spacing w:before="120" w:after="200"/>
    </w:pPr>
    <w:rPr>
      <w:rFonts w:cs="Arial"/>
      <w:b/>
      <w:color w:val="003263" w:themeColor="text2"/>
    </w:rPr>
  </w:style>
  <w:style w:type="paragraph" w:customStyle="1" w:styleId="TableText">
    <w:name w:val="Table Text"/>
    <w:basedOn w:val="Normal"/>
    <w:qFormat/>
    <w:rsid w:val="006D676F"/>
    <w:pPr>
      <w:spacing w:before="40" w:after="70"/>
    </w:pPr>
    <w:rPr>
      <w:sz w:val="18"/>
    </w:rPr>
  </w:style>
  <w:style w:type="paragraph" w:customStyle="1" w:styleId="TableTextBullet1">
    <w:name w:val="Table Text Bullet 1"/>
    <w:basedOn w:val="TableText"/>
    <w:qFormat/>
    <w:rsid w:val="00E071B7"/>
    <w:pPr>
      <w:numPr>
        <w:numId w:val="5"/>
      </w:numPr>
    </w:pPr>
  </w:style>
  <w:style w:type="paragraph" w:customStyle="1" w:styleId="TableTextBullet2">
    <w:name w:val="Table Text Bullet 2"/>
    <w:basedOn w:val="TableTextBullet1"/>
    <w:qFormat/>
    <w:rsid w:val="00E071B7"/>
    <w:pPr>
      <w:numPr>
        <w:ilvl w:val="1"/>
      </w:numPr>
    </w:pPr>
  </w:style>
  <w:style w:type="paragraph" w:customStyle="1" w:styleId="TableTextBullet3">
    <w:name w:val="Table Text Bullet 3"/>
    <w:basedOn w:val="TableTextBullet2"/>
    <w:qFormat/>
    <w:rsid w:val="00E071B7"/>
    <w:pPr>
      <w:numPr>
        <w:ilvl w:val="2"/>
      </w:numPr>
    </w:pPr>
  </w:style>
  <w:style w:type="paragraph" w:customStyle="1" w:styleId="TableTextNumbered1">
    <w:name w:val="Table Text Numbered 1"/>
    <w:basedOn w:val="TableText"/>
    <w:qFormat/>
    <w:rsid w:val="00E071B7"/>
    <w:pPr>
      <w:numPr>
        <w:numId w:val="6"/>
      </w:numPr>
    </w:pPr>
  </w:style>
  <w:style w:type="paragraph" w:customStyle="1" w:styleId="TableTextNumbered2">
    <w:name w:val="Table Text Numbered 2"/>
    <w:basedOn w:val="TableTextNumbered1"/>
    <w:qFormat/>
    <w:rsid w:val="00E071B7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E071B7"/>
    <w:pPr>
      <w:numPr>
        <w:ilvl w:val="2"/>
      </w:numPr>
    </w:pPr>
  </w:style>
  <w:style w:type="paragraph" w:styleId="FootnoteText">
    <w:name w:val="footnote text"/>
    <w:basedOn w:val="Normal"/>
    <w:link w:val="FootnoteTextChar"/>
    <w:unhideWhenUsed/>
    <w:rsid w:val="00F538E1"/>
    <w:pPr>
      <w:tabs>
        <w:tab w:val="left" w:pos="340"/>
      </w:tabs>
      <w:spacing w:before="60" w:line="240" w:lineRule="auto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38E1"/>
    <w:rPr>
      <w:spacing w:val="2"/>
      <w:sz w:val="16"/>
      <w:szCs w:val="20"/>
    </w:rPr>
  </w:style>
  <w:style w:type="character" w:styleId="FootnoteReference">
    <w:name w:val="footnote reference"/>
    <w:basedOn w:val="DefaultParagraphFont"/>
    <w:semiHidden/>
    <w:unhideWhenUsed/>
    <w:rsid w:val="00F538E1"/>
    <w:rPr>
      <w:vertAlign w:val="superscript"/>
    </w:rPr>
  </w:style>
  <w:style w:type="character" w:customStyle="1" w:styleId="Bold">
    <w:name w:val="Bold"/>
    <w:rsid w:val="003525BB"/>
    <w:rPr>
      <w:rFonts w:eastAsiaTheme="minorEastAsia"/>
      <w:b/>
      <w:i w:val="0"/>
      <w:strike w:val="0"/>
      <w:vertAlign w:val="baseline"/>
    </w:rPr>
  </w:style>
  <w:style w:type="character" w:customStyle="1" w:styleId="BoldAndItalics">
    <w:name w:val="Bold And Italics"/>
    <w:rsid w:val="003525BB"/>
    <w:rPr>
      <w:rFonts w:eastAsiaTheme="minorEastAsia"/>
      <w:b/>
      <w:i/>
      <w:strike w:val="0"/>
      <w:vertAlign w:val="baseline"/>
    </w:rPr>
  </w:style>
  <w:style w:type="character" w:customStyle="1" w:styleId="Italics">
    <w:name w:val="Italics"/>
    <w:rsid w:val="003525BB"/>
    <w:rPr>
      <w:i/>
      <w:lang w:eastAsia="en-US"/>
    </w:rPr>
  </w:style>
  <w:style w:type="character" w:customStyle="1" w:styleId="MyBoldItalicsUnderline">
    <w:name w:val="MyBoldItalicsUnderline"/>
    <w:uiPriority w:val="99"/>
    <w:semiHidden/>
    <w:rsid w:val="003525BB"/>
    <w:rPr>
      <w:rFonts w:eastAsiaTheme="minorEastAsia"/>
      <w:b/>
      <w:i/>
      <w:strike w:val="0"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3525BB"/>
    <w:rPr>
      <w:rFonts w:eastAsiaTheme="minorEastAsia"/>
      <w:b/>
      <w:i/>
      <w:strike w:val="0"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3525BB"/>
    <w:rPr>
      <w:rFonts w:eastAsiaTheme="minorEastAsia"/>
      <w:b/>
      <w:i/>
      <w:strike w:val="0"/>
      <w:u w:val="single"/>
      <w:vertAlign w:val="baseline"/>
    </w:rPr>
  </w:style>
  <w:style w:type="character" w:customStyle="1" w:styleId="MyStrikethrough">
    <w:name w:val="MyStrikethrough"/>
    <w:uiPriority w:val="99"/>
    <w:semiHidden/>
    <w:rsid w:val="003525BB"/>
    <w:rPr>
      <w:rFonts w:eastAsiaTheme="minorEastAsia"/>
      <w:b w:val="0"/>
      <w:i w:val="0"/>
      <w:strike/>
      <w:dstrike w:val="0"/>
      <w:vertAlign w:val="baseline"/>
    </w:rPr>
  </w:style>
  <w:style w:type="character" w:customStyle="1" w:styleId="MySubscript">
    <w:name w:val="MySubscript"/>
    <w:uiPriority w:val="99"/>
    <w:semiHidden/>
    <w:rsid w:val="003525BB"/>
    <w:rPr>
      <w:rFonts w:eastAsiaTheme="minorEastAsia"/>
      <w:b w:val="0"/>
      <w:i w:val="0"/>
      <w:strike w:val="0"/>
      <w:vertAlign w:val="subscript"/>
    </w:rPr>
  </w:style>
  <w:style w:type="character" w:customStyle="1" w:styleId="MySubscriptItalics">
    <w:name w:val="MySubscript&amp;Italics"/>
    <w:uiPriority w:val="99"/>
    <w:semiHidden/>
    <w:rsid w:val="003525BB"/>
    <w:rPr>
      <w:rFonts w:eastAsiaTheme="minorEastAsia"/>
      <w:b w:val="0"/>
      <w:i/>
      <w:strike w:val="0"/>
      <w:vertAlign w:val="subscript"/>
    </w:rPr>
  </w:style>
  <w:style w:type="character" w:customStyle="1" w:styleId="MySuperscript">
    <w:name w:val="MySuperscript"/>
    <w:uiPriority w:val="99"/>
    <w:semiHidden/>
    <w:rsid w:val="003525BB"/>
    <w:rPr>
      <w:rFonts w:eastAsiaTheme="minorEastAsia"/>
      <w:b w:val="0"/>
      <w:i w:val="0"/>
      <w:strike w:val="0"/>
      <w:vertAlign w:val="superscript"/>
    </w:rPr>
  </w:style>
  <w:style w:type="character" w:customStyle="1" w:styleId="MySuperscriptItalics">
    <w:name w:val="MySuperscript&amp;Italics"/>
    <w:uiPriority w:val="99"/>
    <w:semiHidden/>
    <w:rsid w:val="003525BB"/>
    <w:rPr>
      <w:rFonts w:eastAsiaTheme="minorEastAsia"/>
      <w:b w:val="0"/>
      <w:i/>
      <w:strike w:val="0"/>
      <w:vertAlign w:val="superscript"/>
    </w:rPr>
  </w:style>
  <w:style w:type="character" w:customStyle="1" w:styleId="MyUnderline">
    <w:name w:val="MyUnderline"/>
    <w:uiPriority w:val="99"/>
    <w:semiHidden/>
    <w:rsid w:val="003525BB"/>
    <w:rPr>
      <w:rFonts w:eastAsiaTheme="minorEastAsia"/>
      <w:b w:val="0"/>
      <w:i w:val="0"/>
      <w:strike w:val="0"/>
      <w:u w:val="single"/>
      <w:vertAlign w:val="baseline"/>
    </w:rPr>
  </w:style>
  <w:style w:type="character" w:customStyle="1" w:styleId="MyUnderlineStrikethrough">
    <w:name w:val="MyUnderline&amp;Strikethrough"/>
    <w:uiPriority w:val="99"/>
    <w:semiHidden/>
    <w:rsid w:val="003525BB"/>
    <w:rPr>
      <w:rFonts w:eastAsiaTheme="minorEastAsia"/>
      <w:b w:val="0"/>
      <w:i w:val="0"/>
      <w:strike/>
      <w:dstrike w:val="0"/>
      <w:u w:val="single"/>
      <w:vertAlign w:val="baseline"/>
    </w:rPr>
  </w:style>
  <w:style w:type="paragraph" w:customStyle="1" w:styleId="ExecSummHeading2">
    <w:name w:val="Exec Summ Heading 2"/>
    <w:basedOn w:val="BodyText"/>
    <w:next w:val="BodyText"/>
    <w:qFormat/>
    <w:rsid w:val="00AC3F19"/>
    <w:pPr>
      <w:keepNext/>
      <w:spacing w:before="220" w:line="240" w:lineRule="auto"/>
    </w:pPr>
    <w:rPr>
      <w:rFonts w:ascii="Calibri" w:hAnsi="Calibri"/>
      <w:b/>
      <w:caps/>
      <w:color w:val="003263" w:themeColor="text2"/>
      <w:spacing w:val="0"/>
      <w:sz w:val="24"/>
      <w:szCs w:val="21"/>
    </w:rPr>
  </w:style>
  <w:style w:type="paragraph" w:customStyle="1" w:styleId="ExecSummHeading3">
    <w:name w:val="Exec Summ Heading 3"/>
    <w:basedOn w:val="BodyText"/>
    <w:next w:val="BodyText"/>
    <w:qFormat/>
    <w:rsid w:val="00AC3F19"/>
    <w:pPr>
      <w:keepNext/>
      <w:spacing w:before="240" w:line="240" w:lineRule="auto"/>
    </w:pPr>
    <w:rPr>
      <w:rFonts w:asciiTheme="majorHAnsi" w:hAnsiTheme="majorHAnsi"/>
      <w:b/>
      <w:color w:val="003263" w:themeColor="text2"/>
      <w:spacing w:val="0"/>
      <w:sz w:val="22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9B5935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A7B28"/>
    <w:pPr>
      <w:spacing w:after="200" w:line="276" w:lineRule="auto"/>
      <w:ind w:left="720"/>
      <w:contextualSpacing/>
    </w:pPr>
    <w:rPr>
      <w:rFonts w:ascii="Arial" w:eastAsiaTheme="minorHAnsi" w:hAnsi="Arial" w:cstheme="minorBidi"/>
      <w:spacing w:val="0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8A7B28"/>
    <w:rPr>
      <w:rFonts w:asciiTheme="majorHAnsi" w:hAnsiTheme="majorHAnsi"/>
      <w:b/>
      <w:caps/>
      <w:color w:val="003263" w:themeColor="text2"/>
      <w:spacing w:val="6"/>
      <w:sz w:val="24"/>
    </w:rPr>
  </w:style>
  <w:style w:type="paragraph" w:customStyle="1" w:styleId="NumberedPara">
    <w:name w:val="Numbered Para"/>
    <w:basedOn w:val="Normal"/>
    <w:next w:val="Normal"/>
    <w:rsid w:val="00B764E9"/>
    <w:pPr>
      <w:numPr>
        <w:numId w:val="7"/>
      </w:numPr>
      <w:spacing w:before="120" w:after="120" w:line="240" w:lineRule="auto"/>
      <w:jc w:val="both"/>
    </w:pPr>
    <w:rPr>
      <w:rFonts w:ascii="Arial" w:hAnsi="Arial"/>
      <w:b/>
      <w:spacing w:val="0"/>
      <w:sz w:val="24"/>
      <w:szCs w:val="20"/>
    </w:rPr>
  </w:style>
  <w:style w:type="paragraph" w:customStyle="1" w:styleId="NumberedPara1">
    <w:name w:val="Numbered Para1"/>
    <w:basedOn w:val="Normal"/>
    <w:rsid w:val="00B764E9"/>
    <w:pPr>
      <w:numPr>
        <w:ilvl w:val="1"/>
        <w:numId w:val="7"/>
      </w:numPr>
      <w:spacing w:before="120" w:after="120" w:line="240" w:lineRule="auto"/>
      <w:ind w:left="1117" w:hanging="720"/>
      <w:jc w:val="both"/>
    </w:pPr>
    <w:rPr>
      <w:rFonts w:ascii="Arial" w:hAnsi="Arial"/>
      <w:b/>
      <w:spacing w:val="0"/>
      <w:sz w:val="24"/>
      <w:szCs w:val="20"/>
    </w:rPr>
  </w:style>
  <w:style w:type="paragraph" w:customStyle="1" w:styleId="NumberedPara2">
    <w:name w:val="Numbered Para2"/>
    <w:basedOn w:val="Normal"/>
    <w:rsid w:val="00B764E9"/>
    <w:pPr>
      <w:numPr>
        <w:ilvl w:val="2"/>
        <w:numId w:val="7"/>
      </w:numPr>
      <w:spacing w:before="120" w:after="120" w:line="240" w:lineRule="auto"/>
      <w:jc w:val="both"/>
    </w:pPr>
    <w:rPr>
      <w:rFonts w:ascii="Arial" w:hAnsi="Arial"/>
      <w:spacing w:val="0"/>
      <w:sz w:val="24"/>
      <w:szCs w:val="20"/>
    </w:rPr>
  </w:style>
  <w:style w:type="paragraph" w:customStyle="1" w:styleId="NumberedPara3">
    <w:name w:val="Numbered Para3"/>
    <w:basedOn w:val="Normal"/>
    <w:rsid w:val="00B764E9"/>
    <w:pPr>
      <w:numPr>
        <w:ilvl w:val="3"/>
        <w:numId w:val="7"/>
      </w:numPr>
      <w:spacing w:before="120" w:after="120" w:line="240" w:lineRule="auto"/>
      <w:jc w:val="both"/>
    </w:pPr>
    <w:rPr>
      <w:rFonts w:ascii="Arial" w:hAnsi="Arial"/>
      <w:spacing w:val="0"/>
      <w:sz w:val="24"/>
      <w:szCs w:val="20"/>
    </w:rPr>
  </w:style>
  <w:style w:type="paragraph" w:customStyle="1" w:styleId="NumberedPara4">
    <w:name w:val="Numbered Para4"/>
    <w:basedOn w:val="Normal"/>
    <w:rsid w:val="00B764E9"/>
    <w:pPr>
      <w:numPr>
        <w:ilvl w:val="4"/>
        <w:numId w:val="7"/>
      </w:numPr>
      <w:spacing w:before="120" w:after="120" w:line="240" w:lineRule="auto"/>
      <w:jc w:val="both"/>
    </w:pPr>
    <w:rPr>
      <w:rFonts w:ascii="Arial" w:hAnsi="Arial"/>
      <w:spacing w:val="0"/>
      <w:sz w:val="24"/>
      <w:szCs w:val="20"/>
    </w:rPr>
  </w:style>
  <w:style w:type="paragraph" w:customStyle="1" w:styleId="NumberedPara5">
    <w:name w:val="Numbered Para5"/>
    <w:basedOn w:val="Normal"/>
    <w:rsid w:val="00B764E9"/>
    <w:pPr>
      <w:numPr>
        <w:ilvl w:val="5"/>
        <w:numId w:val="7"/>
      </w:numPr>
      <w:tabs>
        <w:tab w:val="left" w:pos="5387"/>
      </w:tabs>
      <w:spacing w:before="120" w:after="120" w:line="240" w:lineRule="auto"/>
      <w:jc w:val="both"/>
    </w:pPr>
    <w:rPr>
      <w:rFonts w:ascii="Arial" w:hAnsi="Arial"/>
      <w:spacing w:val="0"/>
      <w:sz w:val="24"/>
      <w:szCs w:val="20"/>
    </w:rPr>
  </w:style>
  <w:style w:type="paragraph" w:customStyle="1" w:styleId="Default">
    <w:name w:val="Default"/>
    <w:rsid w:val="003F316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D6C5C"/>
    <w:pPr>
      <w:spacing w:line="240" w:lineRule="auto"/>
    </w:pPr>
    <w:rPr>
      <w:spacing w:val="2"/>
    </w:rPr>
  </w:style>
  <w:style w:type="character" w:styleId="FollowedHyperlink">
    <w:name w:val="FollowedHyperlink"/>
    <w:basedOn w:val="DefaultParagraphFont"/>
    <w:semiHidden/>
    <w:unhideWhenUsed/>
    <w:rsid w:val="009506A3"/>
    <w:rPr>
      <w:color w:val="9A64A9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D08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D0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08BB"/>
    <w:rPr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0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08BB"/>
    <w:rPr>
      <w:b/>
      <w:bCs/>
      <w:spacing w:val="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0F12"/>
    <w:rPr>
      <w:color w:val="605E5C"/>
      <w:shd w:val="clear" w:color="auto" w:fill="E1DFDD"/>
    </w:rPr>
  </w:style>
  <w:style w:type="paragraph" w:customStyle="1" w:styleId="CM47">
    <w:name w:val="CM47"/>
    <w:basedOn w:val="Normal"/>
    <w:next w:val="Normal"/>
    <w:rsid w:val="00566CE9"/>
    <w:pPr>
      <w:widowControl w:val="0"/>
      <w:autoSpaceDE w:val="0"/>
      <w:autoSpaceDN w:val="0"/>
      <w:adjustRightInd w:val="0"/>
      <w:spacing w:after="313" w:line="240" w:lineRule="auto"/>
    </w:pPr>
    <w:rPr>
      <w:rFonts w:ascii="Arial" w:hAnsi="Arial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3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diagramColors" Target="diagrams/colors1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diagramQuickStyle" Target="diagrams/quickStyle1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microsoft.com/office/2007/relationships/diagramDrawing" Target="diagrams/drawing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06391\AppData\Roaming\Microsoft\Templates\TRIM\Corporate%20Templates\COGG%20Policy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C37CA7-8064-4FD7-80E2-A5324EB2B3EC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13FA216A-5ECF-4445-92AA-28AEE6038C87}">
      <dgm:prSet phldrT="[Text]"/>
      <dgm:spPr/>
      <dgm:t>
        <a:bodyPr/>
        <a:lstStyle/>
        <a:p>
          <a:r>
            <a:rPr lang="en-AU"/>
            <a:t>Criteria 1</a:t>
          </a:r>
        </a:p>
      </dgm:t>
    </dgm:pt>
    <dgm:pt modelId="{EB1058E9-3134-479D-8878-5B5A8F0FC80E}" type="parTrans" cxnId="{C4D5BC6D-3648-4A51-B478-9E4BAC66DFF8}">
      <dgm:prSet/>
      <dgm:spPr/>
      <dgm:t>
        <a:bodyPr/>
        <a:lstStyle/>
        <a:p>
          <a:endParaRPr lang="en-AU"/>
        </a:p>
      </dgm:t>
    </dgm:pt>
    <dgm:pt modelId="{2EF1B25D-D095-485B-87E9-A1018DB8EAC4}" type="sibTrans" cxnId="{C4D5BC6D-3648-4A51-B478-9E4BAC66DFF8}">
      <dgm:prSet/>
      <dgm:spPr/>
      <dgm:t>
        <a:bodyPr/>
        <a:lstStyle/>
        <a:p>
          <a:endParaRPr lang="en-AU"/>
        </a:p>
      </dgm:t>
    </dgm:pt>
    <dgm:pt modelId="{9ECA78A4-1EC2-494A-B986-5B0D551D1C76}">
      <dgm:prSet phldrT="[Text]"/>
      <dgm:spPr/>
      <dgm:t>
        <a:bodyPr/>
        <a:lstStyle/>
        <a:p>
          <a:r>
            <a:rPr lang="en-AU"/>
            <a:t>A Scheme may be considered if the proposed income is greater than $25,000</a:t>
          </a:r>
        </a:p>
      </dgm:t>
    </dgm:pt>
    <dgm:pt modelId="{D2D78D1B-ADC1-4EA6-BD32-B046DB2D9D72}" type="parTrans" cxnId="{6B1FCA3F-67E3-4B56-A5A0-1F5BED522930}">
      <dgm:prSet/>
      <dgm:spPr/>
      <dgm:t>
        <a:bodyPr/>
        <a:lstStyle/>
        <a:p>
          <a:endParaRPr lang="en-AU"/>
        </a:p>
      </dgm:t>
    </dgm:pt>
    <dgm:pt modelId="{BD82EF36-2792-411C-A888-0EEA8985AFC3}" type="sibTrans" cxnId="{6B1FCA3F-67E3-4B56-A5A0-1F5BED522930}">
      <dgm:prSet/>
      <dgm:spPr/>
      <dgm:t>
        <a:bodyPr/>
        <a:lstStyle/>
        <a:p>
          <a:endParaRPr lang="en-AU"/>
        </a:p>
      </dgm:t>
    </dgm:pt>
    <dgm:pt modelId="{AA771535-4F33-4729-89AB-1C041967E2DD}">
      <dgm:prSet phldrT="[Text]"/>
      <dgm:spPr/>
      <dgm:t>
        <a:bodyPr/>
        <a:lstStyle/>
        <a:p>
          <a:r>
            <a:rPr lang="en-AU"/>
            <a:t>Criteria 2</a:t>
          </a:r>
        </a:p>
      </dgm:t>
    </dgm:pt>
    <dgm:pt modelId="{D9CDCD04-66AB-4EFC-A3D9-8D97DE7A3685}" type="parTrans" cxnId="{6F5105D4-9D1C-4338-B746-C251F0CF126F}">
      <dgm:prSet/>
      <dgm:spPr/>
      <dgm:t>
        <a:bodyPr/>
        <a:lstStyle/>
        <a:p>
          <a:endParaRPr lang="en-AU"/>
        </a:p>
      </dgm:t>
    </dgm:pt>
    <dgm:pt modelId="{39AA81CE-2A26-49C9-AF4E-7687090B8E9D}" type="sibTrans" cxnId="{6F5105D4-9D1C-4338-B746-C251F0CF126F}">
      <dgm:prSet/>
      <dgm:spPr/>
      <dgm:t>
        <a:bodyPr/>
        <a:lstStyle/>
        <a:p>
          <a:endParaRPr lang="en-AU"/>
        </a:p>
      </dgm:t>
    </dgm:pt>
    <dgm:pt modelId="{87DD0753-2330-4500-BE44-2A34D455C572}">
      <dgm:prSet phldrT="[Text]"/>
      <dgm:spPr/>
      <dgm:t>
        <a:bodyPr/>
        <a:lstStyle/>
        <a:p>
          <a:r>
            <a:rPr lang="en-AU"/>
            <a:t>A Scheme may be developed if five or more properties receive a special benefit</a:t>
          </a:r>
        </a:p>
      </dgm:t>
    </dgm:pt>
    <dgm:pt modelId="{03E1D29D-BF73-4136-AE28-6F2850476F5C}" type="parTrans" cxnId="{B7936358-CBCE-4249-A5BE-D5700AFF2E88}">
      <dgm:prSet/>
      <dgm:spPr/>
      <dgm:t>
        <a:bodyPr/>
        <a:lstStyle/>
        <a:p>
          <a:endParaRPr lang="en-AU"/>
        </a:p>
      </dgm:t>
    </dgm:pt>
    <dgm:pt modelId="{B862EA72-C140-4E16-9DDD-987BCA40AB8D}" type="sibTrans" cxnId="{B7936358-CBCE-4249-A5BE-D5700AFF2E88}">
      <dgm:prSet/>
      <dgm:spPr/>
      <dgm:t>
        <a:bodyPr/>
        <a:lstStyle/>
        <a:p>
          <a:endParaRPr lang="en-AU"/>
        </a:p>
      </dgm:t>
    </dgm:pt>
    <dgm:pt modelId="{A2761C71-021E-4507-A767-DCA49F5A6CDB}">
      <dgm:prSet phldrT="[Text]"/>
      <dgm:spPr/>
      <dgm:t>
        <a:bodyPr/>
        <a:lstStyle/>
        <a:p>
          <a:r>
            <a:rPr lang="en-AU"/>
            <a:t>Criteria 3</a:t>
          </a:r>
        </a:p>
      </dgm:t>
    </dgm:pt>
    <dgm:pt modelId="{21DE8DD7-8643-45CC-9FBA-3A0915816992}" type="parTrans" cxnId="{76E2B3BD-6C82-4999-B528-8BAFABE8AD43}">
      <dgm:prSet/>
      <dgm:spPr/>
      <dgm:t>
        <a:bodyPr/>
        <a:lstStyle/>
        <a:p>
          <a:endParaRPr lang="en-AU"/>
        </a:p>
      </dgm:t>
    </dgm:pt>
    <dgm:pt modelId="{C20946B2-79EE-4465-BC69-80ACD627200E}" type="sibTrans" cxnId="{76E2B3BD-6C82-4999-B528-8BAFABE8AD43}">
      <dgm:prSet/>
      <dgm:spPr/>
      <dgm:t>
        <a:bodyPr/>
        <a:lstStyle/>
        <a:p>
          <a:endParaRPr lang="en-AU"/>
        </a:p>
      </dgm:t>
    </dgm:pt>
    <dgm:pt modelId="{6B40FE67-99D0-4D89-842B-8C0789F25D7C}">
      <dgm:prSet phldrT="[Text]"/>
      <dgm:spPr/>
      <dgm:t>
        <a:bodyPr/>
        <a:lstStyle/>
        <a:p>
          <a:r>
            <a:rPr lang="en-AU"/>
            <a:t>A Scheme may be proposed if the total Special Benefits calculated are greater than 20%</a:t>
          </a:r>
        </a:p>
      </dgm:t>
    </dgm:pt>
    <dgm:pt modelId="{C22FD79D-7B25-49A9-AD45-1D58DEB7638D}" type="parTrans" cxnId="{2DDE8FAF-B79D-4C1D-A66F-C1B907528B55}">
      <dgm:prSet/>
      <dgm:spPr/>
      <dgm:t>
        <a:bodyPr/>
        <a:lstStyle/>
        <a:p>
          <a:endParaRPr lang="en-AU"/>
        </a:p>
      </dgm:t>
    </dgm:pt>
    <dgm:pt modelId="{34F529E7-35CD-4E93-B6D0-1594CAC68613}" type="sibTrans" cxnId="{2DDE8FAF-B79D-4C1D-A66F-C1B907528B55}">
      <dgm:prSet/>
      <dgm:spPr/>
      <dgm:t>
        <a:bodyPr/>
        <a:lstStyle/>
        <a:p>
          <a:endParaRPr lang="en-AU"/>
        </a:p>
      </dgm:t>
    </dgm:pt>
    <dgm:pt modelId="{4623C17C-DA64-4D3E-9EE0-6ED67D598F6C}">
      <dgm:prSet/>
      <dgm:spPr/>
      <dgm:t>
        <a:bodyPr/>
        <a:lstStyle/>
        <a:p>
          <a:r>
            <a:rPr lang="en-AU"/>
            <a:t>Criteria 4</a:t>
          </a:r>
        </a:p>
      </dgm:t>
    </dgm:pt>
    <dgm:pt modelId="{D1E19DF5-EB5B-4DD3-B918-A8D051C0AA94}" type="parTrans" cxnId="{9ABEC70B-2861-4BAB-8811-3AEB04D3BEDD}">
      <dgm:prSet/>
      <dgm:spPr/>
      <dgm:t>
        <a:bodyPr/>
        <a:lstStyle/>
        <a:p>
          <a:endParaRPr lang="en-AU"/>
        </a:p>
      </dgm:t>
    </dgm:pt>
    <dgm:pt modelId="{33A63B0F-C03E-44C7-9613-A7253616CD29}" type="sibTrans" cxnId="{9ABEC70B-2861-4BAB-8811-3AEB04D3BEDD}">
      <dgm:prSet/>
      <dgm:spPr/>
      <dgm:t>
        <a:bodyPr/>
        <a:lstStyle/>
        <a:p>
          <a:endParaRPr lang="en-AU"/>
        </a:p>
      </dgm:t>
    </dgm:pt>
    <dgm:pt modelId="{C1DFB56F-9769-4DA0-802D-8ECD57BA88E5}">
      <dgm:prSet/>
      <dgm:spPr/>
      <dgm:t>
        <a:bodyPr/>
        <a:lstStyle/>
        <a:p>
          <a:r>
            <a:rPr lang="en-AU"/>
            <a:t>A Scheme may be recommended where the majority of responding property owners support the proposed Scheme or as determined by Council</a:t>
          </a:r>
        </a:p>
      </dgm:t>
    </dgm:pt>
    <dgm:pt modelId="{B8175E26-E115-4674-B4AA-4CB91B1FA53A}" type="parTrans" cxnId="{EE97A50C-2F20-47FE-99DA-1F234B757D7A}">
      <dgm:prSet/>
      <dgm:spPr/>
      <dgm:t>
        <a:bodyPr/>
        <a:lstStyle/>
        <a:p>
          <a:endParaRPr lang="en-AU"/>
        </a:p>
      </dgm:t>
    </dgm:pt>
    <dgm:pt modelId="{56A26B5C-E2AC-48CE-BCFD-ACBA5DAEACE0}" type="sibTrans" cxnId="{EE97A50C-2F20-47FE-99DA-1F234B757D7A}">
      <dgm:prSet/>
      <dgm:spPr/>
      <dgm:t>
        <a:bodyPr/>
        <a:lstStyle/>
        <a:p>
          <a:endParaRPr lang="en-AU"/>
        </a:p>
      </dgm:t>
    </dgm:pt>
    <dgm:pt modelId="{E15D9549-166E-44D6-AA56-FA3737E34ACB}" type="pres">
      <dgm:prSet presAssocID="{71C37CA7-8064-4FD7-80E2-A5324EB2B3EC}" presName="linearFlow" presStyleCnt="0">
        <dgm:presLayoutVars>
          <dgm:dir/>
          <dgm:animLvl val="lvl"/>
          <dgm:resizeHandles val="exact"/>
        </dgm:presLayoutVars>
      </dgm:prSet>
      <dgm:spPr/>
    </dgm:pt>
    <dgm:pt modelId="{C7B72FAA-FD7C-4215-A14A-8C380935AB8A}" type="pres">
      <dgm:prSet presAssocID="{13FA216A-5ECF-4445-92AA-28AEE6038C87}" presName="composite" presStyleCnt="0"/>
      <dgm:spPr/>
    </dgm:pt>
    <dgm:pt modelId="{312E50C2-9596-4A4E-A9C5-BFEAFC4A70D9}" type="pres">
      <dgm:prSet presAssocID="{13FA216A-5ECF-4445-92AA-28AEE6038C87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35A6C694-D181-4BDE-B32F-F0F960B13B7B}" type="pres">
      <dgm:prSet presAssocID="{13FA216A-5ECF-4445-92AA-28AEE6038C87}" presName="descendantText" presStyleLbl="alignAcc1" presStyleIdx="0" presStyleCnt="4">
        <dgm:presLayoutVars>
          <dgm:bulletEnabled val="1"/>
        </dgm:presLayoutVars>
      </dgm:prSet>
      <dgm:spPr/>
    </dgm:pt>
    <dgm:pt modelId="{762A75E3-00DA-41BA-9FAA-19E4DDD59BF3}" type="pres">
      <dgm:prSet presAssocID="{2EF1B25D-D095-485B-87E9-A1018DB8EAC4}" presName="sp" presStyleCnt="0"/>
      <dgm:spPr/>
    </dgm:pt>
    <dgm:pt modelId="{3E027638-4C0B-4971-B023-AF094A89AC53}" type="pres">
      <dgm:prSet presAssocID="{AA771535-4F33-4729-89AB-1C041967E2DD}" presName="composite" presStyleCnt="0"/>
      <dgm:spPr/>
    </dgm:pt>
    <dgm:pt modelId="{9ACC9F82-00A7-4866-9A00-109F807A00FB}" type="pres">
      <dgm:prSet presAssocID="{AA771535-4F33-4729-89AB-1C041967E2DD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92176C5C-D3AF-4D81-96DB-DCF9A0F36261}" type="pres">
      <dgm:prSet presAssocID="{AA771535-4F33-4729-89AB-1C041967E2DD}" presName="descendantText" presStyleLbl="alignAcc1" presStyleIdx="1" presStyleCnt="4">
        <dgm:presLayoutVars>
          <dgm:bulletEnabled val="1"/>
        </dgm:presLayoutVars>
      </dgm:prSet>
      <dgm:spPr/>
    </dgm:pt>
    <dgm:pt modelId="{AC194759-1482-480B-AFB9-51B23083F483}" type="pres">
      <dgm:prSet presAssocID="{39AA81CE-2A26-49C9-AF4E-7687090B8E9D}" presName="sp" presStyleCnt="0"/>
      <dgm:spPr/>
    </dgm:pt>
    <dgm:pt modelId="{D487EA19-2D46-4CF8-B066-2B31BEA7910D}" type="pres">
      <dgm:prSet presAssocID="{A2761C71-021E-4507-A767-DCA49F5A6CDB}" presName="composite" presStyleCnt="0"/>
      <dgm:spPr/>
    </dgm:pt>
    <dgm:pt modelId="{A7ECEF57-F5D3-4C1B-B6A6-7C9C48946157}" type="pres">
      <dgm:prSet presAssocID="{A2761C71-021E-4507-A767-DCA49F5A6CDB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8D4870DD-D524-4190-AF38-25E8D4653F34}" type="pres">
      <dgm:prSet presAssocID="{A2761C71-021E-4507-A767-DCA49F5A6CDB}" presName="descendantText" presStyleLbl="alignAcc1" presStyleIdx="2" presStyleCnt="4">
        <dgm:presLayoutVars>
          <dgm:bulletEnabled val="1"/>
        </dgm:presLayoutVars>
      </dgm:prSet>
      <dgm:spPr/>
    </dgm:pt>
    <dgm:pt modelId="{3F120513-3D93-4701-BDA9-669435A55904}" type="pres">
      <dgm:prSet presAssocID="{C20946B2-79EE-4465-BC69-80ACD627200E}" presName="sp" presStyleCnt="0"/>
      <dgm:spPr/>
    </dgm:pt>
    <dgm:pt modelId="{9F68ADA7-6BD1-4A21-BA57-D191AD3A9E50}" type="pres">
      <dgm:prSet presAssocID="{4623C17C-DA64-4D3E-9EE0-6ED67D598F6C}" presName="composite" presStyleCnt="0"/>
      <dgm:spPr/>
    </dgm:pt>
    <dgm:pt modelId="{98BC88C8-6F15-4A95-A736-F49AB4B9099B}" type="pres">
      <dgm:prSet presAssocID="{4623C17C-DA64-4D3E-9EE0-6ED67D598F6C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BEC569BB-992A-44D8-BA59-A4F33F93B42E}" type="pres">
      <dgm:prSet presAssocID="{4623C17C-DA64-4D3E-9EE0-6ED67D598F6C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9ABEC70B-2861-4BAB-8811-3AEB04D3BEDD}" srcId="{71C37CA7-8064-4FD7-80E2-A5324EB2B3EC}" destId="{4623C17C-DA64-4D3E-9EE0-6ED67D598F6C}" srcOrd="3" destOrd="0" parTransId="{D1E19DF5-EB5B-4DD3-B918-A8D051C0AA94}" sibTransId="{33A63B0F-C03E-44C7-9613-A7253616CD29}"/>
    <dgm:cxn modelId="{EE97A50C-2F20-47FE-99DA-1F234B757D7A}" srcId="{4623C17C-DA64-4D3E-9EE0-6ED67D598F6C}" destId="{C1DFB56F-9769-4DA0-802D-8ECD57BA88E5}" srcOrd="0" destOrd="0" parTransId="{B8175E26-E115-4674-B4AA-4CB91B1FA53A}" sibTransId="{56A26B5C-E2AC-48CE-BCFD-ACBA5DAEACE0}"/>
    <dgm:cxn modelId="{59A9FC0E-EDBF-4AF8-87EF-6D1EBDD0DC42}" type="presOf" srcId="{13FA216A-5ECF-4445-92AA-28AEE6038C87}" destId="{312E50C2-9596-4A4E-A9C5-BFEAFC4A70D9}" srcOrd="0" destOrd="0" presId="urn:microsoft.com/office/officeart/2005/8/layout/chevron2"/>
    <dgm:cxn modelId="{15903220-E0D5-4FA0-B757-1FE06CA6B04F}" type="presOf" srcId="{A2761C71-021E-4507-A767-DCA49F5A6CDB}" destId="{A7ECEF57-F5D3-4C1B-B6A6-7C9C48946157}" srcOrd="0" destOrd="0" presId="urn:microsoft.com/office/officeart/2005/8/layout/chevron2"/>
    <dgm:cxn modelId="{6B1FCA3F-67E3-4B56-A5A0-1F5BED522930}" srcId="{13FA216A-5ECF-4445-92AA-28AEE6038C87}" destId="{9ECA78A4-1EC2-494A-B986-5B0D551D1C76}" srcOrd="0" destOrd="0" parTransId="{D2D78D1B-ADC1-4EA6-BD32-B046DB2D9D72}" sibTransId="{BD82EF36-2792-411C-A888-0EEA8985AFC3}"/>
    <dgm:cxn modelId="{C4D5BC6D-3648-4A51-B478-9E4BAC66DFF8}" srcId="{71C37CA7-8064-4FD7-80E2-A5324EB2B3EC}" destId="{13FA216A-5ECF-4445-92AA-28AEE6038C87}" srcOrd="0" destOrd="0" parTransId="{EB1058E9-3134-479D-8878-5B5A8F0FC80E}" sibTransId="{2EF1B25D-D095-485B-87E9-A1018DB8EAC4}"/>
    <dgm:cxn modelId="{F0318E70-DAE2-4F55-BD6A-AB4747B2AE1B}" type="presOf" srcId="{71C37CA7-8064-4FD7-80E2-A5324EB2B3EC}" destId="{E15D9549-166E-44D6-AA56-FA3737E34ACB}" srcOrd="0" destOrd="0" presId="urn:microsoft.com/office/officeart/2005/8/layout/chevron2"/>
    <dgm:cxn modelId="{1CEA1176-BEAB-4173-B71A-75305DF716ED}" type="presOf" srcId="{4623C17C-DA64-4D3E-9EE0-6ED67D598F6C}" destId="{98BC88C8-6F15-4A95-A736-F49AB4B9099B}" srcOrd="0" destOrd="0" presId="urn:microsoft.com/office/officeart/2005/8/layout/chevron2"/>
    <dgm:cxn modelId="{B7936358-CBCE-4249-A5BE-D5700AFF2E88}" srcId="{AA771535-4F33-4729-89AB-1C041967E2DD}" destId="{87DD0753-2330-4500-BE44-2A34D455C572}" srcOrd="0" destOrd="0" parTransId="{03E1D29D-BF73-4136-AE28-6F2850476F5C}" sibTransId="{B862EA72-C140-4E16-9DDD-987BCA40AB8D}"/>
    <dgm:cxn modelId="{4777E483-9C92-44EC-8A9A-FD4D1C98BA58}" type="presOf" srcId="{6B40FE67-99D0-4D89-842B-8C0789F25D7C}" destId="{8D4870DD-D524-4190-AF38-25E8D4653F34}" srcOrd="0" destOrd="0" presId="urn:microsoft.com/office/officeart/2005/8/layout/chevron2"/>
    <dgm:cxn modelId="{3C7C708D-2E0F-4F63-94AF-0B7330E7B768}" type="presOf" srcId="{9ECA78A4-1EC2-494A-B986-5B0D551D1C76}" destId="{35A6C694-D181-4BDE-B32F-F0F960B13B7B}" srcOrd="0" destOrd="0" presId="urn:microsoft.com/office/officeart/2005/8/layout/chevron2"/>
    <dgm:cxn modelId="{2DDE8FAF-B79D-4C1D-A66F-C1B907528B55}" srcId="{A2761C71-021E-4507-A767-DCA49F5A6CDB}" destId="{6B40FE67-99D0-4D89-842B-8C0789F25D7C}" srcOrd="0" destOrd="0" parTransId="{C22FD79D-7B25-49A9-AD45-1D58DEB7638D}" sibTransId="{34F529E7-35CD-4E93-B6D0-1594CAC68613}"/>
    <dgm:cxn modelId="{76E2B3BD-6C82-4999-B528-8BAFABE8AD43}" srcId="{71C37CA7-8064-4FD7-80E2-A5324EB2B3EC}" destId="{A2761C71-021E-4507-A767-DCA49F5A6CDB}" srcOrd="2" destOrd="0" parTransId="{21DE8DD7-8643-45CC-9FBA-3A0915816992}" sibTransId="{C20946B2-79EE-4465-BC69-80ACD627200E}"/>
    <dgm:cxn modelId="{A32612E5-004B-43C7-A94A-F72FF3D1318D}" type="presOf" srcId="{AA771535-4F33-4729-89AB-1C041967E2DD}" destId="{9ACC9F82-00A7-4866-9A00-109F807A00FB}" srcOrd="0" destOrd="0" presId="urn:microsoft.com/office/officeart/2005/8/layout/chevron2"/>
    <dgm:cxn modelId="{6F5105D4-9D1C-4338-B746-C251F0CF126F}" srcId="{71C37CA7-8064-4FD7-80E2-A5324EB2B3EC}" destId="{AA771535-4F33-4729-89AB-1C041967E2DD}" srcOrd="1" destOrd="0" parTransId="{D9CDCD04-66AB-4EFC-A3D9-8D97DE7A3685}" sibTransId="{39AA81CE-2A26-49C9-AF4E-7687090B8E9D}"/>
    <dgm:cxn modelId="{8E3A22D8-87D3-425A-9A5C-494C5A06D326}" type="presOf" srcId="{C1DFB56F-9769-4DA0-802D-8ECD57BA88E5}" destId="{BEC569BB-992A-44D8-BA59-A4F33F93B42E}" srcOrd="0" destOrd="0" presId="urn:microsoft.com/office/officeart/2005/8/layout/chevron2"/>
    <dgm:cxn modelId="{50941BFC-3DD4-4556-AE63-DD4C3211D76E}" type="presOf" srcId="{87DD0753-2330-4500-BE44-2A34D455C572}" destId="{92176C5C-D3AF-4D81-96DB-DCF9A0F36261}" srcOrd="0" destOrd="0" presId="urn:microsoft.com/office/officeart/2005/8/layout/chevron2"/>
    <dgm:cxn modelId="{0C74EF7E-56FD-4F4E-A028-A26787D75821}" type="presParOf" srcId="{E15D9549-166E-44D6-AA56-FA3737E34ACB}" destId="{C7B72FAA-FD7C-4215-A14A-8C380935AB8A}" srcOrd="0" destOrd="0" presId="urn:microsoft.com/office/officeart/2005/8/layout/chevron2"/>
    <dgm:cxn modelId="{7F4C4B23-DB88-4D3D-9EA8-5F1A1620EB7C}" type="presParOf" srcId="{C7B72FAA-FD7C-4215-A14A-8C380935AB8A}" destId="{312E50C2-9596-4A4E-A9C5-BFEAFC4A70D9}" srcOrd="0" destOrd="0" presId="urn:microsoft.com/office/officeart/2005/8/layout/chevron2"/>
    <dgm:cxn modelId="{8775528B-67D4-4388-8DD2-5C00EF1D6F1F}" type="presParOf" srcId="{C7B72FAA-FD7C-4215-A14A-8C380935AB8A}" destId="{35A6C694-D181-4BDE-B32F-F0F960B13B7B}" srcOrd="1" destOrd="0" presId="urn:microsoft.com/office/officeart/2005/8/layout/chevron2"/>
    <dgm:cxn modelId="{BA3EADB4-0EE3-488D-82C7-024C5576A573}" type="presParOf" srcId="{E15D9549-166E-44D6-AA56-FA3737E34ACB}" destId="{762A75E3-00DA-41BA-9FAA-19E4DDD59BF3}" srcOrd="1" destOrd="0" presId="urn:microsoft.com/office/officeart/2005/8/layout/chevron2"/>
    <dgm:cxn modelId="{F0A18BB2-C70D-45D6-8EBB-BDEC72E3882E}" type="presParOf" srcId="{E15D9549-166E-44D6-AA56-FA3737E34ACB}" destId="{3E027638-4C0B-4971-B023-AF094A89AC53}" srcOrd="2" destOrd="0" presId="urn:microsoft.com/office/officeart/2005/8/layout/chevron2"/>
    <dgm:cxn modelId="{4B416525-9204-4709-B368-B1648068D2EB}" type="presParOf" srcId="{3E027638-4C0B-4971-B023-AF094A89AC53}" destId="{9ACC9F82-00A7-4866-9A00-109F807A00FB}" srcOrd="0" destOrd="0" presId="urn:microsoft.com/office/officeart/2005/8/layout/chevron2"/>
    <dgm:cxn modelId="{DEF55FF0-7F69-455A-957E-17E285E2BA9B}" type="presParOf" srcId="{3E027638-4C0B-4971-B023-AF094A89AC53}" destId="{92176C5C-D3AF-4D81-96DB-DCF9A0F36261}" srcOrd="1" destOrd="0" presId="urn:microsoft.com/office/officeart/2005/8/layout/chevron2"/>
    <dgm:cxn modelId="{20BEFB55-EC17-4C18-902F-7BE95C0C6F7D}" type="presParOf" srcId="{E15D9549-166E-44D6-AA56-FA3737E34ACB}" destId="{AC194759-1482-480B-AFB9-51B23083F483}" srcOrd="3" destOrd="0" presId="urn:microsoft.com/office/officeart/2005/8/layout/chevron2"/>
    <dgm:cxn modelId="{766F6A50-C627-45E0-A5B8-A38735ED2B11}" type="presParOf" srcId="{E15D9549-166E-44D6-AA56-FA3737E34ACB}" destId="{D487EA19-2D46-4CF8-B066-2B31BEA7910D}" srcOrd="4" destOrd="0" presId="urn:microsoft.com/office/officeart/2005/8/layout/chevron2"/>
    <dgm:cxn modelId="{07B72594-78B4-4336-BD1B-A60B14FECDD6}" type="presParOf" srcId="{D487EA19-2D46-4CF8-B066-2B31BEA7910D}" destId="{A7ECEF57-F5D3-4C1B-B6A6-7C9C48946157}" srcOrd="0" destOrd="0" presId="urn:microsoft.com/office/officeart/2005/8/layout/chevron2"/>
    <dgm:cxn modelId="{C5542661-B90C-4C90-A1F0-0E992065A861}" type="presParOf" srcId="{D487EA19-2D46-4CF8-B066-2B31BEA7910D}" destId="{8D4870DD-D524-4190-AF38-25E8D4653F34}" srcOrd="1" destOrd="0" presId="urn:microsoft.com/office/officeart/2005/8/layout/chevron2"/>
    <dgm:cxn modelId="{D75E9B80-3E4C-4FDE-BB6B-DC2C23074AFE}" type="presParOf" srcId="{E15D9549-166E-44D6-AA56-FA3737E34ACB}" destId="{3F120513-3D93-4701-BDA9-669435A55904}" srcOrd="5" destOrd="0" presId="urn:microsoft.com/office/officeart/2005/8/layout/chevron2"/>
    <dgm:cxn modelId="{BA6318D9-5C7E-4718-9E08-BBA71456315F}" type="presParOf" srcId="{E15D9549-166E-44D6-AA56-FA3737E34ACB}" destId="{9F68ADA7-6BD1-4A21-BA57-D191AD3A9E50}" srcOrd="6" destOrd="0" presId="urn:microsoft.com/office/officeart/2005/8/layout/chevron2"/>
    <dgm:cxn modelId="{05BFA910-4EAB-47B4-BB6B-CB9ECE7C7D82}" type="presParOf" srcId="{9F68ADA7-6BD1-4A21-BA57-D191AD3A9E50}" destId="{98BC88C8-6F15-4A95-A736-F49AB4B9099B}" srcOrd="0" destOrd="0" presId="urn:microsoft.com/office/officeart/2005/8/layout/chevron2"/>
    <dgm:cxn modelId="{89486C36-846B-43C2-9DEC-D7591FD0757C}" type="presParOf" srcId="{9F68ADA7-6BD1-4A21-BA57-D191AD3A9E50}" destId="{BEC569BB-992A-44D8-BA59-A4F33F93B42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2E50C2-9596-4A4E-A9C5-BFEAFC4A70D9}">
      <dsp:nvSpPr>
        <dsp:cNvPr id="0" name=""/>
        <dsp:cNvSpPr/>
      </dsp:nvSpPr>
      <dsp:spPr>
        <a:xfrm rot="5400000">
          <a:off x="-111229" y="112701"/>
          <a:ext cx="741529" cy="51907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Criteria 1</a:t>
          </a:r>
        </a:p>
      </dsp:txBody>
      <dsp:txXfrm rot="-5400000">
        <a:off x="1" y="261006"/>
        <a:ext cx="519070" cy="222459"/>
      </dsp:txXfrm>
    </dsp:sp>
    <dsp:sp modelId="{35A6C694-D181-4BDE-B32F-F0F960B13B7B}">
      <dsp:nvSpPr>
        <dsp:cNvPr id="0" name=""/>
        <dsp:cNvSpPr/>
      </dsp:nvSpPr>
      <dsp:spPr>
        <a:xfrm rot="5400000">
          <a:off x="3263388" y="-2742845"/>
          <a:ext cx="481994" cy="59706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300" kern="1200"/>
            <a:t>A Scheme may be considered if the proposed income is greater than $25,000</a:t>
          </a:r>
        </a:p>
      </dsp:txBody>
      <dsp:txXfrm rot="-5400000">
        <a:off x="519071" y="25001"/>
        <a:ext cx="5947100" cy="434936"/>
      </dsp:txXfrm>
    </dsp:sp>
    <dsp:sp modelId="{9ACC9F82-00A7-4866-9A00-109F807A00FB}">
      <dsp:nvSpPr>
        <dsp:cNvPr id="0" name=""/>
        <dsp:cNvSpPr/>
      </dsp:nvSpPr>
      <dsp:spPr>
        <a:xfrm rot="5400000">
          <a:off x="-111229" y="698510"/>
          <a:ext cx="741529" cy="51907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Criteria 2</a:t>
          </a:r>
        </a:p>
      </dsp:txBody>
      <dsp:txXfrm rot="-5400000">
        <a:off x="1" y="846815"/>
        <a:ext cx="519070" cy="222459"/>
      </dsp:txXfrm>
    </dsp:sp>
    <dsp:sp modelId="{92176C5C-D3AF-4D81-96DB-DCF9A0F36261}">
      <dsp:nvSpPr>
        <dsp:cNvPr id="0" name=""/>
        <dsp:cNvSpPr/>
      </dsp:nvSpPr>
      <dsp:spPr>
        <a:xfrm rot="5400000">
          <a:off x="3263388" y="-2157036"/>
          <a:ext cx="481994" cy="59706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300" kern="1200"/>
            <a:t>A Scheme may be developed if five or more properties receive a special benefit</a:t>
          </a:r>
        </a:p>
      </dsp:txBody>
      <dsp:txXfrm rot="-5400000">
        <a:off x="519071" y="610810"/>
        <a:ext cx="5947100" cy="434936"/>
      </dsp:txXfrm>
    </dsp:sp>
    <dsp:sp modelId="{A7ECEF57-F5D3-4C1B-B6A6-7C9C48946157}">
      <dsp:nvSpPr>
        <dsp:cNvPr id="0" name=""/>
        <dsp:cNvSpPr/>
      </dsp:nvSpPr>
      <dsp:spPr>
        <a:xfrm rot="5400000">
          <a:off x="-111229" y="1284318"/>
          <a:ext cx="741529" cy="51907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Criteria 3</a:t>
          </a:r>
        </a:p>
      </dsp:txBody>
      <dsp:txXfrm rot="-5400000">
        <a:off x="1" y="1432623"/>
        <a:ext cx="519070" cy="222459"/>
      </dsp:txXfrm>
    </dsp:sp>
    <dsp:sp modelId="{8D4870DD-D524-4190-AF38-25E8D4653F34}">
      <dsp:nvSpPr>
        <dsp:cNvPr id="0" name=""/>
        <dsp:cNvSpPr/>
      </dsp:nvSpPr>
      <dsp:spPr>
        <a:xfrm rot="5400000">
          <a:off x="3263388" y="-1571227"/>
          <a:ext cx="481994" cy="59706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300" kern="1200"/>
            <a:t>A Scheme may be proposed if the total Special Benefits calculated are greater than 20%</a:t>
          </a:r>
        </a:p>
      </dsp:txBody>
      <dsp:txXfrm rot="-5400000">
        <a:off x="519071" y="1196619"/>
        <a:ext cx="5947100" cy="434936"/>
      </dsp:txXfrm>
    </dsp:sp>
    <dsp:sp modelId="{98BC88C8-6F15-4A95-A736-F49AB4B9099B}">
      <dsp:nvSpPr>
        <dsp:cNvPr id="0" name=""/>
        <dsp:cNvSpPr/>
      </dsp:nvSpPr>
      <dsp:spPr>
        <a:xfrm rot="5400000">
          <a:off x="-111229" y="1870127"/>
          <a:ext cx="741529" cy="51907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Criteria 4</a:t>
          </a:r>
        </a:p>
      </dsp:txBody>
      <dsp:txXfrm rot="-5400000">
        <a:off x="1" y="2018432"/>
        <a:ext cx="519070" cy="222459"/>
      </dsp:txXfrm>
    </dsp:sp>
    <dsp:sp modelId="{BEC569BB-992A-44D8-BA59-A4F33F93B42E}">
      <dsp:nvSpPr>
        <dsp:cNvPr id="0" name=""/>
        <dsp:cNvSpPr/>
      </dsp:nvSpPr>
      <dsp:spPr>
        <a:xfrm rot="5400000">
          <a:off x="3263388" y="-985419"/>
          <a:ext cx="481994" cy="59706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300" kern="1200"/>
            <a:t>A Scheme may be recommended where the majority of responding property owners support the proposed Scheme or as determined by Council</a:t>
          </a:r>
        </a:p>
      </dsp:txBody>
      <dsp:txXfrm rot="-5400000">
        <a:off x="519071" y="1782427"/>
        <a:ext cx="5947100" cy="4349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659174DEF146FD841EF12740884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442B-2C68-49F0-9747-6BE1CF2DB791}"/>
      </w:docPartPr>
      <w:docPartBody>
        <w:p w:rsidR="00213127" w:rsidRDefault="0099292B">
          <w:pPr>
            <w:pStyle w:val="78659174DEF146FD841EF1274088434D"/>
          </w:pPr>
          <w:r w:rsidRPr="00D750BC">
            <w:rPr>
              <w:rStyle w:val="PlaceholderText"/>
              <w:highlight w:val="yellow"/>
            </w:rPr>
            <w:t>subject</w:t>
          </w:r>
        </w:p>
      </w:docPartBody>
    </w:docPart>
    <w:docPart>
      <w:docPartPr>
        <w:name w:val="4905F22C6EEA443084225383154FA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034B-6DF5-496F-BC07-CD3B85B2C379}"/>
      </w:docPartPr>
      <w:docPartBody>
        <w:p w:rsidR="00213127" w:rsidRDefault="0099292B">
          <w:pPr>
            <w:pStyle w:val="4905F22C6EEA443084225383154FA95A"/>
          </w:pPr>
          <w:r w:rsidRPr="00FE0DE6">
            <w:rPr>
              <w:rStyle w:val="PlaceholderText"/>
            </w:rPr>
            <w:t>Choose an item.</w:t>
          </w:r>
        </w:p>
      </w:docPartBody>
    </w:docPart>
    <w:docPart>
      <w:docPartPr>
        <w:name w:val="8E5FFDF36A5A481C98C4B7C7D4F6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69C8-ABF7-4772-92AD-3D16668D7577}"/>
      </w:docPartPr>
      <w:docPartBody>
        <w:p w:rsidR="00213127" w:rsidRDefault="0099292B">
          <w:pPr>
            <w:pStyle w:val="8E5FFDF36A5A481C98C4B7C7D4F65F30"/>
          </w:pPr>
          <w:r>
            <w:rPr>
              <w:rStyle w:val="PlaceholderText"/>
              <w:highlight w:val="yellow"/>
            </w:rPr>
            <w:t>1</w:t>
          </w:r>
        </w:p>
      </w:docPartBody>
    </w:docPart>
    <w:docPart>
      <w:docPartPr>
        <w:name w:val="6155FA4E0A8943FB8AF531DF53CF3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C115-E5C6-47D2-9301-FFDC9CB9277D}"/>
      </w:docPartPr>
      <w:docPartBody>
        <w:p w:rsidR="00213127" w:rsidRDefault="0099292B">
          <w:pPr>
            <w:pStyle w:val="6155FA4E0A8943FB8AF531DF53CF3B0C"/>
          </w:pPr>
          <w:r w:rsidRPr="00D750BC">
            <w:rPr>
              <w:rStyle w:val="PlaceholderText"/>
              <w:highlight w:val="yellow"/>
            </w:rPr>
            <w:t>DD Month YYYY of official approval</w:t>
          </w:r>
        </w:p>
      </w:docPartBody>
    </w:docPart>
    <w:docPart>
      <w:docPartPr>
        <w:name w:val="AA8996E2EF914642ABBEAC6A489A2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991D8-340D-403E-BAC1-006A2C2830AA}"/>
      </w:docPartPr>
      <w:docPartBody>
        <w:p w:rsidR="00213127" w:rsidRDefault="0099292B">
          <w:pPr>
            <w:pStyle w:val="AA8996E2EF914642ABBEAC6A489A2DC8"/>
          </w:pPr>
          <w:r w:rsidRPr="00D750BC">
            <w:rPr>
              <w:rStyle w:val="PlaceholderText"/>
              <w:highlight w:val="yellow"/>
            </w:rPr>
            <w:t>Approval authority</w:t>
          </w:r>
          <w:r w:rsidRPr="00D750BC">
            <w:rPr>
              <w:rStyle w:val="PlaceholderText"/>
            </w:rPr>
            <w:t xml:space="preserve"> – e.g CEO or Council</w:t>
          </w:r>
        </w:p>
      </w:docPartBody>
    </w:docPart>
    <w:docPart>
      <w:docPartPr>
        <w:name w:val="894F48CF5F8E4AF0916C823951D0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EE6F-B2A2-49E4-9741-7B1AD39AE0BC}"/>
      </w:docPartPr>
      <w:docPartBody>
        <w:p w:rsidR="00F922F1" w:rsidRPr="00D750BC" w:rsidRDefault="0099292B" w:rsidP="00F922F1">
          <w:pPr>
            <w:pStyle w:val="BodyText"/>
            <w:rPr>
              <w:rStyle w:val="PlaceholderText"/>
              <w:highlight w:val="yellow"/>
            </w:rPr>
          </w:pPr>
          <w:r w:rsidRPr="00D750BC">
            <w:rPr>
              <w:rStyle w:val="PlaceholderText"/>
              <w:highlight w:val="yellow"/>
            </w:rPr>
            <w:t>How will application of this policy be monitored and reported on? Who is responsible?</w:t>
          </w:r>
        </w:p>
        <w:p w:rsidR="00F922F1" w:rsidRPr="00D750BC" w:rsidRDefault="0099292B" w:rsidP="00F922F1">
          <w:pPr>
            <w:pStyle w:val="ListBullet"/>
            <w:rPr>
              <w:rStyle w:val="PlaceholderText"/>
              <w:highlight w:val="yellow"/>
            </w:rPr>
          </w:pPr>
          <w:r w:rsidRPr="00D750BC">
            <w:rPr>
              <w:rStyle w:val="PlaceholderText"/>
              <w:highlight w:val="yellow"/>
            </w:rPr>
            <w:t>If the policy is a council policy, consider if any reports or updates will be required on how the policy is being applied</w:t>
          </w:r>
        </w:p>
        <w:p w:rsidR="00213127" w:rsidRDefault="0099292B">
          <w:pPr>
            <w:pStyle w:val="894F48CF5F8E4AF0916C823951D06338"/>
          </w:pPr>
          <w:r w:rsidRPr="00D750BC">
            <w:rPr>
              <w:rStyle w:val="PlaceholderText"/>
              <w:highlight w:val="yellow"/>
            </w:rPr>
            <w:t>Consider what reports or updates should be prepared for ELT or other areas of the organisation and how you will monitor the effectiveness of the policy.</w:t>
          </w:r>
        </w:p>
      </w:docPartBody>
    </w:docPart>
    <w:docPart>
      <w:docPartPr>
        <w:name w:val="EE0D5387FAE34CF39017F92C17FD1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8FFD-ABE5-49C2-9D6E-107CA965183E}"/>
      </w:docPartPr>
      <w:docPartBody>
        <w:p w:rsidR="00213127" w:rsidRDefault="0099292B">
          <w:pPr>
            <w:pStyle w:val="EE0D5387FAE34CF39017F92C17FD1224"/>
          </w:pPr>
          <w:r w:rsidRPr="00D750BC">
            <w:rPr>
              <w:rStyle w:val="PlaceholderText"/>
              <w:highlight w:val="yellow"/>
            </w:rPr>
            <w:t>Record – identify all documents that will be created as a result of this policy</w:t>
          </w:r>
        </w:p>
      </w:docPartBody>
    </w:docPart>
    <w:docPart>
      <w:docPartPr>
        <w:name w:val="467ADD83539944FEA2B4E21E3D264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E808-426F-4F1E-9803-9A51B7A8D9E2}"/>
      </w:docPartPr>
      <w:docPartBody>
        <w:p w:rsidR="00213127" w:rsidRDefault="0099292B">
          <w:pPr>
            <w:pStyle w:val="467ADD83539944FEA2B4E21E3D264A1D"/>
          </w:pPr>
          <w:r w:rsidRPr="00D750BC">
            <w:rPr>
              <w:rStyle w:val="PlaceholderText"/>
              <w:highlight w:val="yellow"/>
            </w:rPr>
            <w:t>Title – who will be responsible for the record</w:t>
          </w:r>
        </w:p>
      </w:docPartBody>
    </w:docPart>
    <w:docPart>
      <w:docPartPr>
        <w:name w:val="ACE0BC15B20B48FF8972C8D2D109D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EEFA8-7A58-4FA6-9E14-EC596592A559}"/>
      </w:docPartPr>
      <w:docPartBody>
        <w:p w:rsidR="00213127" w:rsidRDefault="0099292B">
          <w:pPr>
            <w:pStyle w:val="ACE0BC15B20B48FF8972C8D2D109D8F1"/>
          </w:pPr>
          <w:r w:rsidRPr="00D750BC">
            <w:rPr>
              <w:rStyle w:val="PlaceholderText"/>
              <w:highlight w:val="yellow"/>
            </w:rPr>
            <w:t>Retention period – contact Document Management for assistance with the retention periods for different document types</w:t>
          </w:r>
        </w:p>
      </w:docPartBody>
    </w:docPart>
    <w:docPart>
      <w:docPartPr>
        <w:name w:val="0DDBBA5016134A4A8F6CE2156535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101F7-95E1-4191-B23E-513F5FC7F590}"/>
      </w:docPartPr>
      <w:docPartBody>
        <w:p w:rsidR="00213127" w:rsidRDefault="0099292B">
          <w:pPr>
            <w:pStyle w:val="0DDBBA5016134A4A8F6CE215653562B4"/>
          </w:pPr>
          <w:r w:rsidRPr="00D750BC">
            <w:rPr>
              <w:rStyle w:val="PlaceholderText"/>
              <w:highlight w:val="yellow"/>
            </w:rPr>
            <w:t>Where will the record be stored – e.g. ReX location</w:t>
          </w:r>
        </w:p>
      </w:docPartBody>
    </w:docPart>
    <w:docPart>
      <w:docPartPr>
        <w:name w:val="9B582F10B06D4826A5524D2E5100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A7190-F105-4260-A288-FAE5867B9C6E}"/>
      </w:docPartPr>
      <w:docPartBody>
        <w:p w:rsidR="00AA4C7A" w:rsidRDefault="00213127" w:rsidP="00213127">
          <w:pPr>
            <w:pStyle w:val="9B582F10B06D4826A5524D2E5100F880"/>
          </w:pPr>
          <w:r w:rsidRPr="00D750BC">
            <w:rPr>
              <w:rStyle w:val="PlaceholderText"/>
              <w:highlight w:val="yellow"/>
            </w:rPr>
            <w:t>Title – as assigned by Authorising Officer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B2BDC"/>
    <w:multiLevelType w:val="multilevel"/>
    <w:tmpl w:val="EC9497B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  <w:color w:val="4472C4" w:themeColor="accent1"/>
        <w:position w:val="2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680"/>
        </w:tabs>
        <w:ind w:left="680" w:hanging="170"/>
      </w:pPr>
      <w:rPr>
        <w:rFonts w:ascii="Circular Std Book" w:hAnsi="Circular Std Book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850"/>
        </w:tabs>
        <w:ind w:left="850" w:hanging="170"/>
      </w:pPr>
      <w:rPr>
        <w:rFonts w:ascii="Circular Std Book" w:hAnsi="Circular Std Book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1020"/>
        </w:tabs>
        <w:ind w:left="1020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90"/>
        </w:tabs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0"/>
        </w:tabs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30"/>
        </w:tabs>
        <w:ind w:left="1530" w:hanging="17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2B"/>
    <w:rsid w:val="00052863"/>
    <w:rsid w:val="000623EC"/>
    <w:rsid w:val="000638D8"/>
    <w:rsid w:val="000816E7"/>
    <w:rsid w:val="000B3B7C"/>
    <w:rsid w:val="000E21B5"/>
    <w:rsid w:val="0010291E"/>
    <w:rsid w:val="001F052B"/>
    <w:rsid w:val="00213127"/>
    <w:rsid w:val="002249A4"/>
    <w:rsid w:val="00241F94"/>
    <w:rsid w:val="002535C4"/>
    <w:rsid w:val="00266596"/>
    <w:rsid w:val="003430B7"/>
    <w:rsid w:val="00451004"/>
    <w:rsid w:val="004A779E"/>
    <w:rsid w:val="0051556A"/>
    <w:rsid w:val="005507B4"/>
    <w:rsid w:val="00580BFA"/>
    <w:rsid w:val="005A1ADF"/>
    <w:rsid w:val="00682155"/>
    <w:rsid w:val="0069668A"/>
    <w:rsid w:val="00740BC2"/>
    <w:rsid w:val="007F1EAA"/>
    <w:rsid w:val="00895F87"/>
    <w:rsid w:val="00933AE2"/>
    <w:rsid w:val="00975B6F"/>
    <w:rsid w:val="0099292B"/>
    <w:rsid w:val="00995F0F"/>
    <w:rsid w:val="009F3B31"/>
    <w:rsid w:val="00A776D0"/>
    <w:rsid w:val="00AA4C7A"/>
    <w:rsid w:val="00BD111E"/>
    <w:rsid w:val="00BF5528"/>
    <w:rsid w:val="00C13373"/>
    <w:rsid w:val="00D06527"/>
    <w:rsid w:val="00D726D4"/>
    <w:rsid w:val="00DB7687"/>
    <w:rsid w:val="00DE2ABE"/>
    <w:rsid w:val="00E1423C"/>
    <w:rsid w:val="00F81B0A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127"/>
    <w:rPr>
      <w:color w:val="808080"/>
    </w:rPr>
  </w:style>
  <w:style w:type="paragraph" w:customStyle="1" w:styleId="78659174DEF146FD841EF1274088434D">
    <w:name w:val="78659174DEF146FD841EF1274088434D"/>
  </w:style>
  <w:style w:type="paragraph" w:customStyle="1" w:styleId="4905F22C6EEA443084225383154FA95A">
    <w:name w:val="4905F22C6EEA443084225383154FA95A"/>
  </w:style>
  <w:style w:type="paragraph" w:customStyle="1" w:styleId="8E5FFDF36A5A481C98C4B7C7D4F65F30">
    <w:name w:val="8E5FFDF36A5A481C98C4B7C7D4F65F30"/>
  </w:style>
  <w:style w:type="paragraph" w:customStyle="1" w:styleId="6155FA4E0A8943FB8AF531DF53CF3B0C">
    <w:name w:val="6155FA4E0A8943FB8AF531DF53CF3B0C"/>
  </w:style>
  <w:style w:type="paragraph" w:customStyle="1" w:styleId="AA8996E2EF914642ABBEAC6A489A2DC8">
    <w:name w:val="AA8996E2EF914642ABBEAC6A489A2DC8"/>
  </w:style>
  <w:style w:type="paragraph" w:styleId="BodyText">
    <w:name w:val="Body Text"/>
    <w:basedOn w:val="Normal"/>
    <w:link w:val="BodyTextChar"/>
    <w:qFormat/>
    <w:pPr>
      <w:spacing w:before="120" w:after="120" w:line="270" w:lineRule="atLeast"/>
    </w:pPr>
    <w:rPr>
      <w:rFonts w:eastAsia="Times New Roman" w:cs="Times New Roman"/>
      <w:spacing w:val="2"/>
      <w:sz w:val="19"/>
      <w:szCs w:val="19"/>
    </w:rPr>
  </w:style>
  <w:style w:type="character" w:customStyle="1" w:styleId="BodyTextChar">
    <w:name w:val="Body Text Char"/>
    <w:basedOn w:val="DefaultParagraphFont"/>
    <w:link w:val="BodyText"/>
    <w:rPr>
      <w:rFonts w:eastAsia="Times New Roman" w:cs="Times New Roman"/>
      <w:spacing w:val="2"/>
      <w:sz w:val="19"/>
      <w:szCs w:val="19"/>
    </w:rPr>
  </w:style>
  <w:style w:type="paragraph" w:styleId="ListBullet">
    <w:name w:val="List Bullet"/>
    <w:basedOn w:val="BodyText"/>
    <w:qFormat/>
    <w:pPr>
      <w:numPr>
        <w:numId w:val="1"/>
      </w:numPr>
      <w:spacing w:before="110" w:after="110"/>
    </w:pPr>
  </w:style>
  <w:style w:type="paragraph" w:styleId="ListBullet2">
    <w:name w:val="List Bullet 2"/>
    <w:basedOn w:val="ListBullet"/>
    <w:qFormat/>
    <w:pPr>
      <w:numPr>
        <w:ilvl w:val="1"/>
      </w:numPr>
    </w:pPr>
  </w:style>
  <w:style w:type="paragraph" w:styleId="ListBullet3">
    <w:name w:val="List Bullet 3"/>
    <w:basedOn w:val="ListBullet2"/>
    <w:qFormat/>
    <w:pPr>
      <w:numPr>
        <w:ilvl w:val="2"/>
      </w:numPr>
    </w:pPr>
  </w:style>
  <w:style w:type="paragraph" w:styleId="ListBullet4">
    <w:name w:val="List Bullet 4"/>
    <w:basedOn w:val="Normal"/>
    <w:semiHidden/>
    <w:unhideWhenUsed/>
    <w:pPr>
      <w:numPr>
        <w:ilvl w:val="3"/>
        <w:numId w:val="1"/>
      </w:numPr>
      <w:spacing w:after="0" w:line="270" w:lineRule="atLeast"/>
      <w:contextualSpacing/>
    </w:pPr>
    <w:rPr>
      <w:rFonts w:eastAsia="Times New Roman" w:cs="Times New Roman"/>
      <w:spacing w:val="2"/>
      <w:sz w:val="19"/>
      <w:szCs w:val="19"/>
    </w:rPr>
  </w:style>
  <w:style w:type="paragraph" w:styleId="ListBullet5">
    <w:name w:val="List Bullet 5"/>
    <w:basedOn w:val="Normal"/>
    <w:semiHidden/>
    <w:unhideWhenUsed/>
    <w:pPr>
      <w:numPr>
        <w:ilvl w:val="4"/>
        <w:numId w:val="1"/>
      </w:numPr>
      <w:spacing w:after="0" w:line="270" w:lineRule="atLeast"/>
      <w:contextualSpacing/>
    </w:pPr>
    <w:rPr>
      <w:rFonts w:eastAsia="Times New Roman" w:cs="Times New Roman"/>
      <w:spacing w:val="2"/>
      <w:sz w:val="19"/>
      <w:szCs w:val="19"/>
    </w:rPr>
  </w:style>
  <w:style w:type="paragraph" w:customStyle="1" w:styleId="894F48CF5F8E4AF0916C823951D06338">
    <w:name w:val="894F48CF5F8E4AF0916C823951D06338"/>
  </w:style>
  <w:style w:type="paragraph" w:customStyle="1" w:styleId="EE0D5387FAE34CF39017F92C17FD1224">
    <w:name w:val="EE0D5387FAE34CF39017F92C17FD1224"/>
  </w:style>
  <w:style w:type="paragraph" w:customStyle="1" w:styleId="467ADD83539944FEA2B4E21E3D264A1D">
    <w:name w:val="467ADD83539944FEA2B4E21E3D264A1D"/>
  </w:style>
  <w:style w:type="paragraph" w:customStyle="1" w:styleId="ACE0BC15B20B48FF8972C8D2D109D8F1">
    <w:name w:val="ACE0BC15B20B48FF8972C8D2D109D8F1"/>
  </w:style>
  <w:style w:type="paragraph" w:customStyle="1" w:styleId="0DDBBA5016134A4A8F6CE215653562B4">
    <w:name w:val="0DDBBA5016134A4A8F6CE215653562B4"/>
  </w:style>
  <w:style w:type="paragraph" w:customStyle="1" w:styleId="9B582F10B06D4826A5524D2E5100F880">
    <w:name w:val="9B582F10B06D4826A5524D2E5100F880"/>
    <w:rsid w:val="00213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GG">
      <a:dk1>
        <a:srgbClr val="231F20"/>
      </a:dk1>
      <a:lt1>
        <a:srgbClr val="FFFFFF"/>
      </a:lt1>
      <a:dk2>
        <a:srgbClr val="003263"/>
      </a:dk2>
      <a:lt2>
        <a:srgbClr val="F3F2F2"/>
      </a:lt2>
      <a:accent1>
        <a:srgbClr val="8ACED7"/>
      </a:accent1>
      <a:accent2>
        <a:srgbClr val="003263"/>
      </a:accent2>
      <a:accent3>
        <a:srgbClr val="F04E2D"/>
      </a:accent3>
      <a:accent4>
        <a:srgbClr val="50BFA2"/>
      </a:accent4>
      <a:accent5>
        <a:srgbClr val="9A64A9"/>
      </a:accent5>
      <a:accent6>
        <a:srgbClr val="FFCF62"/>
      </a:accent6>
      <a:hlink>
        <a:srgbClr val="231F20"/>
      </a:hlink>
      <a:folHlink>
        <a:srgbClr val="9A64A9"/>
      </a:folHlink>
    </a:clrScheme>
    <a:fontScheme name="Calibri/Arial">
      <a:majorFont>
        <a:latin typeface="Calibr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6D28FEB-AFCE-4262-ACCB-A46542ABE3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CFA1B8-4BD6-4E66-A672-FA20213D018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COGG Policy Template.DOTX</Template>
  <TotalTime>1</TotalTime>
  <Pages>3</Pages>
  <Words>2182</Words>
  <Characters>12440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McGorman</dc:creator>
  <cp:keywords/>
  <dc:description/>
  <cp:lastModifiedBy>Jenny Zeinstra</cp:lastModifiedBy>
  <cp:revision>2</cp:revision>
  <cp:lastPrinted>2021-12-15T21:33:00Z</cp:lastPrinted>
  <dcterms:created xsi:type="dcterms:W3CDTF">2022-05-16T00:41:00Z</dcterms:created>
  <dcterms:modified xsi:type="dcterms:W3CDTF">2022-05-16T00:41:00Z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emplateVersion">
    <vt:lpwstr>1.0</vt:lpwstr>
  </property>
  <property fmtid="{D5CDD505-2E9C-101B-9397-08002B2CF9AE}" pid="3" name="TRIM-recNumber">
    <vt:lpwstr>D21-72172</vt:lpwstr>
  </property>
</Properties>
</file>