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139" w:type="dxa"/>
        <w:tblLook w:val="04A0" w:firstRow="1" w:lastRow="0" w:firstColumn="1" w:lastColumn="0" w:noHBand="0" w:noVBand="1"/>
      </w:tblPr>
      <w:tblGrid>
        <w:gridCol w:w="5272"/>
      </w:tblGrid>
      <w:tr w:rsidR="00890F17" w14:paraId="409709A2" w14:textId="77777777" w:rsidTr="00313E3E">
        <w:tc>
          <w:tcPr>
            <w:tcW w:w="5017" w:type="dxa"/>
          </w:tcPr>
          <w:p w14:paraId="05CDB879" w14:textId="77777777" w:rsidR="00890F17" w:rsidRDefault="00890F17" w:rsidP="00313E3E">
            <w:pPr>
              <w:pStyle w:val="TitleLeadin"/>
            </w:pPr>
            <w:r>
              <w:t>The City Of</w:t>
            </w:r>
          </w:p>
          <w:p w14:paraId="402AAF62" w14:textId="77777777" w:rsidR="00890F17" w:rsidRDefault="00890F17" w:rsidP="00313E3E">
            <w:pPr>
              <w:pStyle w:val="TitleLeadin"/>
            </w:pPr>
            <w:r>
              <w:t>Greater Geelong</w:t>
            </w:r>
          </w:p>
        </w:tc>
      </w:tr>
      <w:tr w:rsidR="00890F17" w14:paraId="083B7FE3" w14:textId="77777777" w:rsidTr="00313E3E">
        <w:tc>
          <w:tcPr>
            <w:tcW w:w="5017" w:type="dxa"/>
          </w:tcPr>
          <w:p w14:paraId="7D596D2E" w14:textId="5FEB3866" w:rsidR="00890F17" w:rsidRPr="00236CCB" w:rsidRDefault="00546F55" w:rsidP="00313E3E">
            <w:pPr>
              <w:pStyle w:val="Title"/>
            </w:pPr>
            <w:sdt>
              <w:sdtPr>
                <w:id w:val="1508164739"/>
                <w:placeholder>
                  <w:docPart w:val="29E250440158439FB6E297E280FFFD11"/>
                </w:placeholder>
              </w:sdtPr>
              <w:sdtEndPr/>
              <w:sdtContent>
                <w:r w:rsidR="00B315AD">
                  <w:t xml:space="preserve">community engagement </w:t>
                </w:r>
              </w:sdtContent>
            </w:sdt>
            <w:r w:rsidR="00890F17" w:rsidRPr="003F5F3F">
              <w:t>Policy</w:t>
            </w:r>
          </w:p>
          <w:p w14:paraId="6ABE7C0A" w14:textId="77777777" w:rsidR="00890F17" w:rsidRPr="00236CCB" w:rsidRDefault="00890F17" w:rsidP="00313E3E"/>
          <w:p w14:paraId="28A96F10" w14:textId="77777777" w:rsidR="00890F17" w:rsidRDefault="00890F17" w:rsidP="00313E3E">
            <w:pPr>
              <w:spacing w:before="120" w:after="200"/>
            </w:pPr>
            <w:r>
              <w:rPr>
                <w:noProof/>
              </w:rPr>
              <mc:AlternateContent>
                <mc:Choice Requires="wps">
                  <w:drawing>
                    <wp:inline distT="0" distB="0" distL="0" distR="0" wp14:anchorId="40B7B159" wp14:editId="621B7886">
                      <wp:extent cx="360000" cy="0"/>
                      <wp:effectExtent l="0" t="19050" r="21590" b="19050"/>
                      <wp:docPr id="78" name="Straight Connector 78"/>
                      <wp:cNvGraphicFramePr/>
                      <a:graphic xmlns:a="http://schemas.openxmlformats.org/drawingml/2006/main">
                        <a:graphicData uri="http://schemas.microsoft.com/office/word/2010/wordprocessingShape">
                          <wps:wsp>
                            <wps:cNvCnPr/>
                            <wps:spPr>
                              <a:xfrm>
                                <a:off x="0" y="0"/>
                                <a:ext cx="3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ex="http://schemas.microsoft.com/office/word/2018/wordml/cex" xmlns:w16="http://schemas.microsoft.com/office/word/2018/wordml">
                  <w:pict>
                    <v:line w14:anchorId="407E79EE"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" strokecolor="#003263 [3215]" strokeweight="3pt">
                      <w10:anchorlock/>
                    </v:line>
                  </w:pict>
                </mc:Fallback>
              </mc:AlternateContent>
            </w:r>
          </w:p>
          <w:p w14:paraId="07169414" w14:textId="77777777" w:rsidR="00890F17" w:rsidRDefault="00890F17" w:rsidP="00313E3E"/>
        </w:tc>
      </w:tr>
      <w:tr w:rsidR="00890F17" w14:paraId="37340A1D" w14:textId="77777777" w:rsidTr="00313E3E">
        <w:trPr>
          <w:trHeight w:val="964"/>
        </w:trPr>
        <w:tc>
          <w:tcPr>
            <w:tcW w:w="5017" w:type="dxa"/>
          </w:tcPr>
          <w:p w14:paraId="6DA5D8EA" w14:textId="2705B13A" w:rsidR="00890F17" w:rsidRDefault="00890F17" w:rsidP="00313E3E">
            <w:pPr>
              <w:pStyle w:val="Subtitle"/>
            </w:pPr>
            <w:r>
              <w:t xml:space="preserve">Version: </w:t>
            </w:r>
            <w:sdt>
              <w:sdtPr>
                <w:id w:val="-355507501"/>
                <w:placeholder>
                  <w:docPart w:val="604538F7595D4EC2B4A760825251EC12"/>
                </w:placeholder>
                <w:showingPlcHdr/>
              </w:sdtPr>
              <w:sdtEndPr/>
              <w:sdtContent>
                <w:r w:rsidRPr="006C761B">
                  <w:rPr>
                    <w:rStyle w:val="PlaceholderText"/>
                  </w:rPr>
                  <w:t>1</w:t>
                </w:r>
              </w:sdtContent>
            </w:sdt>
            <w:r>
              <w:t xml:space="preserve"> </w:t>
            </w:r>
          </w:p>
          <w:p w14:paraId="0E7F84B8" w14:textId="77777777" w:rsidR="00890F17" w:rsidRDefault="00890F17" w:rsidP="00313E3E"/>
          <w:p w14:paraId="4D13361F" w14:textId="67D43043" w:rsidR="00890F17" w:rsidRPr="00F61D48" w:rsidRDefault="00890F17" w:rsidP="00313E3E">
            <w:pPr>
              <w:pStyle w:val="BodyText"/>
              <w:rPr>
                <w:rFonts w:asciiTheme="majorHAnsi" w:hAnsiTheme="majorHAnsi" w:cstheme="majorHAnsi"/>
                <w:color w:val="003361"/>
                <w:sz w:val="22"/>
                <w:szCs w:val="22"/>
              </w:rPr>
            </w:pPr>
            <w:bookmarkStart w:id="0" w:name="_Toc517958114"/>
            <w:bookmarkStart w:id="1" w:name="_Toc518310497"/>
            <w:bookmarkStart w:id="2" w:name="_Toc519241462"/>
            <w:bookmarkStart w:id="3" w:name="_Toc522874216"/>
            <w:bookmarkStart w:id="4" w:name="_Toc523814721"/>
            <w:bookmarkStart w:id="5" w:name="_Toc525556795"/>
            <w:bookmarkStart w:id="6" w:name="_Toc525556838"/>
            <w:r w:rsidRPr="00F61D48">
              <w:rPr>
                <w:rFonts w:asciiTheme="majorHAnsi" w:hAnsiTheme="majorHAnsi" w:cstheme="majorHAnsi"/>
                <w:b/>
                <w:color w:val="003361"/>
                <w:sz w:val="22"/>
                <w:szCs w:val="22"/>
              </w:rPr>
              <w:t>Approval Date:</w:t>
            </w:r>
            <w:r w:rsidRPr="00F61D48">
              <w:rPr>
                <w:rFonts w:asciiTheme="majorHAnsi" w:hAnsiTheme="majorHAnsi" w:cstheme="majorHAnsi"/>
                <w:color w:val="003361"/>
                <w:sz w:val="22"/>
                <w:szCs w:val="22"/>
              </w:rPr>
              <w:t xml:space="preserve"> </w:t>
            </w:r>
            <w:sdt>
              <w:sdtPr>
                <w:rPr>
                  <w:rFonts w:asciiTheme="majorHAnsi" w:hAnsiTheme="majorHAnsi" w:cstheme="majorHAnsi"/>
                  <w:color w:val="003361"/>
                  <w:sz w:val="22"/>
                  <w:szCs w:val="22"/>
                  <w:highlight w:val="yellow"/>
                </w:rPr>
                <w:id w:val="-984702687"/>
                <w:placeholder>
                  <w:docPart w:val="8A8341EF43B3489D81254D88BA5C37AF"/>
                </w:placeholder>
              </w:sdtPr>
              <w:sdtEndPr>
                <w:rPr>
                  <w:highlight w:val="none"/>
                </w:rPr>
              </w:sdtEndPr>
              <w:sdtContent>
                <w:r w:rsidR="008C59A8">
                  <w:rPr>
                    <w:rFonts w:asciiTheme="majorHAnsi" w:hAnsiTheme="majorHAnsi" w:cstheme="majorHAnsi"/>
                    <w:color w:val="003361"/>
                    <w:sz w:val="22"/>
                    <w:szCs w:val="22"/>
                  </w:rPr>
                  <w:t>23</w:t>
                </w:r>
                <w:r w:rsidR="0009718A">
                  <w:rPr>
                    <w:rFonts w:asciiTheme="majorHAnsi" w:hAnsiTheme="majorHAnsi" w:cstheme="majorHAnsi"/>
                    <w:color w:val="003361"/>
                    <w:sz w:val="22"/>
                    <w:szCs w:val="22"/>
                  </w:rPr>
                  <w:t xml:space="preserve"> </w:t>
                </w:r>
                <w:r w:rsidR="000114BC">
                  <w:rPr>
                    <w:rFonts w:asciiTheme="majorHAnsi" w:hAnsiTheme="majorHAnsi" w:cstheme="majorHAnsi"/>
                    <w:color w:val="003361"/>
                    <w:sz w:val="22"/>
                    <w:szCs w:val="22"/>
                  </w:rPr>
                  <w:t>February</w:t>
                </w:r>
                <w:r w:rsidR="00B315AD">
                  <w:rPr>
                    <w:rFonts w:asciiTheme="majorHAnsi" w:hAnsiTheme="majorHAnsi" w:cstheme="majorHAnsi"/>
                    <w:color w:val="003361"/>
                    <w:sz w:val="22"/>
                    <w:szCs w:val="22"/>
                  </w:rPr>
                  <w:t xml:space="preserve"> 2021</w:t>
                </w:r>
              </w:sdtContent>
            </w:sdt>
            <w:r>
              <w:rPr>
                <w:rFonts w:asciiTheme="majorHAnsi" w:hAnsiTheme="majorHAnsi" w:cstheme="majorHAnsi"/>
                <w:color w:val="003361"/>
                <w:sz w:val="22"/>
                <w:szCs w:val="22"/>
              </w:rPr>
              <w:t xml:space="preserve">  </w:t>
            </w:r>
            <w:bookmarkEnd w:id="0"/>
            <w:bookmarkEnd w:id="1"/>
            <w:bookmarkEnd w:id="2"/>
            <w:bookmarkEnd w:id="3"/>
            <w:bookmarkEnd w:id="4"/>
            <w:bookmarkEnd w:id="5"/>
            <w:bookmarkEnd w:id="6"/>
          </w:p>
          <w:p w14:paraId="751034B3" w14:textId="6308E148" w:rsidR="00890F17" w:rsidRPr="00F61D48" w:rsidRDefault="00890F17" w:rsidP="00313E3E">
            <w:pPr>
              <w:pStyle w:val="BodyText"/>
              <w:rPr>
                <w:rFonts w:asciiTheme="majorHAnsi" w:hAnsiTheme="majorHAnsi" w:cstheme="majorHAnsi"/>
                <w:b/>
                <w:color w:val="003361"/>
                <w:sz w:val="22"/>
                <w:szCs w:val="22"/>
              </w:rPr>
            </w:pPr>
            <w:bookmarkStart w:id="7" w:name="_Toc517958115"/>
            <w:bookmarkStart w:id="8" w:name="_Toc522874217"/>
            <w:bookmarkStart w:id="9" w:name="_Toc523814722"/>
            <w:bookmarkStart w:id="10" w:name="_Toc525556796"/>
            <w:bookmarkStart w:id="11" w:name="_Toc525556839"/>
            <w:bookmarkStart w:id="12" w:name="_Toc518310498"/>
            <w:bookmarkStart w:id="13" w:name="_Toc519241463"/>
            <w:r w:rsidRPr="00F61D48">
              <w:rPr>
                <w:rFonts w:asciiTheme="majorHAnsi" w:hAnsiTheme="majorHAnsi" w:cstheme="majorHAnsi"/>
                <w:b/>
                <w:color w:val="003361"/>
                <w:sz w:val="22"/>
                <w:szCs w:val="22"/>
              </w:rPr>
              <w:t>Approved by:</w:t>
            </w:r>
            <w:bookmarkEnd w:id="7"/>
            <w:bookmarkEnd w:id="8"/>
            <w:bookmarkEnd w:id="9"/>
            <w:bookmarkEnd w:id="10"/>
            <w:bookmarkEnd w:id="11"/>
            <w:r w:rsidRPr="00F61D48">
              <w:rPr>
                <w:rFonts w:asciiTheme="majorHAnsi" w:hAnsiTheme="majorHAnsi" w:cstheme="majorHAnsi"/>
                <w:b/>
                <w:color w:val="003361"/>
                <w:sz w:val="22"/>
                <w:szCs w:val="22"/>
              </w:rPr>
              <w:t xml:space="preserve"> </w:t>
            </w:r>
            <w:bookmarkEnd w:id="12"/>
            <w:bookmarkEnd w:id="13"/>
            <w:r>
              <w:rPr>
                <w:rFonts w:asciiTheme="majorHAnsi" w:hAnsiTheme="majorHAnsi" w:cstheme="majorHAnsi"/>
                <w:b/>
                <w:color w:val="003361"/>
                <w:sz w:val="22"/>
                <w:szCs w:val="22"/>
              </w:rPr>
              <w:t xml:space="preserve"> </w:t>
            </w:r>
            <w:sdt>
              <w:sdtPr>
                <w:rPr>
                  <w:rFonts w:asciiTheme="majorHAnsi" w:hAnsiTheme="majorHAnsi" w:cstheme="majorHAnsi"/>
                  <w:color w:val="003361"/>
                  <w:sz w:val="22"/>
                  <w:szCs w:val="22"/>
                </w:rPr>
                <w:id w:val="-276941705"/>
                <w:placeholder>
                  <w:docPart w:val="27BDEB1628AF4ECBB793712E4D220DA1"/>
                </w:placeholder>
              </w:sdtPr>
              <w:sdtEndPr/>
              <w:sdtContent>
                <w:r w:rsidRPr="00AA465B">
                  <w:rPr>
                    <w:rFonts w:asciiTheme="majorHAnsi" w:hAnsiTheme="majorHAnsi" w:cstheme="majorHAnsi"/>
                    <w:b/>
                    <w:color w:val="003361"/>
                    <w:sz w:val="22"/>
                    <w:szCs w:val="22"/>
                  </w:rPr>
                  <w:t>Council</w:t>
                </w:r>
              </w:sdtContent>
            </w:sdt>
          </w:p>
          <w:p w14:paraId="09C2B762" w14:textId="5793327A" w:rsidR="00890F17" w:rsidRPr="00F61D48" w:rsidRDefault="00890F17" w:rsidP="00313E3E">
            <w:pPr>
              <w:pStyle w:val="BodyText"/>
              <w:rPr>
                <w:rFonts w:asciiTheme="majorHAnsi" w:hAnsiTheme="majorHAnsi" w:cstheme="majorHAnsi"/>
                <w:b/>
                <w:color w:val="003361"/>
                <w:sz w:val="22"/>
                <w:szCs w:val="22"/>
              </w:rPr>
            </w:pPr>
            <w:bookmarkStart w:id="14" w:name="_Toc517958116"/>
            <w:bookmarkStart w:id="15" w:name="_Toc518310499"/>
            <w:bookmarkStart w:id="16" w:name="_Toc519241464"/>
            <w:bookmarkStart w:id="17" w:name="_Toc522874218"/>
            <w:bookmarkStart w:id="18" w:name="_Toc523814723"/>
            <w:bookmarkStart w:id="19" w:name="_Toc525556797"/>
            <w:bookmarkStart w:id="20" w:name="_Toc525556840"/>
            <w:r w:rsidRPr="00F61D48">
              <w:rPr>
                <w:rFonts w:asciiTheme="majorHAnsi" w:hAnsiTheme="majorHAnsi" w:cstheme="majorHAnsi"/>
                <w:b/>
                <w:color w:val="003361"/>
                <w:sz w:val="22"/>
                <w:szCs w:val="22"/>
              </w:rPr>
              <w:t>Review Date:</w:t>
            </w:r>
            <w:bookmarkEnd w:id="14"/>
            <w:bookmarkEnd w:id="15"/>
            <w:bookmarkEnd w:id="16"/>
            <w:bookmarkEnd w:id="17"/>
            <w:bookmarkEnd w:id="18"/>
            <w:bookmarkEnd w:id="19"/>
            <w:bookmarkEnd w:id="20"/>
            <w:r w:rsidRPr="00F61D48">
              <w:rPr>
                <w:rFonts w:asciiTheme="majorHAnsi" w:hAnsiTheme="majorHAnsi" w:cstheme="majorHAnsi"/>
                <w:b/>
                <w:color w:val="003361"/>
                <w:sz w:val="22"/>
                <w:szCs w:val="22"/>
              </w:rPr>
              <w:t xml:space="preserve"> </w:t>
            </w:r>
            <w:sdt>
              <w:sdtPr>
                <w:rPr>
                  <w:rFonts w:asciiTheme="majorHAnsi" w:hAnsiTheme="majorHAnsi" w:cstheme="majorHAnsi"/>
                  <w:color w:val="003361"/>
                  <w:sz w:val="22"/>
                  <w:szCs w:val="22"/>
                </w:rPr>
                <w:id w:val="279687518"/>
                <w:placeholder>
                  <w:docPart w:val="723109FDB1014CD5BAB8D61A55EC7FE2"/>
                </w:placeholder>
              </w:sdtPr>
              <w:sdtEndPr/>
              <w:sdtContent>
                <w:r w:rsidR="008C59A8" w:rsidRPr="008C59A8">
                  <w:rPr>
                    <w:rFonts w:asciiTheme="majorHAnsi" w:hAnsiTheme="majorHAnsi" w:cstheme="majorHAnsi"/>
                    <w:color w:val="003361"/>
                    <w:sz w:val="22"/>
                    <w:szCs w:val="22"/>
                  </w:rPr>
                  <w:t>1</w:t>
                </w:r>
                <w:r w:rsidR="00B315AD" w:rsidRPr="008C59A8">
                  <w:rPr>
                    <w:rFonts w:asciiTheme="majorHAnsi" w:hAnsiTheme="majorHAnsi" w:cstheme="majorHAnsi"/>
                    <w:color w:val="003361"/>
                    <w:sz w:val="22"/>
                    <w:szCs w:val="22"/>
                  </w:rPr>
                  <w:t xml:space="preserve"> </w:t>
                </w:r>
                <w:r w:rsidR="008C59A8" w:rsidRPr="008C59A8">
                  <w:rPr>
                    <w:rFonts w:asciiTheme="majorHAnsi" w:hAnsiTheme="majorHAnsi" w:cstheme="majorHAnsi"/>
                    <w:color w:val="003361"/>
                    <w:sz w:val="22"/>
                    <w:szCs w:val="22"/>
                  </w:rPr>
                  <w:t>March</w:t>
                </w:r>
                <w:r w:rsidR="00B315AD" w:rsidRPr="008C59A8">
                  <w:rPr>
                    <w:rFonts w:asciiTheme="majorHAnsi" w:hAnsiTheme="majorHAnsi" w:cstheme="majorHAnsi"/>
                    <w:color w:val="003361"/>
                    <w:sz w:val="22"/>
                    <w:szCs w:val="22"/>
                  </w:rPr>
                  <w:t xml:space="preserve"> </w:t>
                </w:r>
                <w:r w:rsidR="000114BC" w:rsidRPr="008C59A8">
                  <w:rPr>
                    <w:rFonts w:asciiTheme="majorHAnsi" w:hAnsiTheme="majorHAnsi" w:cstheme="majorHAnsi"/>
                    <w:color w:val="003361"/>
                    <w:sz w:val="22"/>
                    <w:szCs w:val="22"/>
                  </w:rPr>
                  <w:t>2025</w:t>
                </w:r>
              </w:sdtContent>
            </w:sdt>
            <w:r>
              <w:rPr>
                <w:rFonts w:asciiTheme="majorHAnsi" w:hAnsiTheme="majorHAnsi" w:cstheme="majorHAnsi"/>
                <w:b/>
                <w:color w:val="003361"/>
                <w:sz w:val="22"/>
                <w:szCs w:val="22"/>
              </w:rPr>
              <w:t xml:space="preserve">  </w:t>
            </w:r>
          </w:p>
          <w:p w14:paraId="0E01E3ED" w14:textId="42FE4C53" w:rsidR="00890F17" w:rsidRPr="00F61D48" w:rsidRDefault="00890F17" w:rsidP="00313E3E">
            <w:pPr>
              <w:pStyle w:val="BodyText"/>
              <w:ind w:left="720" w:hanging="720"/>
              <w:rPr>
                <w:rFonts w:asciiTheme="majorHAnsi" w:hAnsiTheme="majorHAnsi" w:cstheme="majorHAnsi"/>
                <w:color w:val="003361"/>
                <w:sz w:val="22"/>
                <w:szCs w:val="22"/>
              </w:rPr>
            </w:pPr>
            <w:bookmarkStart w:id="21" w:name="_Toc517958117"/>
            <w:bookmarkStart w:id="22" w:name="_Toc518310500"/>
            <w:bookmarkStart w:id="23" w:name="_Toc519241465"/>
            <w:bookmarkStart w:id="24" w:name="_Toc522874219"/>
            <w:bookmarkStart w:id="25" w:name="_Toc523814724"/>
            <w:bookmarkStart w:id="26" w:name="_Toc525556798"/>
            <w:bookmarkStart w:id="27" w:name="_Toc525556841"/>
            <w:r w:rsidRPr="00F61D48">
              <w:rPr>
                <w:rFonts w:asciiTheme="majorHAnsi" w:hAnsiTheme="majorHAnsi" w:cstheme="majorHAnsi"/>
                <w:b/>
                <w:color w:val="003361"/>
                <w:sz w:val="22"/>
                <w:szCs w:val="22"/>
              </w:rPr>
              <w:t>Responsible Officer:</w:t>
            </w:r>
            <w:bookmarkEnd w:id="21"/>
            <w:r>
              <w:rPr>
                <w:rFonts w:asciiTheme="majorHAnsi" w:hAnsiTheme="majorHAnsi" w:cstheme="majorHAnsi"/>
                <w:b/>
                <w:color w:val="003361"/>
                <w:sz w:val="22"/>
                <w:szCs w:val="22"/>
              </w:rPr>
              <w:t xml:space="preserve"> </w:t>
            </w:r>
            <w:sdt>
              <w:sdtPr>
                <w:rPr>
                  <w:rFonts w:asciiTheme="majorHAnsi" w:hAnsiTheme="majorHAnsi" w:cstheme="majorHAnsi"/>
                  <w:b/>
                  <w:color w:val="003361"/>
                  <w:sz w:val="22"/>
                  <w:szCs w:val="22"/>
                </w:rPr>
                <w:id w:val="-2031013997"/>
                <w:placeholder>
                  <w:docPart w:val="BF22D052588A4E459687EDDF1E411C16"/>
                </w:placeholder>
              </w:sdtPr>
              <w:sdtEndPr/>
              <w:sdtContent>
                <w:r w:rsidRPr="00AA465B">
                  <w:rPr>
                    <w:rFonts w:asciiTheme="majorHAnsi" w:hAnsiTheme="majorHAnsi" w:cstheme="majorHAnsi"/>
                    <w:color w:val="003361"/>
                    <w:sz w:val="22"/>
                    <w:szCs w:val="22"/>
                  </w:rPr>
                  <w:t>Director, Governance, Strategy and Performance</w:t>
                </w:r>
              </w:sdtContent>
            </w:sdt>
            <w:bookmarkEnd w:id="22"/>
            <w:bookmarkEnd w:id="23"/>
            <w:bookmarkEnd w:id="24"/>
            <w:bookmarkEnd w:id="25"/>
            <w:bookmarkEnd w:id="26"/>
            <w:bookmarkEnd w:id="27"/>
          </w:p>
          <w:p w14:paraId="7991ACD9" w14:textId="320F032A" w:rsidR="00890F17" w:rsidRPr="00F61D48" w:rsidRDefault="00890F17" w:rsidP="00313E3E">
            <w:pPr>
              <w:pStyle w:val="BodyText"/>
              <w:rPr>
                <w:rFonts w:asciiTheme="majorHAnsi" w:hAnsiTheme="majorHAnsi" w:cstheme="majorHAnsi"/>
                <w:b/>
                <w:color w:val="003361"/>
                <w:sz w:val="22"/>
                <w:szCs w:val="22"/>
              </w:rPr>
            </w:pPr>
            <w:bookmarkStart w:id="28" w:name="_Toc517958118"/>
            <w:bookmarkStart w:id="29" w:name="_Toc518310501"/>
            <w:bookmarkStart w:id="30" w:name="_Toc519241466"/>
            <w:bookmarkStart w:id="31" w:name="_Toc522874220"/>
            <w:bookmarkStart w:id="32" w:name="_Toc523814725"/>
            <w:bookmarkStart w:id="33" w:name="_Toc525556842"/>
            <w:r w:rsidRPr="00F61D48">
              <w:rPr>
                <w:rFonts w:asciiTheme="majorHAnsi" w:hAnsiTheme="majorHAnsi" w:cstheme="majorHAnsi"/>
                <w:b/>
                <w:color w:val="003361"/>
                <w:sz w:val="22"/>
                <w:szCs w:val="22"/>
              </w:rPr>
              <w:t>Authorising Officer:</w:t>
            </w:r>
            <w:bookmarkEnd w:id="28"/>
            <w:r w:rsidRPr="00F61D48">
              <w:rPr>
                <w:rFonts w:asciiTheme="majorHAnsi" w:hAnsiTheme="majorHAnsi" w:cstheme="majorHAnsi"/>
                <w:color w:val="003361"/>
                <w:sz w:val="22"/>
                <w:szCs w:val="22"/>
              </w:rPr>
              <w:t xml:space="preserve"> </w:t>
            </w:r>
            <w:bookmarkEnd w:id="29"/>
            <w:bookmarkEnd w:id="30"/>
            <w:bookmarkEnd w:id="31"/>
            <w:bookmarkEnd w:id="32"/>
            <w:bookmarkEnd w:id="33"/>
            <w:r w:rsidR="006C761B">
              <w:rPr>
                <w:rFonts w:asciiTheme="majorHAnsi" w:hAnsiTheme="majorHAnsi" w:cstheme="majorHAnsi"/>
                <w:color w:val="003361"/>
                <w:sz w:val="22"/>
                <w:szCs w:val="22"/>
              </w:rPr>
              <w:t>Chief Executive Officer</w:t>
            </w:r>
          </w:p>
          <w:p w14:paraId="64A0F20C" w14:textId="77777777" w:rsidR="00890F17" w:rsidRPr="00F05E41" w:rsidRDefault="00890F17" w:rsidP="00313E3E">
            <w:pPr>
              <w:pStyle w:val="BodyText"/>
            </w:pPr>
          </w:p>
          <w:p w14:paraId="0D72A1E3" w14:textId="77777777" w:rsidR="00890F17" w:rsidRPr="00F05E41" w:rsidRDefault="00890F17" w:rsidP="00313E3E">
            <w:pPr>
              <w:pStyle w:val="BodyText"/>
            </w:pPr>
          </w:p>
          <w:p w14:paraId="01B927AF" w14:textId="77777777" w:rsidR="00890F17" w:rsidRPr="00236CCB" w:rsidRDefault="00890F17" w:rsidP="00313E3E"/>
        </w:tc>
      </w:tr>
      <w:tr w:rsidR="00890F17" w14:paraId="37072F6C" w14:textId="77777777" w:rsidTr="00313E3E">
        <w:trPr>
          <w:trHeight w:val="964"/>
        </w:trPr>
        <w:tc>
          <w:tcPr>
            <w:tcW w:w="5017" w:type="dxa"/>
          </w:tcPr>
          <w:p w14:paraId="6274D473" w14:textId="77777777" w:rsidR="00890F17" w:rsidRDefault="00890F17" w:rsidP="00313E3E">
            <w:pPr>
              <w:pStyle w:val="Subtitle"/>
            </w:pPr>
          </w:p>
        </w:tc>
      </w:tr>
    </w:tbl>
    <w:p w14:paraId="29B30E70" w14:textId="1212E0A6" w:rsidR="00890F17" w:rsidRDefault="00890F17" w:rsidP="00890F17"/>
    <w:p w14:paraId="553DAE1C" w14:textId="77777777" w:rsidR="00890F17" w:rsidRDefault="00890F17" w:rsidP="00890F17">
      <w:pPr>
        <w:sectPr w:rsidR="00890F17" w:rsidSect="002A5BB9">
          <w:headerReference w:type="even" r:id="rId9"/>
          <w:headerReference w:type="default" r:id="rId10"/>
          <w:footerReference w:type="even" r:id="rId11"/>
          <w:footerReference w:type="default" r:id="rId12"/>
          <w:headerReference w:type="first" r:id="rId13"/>
          <w:footerReference w:type="first" r:id="rId14"/>
          <w:pgSz w:w="11907" w:h="16840" w:code="9"/>
          <w:pgMar w:top="794" w:right="794" w:bottom="794" w:left="794" w:header="567" w:footer="340" w:gutter="0"/>
          <w:cols w:space="284"/>
          <w:titlePg/>
          <w:docGrid w:linePitch="360"/>
        </w:sectPr>
      </w:pPr>
    </w:p>
    <w:sdt>
      <w:sdtPr>
        <w:rPr>
          <w:rFonts w:asciiTheme="minorHAnsi" w:eastAsia="Times New Roman" w:hAnsiTheme="minorHAnsi" w:cs="Times New Roman"/>
          <w:b w:val="0"/>
          <w:color w:val="auto"/>
          <w:spacing w:val="2"/>
          <w:sz w:val="19"/>
          <w:szCs w:val="19"/>
          <w:lang w:val="en-AU" w:eastAsia="en-AU"/>
        </w:rPr>
        <w:id w:val="1483087"/>
        <w:docPartObj>
          <w:docPartGallery w:val="Table of Contents"/>
          <w:docPartUnique/>
        </w:docPartObj>
      </w:sdtPr>
      <w:sdtEndPr>
        <w:rPr>
          <w:bCs/>
          <w:noProof/>
        </w:rPr>
      </w:sdtEndPr>
      <w:sdtContent>
        <w:p w14:paraId="3A4D56B1" w14:textId="77777777" w:rsidR="00890F17" w:rsidRDefault="00890F17" w:rsidP="00890F17">
          <w:pPr>
            <w:pStyle w:val="TOCHeading"/>
            <w:framePr w:wrap="around"/>
          </w:pPr>
          <w:r>
            <w:t>Contents</w:t>
          </w:r>
        </w:p>
        <w:p w14:paraId="3CD293F8" w14:textId="0A04B025" w:rsidR="00FB56B1" w:rsidRDefault="00890F17">
          <w:pPr>
            <w:pStyle w:val="TOC1"/>
            <w:rPr>
              <w:rFonts w:eastAsiaTheme="minorEastAsia" w:cstheme="minorBidi"/>
              <w:b w:val="0"/>
              <w:color w:val="auto"/>
              <w:spacing w:val="0"/>
              <w:sz w:val="22"/>
              <w:szCs w:val="22"/>
            </w:rPr>
          </w:pPr>
          <w:r>
            <w:rPr>
              <w:b w:val="0"/>
            </w:rPr>
            <w:fldChar w:fldCharType="begin"/>
          </w:r>
          <w:r>
            <w:instrText xml:space="preserve"> TOC \o "1-3" \h \z \u </w:instrText>
          </w:r>
          <w:r>
            <w:rPr>
              <w:b w:val="0"/>
            </w:rPr>
            <w:fldChar w:fldCharType="separate"/>
          </w:r>
          <w:hyperlink w:anchor="_Toc56669953" w:history="1">
            <w:r w:rsidR="00FB56B1" w:rsidRPr="005D694D">
              <w:rPr>
                <w:rStyle w:val="Hyperlink"/>
              </w:rPr>
              <w:t>Introduction</w:t>
            </w:r>
            <w:r w:rsidR="00FB56B1">
              <w:rPr>
                <w:webHidden/>
              </w:rPr>
              <w:tab/>
            </w:r>
            <w:r w:rsidR="00FB56B1">
              <w:rPr>
                <w:webHidden/>
              </w:rPr>
              <w:fldChar w:fldCharType="begin"/>
            </w:r>
            <w:r w:rsidR="00FB56B1">
              <w:rPr>
                <w:webHidden/>
              </w:rPr>
              <w:instrText xml:space="preserve"> PAGEREF _Toc56669953 \h </w:instrText>
            </w:r>
            <w:r w:rsidR="00FB56B1">
              <w:rPr>
                <w:webHidden/>
              </w:rPr>
            </w:r>
            <w:r w:rsidR="00FB56B1">
              <w:rPr>
                <w:webHidden/>
              </w:rPr>
              <w:fldChar w:fldCharType="separate"/>
            </w:r>
            <w:r w:rsidR="00BD4786">
              <w:rPr>
                <w:webHidden/>
              </w:rPr>
              <w:t>3</w:t>
            </w:r>
            <w:r w:rsidR="00FB56B1">
              <w:rPr>
                <w:webHidden/>
              </w:rPr>
              <w:fldChar w:fldCharType="end"/>
            </w:r>
          </w:hyperlink>
        </w:p>
        <w:p w14:paraId="7583556D" w14:textId="4832CF99" w:rsidR="00FB56B1" w:rsidRDefault="00546F55">
          <w:pPr>
            <w:pStyle w:val="TOC2"/>
            <w:rPr>
              <w:rFonts w:eastAsiaTheme="minorEastAsia" w:cstheme="minorBidi"/>
              <w:spacing w:val="0"/>
              <w:sz w:val="22"/>
              <w:szCs w:val="22"/>
            </w:rPr>
          </w:pPr>
          <w:hyperlink w:anchor="_Toc56669954" w:history="1">
            <w:r w:rsidR="00FB56B1" w:rsidRPr="005D694D">
              <w:rPr>
                <w:rStyle w:val="Hyperlink"/>
              </w:rPr>
              <w:t>Purpose</w:t>
            </w:r>
            <w:r w:rsidR="00FB56B1">
              <w:rPr>
                <w:webHidden/>
              </w:rPr>
              <w:tab/>
            </w:r>
            <w:r w:rsidR="00FB56B1">
              <w:rPr>
                <w:webHidden/>
              </w:rPr>
              <w:fldChar w:fldCharType="begin"/>
            </w:r>
            <w:r w:rsidR="00FB56B1">
              <w:rPr>
                <w:webHidden/>
              </w:rPr>
              <w:instrText xml:space="preserve"> PAGEREF _Toc56669954 \h </w:instrText>
            </w:r>
            <w:r w:rsidR="00FB56B1">
              <w:rPr>
                <w:webHidden/>
              </w:rPr>
            </w:r>
            <w:r w:rsidR="00FB56B1">
              <w:rPr>
                <w:webHidden/>
              </w:rPr>
              <w:fldChar w:fldCharType="separate"/>
            </w:r>
            <w:r w:rsidR="00BD4786">
              <w:rPr>
                <w:webHidden/>
              </w:rPr>
              <w:t>3</w:t>
            </w:r>
            <w:r w:rsidR="00FB56B1">
              <w:rPr>
                <w:webHidden/>
              </w:rPr>
              <w:fldChar w:fldCharType="end"/>
            </w:r>
          </w:hyperlink>
        </w:p>
        <w:p w14:paraId="4A71299D" w14:textId="68E263FA" w:rsidR="00FB56B1" w:rsidRDefault="00546F55">
          <w:pPr>
            <w:pStyle w:val="TOC2"/>
            <w:rPr>
              <w:rFonts w:eastAsiaTheme="minorEastAsia" w:cstheme="minorBidi"/>
              <w:spacing w:val="0"/>
              <w:sz w:val="22"/>
              <w:szCs w:val="22"/>
            </w:rPr>
          </w:pPr>
          <w:hyperlink w:anchor="_Toc56669955" w:history="1">
            <w:r w:rsidR="00FB56B1" w:rsidRPr="005D694D">
              <w:rPr>
                <w:rStyle w:val="Hyperlink"/>
              </w:rPr>
              <w:t>Scope</w:t>
            </w:r>
            <w:r w:rsidR="00FB56B1">
              <w:rPr>
                <w:webHidden/>
              </w:rPr>
              <w:tab/>
            </w:r>
            <w:r w:rsidR="00FB56B1">
              <w:rPr>
                <w:webHidden/>
              </w:rPr>
              <w:fldChar w:fldCharType="begin"/>
            </w:r>
            <w:r w:rsidR="00FB56B1">
              <w:rPr>
                <w:webHidden/>
              </w:rPr>
              <w:instrText xml:space="preserve"> PAGEREF _Toc56669955 \h </w:instrText>
            </w:r>
            <w:r w:rsidR="00FB56B1">
              <w:rPr>
                <w:webHidden/>
              </w:rPr>
            </w:r>
            <w:r w:rsidR="00FB56B1">
              <w:rPr>
                <w:webHidden/>
              </w:rPr>
              <w:fldChar w:fldCharType="separate"/>
            </w:r>
            <w:r w:rsidR="00BD4786">
              <w:rPr>
                <w:webHidden/>
              </w:rPr>
              <w:t>3</w:t>
            </w:r>
            <w:r w:rsidR="00FB56B1">
              <w:rPr>
                <w:webHidden/>
              </w:rPr>
              <w:fldChar w:fldCharType="end"/>
            </w:r>
          </w:hyperlink>
        </w:p>
        <w:p w14:paraId="72563EFA" w14:textId="145FFA1A" w:rsidR="00FB56B1" w:rsidRDefault="00546F55">
          <w:pPr>
            <w:pStyle w:val="TOC1"/>
            <w:rPr>
              <w:rFonts w:eastAsiaTheme="minorEastAsia" w:cstheme="minorBidi"/>
              <w:b w:val="0"/>
              <w:color w:val="auto"/>
              <w:spacing w:val="0"/>
              <w:sz w:val="22"/>
              <w:szCs w:val="22"/>
            </w:rPr>
          </w:pPr>
          <w:hyperlink w:anchor="_Toc56669956" w:history="1">
            <w:r w:rsidR="00FB56B1" w:rsidRPr="005D694D">
              <w:rPr>
                <w:rStyle w:val="Hyperlink"/>
              </w:rPr>
              <w:t>Definitions</w:t>
            </w:r>
            <w:r w:rsidR="00FB56B1">
              <w:rPr>
                <w:webHidden/>
              </w:rPr>
              <w:tab/>
            </w:r>
            <w:r w:rsidR="00FB56B1">
              <w:rPr>
                <w:webHidden/>
              </w:rPr>
              <w:fldChar w:fldCharType="begin"/>
            </w:r>
            <w:r w:rsidR="00FB56B1">
              <w:rPr>
                <w:webHidden/>
              </w:rPr>
              <w:instrText xml:space="preserve"> PAGEREF _Toc56669956 \h </w:instrText>
            </w:r>
            <w:r w:rsidR="00FB56B1">
              <w:rPr>
                <w:webHidden/>
              </w:rPr>
            </w:r>
            <w:r w:rsidR="00FB56B1">
              <w:rPr>
                <w:webHidden/>
              </w:rPr>
              <w:fldChar w:fldCharType="separate"/>
            </w:r>
            <w:r w:rsidR="00BD4786">
              <w:rPr>
                <w:webHidden/>
              </w:rPr>
              <w:t>5</w:t>
            </w:r>
            <w:r w:rsidR="00FB56B1">
              <w:rPr>
                <w:webHidden/>
              </w:rPr>
              <w:fldChar w:fldCharType="end"/>
            </w:r>
          </w:hyperlink>
        </w:p>
        <w:p w14:paraId="71BAFFF1" w14:textId="410A7530" w:rsidR="00FB56B1" w:rsidRDefault="00546F55">
          <w:pPr>
            <w:pStyle w:val="TOC1"/>
            <w:rPr>
              <w:rFonts w:eastAsiaTheme="minorEastAsia" w:cstheme="minorBidi"/>
              <w:b w:val="0"/>
              <w:color w:val="auto"/>
              <w:spacing w:val="0"/>
              <w:sz w:val="22"/>
              <w:szCs w:val="22"/>
            </w:rPr>
          </w:pPr>
          <w:hyperlink w:anchor="_Toc56669957" w:history="1">
            <w:r w:rsidR="00FB56B1" w:rsidRPr="005D694D">
              <w:rPr>
                <w:rStyle w:val="Hyperlink"/>
              </w:rPr>
              <w:t>Policy</w:t>
            </w:r>
            <w:r w:rsidR="00FB56B1">
              <w:rPr>
                <w:webHidden/>
              </w:rPr>
              <w:tab/>
            </w:r>
            <w:r w:rsidR="00FB56B1">
              <w:rPr>
                <w:webHidden/>
              </w:rPr>
              <w:fldChar w:fldCharType="begin"/>
            </w:r>
            <w:r w:rsidR="00FB56B1">
              <w:rPr>
                <w:webHidden/>
              </w:rPr>
              <w:instrText xml:space="preserve"> PAGEREF _Toc56669957 \h </w:instrText>
            </w:r>
            <w:r w:rsidR="00FB56B1">
              <w:rPr>
                <w:webHidden/>
              </w:rPr>
            </w:r>
            <w:r w:rsidR="00FB56B1">
              <w:rPr>
                <w:webHidden/>
              </w:rPr>
              <w:fldChar w:fldCharType="separate"/>
            </w:r>
            <w:r w:rsidR="00BD4786">
              <w:rPr>
                <w:webHidden/>
              </w:rPr>
              <w:t>6</w:t>
            </w:r>
            <w:r w:rsidR="00FB56B1">
              <w:rPr>
                <w:webHidden/>
              </w:rPr>
              <w:fldChar w:fldCharType="end"/>
            </w:r>
          </w:hyperlink>
        </w:p>
        <w:p w14:paraId="2DF9BBF6" w14:textId="493E7FB0" w:rsidR="00FB56B1" w:rsidRDefault="00546F55">
          <w:pPr>
            <w:pStyle w:val="TOC2"/>
            <w:rPr>
              <w:rFonts w:eastAsiaTheme="minorEastAsia" w:cstheme="minorBidi"/>
              <w:spacing w:val="0"/>
              <w:sz w:val="22"/>
              <w:szCs w:val="22"/>
            </w:rPr>
          </w:pPr>
          <w:hyperlink w:anchor="_Toc56669958" w:history="1">
            <w:r w:rsidR="00FB56B1" w:rsidRPr="005D694D">
              <w:rPr>
                <w:rStyle w:val="Hyperlink"/>
              </w:rPr>
              <w:t>Who Council will engage with</w:t>
            </w:r>
            <w:r w:rsidR="00FB56B1">
              <w:rPr>
                <w:webHidden/>
              </w:rPr>
              <w:tab/>
            </w:r>
            <w:r w:rsidR="00FB56B1">
              <w:rPr>
                <w:webHidden/>
              </w:rPr>
              <w:fldChar w:fldCharType="begin"/>
            </w:r>
            <w:r w:rsidR="00FB56B1">
              <w:rPr>
                <w:webHidden/>
              </w:rPr>
              <w:instrText xml:space="preserve"> PAGEREF _Toc56669958 \h </w:instrText>
            </w:r>
            <w:r w:rsidR="00FB56B1">
              <w:rPr>
                <w:webHidden/>
              </w:rPr>
            </w:r>
            <w:r w:rsidR="00FB56B1">
              <w:rPr>
                <w:webHidden/>
              </w:rPr>
              <w:fldChar w:fldCharType="separate"/>
            </w:r>
            <w:r w:rsidR="00BD4786">
              <w:rPr>
                <w:webHidden/>
              </w:rPr>
              <w:t>6</w:t>
            </w:r>
            <w:r w:rsidR="00FB56B1">
              <w:rPr>
                <w:webHidden/>
              </w:rPr>
              <w:fldChar w:fldCharType="end"/>
            </w:r>
          </w:hyperlink>
        </w:p>
        <w:p w14:paraId="60AC8623" w14:textId="7DB56730" w:rsidR="00FB56B1" w:rsidRDefault="00546F55">
          <w:pPr>
            <w:pStyle w:val="TOC2"/>
            <w:rPr>
              <w:rFonts w:eastAsiaTheme="minorEastAsia" w:cstheme="minorBidi"/>
              <w:spacing w:val="0"/>
              <w:sz w:val="22"/>
              <w:szCs w:val="22"/>
            </w:rPr>
          </w:pPr>
          <w:hyperlink w:anchor="_Toc56669959" w:history="1">
            <w:r w:rsidR="00FB56B1" w:rsidRPr="005D694D">
              <w:rPr>
                <w:rStyle w:val="Hyperlink"/>
              </w:rPr>
              <w:t>When Council will engage</w:t>
            </w:r>
            <w:r w:rsidR="00FB56B1">
              <w:rPr>
                <w:webHidden/>
              </w:rPr>
              <w:tab/>
            </w:r>
            <w:r w:rsidR="00FB56B1">
              <w:rPr>
                <w:webHidden/>
              </w:rPr>
              <w:fldChar w:fldCharType="begin"/>
            </w:r>
            <w:r w:rsidR="00FB56B1">
              <w:rPr>
                <w:webHidden/>
              </w:rPr>
              <w:instrText xml:space="preserve"> PAGEREF _Toc56669959 \h </w:instrText>
            </w:r>
            <w:r w:rsidR="00FB56B1">
              <w:rPr>
                <w:webHidden/>
              </w:rPr>
            </w:r>
            <w:r w:rsidR="00FB56B1">
              <w:rPr>
                <w:webHidden/>
              </w:rPr>
              <w:fldChar w:fldCharType="separate"/>
            </w:r>
            <w:r w:rsidR="00BD4786">
              <w:rPr>
                <w:webHidden/>
              </w:rPr>
              <w:t>6</w:t>
            </w:r>
            <w:r w:rsidR="00FB56B1">
              <w:rPr>
                <w:webHidden/>
              </w:rPr>
              <w:fldChar w:fldCharType="end"/>
            </w:r>
          </w:hyperlink>
        </w:p>
        <w:p w14:paraId="55A2C847" w14:textId="33449DFD" w:rsidR="00FB56B1" w:rsidRDefault="00546F55">
          <w:pPr>
            <w:pStyle w:val="TOC2"/>
            <w:rPr>
              <w:rFonts w:eastAsiaTheme="minorEastAsia" w:cstheme="minorBidi"/>
              <w:spacing w:val="0"/>
              <w:sz w:val="22"/>
              <w:szCs w:val="22"/>
            </w:rPr>
          </w:pPr>
          <w:hyperlink w:anchor="_Toc56669960" w:history="1">
            <w:r w:rsidR="00FB56B1" w:rsidRPr="005D694D">
              <w:rPr>
                <w:rStyle w:val="Hyperlink"/>
              </w:rPr>
              <w:t>How Council will engage</w:t>
            </w:r>
            <w:r w:rsidR="00FB56B1">
              <w:rPr>
                <w:webHidden/>
              </w:rPr>
              <w:tab/>
            </w:r>
            <w:r w:rsidR="00FB56B1">
              <w:rPr>
                <w:webHidden/>
              </w:rPr>
              <w:fldChar w:fldCharType="begin"/>
            </w:r>
            <w:r w:rsidR="00FB56B1">
              <w:rPr>
                <w:webHidden/>
              </w:rPr>
              <w:instrText xml:space="preserve"> PAGEREF _Toc56669960 \h </w:instrText>
            </w:r>
            <w:r w:rsidR="00FB56B1">
              <w:rPr>
                <w:webHidden/>
              </w:rPr>
            </w:r>
            <w:r w:rsidR="00FB56B1">
              <w:rPr>
                <w:webHidden/>
              </w:rPr>
              <w:fldChar w:fldCharType="separate"/>
            </w:r>
            <w:r w:rsidR="00BD4786">
              <w:rPr>
                <w:webHidden/>
              </w:rPr>
              <w:t>7</w:t>
            </w:r>
            <w:r w:rsidR="00FB56B1">
              <w:rPr>
                <w:webHidden/>
              </w:rPr>
              <w:fldChar w:fldCharType="end"/>
            </w:r>
          </w:hyperlink>
        </w:p>
        <w:p w14:paraId="60EA2448" w14:textId="6A6DCEFF" w:rsidR="00FB56B1" w:rsidRDefault="00546F55">
          <w:pPr>
            <w:pStyle w:val="TOC3"/>
            <w:rPr>
              <w:rFonts w:eastAsiaTheme="minorEastAsia" w:cstheme="minorBidi"/>
              <w:spacing w:val="0"/>
              <w:sz w:val="22"/>
              <w:szCs w:val="22"/>
            </w:rPr>
          </w:pPr>
          <w:hyperlink w:anchor="_Toc56669961" w:history="1">
            <w:r w:rsidR="00FB56B1" w:rsidRPr="005D694D">
              <w:rPr>
                <w:rStyle w:val="Hyperlink"/>
              </w:rPr>
              <w:t>Community engagement principles</w:t>
            </w:r>
            <w:r w:rsidR="00FB56B1">
              <w:rPr>
                <w:webHidden/>
              </w:rPr>
              <w:tab/>
            </w:r>
            <w:r w:rsidR="00FB56B1">
              <w:rPr>
                <w:webHidden/>
              </w:rPr>
              <w:fldChar w:fldCharType="begin"/>
            </w:r>
            <w:r w:rsidR="00FB56B1">
              <w:rPr>
                <w:webHidden/>
              </w:rPr>
              <w:instrText xml:space="preserve"> PAGEREF _Toc56669961 \h </w:instrText>
            </w:r>
            <w:r w:rsidR="00FB56B1">
              <w:rPr>
                <w:webHidden/>
              </w:rPr>
            </w:r>
            <w:r w:rsidR="00FB56B1">
              <w:rPr>
                <w:webHidden/>
              </w:rPr>
              <w:fldChar w:fldCharType="separate"/>
            </w:r>
            <w:r w:rsidR="00BD4786">
              <w:rPr>
                <w:webHidden/>
              </w:rPr>
              <w:t>7</w:t>
            </w:r>
            <w:r w:rsidR="00FB56B1">
              <w:rPr>
                <w:webHidden/>
              </w:rPr>
              <w:fldChar w:fldCharType="end"/>
            </w:r>
          </w:hyperlink>
        </w:p>
        <w:p w14:paraId="117ECBDB" w14:textId="11AAEF8C" w:rsidR="00FB56B1" w:rsidRDefault="00546F55">
          <w:pPr>
            <w:pStyle w:val="TOC3"/>
            <w:rPr>
              <w:rFonts w:eastAsiaTheme="minorEastAsia" w:cstheme="minorBidi"/>
              <w:spacing w:val="0"/>
              <w:sz w:val="22"/>
              <w:szCs w:val="22"/>
            </w:rPr>
          </w:pPr>
          <w:hyperlink w:anchor="_Toc56669962" w:history="1">
            <w:r w:rsidR="00FB56B1" w:rsidRPr="005D694D">
              <w:rPr>
                <w:rStyle w:val="Hyperlink"/>
              </w:rPr>
              <w:t>Choosing the best engagement process</w:t>
            </w:r>
            <w:r w:rsidR="00FB56B1">
              <w:rPr>
                <w:webHidden/>
              </w:rPr>
              <w:tab/>
            </w:r>
            <w:r w:rsidR="00FB56B1">
              <w:rPr>
                <w:webHidden/>
              </w:rPr>
              <w:fldChar w:fldCharType="begin"/>
            </w:r>
            <w:r w:rsidR="00FB56B1">
              <w:rPr>
                <w:webHidden/>
              </w:rPr>
              <w:instrText xml:space="preserve"> PAGEREF _Toc56669962 \h </w:instrText>
            </w:r>
            <w:r w:rsidR="00FB56B1">
              <w:rPr>
                <w:webHidden/>
              </w:rPr>
            </w:r>
            <w:r w:rsidR="00FB56B1">
              <w:rPr>
                <w:webHidden/>
              </w:rPr>
              <w:fldChar w:fldCharType="separate"/>
            </w:r>
            <w:r w:rsidR="00BD4786">
              <w:rPr>
                <w:webHidden/>
              </w:rPr>
              <w:t>7</w:t>
            </w:r>
            <w:r w:rsidR="00FB56B1">
              <w:rPr>
                <w:webHidden/>
              </w:rPr>
              <w:fldChar w:fldCharType="end"/>
            </w:r>
          </w:hyperlink>
        </w:p>
        <w:p w14:paraId="485F4109" w14:textId="5006A052" w:rsidR="00FB56B1" w:rsidRDefault="00546F55">
          <w:pPr>
            <w:pStyle w:val="TOC3"/>
            <w:rPr>
              <w:rFonts w:eastAsiaTheme="minorEastAsia" w:cstheme="minorBidi"/>
              <w:spacing w:val="0"/>
              <w:sz w:val="22"/>
              <w:szCs w:val="22"/>
            </w:rPr>
          </w:pPr>
          <w:hyperlink w:anchor="_Toc56669963" w:history="1">
            <w:r w:rsidR="00FB56B1" w:rsidRPr="005D694D">
              <w:rPr>
                <w:rStyle w:val="Hyperlink"/>
              </w:rPr>
              <w:t>Deliberative engagement</w:t>
            </w:r>
            <w:r w:rsidR="00FB56B1">
              <w:rPr>
                <w:webHidden/>
              </w:rPr>
              <w:tab/>
            </w:r>
            <w:r w:rsidR="00FB56B1">
              <w:rPr>
                <w:webHidden/>
              </w:rPr>
              <w:fldChar w:fldCharType="begin"/>
            </w:r>
            <w:r w:rsidR="00FB56B1">
              <w:rPr>
                <w:webHidden/>
              </w:rPr>
              <w:instrText xml:space="preserve"> PAGEREF _Toc56669963 \h </w:instrText>
            </w:r>
            <w:r w:rsidR="00FB56B1">
              <w:rPr>
                <w:webHidden/>
              </w:rPr>
            </w:r>
            <w:r w:rsidR="00FB56B1">
              <w:rPr>
                <w:webHidden/>
              </w:rPr>
              <w:fldChar w:fldCharType="separate"/>
            </w:r>
            <w:r w:rsidR="00BD4786">
              <w:rPr>
                <w:webHidden/>
              </w:rPr>
              <w:t>7</w:t>
            </w:r>
            <w:r w:rsidR="00FB56B1">
              <w:rPr>
                <w:webHidden/>
              </w:rPr>
              <w:fldChar w:fldCharType="end"/>
            </w:r>
          </w:hyperlink>
        </w:p>
        <w:p w14:paraId="094EE41E" w14:textId="65B47857" w:rsidR="00FB56B1" w:rsidRDefault="00546F55">
          <w:pPr>
            <w:pStyle w:val="TOC3"/>
            <w:rPr>
              <w:rFonts w:eastAsiaTheme="minorEastAsia" w:cstheme="minorBidi"/>
              <w:spacing w:val="0"/>
              <w:sz w:val="22"/>
              <w:szCs w:val="22"/>
            </w:rPr>
          </w:pPr>
          <w:hyperlink w:anchor="_Toc56669964" w:history="1">
            <w:r w:rsidR="00FB56B1" w:rsidRPr="005D694D">
              <w:rPr>
                <w:rStyle w:val="Hyperlink"/>
              </w:rPr>
              <w:t>Participatory engagement</w:t>
            </w:r>
            <w:r w:rsidR="00FB56B1">
              <w:rPr>
                <w:webHidden/>
              </w:rPr>
              <w:tab/>
            </w:r>
            <w:r w:rsidR="00FB56B1">
              <w:rPr>
                <w:webHidden/>
              </w:rPr>
              <w:fldChar w:fldCharType="begin"/>
            </w:r>
            <w:r w:rsidR="00FB56B1">
              <w:rPr>
                <w:webHidden/>
              </w:rPr>
              <w:instrText xml:space="preserve"> PAGEREF _Toc56669964 \h </w:instrText>
            </w:r>
            <w:r w:rsidR="00FB56B1">
              <w:rPr>
                <w:webHidden/>
              </w:rPr>
            </w:r>
            <w:r w:rsidR="00FB56B1">
              <w:rPr>
                <w:webHidden/>
              </w:rPr>
              <w:fldChar w:fldCharType="separate"/>
            </w:r>
            <w:r w:rsidR="00BD4786">
              <w:rPr>
                <w:webHidden/>
              </w:rPr>
              <w:t>8</w:t>
            </w:r>
            <w:r w:rsidR="00FB56B1">
              <w:rPr>
                <w:webHidden/>
              </w:rPr>
              <w:fldChar w:fldCharType="end"/>
            </w:r>
          </w:hyperlink>
        </w:p>
        <w:p w14:paraId="32921151" w14:textId="5736FB0F" w:rsidR="00FB56B1" w:rsidRDefault="00546F55">
          <w:pPr>
            <w:pStyle w:val="TOC2"/>
            <w:rPr>
              <w:rFonts w:eastAsiaTheme="minorEastAsia" w:cstheme="minorBidi"/>
              <w:spacing w:val="0"/>
              <w:sz w:val="22"/>
              <w:szCs w:val="22"/>
            </w:rPr>
          </w:pPr>
          <w:hyperlink w:anchor="_Toc56669965" w:history="1">
            <w:r w:rsidR="00FB56B1" w:rsidRPr="005D694D">
              <w:rPr>
                <w:rStyle w:val="Hyperlink"/>
              </w:rPr>
              <w:t>How Council will report on engagement</w:t>
            </w:r>
            <w:r w:rsidR="00FB56B1">
              <w:rPr>
                <w:webHidden/>
              </w:rPr>
              <w:tab/>
            </w:r>
            <w:r w:rsidR="00FB56B1">
              <w:rPr>
                <w:webHidden/>
              </w:rPr>
              <w:fldChar w:fldCharType="begin"/>
            </w:r>
            <w:r w:rsidR="00FB56B1">
              <w:rPr>
                <w:webHidden/>
              </w:rPr>
              <w:instrText xml:space="preserve"> PAGEREF _Toc56669965 \h </w:instrText>
            </w:r>
            <w:r w:rsidR="00FB56B1">
              <w:rPr>
                <w:webHidden/>
              </w:rPr>
            </w:r>
            <w:r w:rsidR="00FB56B1">
              <w:rPr>
                <w:webHidden/>
              </w:rPr>
              <w:fldChar w:fldCharType="separate"/>
            </w:r>
            <w:r w:rsidR="00BD4786">
              <w:rPr>
                <w:webHidden/>
              </w:rPr>
              <w:t>8</w:t>
            </w:r>
            <w:r w:rsidR="00FB56B1">
              <w:rPr>
                <w:webHidden/>
              </w:rPr>
              <w:fldChar w:fldCharType="end"/>
            </w:r>
          </w:hyperlink>
        </w:p>
        <w:p w14:paraId="28AF0FAB" w14:textId="5779A16F" w:rsidR="00FB56B1" w:rsidRDefault="00546F55">
          <w:pPr>
            <w:pStyle w:val="TOC1"/>
            <w:rPr>
              <w:rFonts w:eastAsiaTheme="minorEastAsia" w:cstheme="minorBidi"/>
              <w:b w:val="0"/>
              <w:color w:val="auto"/>
              <w:spacing w:val="0"/>
              <w:sz w:val="22"/>
              <w:szCs w:val="22"/>
            </w:rPr>
          </w:pPr>
          <w:hyperlink w:anchor="_Toc56669966" w:history="1">
            <w:r w:rsidR="00FB56B1" w:rsidRPr="005D694D">
              <w:rPr>
                <w:rStyle w:val="Hyperlink"/>
              </w:rPr>
              <w:t>Implementing this Policy</w:t>
            </w:r>
            <w:r w:rsidR="00FB56B1">
              <w:rPr>
                <w:webHidden/>
              </w:rPr>
              <w:tab/>
            </w:r>
            <w:r w:rsidR="00FB56B1">
              <w:rPr>
                <w:webHidden/>
              </w:rPr>
              <w:fldChar w:fldCharType="begin"/>
            </w:r>
            <w:r w:rsidR="00FB56B1">
              <w:rPr>
                <w:webHidden/>
              </w:rPr>
              <w:instrText xml:space="preserve"> PAGEREF _Toc56669966 \h </w:instrText>
            </w:r>
            <w:r w:rsidR="00FB56B1">
              <w:rPr>
                <w:webHidden/>
              </w:rPr>
            </w:r>
            <w:r w:rsidR="00FB56B1">
              <w:rPr>
                <w:webHidden/>
              </w:rPr>
              <w:fldChar w:fldCharType="separate"/>
            </w:r>
            <w:r w:rsidR="00BD4786">
              <w:rPr>
                <w:webHidden/>
              </w:rPr>
              <w:t>10</w:t>
            </w:r>
            <w:r w:rsidR="00FB56B1">
              <w:rPr>
                <w:webHidden/>
              </w:rPr>
              <w:fldChar w:fldCharType="end"/>
            </w:r>
          </w:hyperlink>
        </w:p>
        <w:p w14:paraId="5EF8D249" w14:textId="7032F484" w:rsidR="00FB56B1" w:rsidRDefault="00546F55">
          <w:pPr>
            <w:pStyle w:val="TOC1"/>
            <w:rPr>
              <w:rFonts w:eastAsiaTheme="minorEastAsia" w:cstheme="minorBidi"/>
              <w:b w:val="0"/>
              <w:color w:val="auto"/>
              <w:spacing w:val="0"/>
              <w:sz w:val="22"/>
              <w:szCs w:val="22"/>
            </w:rPr>
          </w:pPr>
          <w:hyperlink w:anchor="_Toc56669967" w:history="1">
            <w:r w:rsidR="00FB56B1" w:rsidRPr="005D694D">
              <w:rPr>
                <w:rStyle w:val="Hyperlink"/>
              </w:rPr>
              <w:t>References</w:t>
            </w:r>
            <w:r w:rsidR="00FB56B1">
              <w:rPr>
                <w:webHidden/>
              </w:rPr>
              <w:tab/>
            </w:r>
            <w:r w:rsidR="00FB56B1">
              <w:rPr>
                <w:webHidden/>
              </w:rPr>
              <w:fldChar w:fldCharType="begin"/>
            </w:r>
            <w:r w:rsidR="00FB56B1">
              <w:rPr>
                <w:webHidden/>
              </w:rPr>
              <w:instrText xml:space="preserve"> PAGEREF _Toc56669967 \h </w:instrText>
            </w:r>
            <w:r w:rsidR="00FB56B1">
              <w:rPr>
                <w:webHidden/>
              </w:rPr>
            </w:r>
            <w:r w:rsidR="00FB56B1">
              <w:rPr>
                <w:webHidden/>
              </w:rPr>
              <w:fldChar w:fldCharType="separate"/>
            </w:r>
            <w:r w:rsidR="00BD4786">
              <w:rPr>
                <w:webHidden/>
              </w:rPr>
              <w:t>12</w:t>
            </w:r>
            <w:r w:rsidR="00FB56B1">
              <w:rPr>
                <w:webHidden/>
              </w:rPr>
              <w:fldChar w:fldCharType="end"/>
            </w:r>
          </w:hyperlink>
        </w:p>
        <w:p w14:paraId="26BDC620" w14:textId="77777777" w:rsidR="00890F17" w:rsidRDefault="00890F17" w:rsidP="00890F17">
          <w:pPr>
            <w:rPr>
              <w:bCs/>
              <w:noProof/>
            </w:rPr>
          </w:pPr>
          <w:r>
            <w:rPr>
              <w:b/>
              <w:bCs/>
              <w:noProof/>
            </w:rPr>
            <w:fldChar w:fldCharType="end"/>
          </w:r>
        </w:p>
      </w:sdtContent>
    </w:sdt>
    <w:p w14:paraId="52B5683C" w14:textId="6CF5888F" w:rsidR="007F7F6F" w:rsidRPr="008C59A8" w:rsidRDefault="008C59A8" w:rsidP="00890F17">
      <w:pPr>
        <w:rPr>
          <w:bCs/>
          <w:noProof/>
        </w:rPr>
      </w:pPr>
      <w:r>
        <w:rPr>
          <w:noProof/>
        </w:rPr>
        <mc:AlternateContent>
          <mc:Choice Requires="wps">
            <w:drawing>
              <wp:anchor distT="0" distB="0" distL="114300" distR="114300" simplePos="0" relativeHeight="251659264" behindDoc="0" locked="0" layoutInCell="1" allowOverlap="1" wp14:anchorId="1FCB1189" wp14:editId="33527653">
                <wp:simplePos x="0" y="0"/>
                <wp:positionH relativeFrom="margin">
                  <wp:align>left</wp:align>
                </wp:positionH>
                <wp:positionV relativeFrom="paragraph">
                  <wp:posOffset>172085</wp:posOffset>
                </wp:positionV>
                <wp:extent cx="2557145" cy="2052320"/>
                <wp:effectExtent l="0" t="0" r="14605" b="24130"/>
                <wp:wrapTopAndBottom/>
                <wp:docPr id="2" name="Text Box 2"/>
                <wp:cNvGraphicFramePr/>
                <a:graphic xmlns:a="http://schemas.openxmlformats.org/drawingml/2006/main">
                  <a:graphicData uri="http://schemas.microsoft.com/office/word/2010/wordprocessingShape">
                    <wps:wsp>
                      <wps:cNvSpPr txBox="1"/>
                      <wps:spPr>
                        <a:xfrm>
                          <a:off x="0" y="0"/>
                          <a:ext cx="2557463" cy="2052320"/>
                        </a:xfrm>
                        <a:prstGeom prst="rect">
                          <a:avLst/>
                        </a:prstGeom>
                        <a:solidFill>
                          <a:schemeClr val="lt1"/>
                        </a:solidFill>
                        <a:ln w="12700">
                          <a:solidFill>
                            <a:srgbClr val="002060"/>
                          </a:solidFill>
                        </a:ln>
                      </wps:spPr>
                      <wps:txbx>
                        <w:txbxContent>
                          <w:p w14:paraId="6589E74A" w14:textId="77777777" w:rsidR="008C59A8" w:rsidRPr="008C59A8" w:rsidRDefault="008C59A8" w:rsidP="008C59A8">
                            <w:pPr>
                              <w:rPr>
                                <w:rFonts w:ascii="Gill Sans MT" w:hAnsi="Gill Sans MT" w:cstheme="minorHAnsi"/>
                                <w:b/>
                                <w:bCs/>
                                <w:color w:val="002060"/>
                                <w:sz w:val="28"/>
                                <w:szCs w:val="28"/>
                              </w:rPr>
                            </w:pPr>
                            <w:r w:rsidRPr="008C59A8">
                              <w:rPr>
                                <w:rFonts w:ascii="Gill Sans MT" w:hAnsi="Gill Sans MT" w:cstheme="minorHAnsi"/>
                                <w:b/>
                                <w:bCs/>
                                <w:color w:val="002060"/>
                                <w:sz w:val="28"/>
                                <w:szCs w:val="28"/>
                              </w:rPr>
                              <w:t>ACKNOWLEDGEMENT</w:t>
                            </w:r>
                          </w:p>
                          <w:p w14:paraId="767AF857" w14:textId="77777777" w:rsidR="008C59A8" w:rsidRPr="008C59A8" w:rsidRDefault="008C59A8" w:rsidP="008C59A8">
                            <w:pPr>
                              <w:rPr>
                                <w:rFonts w:ascii="Gill Sans MT" w:hAnsi="Gill Sans MT" w:cstheme="minorHAnsi"/>
                                <w:b/>
                                <w:bCs/>
                                <w:color w:val="002060"/>
                                <w:sz w:val="28"/>
                                <w:szCs w:val="28"/>
                              </w:rPr>
                            </w:pPr>
                            <w:r w:rsidRPr="008C59A8">
                              <w:rPr>
                                <w:rFonts w:ascii="Gill Sans MT" w:hAnsi="Gill Sans MT" w:cstheme="minorHAnsi"/>
                                <w:b/>
                                <w:bCs/>
                                <w:color w:val="002060"/>
                                <w:sz w:val="28"/>
                                <w:szCs w:val="28"/>
                              </w:rPr>
                              <w:t>OF COUNTRY</w:t>
                            </w:r>
                          </w:p>
                          <w:p w14:paraId="66962879" w14:textId="77777777" w:rsidR="008C59A8" w:rsidRPr="008C59A8" w:rsidRDefault="008C59A8" w:rsidP="008C59A8">
                            <w:pPr>
                              <w:rPr>
                                <w:rFonts w:ascii="Gill Sans MT" w:hAnsi="Gill Sans MT" w:cstheme="minorHAnsi"/>
                                <w:color w:val="002060"/>
                              </w:rPr>
                            </w:pPr>
                          </w:p>
                          <w:p w14:paraId="299BA85D" w14:textId="3ED266A3" w:rsidR="008C59A8" w:rsidRPr="008C59A8" w:rsidRDefault="008C59A8" w:rsidP="008C59A8">
                            <w:pPr>
                              <w:rPr>
                                <w:rFonts w:ascii="Gill Sans MT" w:hAnsi="Gill Sans MT" w:cstheme="minorHAnsi"/>
                                <w:sz w:val="22"/>
                                <w:szCs w:val="22"/>
                              </w:rPr>
                            </w:pPr>
                            <w:r w:rsidRPr="008C59A8">
                              <w:rPr>
                                <w:rFonts w:ascii="Gill Sans MT" w:hAnsi="Gill Sans MT" w:cstheme="minorHAnsi"/>
                                <w:sz w:val="22"/>
                                <w:szCs w:val="22"/>
                              </w:rPr>
                              <w:t>The City of Greater Geelong acknowledges the Wadawurrung People as the Traditional Owners of this land. We also acknowledge all other Aboriginal and Torres Strait Islander People who are part of the Greater Geelong community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B1189" id="_x0000_t202" coordsize="21600,21600" o:spt="202" path="m,l,21600r21600,l21600,xe">
                <v:stroke joinstyle="miter"/>
                <v:path gradientshapeok="t" o:connecttype="rect"/>
              </v:shapetype>
              <v:shape id="Text Box 2" o:spid="_x0000_s1026" type="#_x0000_t202" style="position:absolute;margin-left:0;margin-top:13.55pt;width:201.35pt;height:16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" fillcolor="white [3201]" strokecolor="#002060" strokeweight="1pt">
                <v:textbox>
                  <w:txbxContent>
                    <w:p w14:paraId="6589E74A" w14:textId="77777777" w:rsidR="008C59A8" w:rsidRPr="008C59A8" w:rsidRDefault="008C59A8" w:rsidP="008C59A8">
                      <w:pPr>
                        <w:rPr>
                          <w:rFonts w:ascii="Gill Sans MT" w:hAnsi="Gill Sans MT" w:cstheme="minorHAnsi"/>
                          <w:b/>
                          <w:bCs/>
                          <w:color w:val="002060"/>
                          <w:sz w:val="28"/>
                          <w:szCs w:val="28"/>
                        </w:rPr>
                      </w:pPr>
                      <w:r w:rsidRPr="008C59A8">
                        <w:rPr>
                          <w:rFonts w:ascii="Gill Sans MT" w:hAnsi="Gill Sans MT" w:cstheme="minorHAnsi"/>
                          <w:b/>
                          <w:bCs/>
                          <w:color w:val="002060"/>
                          <w:sz w:val="28"/>
                          <w:szCs w:val="28"/>
                        </w:rPr>
                        <w:t>ACKNOWLEDGEMENT</w:t>
                      </w:r>
                    </w:p>
                    <w:p w14:paraId="767AF857" w14:textId="77777777" w:rsidR="008C59A8" w:rsidRPr="008C59A8" w:rsidRDefault="008C59A8" w:rsidP="008C59A8">
                      <w:pPr>
                        <w:rPr>
                          <w:rFonts w:ascii="Gill Sans MT" w:hAnsi="Gill Sans MT" w:cstheme="minorHAnsi"/>
                          <w:b/>
                          <w:bCs/>
                          <w:color w:val="002060"/>
                          <w:sz w:val="28"/>
                          <w:szCs w:val="28"/>
                        </w:rPr>
                      </w:pPr>
                      <w:r w:rsidRPr="008C59A8">
                        <w:rPr>
                          <w:rFonts w:ascii="Gill Sans MT" w:hAnsi="Gill Sans MT" w:cstheme="minorHAnsi"/>
                          <w:b/>
                          <w:bCs/>
                          <w:color w:val="002060"/>
                          <w:sz w:val="28"/>
                          <w:szCs w:val="28"/>
                        </w:rPr>
                        <w:t>OF COUNTRY</w:t>
                      </w:r>
                    </w:p>
                    <w:p w14:paraId="66962879" w14:textId="77777777" w:rsidR="008C59A8" w:rsidRPr="008C59A8" w:rsidRDefault="008C59A8" w:rsidP="008C59A8">
                      <w:pPr>
                        <w:rPr>
                          <w:rFonts w:ascii="Gill Sans MT" w:hAnsi="Gill Sans MT" w:cstheme="minorHAnsi"/>
                          <w:color w:val="002060"/>
                        </w:rPr>
                      </w:pPr>
                    </w:p>
                    <w:p w14:paraId="299BA85D" w14:textId="3ED266A3" w:rsidR="008C59A8" w:rsidRPr="008C59A8" w:rsidRDefault="008C59A8" w:rsidP="008C59A8">
                      <w:pPr>
                        <w:rPr>
                          <w:rFonts w:ascii="Gill Sans MT" w:hAnsi="Gill Sans MT" w:cstheme="minorHAnsi"/>
                          <w:sz w:val="22"/>
                          <w:szCs w:val="22"/>
                        </w:rPr>
                      </w:pPr>
                      <w:r w:rsidRPr="008C59A8">
                        <w:rPr>
                          <w:rFonts w:ascii="Gill Sans MT" w:hAnsi="Gill Sans MT" w:cstheme="minorHAnsi"/>
                          <w:sz w:val="22"/>
                          <w:szCs w:val="22"/>
                        </w:rPr>
                        <w:t xml:space="preserve">The City of Greater Geelong acknowledges the </w:t>
                      </w:r>
                      <w:r w:rsidRPr="008C59A8">
                        <w:rPr>
                          <w:rFonts w:ascii="Gill Sans MT" w:hAnsi="Gill Sans MT" w:cstheme="minorHAnsi"/>
                          <w:sz w:val="22"/>
                          <w:szCs w:val="22"/>
                        </w:rPr>
                        <w:t>Wadawurrung</w:t>
                      </w:r>
                      <w:r w:rsidRPr="008C59A8">
                        <w:rPr>
                          <w:rFonts w:ascii="Gill Sans MT" w:hAnsi="Gill Sans MT" w:cstheme="minorHAnsi"/>
                          <w:sz w:val="22"/>
                          <w:szCs w:val="22"/>
                        </w:rPr>
                        <w:t xml:space="preserve"> People as the Traditional Owners of this land. We also acknowledge all other Aboriginal and Torres Strait Islander People who are part of the Greater Geelong community today.</w:t>
                      </w:r>
                    </w:p>
                  </w:txbxContent>
                </v:textbox>
                <w10:wrap type="topAndBottom" anchorx="margin"/>
              </v:shape>
            </w:pict>
          </mc:Fallback>
        </mc:AlternateContent>
      </w:r>
    </w:p>
    <w:p w14:paraId="2551EC1B" w14:textId="57E0FA77" w:rsidR="007F7F6F" w:rsidRPr="008C59A8" w:rsidRDefault="007F7F6F" w:rsidP="00890F17">
      <w:pPr>
        <w:rPr>
          <w:bCs/>
          <w:noProof/>
          <w:highlight w:val="yellow"/>
        </w:rPr>
      </w:pPr>
    </w:p>
    <w:p w14:paraId="4BCFF1C4" w14:textId="0DA80636" w:rsidR="007F7F6F" w:rsidRPr="008C59A8" w:rsidRDefault="007F7F6F" w:rsidP="00890F17">
      <w:pPr>
        <w:rPr>
          <w:bCs/>
          <w:noProof/>
          <w:highlight w:val="yellow"/>
        </w:rPr>
      </w:pPr>
    </w:p>
    <w:p w14:paraId="39C037B3" w14:textId="595BA8CB" w:rsidR="007F7F6F" w:rsidRPr="008C59A8" w:rsidRDefault="007F7F6F" w:rsidP="008C59A8">
      <w:pPr>
        <w:pStyle w:val="BodyText"/>
        <w:spacing w:line="276" w:lineRule="auto"/>
        <w:ind w:right="538"/>
        <w:rPr>
          <w:sz w:val="20"/>
          <w:szCs w:val="20"/>
        </w:rPr>
      </w:pPr>
      <w:r w:rsidRPr="008C59A8">
        <w:rPr>
          <w:sz w:val="20"/>
          <w:szCs w:val="20"/>
        </w:rPr>
        <w:t>We recognise the important civic leadership role that community engagement can play in promoting and fostering genuine reconciliation leading to real outcomes. We want to understand Aboriginal and Torres Strait Islander cultures and histories; and to acknowledge the experiences and needs of Aboriginal and Torres Strait Islander peoples living within the City of Greater Geelong region, so they feel listened to, respected and valued.</w:t>
      </w:r>
    </w:p>
    <w:p w14:paraId="0202F700" w14:textId="45462A65" w:rsidR="007F7F6F" w:rsidRDefault="007F7F6F" w:rsidP="00890F17">
      <w:pPr>
        <w:rPr>
          <w:bCs/>
          <w:noProof/>
        </w:rPr>
      </w:pPr>
    </w:p>
    <w:p w14:paraId="2FD53D42" w14:textId="229BDB47" w:rsidR="007F7F6F" w:rsidRDefault="007F7F6F" w:rsidP="00890F17">
      <w:pPr>
        <w:rPr>
          <w:bCs/>
          <w:noProof/>
        </w:rPr>
      </w:pPr>
    </w:p>
    <w:p w14:paraId="50380583" w14:textId="77777777" w:rsidR="007F7F6F" w:rsidRDefault="007F7F6F" w:rsidP="00890F17">
      <w:pPr>
        <w:rPr>
          <w:bCs/>
          <w:noProof/>
        </w:rPr>
      </w:pPr>
    </w:p>
    <w:p w14:paraId="1762CD4D" w14:textId="77777777" w:rsidR="007F7F6F" w:rsidRDefault="007F7F6F" w:rsidP="00890F17">
      <w:pPr>
        <w:rPr>
          <w:bCs/>
          <w:noProof/>
        </w:rPr>
      </w:pPr>
    </w:p>
    <w:p w14:paraId="4EC635DA" w14:textId="77777777" w:rsidR="007F7F6F" w:rsidRDefault="007F7F6F" w:rsidP="00890F17">
      <w:pPr>
        <w:rPr>
          <w:bCs/>
          <w:noProof/>
        </w:rPr>
      </w:pPr>
    </w:p>
    <w:p w14:paraId="765DF5B5" w14:textId="77777777" w:rsidR="007F7F6F" w:rsidRDefault="007F7F6F" w:rsidP="00890F17">
      <w:pPr>
        <w:rPr>
          <w:bCs/>
          <w:noProof/>
        </w:rPr>
      </w:pPr>
    </w:p>
    <w:p w14:paraId="128B41A0" w14:textId="250CC7E9" w:rsidR="007F7F6F" w:rsidRDefault="007F7F6F" w:rsidP="00890F17">
      <w:pPr>
        <w:sectPr w:rsidR="007F7F6F" w:rsidSect="00024D3F">
          <w:type w:val="continuous"/>
          <w:pgSz w:w="11907" w:h="16840" w:code="9"/>
          <w:pgMar w:top="794" w:right="794" w:bottom="794" w:left="794" w:header="567" w:footer="340" w:gutter="0"/>
          <w:cols w:space="284"/>
          <w:docGrid w:linePitch="360"/>
        </w:sectPr>
      </w:pPr>
    </w:p>
    <w:p w14:paraId="036160DC" w14:textId="77777777" w:rsidR="00890F17" w:rsidRDefault="00890F17" w:rsidP="00890F17">
      <w:pPr>
        <w:pStyle w:val="Heading1"/>
        <w:framePr w:wrap="around"/>
      </w:pPr>
      <w:bookmarkStart w:id="34" w:name="_Toc56669953"/>
      <w:r>
        <w:lastRenderedPageBreak/>
        <w:t>Introduction</w:t>
      </w:r>
      <w:bookmarkEnd w:id="34"/>
    </w:p>
    <w:p w14:paraId="49CD8135" w14:textId="46A78513" w:rsidR="00890F17" w:rsidRDefault="00890F17" w:rsidP="00FA5473">
      <w:pPr>
        <w:pStyle w:val="Heading2"/>
      </w:pPr>
      <w:bookmarkStart w:id="35" w:name="_Toc56669954"/>
      <w:r>
        <w:t>Purpose</w:t>
      </w:r>
      <w:bookmarkEnd w:id="35"/>
    </w:p>
    <w:p w14:paraId="6F984B24" w14:textId="359DFD1B" w:rsidR="0086285C" w:rsidRDefault="0086285C" w:rsidP="00425646">
      <w:pPr>
        <w:pStyle w:val="BodyText"/>
      </w:pPr>
      <w:r>
        <w:t xml:space="preserve">A collaborative partnership between Council and the community can be a powerful way to deliver positive changes across our region. </w:t>
      </w:r>
      <w:r w:rsidR="00425646">
        <w:t xml:space="preserve">Greater Geelong has a proud history of community-inspired leadership and our community is rich in </w:t>
      </w:r>
      <w:r>
        <w:t xml:space="preserve">lived </w:t>
      </w:r>
      <w:r w:rsidR="00425646">
        <w:t>experience and diverse in its expertise. The participation of everyone in our community is encouraged, welcomed, and valued</w:t>
      </w:r>
      <w:r>
        <w:t xml:space="preserve"> because it helps us make better decisions and achieve better outcomes.</w:t>
      </w:r>
    </w:p>
    <w:p w14:paraId="6FC3A16C" w14:textId="3A03D6C7" w:rsidR="00B84D42" w:rsidRDefault="0086285C" w:rsidP="00B84D42">
      <w:pPr>
        <w:pStyle w:val="BodyText"/>
      </w:pPr>
      <w:r>
        <w:t xml:space="preserve">This </w:t>
      </w:r>
      <w:r w:rsidR="00B84D42" w:rsidRPr="00024D3F">
        <w:t xml:space="preserve">policy </w:t>
      </w:r>
      <w:r w:rsidR="00B84D42">
        <w:t xml:space="preserve">is designed to </w:t>
      </w:r>
      <w:r>
        <w:t>ensure</w:t>
      </w:r>
      <w:r w:rsidRPr="00024D3F">
        <w:t xml:space="preserve"> </w:t>
      </w:r>
      <w:r w:rsidR="00967AE7">
        <w:t xml:space="preserve">that </w:t>
      </w:r>
      <w:r w:rsidR="00425646">
        <w:t xml:space="preserve">Council </w:t>
      </w:r>
      <w:r w:rsidR="00967AE7">
        <w:t xml:space="preserve">not only </w:t>
      </w:r>
      <w:r w:rsidR="00B84D42" w:rsidRPr="00024D3F">
        <w:t>meet</w:t>
      </w:r>
      <w:r>
        <w:t>s</w:t>
      </w:r>
      <w:r w:rsidR="00B84D42">
        <w:t xml:space="preserve"> </w:t>
      </w:r>
      <w:r>
        <w:t>its</w:t>
      </w:r>
      <w:r w:rsidRPr="00024D3F">
        <w:t xml:space="preserve"> </w:t>
      </w:r>
      <w:r w:rsidR="00B84D42" w:rsidRPr="00024D3F">
        <w:t>engagement obligations</w:t>
      </w:r>
      <w:r w:rsidR="00425646">
        <w:t xml:space="preserve"> </w:t>
      </w:r>
      <w:r w:rsidR="00B84D42">
        <w:t>as described</w:t>
      </w:r>
      <w:r w:rsidR="00B84D42" w:rsidRPr="00024D3F">
        <w:t xml:space="preserve"> under section</w:t>
      </w:r>
      <w:r w:rsidR="005614C0">
        <w:t>s</w:t>
      </w:r>
      <w:r w:rsidR="00B84D42" w:rsidRPr="00024D3F">
        <w:t xml:space="preserve"> 55 and section 56 of the </w:t>
      </w:r>
      <w:r w:rsidR="00782B2E">
        <w:t xml:space="preserve">Local Government </w:t>
      </w:r>
      <w:r w:rsidR="00AF6D9D">
        <w:t>Act</w:t>
      </w:r>
      <w:r w:rsidR="00782B2E">
        <w:t xml:space="preserve"> 2020</w:t>
      </w:r>
      <w:r w:rsidR="005614C0">
        <w:t xml:space="preserve"> (Vic)</w:t>
      </w:r>
      <w:r w:rsidR="00967AE7">
        <w:t>, but truly harnesses the expertise and advice of the community it serves.</w:t>
      </w:r>
    </w:p>
    <w:p w14:paraId="067EBFFA" w14:textId="088F0599" w:rsidR="00576C24" w:rsidRDefault="00576C24" w:rsidP="00FA5473">
      <w:pPr>
        <w:pStyle w:val="ExecSummHeading2"/>
      </w:pPr>
      <w:r>
        <w:t>What is community engagement?</w:t>
      </w:r>
    </w:p>
    <w:p w14:paraId="16D022AF" w14:textId="3FFE1C18" w:rsidR="00604E7F" w:rsidRDefault="00B84D42" w:rsidP="00B84D42">
      <w:pPr>
        <w:pStyle w:val="BodyText"/>
      </w:pPr>
      <w:r>
        <w:t xml:space="preserve">Community Engagement is a </w:t>
      </w:r>
      <w:r w:rsidR="00604E7F">
        <w:t xml:space="preserve">collaborative </w:t>
      </w:r>
      <w:r>
        <w:t xml:space="preserve">process used by </w:t>
      </w:r>
      <w:r>
        <w:rPr>
          <w:rFonts w:cs="Arial"/>
          <w:color w:val="000000"/>
          <w:szCs w:val="20"/>
          <w:lang w:val="en-GB"/>
        </w:rPr>
        <w:t>Council</w:t>
      </w:r>
      <w:r w:rsidR="00782B2E">
        <w:rPr>
          <w:rFonts w:cs="Arial"/>
          <w:color w:val="000000"/>
          <w:szCs w:val="20"/>
          <w:lang w:val="en-GB"/>
        </w:rPr>
        <w:t xml:space="preserve"> </w:t>
      </w:r>
      <w:r>
        <w:rPr>
          <w:rFonts w:cs="Arial"/>
          <w:color w:val="000000"/>
          <w:szCs w:val="20"/>
          <w:lang w:val="en-GB"/>
        </w:rPr>
        <w:t xml:space="preserve">to </w:t>
      </w:r>
      <w:r>
        <w:t>connect with the community</w:t>
      </w:r>
      <w:r w:rsidR="00425646">
        <w:t xml:space="preserve">. </w:t>
      </w:r>
    </w:p>
    <w:p w14:paraId="23C21370" w14:textId="3EF02FD9" w:rsidR="00604E7F" w:rsidRDefault="00B84D42" w:rsidP="00B84D42">
      <w:pPr>
        <w:pStyle w:val="BodyText"/>
      </w:pPr>
      <w:r>
        <w:t xml:space="preserve">The purpose of the </w:t>
      </w:r>
      <w:r w:rsidR="00FB56B1">
        <w:t xml:space="preserve">engagement </w:t>
      </w:r>
      <w:r>
        <w:t xml:space="preserve">process is to seek feedback </w:t>
      </w:r>
      <w:r w:rsidR="00604E7F">
        <w:t xml:space="preserve">and insights </w:t>
      </w:r>
      <w:r>
        <w:t xml:space="preserve">about issues that might affect, impact or interest the community, such as planning, decisions or general </w:t>
      </w:r>
      <w:r w:rsidR="00E47F6B">
        <w:t xml:space="preserve">council </w:t>
      </w:r>
      <w:r>
        <w:t xml:space="preserve">activities. </w:t>
      </w:r>
    </w:p>
    <w:p w14:paraId="586728D5" w14:textId="6387ABBA" w:rsidR="00B84D42" w:rsidRDefault="00604E7F" w:rsidP="00B84D42">
      <w:pPr>
        <w:pStyle w:val="BodyText"/>
      </w:pPr>
      <w:r w:rsidRPr="00604E7F">
        <w:t>Council uses both participatory and deliberative forms of engagement</w:t>
      </w:r>
      <w:r>
        <w:t>,</w:t>
      </w:r>
      <w:r w:rsidRPr="00604E7F">
        <w:t xml:space="preserve"> to ensure that the skills and experience of the community </w:t>
      </w:r>
      <w:r>
        <w:t xml:space="preserve">are </w:t>
      </w:r>
      <w:r w:rsidRPr="00604E7F">
        <w:t xml:space="preserve">used to help </w:t>
      </w:r>
      <w:r>
        <w:t>Council</w:t>
      </w:r>
      <w:r w:rsidRPr="00604E7F">
        <w:t xml:space="preserve"> make better decisions. </w:t>
      </w:r>
    </w:p>
    <w:p w14:paraId="71D30CD4" w14:textId="7B3C95C5" w:rsidR="00890F17" w:rsidRDefault="00890F17" w:rsidP="00FA5473">
      <w:pPr>
        <w:pStyle w:val="ExecSummHeading2"/>
      </w:pPr>
      <w:r>
        <w:t xml:space="preserve">why is </w:t>
      </w:r>
      <w:r w:rsidR="00384CEA">
        <w:t>engagement</w:t>
      </w:r>
      <w:r>
        <w:t xml:space="preserve"> important?</w:t>
      </w:r>
    </w:p>
    <w:p w14:paraId="2D894213" w14:textId="01CB882B" w:rsidR="00537B08" w:rsidRDefault="00537B08" w:rsidP="00537B08">
      <w:pPr>
        <w:pStyle w:val="BodyText"/>
      </w:pPr>
      <w:r>
        <w:t xml:space="preserve">Engaging with the community ensures that Council </w:t>
      </w:r>
      <w:r w:rsidR="003B0B24">
        <w:t xml:space="preserve">listens and </w:t>
      </w:r>
      <w:r>
        <w:t xml:space="preserve">makes decisions based on </w:t>
      </w:r>
      <w:r w:rsidR="003B0B24">
        <w:t xml:space="preserve">community </w:t>
      </w:r>
      <w:r>
        <w:t>lived experience and in line with community views and values.</w:t>
      </w:r>
    </w:p>
    <w:p w14:paraId="05F9D747" w14:textId="4FCC5D83" w:rsidR="00471985" w:rsidRDefault="00537B08" w:rsidP="00890F17">
      <w:pPr>
        <w:pStyle w:val="BodyText"/>
      </w:pPr>
      <w:r>
        <w:t>Being heard and engaged in decision making empowers members of our community to contribute to the future direction of the places where they live and work. Authentic</w:t>
      </w:r>
      <w:r w:rsidRPr="000265BA">
        <w:t xml:space="preserve"> community engagement promotes greater trust</w:t>
      </w:r>
      <w:r>
        <w:t xml:space="preserve"> and confidence in local democracy,</w:t>
      </w:r>
      <w:r w:rsidRPr="000265BA">
        <w:t xml:space="preserve"> builds stronger relationship</w:t>
      </w:r>
      <w:r>
        <w:t>s and leads to better outcomes for all of us</w:t>
      </w:r>
      <w:r w:rsidR="00FA6B0C">
        <w:t xml:space="preserve">. </w:t>
      </w:r>
      <w:r>
        <w:t>That’s why it</w:t>
      </w:r>
      <w:r w:rsidR="00471985">
        <w:t xml:space="preserve"> is critical that the decisions which shape </w:t>
      </w:r>
      <w:r w:rsidR="00AF6D9D">
        <w:t xml:space="preserve">the </w:t>
      </w:r>
      <w:r w:rsidR="00471985">
        <w:t>region’s liveability and prosperity are informed and influence</w:t>
      </w:r>
      <w:r w:rsidR="00A32FBF">
        <w:t>d</w:t>
      </w:r>
      <w:r w:rsidR="00471985">
        <w:t xml:space="preserve"> by the people </w:t>
      </w:r>
      <w:r w:rsidR="00B84D42">
        <w:t>who live, work, visit or do business in the region.</w:t>
      </w:r>
    </w:p>
    <w:p w14:paraId="3C5A172A" w14:textId="1C752AAD" w:rsidR="005614C0" w:rsidRDefault="005614C0" w:rsidP="005614C0">
      <w:pPr>
        <w:pStyle w:val="BodyText"/>
      </w:pPr>
      <w:r>
        <w:t>Community engagement brings people from different backgrounds, experiences and perspectives together to share their views</w:t>
      </w:r>
      <w:r w:rsidR="00537B08">
        <w:t xml:space="preserve"> and shape the future</w:t>
      </w:r>
      <w:r>
        <w:t xml:space="preserve">. While the views of the community may not always align, best practice community engagement helps demonstrate to </w:t>
      </w:r>
      <w:r w:rsidR="003B0B24">
        <w:t xml:space="preserve">everyone in the </w:t>
      </w:r>
      <w:r>
        <w:t xml:space="preserve">community that </w:t>
      </w:r>
      <w:r w:rsidR="003B0B24">
        <w:t>any</w:t>
      </w:r>
      <w:r>
        <w:t xml:space="preserve"> decision</w:t>
      </w:r>
      <w:r w:rsidR="003B0B24">
        <w:t>s</w:t>
      </w:r>
      <w:r>
        <w:t xml:space="preserve"> </w:t>
      </w:r>
      <w:r w:rsidR="003B0B24">
        <w:t>made by Council are</w:t>
      </w:r>
      <w:r>
        <w:t xml:space="preserve"> made </w:t>
      </w:r>
      <w:r w:rsidR="003B0B24">
        <w:t>knowing t</w:t>
      </w:r>
      <w:r>
        <w:t xml:space="preserve">he views of the people living within the </w:t>
      </w:r>
      <w:r w:rsidR="003B0B24">
        <w:t>region</w:t>
      </w:r>
      <w:r>
        <w:t>.</w:t>
      </w:r>
    </w:p>
    <w:p w14:paraId="05668D39" w14:textId="47517657" w:rsidR="00742AD6" w:rsidRDefault="00742AD6" w:rsidP="00FA5473">
      <w:pPr>
        <w:pStyle w:val="Heading2"/>
      </w:pPr>
      <w:bookmarkStart w:id="36" w:name="_Toc56669955"/>
      <w:r>
        <w:t>Scope</w:t>
      </w:r>
      <w:bookmarkEnd w:id="36"/>
    </w:p>
    <w:p w14:paraId="6F7F16C0" w14:textId="77777777" w:rsidR="00B84D42" w:rsidRDefault="00B84D42" w:rsidP="00B84D42">
      <w:pPr>
        <w:pStyle w:val="BodyText"/>
      </w:pPr>
      <w:bookmarkStart w:id="37" w:name="_GoBack"/>
      <w:r>
        <w:t xml:space="preserve">This policy provides direction on all formal, legislative and informal community engagement planning and activities conducted by Council and anyone carrying out delegated duties or functions of Council. </w:t>
      </w:r>
      <w:bookmarkEnd w:id="37"/>
      <w:r>
        <w:t xml:space="preserve">This includes:  </w:t>
      </w:r>
    </w:p>
    <w:p w14:paraId="7998AF6B" w14:textId="77777777" w:rsidR="00B84D42" w:rsidRDefault="00B84D42" w:rsidP="00C77253">
      <w:pPr>
        <w:pStyle w:val="BodyText"/>
        <w:numPr>
          <w:ilvl w:val="0"/>
          <w:numId w:val="14"/>
        </w:numPr>
        <w:ind w:left="714" w:hanging="357"/>
        <w:contextualSpacing/>
      </w:pPr>
      <w:r w:rsidRPr="0018701A">
        <w:t>Councillors</w:t>
      </w:r>
    </w:p>
    <w:p w14:paraId="718E9CD2" w14:textId="77777777" w:rsidR="00B84D42" w:rsidRDefault="00B84D42" w:rsidP="00C77253">
      <w:pPr>
        <w:pStyle w:val="BodyText"/>
        <w:numPr>
          <w:ilvl w:val="0"/>
          <w:numId w:val="14"/>
        </w:numPr>
        <w:ind w:left="714" w:hanging="357"/>
        <w:contextualSpacing/>
      </w:pPr>
      <w:r>
        <w:t>City officers</w:t>
      </w:r>
    </w:p>
    <w:p w14:paraId="0723155C" w14:textId="77777777" w:rsidR="00B84D42" w:rsidRDefault="00B84D42" w:rsidP="00C77253">
      <w:pPr>
        <w:pStyle w:val="BodyText"/>
        <w:numPr>
          <w:ilvl w:val="0"/>
          <w:numId w:val="14"/>
        </w:numPr>
        <w:ind w:left="714" w:hanging="357"/>
        <w:contextualSpacing/>
      </w:pPr>
      <w:r>
        <w:t>external providers</w:t>
      </w:r>
    </w:p>
    <w:p w14:paraId="67F721A4" w14:textId="77777777" w:rsidR="00B84D42" w:rsidRDefault="00B84D42" w:rsidP="00C77253">
      <w:pPr>
        <w:pStyle w:val="BodyText"/>
        <w:numPr>
          <w:ilvl w:val="0"/>
          <w:numId w:val="14"/>
        </w:numPr>
        <w:ind w:left="714" w:hanging="357"/>
        <w:contextualSpacing/>
      </w:pPr>
      <w:r>
        <w:t xml:space="preserve">contractors and </w:t>
      </w:r>
    </w:p>
    <w:p w14:paraId="0ED28BC3" w14:textId="77777777" w:rsidR="00B84D42" w:rsidRPr="00B91FF8" w:rsidRDefault="00B84D42" w:rsidP="00C77253">
      <w:pPr>
        <w:pStyle w:val="BodyText"/>
        <w:numPr>
          <w:ilvl w:val="0"/>
          <w:numId w:val="14"/>
        </w:numPr>
        <w:rPr>
          <w:sz w:val="18"/>
          <w:szCs w:val="18"/>
        </w:rPr>
      </w:pPr>
      <w:r>
        <w:t>vo</w:t>
      </w:r>
      <w:r w:rsidRPr="00B91FF8">
        <w:rPr>
          <w:sz w:val="18"/>
          <w:szCs w:val="18"/>
        </w:rPr>
        <w:t>lunteers.</w:t>
      </w:r>
    </w:p>
    <w:p w14:paraId="3E4882FE" w14:textId="77777777" w:rsidR="00B84D42" w:rsidRPr="00B91FF8" w:rsidRDefault="00B84D42" w:rsidP="00B84D42">
      <w:pPr>
        <w:pStyle w:val="BodyText"/>
      </w:pPr>
      <w:r>
        <w:t>The following engagements are</w:t>
      </w:r>
      <w:r w:rsidRPr="00B91FF8">
        <w:t xml:space="preserve"> outside the scope of this policy:</w:t>
      </w:r>
    </w:p>
    <w:p w14:paraId="7ED62B3A" w14:textId="75AEDCBC" w:rsidR="00B84D42" w:rsidRDefault="00B84D42" w:rsidP="00C77253">
      <w:pPr>
        <w:pStyle w:val="BodyText"/>
        <w:numPr>
          <w:ilvl w:val="0"/>
          <w:numId w:val="14"/>
        </w:numPr>
        <w:ind w:left="714" w:hanging="357"/>
        <w:contextualSpacing/>
      </w:pPr>
      <w:r w:rsidRPr="00B91FF8">
        <w:t xml:space="preserve">those </w:t>
      </w:r>
      <w:r>
        <w:t xml:space="preserve">related to planning permit applications and planning scheme amendments governed by the </w:t>
      </w:r>
      <w:r w:rsidRPr="00B91FF8">
        <w:rPr>
          <w:i/>
          <w:iCs/>
        </w:rPr>
        <w:t xml:space="preserve">Planning and Environment Act 1987 </w:t>
      </w:r>
      <w:r w:rsidR="005614C0">
        <w:rPr>
          <w:i/>
          <w:iCs/>
        </w:rPr>
        <w:t>(Vic)</w:t>
      </w:r>
    </w:p>
    <w:p w14:paraId="794551EB" w14:textId="77777777" w:rsidR="00B84D42" w:rsidRPr="007549F9" w:rsidRDefault="00B84D42" w:rsidP="00C77253">
      <w:pPr>
        <w:pStyle w:val="BodyText"/>
        <w:numPr>
          <w:ilvl w:val="0"/>
          <w:numId w:val="14"/>
        </w:numPr>
        <w:ind w:left="714" w:hanging="357"/>
        <w:contextualSpacing/>
      </w:pPr>
      <w:r>
        <w:t xml:space="preserve">legislated engagements governed </w:t>
      </w:r>
      <w:r w:rsidRPr="007549F9">
        <w:t xml:space="preserve">under other Acts </w:t>
      </w:r>
    </w:p>
    <w:p w14:paraId="7B5E7588" w14:textId="77777777" w:rsidR="00B0320E" w:rsidRDefault="00B0320E" w:rsidP="00384CEA">
      <w:pPr>
        <w:pStyle w:val="BodyText"/>
      </w:pPr>
    </w:p>
    <w:p w14:paraId="278A867F" w14:textId="77777777" w:rsidR="00890F17" w:rsidRDefault="00890F17" w:rsidP="00890F17">
      <w:pPr>
        <w:pStyle w:val="Heading1"/>
        <w:framePr w:wrap="around"/>
      </w:pPr>
      <w:bookmarkStart w:id="38" w:name="_Toc56669956"/>
      <w:r>
        <w:lastRenderedPageBreak/>
        <w:t>Definitions</w:t>
      </w:r>
      <w:bookmarkEnd w:id="38"/>
    </w:p>
    <w:p w14:paraId="08566D36" w14:textId="77777777" w:rsidR="00890F17" w:rsidRDefault="00890F17" w:rsidP="00890F17">
      <w:pPr>
        <w:pStyle w:val="BodyText"/>
      </w:pPr>
    </w:p>
    <w:p w14:paraId="0F394ACB" w14:textId="591E7509" w:rsidR="00363076" w:rsidRPr="0018701A" w:rsidRDefault="00363076" w:rsidP="00363076">
      <w:pPr>
        <w:pStyle w:val="ExecSummHeading2"/>
      </w:pPr>
      <w:bookmarkStart w:id="39" w:name="_Approval_Authority"/>
      <w:bookmarkStart w:id="40" w:name="_Toc519241474"/>
      <w:bookmarkStart w:id="41" w:name="_Toc522874231"/>
      <w:bookmarkStart w:id="42" w:name="_Toc523814736"/>
      <w:bookmarkEnd w:id="39"/>
      <w:r w:rsidRPr="0018701A">
        <w:t>Act</w:t>
      </w:r>
    </w:p>
    <w:p w14:paraId="23F71647" w14:textId="639CB451" w:rsidR="00363076" w:rsidRPr="00115F74" w:rsidRDefault="00363076" w:rsidP="00363076">
      <w:pPr>
        <w:pStyle w:val="BodyText"/>
        <w:rPr>
          <w:i/>
          <w:iCs/>
        </w:rPr>
      </w:pPr>
      <w:r w:rsidRPr="00115F74">
        <w:rPr>
          <w:i/>
          <w:iCs/>
        </w:rPr>
        <w:t xml:space="preserve">Local Government Act </w:t>
      </w:r>
      <w:r w:rsidR="00425646" w:rsidRPr="00115F74">
        <w:rPr>
          <w:i/>
          <w:iCs/>
        </w:rPr>
        <w:t xml:space="preserve">(Vic) </w:t>
      </w:r>
      <w:r w:rsidRPr="00115F74">
        <w:rPr>
          <w:i/>
          <w:iCs/>
        </w:rPr>
        <w:t>2020.</w:t>
      </w:r>
    </w:p>
    <w:bookmarkEnd w:id="40"/>
    <w:bookmarkEnd w:id="41"/>
    <w:bookmarkEnd w:id="42"/>
    <w:p w14:paraId="76A8777F" w14:textId="17B759F4" w:rsidR="00890F17" w:rsidRPr="00351280" w:rsidRDefault="00DC522D" w:rsidP="00FA5473">
      <w:pPr>
        <w:pStyle w:val="ExecSummHeading2"/>
      </w:pPr>
      <w:r>
        <w:t>the city</w:t>
      </w:r>
    </w:p>
    <w:p w14:paraId="37FD3CE5" w14:textId="0A0C2E6E" w:rsidR="00890F17" w:rsidRDefault="00890F17" w:rsidP="004F1E7B">
      <w:pPr>
        <w:pStyle w:val="BodyText"/>
      </w:pPr>
      <w:r>
        <w:t xml:space="preserve">The City of </w:t>
      </w:r>
      <w:r w:rsidRPr="004F1E7B">
        <w:rPr>
          <w:bCs/>
          <w:lang w:val="en-GB"/>
        </w:rPr>
        <w:t>Greater</w:t>
      </w:r>
      <w:r>
        <w:t xml:space="preserve"> Geel</w:t>
      </w:r>
      <w:r w:rsidR="0030550F">
        <w:t xml:space="preserve">ong organisation led by the </w:t>
      </w:r>
      <w:r w:rsidR="00471985">
        <w:t>Chief Executive Officer</w:t>
      </w:r>
      <w:r w:rsidR="00B84D42">
        <w:t>.</w:t>
      </w:r>
    </w:p>
    <w:p w14:paraId="321DD144" w14:textId="41141C14" w:rsidR="00805085" w:rsidRPr="00351280" w:rsidRDefault="00805085" w:rsidP="00805085">
      <w:pPr>
        <w:pStyle w:val="ExecSummHeading2"/>
      </w:pPr>
      <w:r w:rsidRPr="00351280">
        <w:t>C</w:t>
      </w:r>
      <w:r>
        <w:t>ommittee</w:t>
      </w:r>
    </w:p>
    <w:p w14:paraId="3CF1E4E3" w14:textId="1B5F4408" w:rsidR="00805085" w:rsidRDefault="00805085" w:rsidP="00805085">
      <w:pPr>
        <w:pStyle w:val="BodyText"/>
      </w:pPr>
      <w:r>
        <w:t xml:space="preserve">A delegated committee, joint delegated committee or community asset committee under sections 63, 64 and 65 of the Act, respectively. </w:t>
      </w:r>
    </w:p>
    <w:p w14:paraId="0915FD7A" w14:textId="77777777" w:rsidR="00890F17" w:rsidRPr="00351280" w:rsidRDefault="00890F17" w:rsidP="00FA5473">
      <w:pPr>
        <w:pStyle w:val="ExecSummHeading2"/>
      </w:pPr>
      <w:bookmarkStart w:id="43" w:name="_Toc519241475"/>
      <w:bookmarkStart w:id="44" w:name="_Toc522874232"/>
      <w:bookmarkStart w:id="45" w:name="_Toc523814737"/>
      <w:r w:rsidRPr="00351280">
        <w:t>COUNCIL</w:t>
      </w:r>
      <w:bookmarkEnd w:id="43"/>
      <w:bookmarkEnd w:id="44"/>
      <w:bookmarkEnd w:id="45"/>
    </w:p>
    <w:p w14:paraId="4A7C743A" w14:textId="1BB42CB6" w:rsidR="001B3AE1" w:rsidRPr="00CD2585" w:rsidRDefault="001B3AE1" w:rsidP="00CD2585">
      <w:pPr>
        <w:pStyle w:val="BodyText"/>
      </w:pPr>
      <w:r w:rsidRPr="00CD2585">
        <w:t>The Greater Geelong City Council comprising Councillors and its Delegated Committees.</w:t>
      </w:r>
    </w:p>
    <w:p w14:paraId="5A9CA295" w14:textId="32D16112" w:rsidR="00B0320E" w:rsidRPr="004F1E7B" w:rsidRDefault="00B0320E" w:rsidP="00B0320E">
      <w:pPr>
        <w:pStyle w:val="ExecSummHeading2"/>
      </w:pPr>
      <w:r w:rsidRPr="004F1E7B">
        <w:t>DELIBERATIVE ENGAGEMENT</w:t>
      </w:r>
    </w:p>
    <w:p w14:paraId="4223E525" w14:textId="000AEF74" w:rsidR="000864FE" w:rsidRPr="009951B7" w:rsidRDefault="00B0320E" w:rsidP="000864FE">
      <w:pPr>
        <w:pStyle w:val="BodyText"/>
      </w:pPr>
      <w:r w:rsidRPr="004F1E7B">
        <w:t>Deliberative engagement is a process of engagement that brings participants closer to the decision makers than other forms of engagement</w:t>
      </w:r>
      <w:r w:rsidR="000864FE">
        <w:t xml:space="preserve">; where </w:t>
      </w:r>
      <w:r w:rsidR="000864FE" w:rsidRPr="009951B7">
        <w:t xml:space="preserve">participants </w:t>
      </w:r>
      <w:r w:rsidR="000864FE">
        <w:t>are</w:t>
      </w:r>
      <w:r w:rsidR="000864FE" w:rsidRPr="009951B7">
        <w:t xml:space="preserve"> provided with a clear task or question, have access to appropriate resources and information, and </w:t>
      </w:r>
      <w:r w:rsidR="000864FE">
        <w:t>are</w:t>
      </w:r>
      <w:r w:rsidR="000864FE" w:rsidRPr="009951B7">
        <w:t xml:space="preserve"> given the time and space required to deliberate and reach their </w:t>
      </w:r>
      <w:r w:rsidR="000864FE">
        <w:t>consensus</w:t>
      </w:r>
      <w:r w:rsidR="000864FE" w:rsidRPr="009951B7">
        <w:t xml:space="preserve">. </w:t>
      </w:r>
    </w:p>
    <w:p w14:paraId="606F2A50" w14:textId="77777777" w:rsidR="00134A8C" w:rsidRPr="007C3312" w:rsidRDefault="00134A8C" w:rsidP="00134A8C">
      <w:pPr>
        <w:pStyle w:val="execsummheading20"/>
        <w:spacing w:before="360" w:beforeAutospacing="0" w:after="120" w:afterAutospacing="0"/>
        <w:rPr>
          <w:rFonts w:ascii="Calibri" w:hAnsi="Calibri" w:cs="Calibri"/>
          <w:b/>
          <w:bCs/>
          <w:caps/>
          <w:color w:val="003263" w:themeColor="accent2"/>
          <w:sz w:val="26"/>
          <w:szCs w:val="26"/>
        </w:rPr>
      </w:pPr>
      <w:r w:rsidRPr="007C3312">
        <w:rPr>
          <w:rFonts w:ascii="Calibri" w:hAnsi="Calibri" w:cs="Calibri"/>
          <w:b/>
          <w:bCs/>
          <w:caps/>
          <w:color w:val="003263" w:themeColor="accent2"/>
          <w:sz w:val="26"/>
          <w:szCs w:val="26"/>
        </w:rPr>
        <w:t>ENGAGEMENT</w:t>
      </w:r>
    </w:p>
    <w:p w14:paraId="23B73048" w14:textId="36C8ED4C" w:rsidR="00134A8C" w:rsidRPr="00FA6B0C" w:rsidRDefault="00134A8C" w:rsidP="00134A8C">
      <w:pPr>
        <w:pStyle w:val="BodyText"/>
        <w:rPr>
          <w:rFonts w:cstheme="minorHAnsi"/>
          <w:color w:val="000000"/>
        </w:rPr>
      </w:pPr>
      <w:r w:rsidRPr="00FA6B0C">
        <w:rPr>
          <w:rFonts w:cstheme="minorHAnsi"/>
          <w:color w:val="000000"/>
        </w:rPr>
        <w:t>A process for improved decision-making that invites the feedback from, and incorporates the insights, wisdom and concerns of, affected stakeholders and also meets the needs of the decision-making body.</w:t>
      </w:r>
    </w:p>
    <w:p w14:paraId="415B23D0" w14:textId="77777777" w:rsidR="00B0320E" w:rsidRPr="004A2F41" w:rsidRDefault="00B0320E" w:rsidP="00B0320E">
      <w:pPr>
        <w:pStyle w:val="ExecSummHeading2"/>
      </w:pPr>
      <w:r w:rsidRPr="004F1E7B">
        <w:t>Participatory Engagement</w:t>
      </w:r>
    </w:p>
    <w:p w14:paraId="719F5681" w14:textId="590720E8" w:rsidR="00E4775E" w:rsidRDefault="00B0320E" w:rsidP="00B0320E">
      <w:pPr>
        <w:pStyle w:val="BodyText"/>
      </w:pPr>
      <w:r w:rsidRPr="004F1E7B">
        <w:t xml:space="preserve">Participatory </w:t>
      </w:r>
      <w:r>
        <w:t>engagement</w:t>
      </w:r>
      <w:r w:rsidRPr="004F1E7B">
        <w:t xml:space="preserve"> involve</w:t>
      </w:r>
      <w:r>
        <w:t>s</w:t>
      </w:r>
      <w:r w:rsidRPr="004F1E7B">
        <w:t xml:space="preserve"> one-way information exchange either from Council to community or community to Council. Participatory engagement typically occurs when feedback is invited on</w:t>
      </w:r>
      <w:r w:rsidR="003B0B24">
        <w:t xml:space="preserve"> service satisfaction, i</w:t>
      </w:r>
      <w:r w:rsidRPr="004F1E7B">
        <w:t>deas, alternatives or draft documents.</w:t>
      </w:r>
    </w:p>
    <w:p w14:paraId="1B355198" w14:textId="77777777" w:rsidR="00E4775E" w:rsidRPr="007C3312" w:rsidRDefault="00E4775E" w:rsidP="00E4775E">
      <w:pPr>
        <w:pStyle w:val="execsummheading20"/>
        <w:spacing w:before="360" w:beforeAutospacing="0" w:after="120" w:afterAutospacing="0"/>
        <w:rPr>
          <w:rFonts w:ascii="Calibri" w:hAnsi="Calibri" w:cs="Calibri"/>
          <w:b/>
          <w:bCs/>
          <w:caps/>
          <w:color w:val="003263" w:themeColor="accent2"/>
          <w:sz w:val="26"/>
          <w:szCs w:val="26"/>
        </w:rPr>
      </w:pPr>
      <w:r w:rsidRPr="007C3312">
        <w:rPr>
          <w:rFonts w:ascii="Calibri" w:hAnsi="Calibri" w:cs="Calibri"/>
          <w:b/>
          <w:bCs/>
          <w:caps/>
          <w:color w:val="003263" w:themeColor="accent2"/>
          <w:sz w:val="26"/>
          <w:szCs w:val="26"/>
        </w:rPr>
        <w:t>STAKEHOLDERS</w:t>
      </w:r>
    </w:p>
    <w:p w14:paraId="678806A3" w14:textId="77777777" w:rsidR="00E4775E" w:rsidRPr="00FA6B0C" w:rsidRDefault="00E4775E" w:rsidP="00E4775E">
      <w:pPr>
        <w:pStyle w:val="BodyText"/>
        <w:rPr>
          <w:rFonts w:cstheme="minorHAnsi"/>
          <w:color w:val="000000"/>
        </w:rPr>
      </w:pPr>
      <w:r w:rsidRPr="00FA6B0C">
        <w:rPr>
          <w:rFonts w:cstheme="minorHAnsi"/>
          <w:color w:val="000000"/>
        </w:rPr>
        <w:t>An individual or group with an interest in the decisions of Council, that is directly or indirectly impacted by the decisions made and the final outcomes.</w:t>
      </w:r>
    </w:p>
    <w:p w14:paraId="45BCBCA5" w14:textId="77777777" w:rsidR="00E4775E" w:rsidRPr="004F1E7B" w:rsidRDefault="00E4775E" w:rsidP="00B0320E">
      <w:pPr>
        <w:pStyle w:val="BodyText"/>
      </w:pPr>
    </w:p>
    <w:p w14:paraId="258C4D1C" w14:textId="77777777" w:rsidR="00B84D42" w:rsidRDefault="00B84D42" w:rsidP="00890F17">
      <w:pPr>
        <w:pStyle w:val="BodyText"/>
        <w:spacing w:line="240" w:lineRule="auto"/>
      </w:pPr>
      <w:bookmarkStart w:id="46" w:name="_Hlk54784959"/>
    </w:p>
    <w:p w14:paraId="633D0072" w14:textId="77777777" w:rsidR="00890F17" w:rsidRDefault="00890F17" w:rsidP="00890F17">
      <w:pPr>
        <w:pStyle w:val="Heading1"/>
        <w:framePr w:wrap="around"/>
      </w:pPr>
      <w:bookmarkStart w:id="47" w:name="_Council_Officers"/>
      <w:bookmarkStart w:id="48" w:name="_Toc56669957"/>
      <w:bookmarkEnd w:id="46"/>
      <w:bookmarkEnd w:id="47"/>
      <w:r>
        <w:lastRenderedPageBreak/>
        <w:t>Policy</w:t>
      </w:r>
      <w:bookmarkEnd w:id="48"/>
    </w:p>
    <w:p w14:paraId="36FCBCA2" w14:textId="4A466FD9" w:rsidR="00EA41B3" w:rsidRDefault="00EA41B3" w:rsidP="00FA5473">
      <w:pPr>
        <w:pStyle w:val="Heading2"/>
      </w:pPr>
      <w:bookmarkStart w:id="49" w:name="_Toc56669958"/>
      <w:bookmarkStart w:id="50" w:name="_Hlk54785455"/>
      <w:bookmarkStart w:id="51" w:name="_Hlk55204175"/>
      <w:r w:rsidRPr="00EB4603">
        <w:t xml:space="preserve">Who </w:t>
      </w:r>
      <w:r w:rsidR="00782B2E">
        <w:t>we</w:t>
      </w:r>
      <w:r w:rsidR="00782B2E" w:rsidRPr="00EB4603">
        <w:t xml:space="preserve"> </w:t>
      </w:r>
      <w:r w:rsidR="00EB4603">
        <w:t>will</w:t>
      </w:r>
      <w:r w:rsidRPr="00EB4603">
        <w:t xml:space="preserve"> </w:t>
      </w:r>
      <w:r w:rsidRPr="00FA5473">
        <w:t>engage</w:t>
      </w:r>
      <w:r w:rsidR="00B952D9">
        <w:t xml:space="preserve"> </w:t>
      </w:r>
      <w:proofErr w:type="gramStart"/>
      <w:r w:rsidR="00B952D9">
        <w:t>with</w:t>
      </w:r>
      <w:bookmarkEnd w:id="49"/>
      <w:proofErr w:type="gramEnd"/>
    </w:p>
    <w:p w14:paraId="312E0954" w14:textId="431206A5" w:rsidR="00B952D9" w:rsidRDefault="000B069C" w:rsidP="00B952D9">
      <w:pPr>
        <w:pStyle w:val="BodyText"/>
      </w:pPr>
      <w:r>
        <w:t>We</w:t>
      </w:r>
      <w:r w:rsidR="00782B2E">
        <w:t xml:space="preserve"> </w:t>
      </w:r>
      <w:r w:rsidR="00B952D9">
        <w:t xml:space="preserve">will engage with </w:t>
      </w:r>
      <w:r w:rsidR="00805085">
        <w:t xml:space="preserve">people </w:t>
      </w:r>
      <w:r w:rsidR="00B952D9">
        <w:t xml:space="preserve">likely to be affected by, or interested in, planning and decision-making by Council, including individuals, community groups, </w:t>
      </w:r>
      <w:r w:rsidR="00FB56B1">
        <w:t xml:space="preserve">advisory committees, </w:t>
      </w:r>
      <w:r w:rsidR="00B952D9">
        <w:t xml:space="preserve">businesses and organisations, peak bodies and other levels of government. </w:t>
      </w:r>
    </w:p>
    <w:p w14:paraId="4E28B3C8" w14:textId="4D1921D7" w:rsidR="00B952D9" w:rsidRDefault="00B952D9" w:rsidP="00B952D9">
      <w:pPr>
        <w:pStyle w:val="BodyText"/>
      </w:pPr>
      <w:r>
        <w:t xml:space="preserve">However, </w:t>
      </w:r>
      <w:r w:rsidR="00782B2E">
        <w:t>we</w:t>
      </w:r>
      <w:r w:rsidR="00782B2E" w:rsidRPr="00F1782C">
        <w:t xml:space="preserve"> </w:t>
      </w:r>
      <w:r w:rsidRPr="00F1782C">
        <w:t xml:space="preserve">recognise that there are barriers to participation for some of </w:t>
      </w:r>
      <w:r>
        <w:t xml:space="preserve">these </w:t>
      </w:r>
      <w:r w:rsidR="00805085">
        <w:t>people and groups</w:t>
      </w:r>
      <w:r>
        <w:t xml:space="preserve">. Barriers could include abilities, language and cultural differences, carer and work responsibilities, </w:t>
      </w:r>
      <w:r w:rsidR="006B392B">
        <w:t xml:space="preserve">technology, </w:t>
      </w:r>
      <w:r>
        <w:t xml:space="preserve">age and lack of access to transport.   </w:t>
      </w:r>
    </w:p>
    <w:p w14:paraId="0A85D873" w14:textId="26C660F5" w:rsidR="00B952D9" w:rsidRDefault="00B952D9" w:rsidP="00B952D9">
      <w:pPr>
        <w:pStyle w:val="BodyText"/>
      </w:pPr>
      <w:r>
        <w:t xml:space="preserve">To hear a full range of perspectives and make sure </w:t>
      </w:r>
      <w:r w:rsidR="001B3AE1">
        <w:t xml:space="preserve">our </w:t>
      </w:r>
      <w:r>
        <w:t>decisions</w:t>
      </w:r>
      <w:r w:rsidR="001B3AE1">
        <w:t xml:space="preserve"> </w:t>
      </w:r>
      <w:r>
        <w:t xml:space="preserve">are meeting the needs of the community, </w:t>
      </w:r>
      <w:r w:rsidR="00782B2E">
        <w:t xml:space="preserve">we </w:t>
      </w:r>
      <w:r>
        <w:t xml:space="preserve">will </w:t>
      </w:r>
      <w:r w:rsidR="00B84930">
        <w:t xml:space="preserve">tailor </w:t>
      </w:r>
      <w:r w:rsidR="00C35CA6">
        <w:t xml:space="preserve">and plan </w:t>
      </w:r>
      <w:r w:rsidR="00B84930">
        <w:t>our engagement</w:t>
      </w:r>
      <w:r w:rsidR="00805085">
        <w:t xml:space="preserve"> </w:t>
      </w:r>
      <w:r>
        <w:t xml:space="preserve">processes to ensure the greatest number of people </w:t>
      </w:r>
      <w:r w:rsidR="00805085">
        <w:t xml:space="preserve">and groups </w:t>
      </w:r>
      <w:r>
        <w:t xml:space="preserve">can contribute. </w:t>
      </w:r>
      <w:r w:rsidR="001B3AE1">
        <w:t>We</w:t>
      </w:r>
      <w:r w:rsidR="00782B2E">
        <w:t xml:space="preserve"> </w:t>
      </w:r>
      <w:r w:rsidR="00805085">
        <w:t>will identify</w:t>
      </w:r>
      <w:r w:rsidR="00663FA0">
        <w:t>, reach out</w:t>
      </w:r>
      <w:r w:rsidR="00805085">
        <w:t xml:space="preserve"> and engage </w:t>
      </w:r>
      <w:r w:rsidR="00515E98">
        <w:t xml:space="preserve">directly </w:t>
      </w:r>
      <w:r w:rsidR="00805085">
        <w:t xml:space="preserve">with relevant people and groups where </w:t>
      </w:r>
      <w:r>
        <w:t xml:space="preserve">barriers are particularly significant, or certain </w:t>
      </w:r>
      <w:r w:rsidR="00805085">
        <w:t xml:space="preserve">people </w:t>
      </w:r>
      <w:r>
        <w:t>are under-represente</w:t>
      </w:r>
      <w:r w:rsidR="00C35CA6">
        <w:t>d. We will work to break down the barriers that see some people under-involved in decisions which affect their community.</w:t>
      </w:r>
    </w:p>
    <w:p w14:paraId="2FF7166B" w14:textId="22C28896" w:rsidR="005614C0" w:rsidRPr="00F1782C" w:rsidRDefault="005614C0" w:rsidP="005614C0">
      <w:pPr>
        <w:pStyle w:val="BodyText"/>
      </w:pPr>
      <w:r>
        <w:t xml:space="preserve">Engaging with the community more broadly in this way will give us the best chance to make decisions that are informed and </w:t>
      </w:r>
      <w:r w:rsidR="00C35CA6">
        <w:t>meet the</w:t>
      </w:r>
      <w:r>
        <w:t xml:space="preserve"> needs of the community.</w:t>
      </w:r>
    </w:p>
    <w:p w14:paraId="023FD821" w14:textId="3821D27B" w:rsidR="00CB3122" w:rsidRDefault="00CB3122" w:rsidP="00FA5473">
      <w:pPr>
        <w:pStyle w:val="Heading2"/>
      </w:pPr>
      <w:bookmarkStart w:id="52" w:name="_Toc56669959"/>
      <w:bookmarkEnd w:id="50"/>
      <w:bookmarkEnd w:id="51"/>
      <w:r>
        <w:t xml:space="preserve">When </w:t>
      </w:r>
      <w:r w:rsidR="00782B2E">
        <w:t xml:space="preserve">we </w:t>
      </w:r>
      <w:r w:rsidR="00593C80">
        <w:t>will</w:t>
      </w:r>
      <w:r w:rsidR="00292FC1">
        <w:t xml:space="preserve"> </w:t>
      </w:r>
      <w:r w:rsidR="00FA5473">
        <w:t>e</w:t>
      </w:r>
      <w:r>
        <w:t>ngage</w:t>
      </w:r>
      <w:bookmarkEnd w:id="52"/>
      <w:r w:rsidR="005B1092">
        <w:t xml:space="preserve"> </w:t>
      </w:r>
    </w:p>
    <w:p w14:paraId="3E9FCE84" w14:textId="3859B704" w:rsidR="00CB663C" w:rsidRPr="00CB663C" w:rsidRDefault="001B3AE1" w:rsidP="00CB663C">
      <w:pPr>
        <w:pStyle w:val="BodyText"/>
      </w:pPr>
      <w:r>
        <w:t>We</w:t>
      </w:r>
      <w:r w:rsidR="00672D60" w:rsidRPr="00577A7B">
        <w:t xml:space="preserve"> </w:t>
      </w:r>
      <w:r w:rsidR="00060EAB">
        <w:t>will</w:t>
      </w:r>
      <w:r w:rsidR="00CB663C" w:rsidRPr="00CB663C">
        <w:t xml:space="preserve"> engage when </w:t>
      </w:r>
      <w:r w:rsidR="00BB2BD9">
        <w:t xml:space="preserve">Council </w:t>
      </w:r>
      <w:r w:rsidR="00CB663C" w:rsidRPr="00CB663C">
        <w:t>anticipate</w:t>
      </w:r>
      <w:r w:rsidR="00805085">
        <w:t>s</w:t>
      </w:r>
      <w:r w:rsidR="00CB663C" w:rsidRPr="00CB663C">
        <w:t xml:space="preserve"> decisions or plans are likely to impact the community. This </w:t>
      </w:r>
      <w:r w:rsidR="00782B2E">
        <w:t>may</w:t>
      </w:r>
      <w:r w:rsidR="00782B2E" w:rsidRPr="00CB663C">
        <w:t xml:space="preserve"> </w:t>
      </w:r>
      <w:r w:rsidR="00CB663C" w:rsidRPr="00CB663C">
        <w:t xml:space="preserve">include situations where </w:t>
      </w:r>
      <w:r w:rsidR="00782B2E">
        <w:t>we are</w:t>
      </w:r>
      <w:r w:rsidR="00CB663C" w:rsidRPr="00CB663C">
        <w:t xml:space="preserve">: </w:t>
      </w:r>
    </w:p>
    <w:p w14:paraId="13C262D1" w14:textId="50929E84" w:rsidR="00CB663C" w:rsidRPr="00A61C58" w:rsidRDefault="00CB663C" w:rsidP="00C77253">
      <w:pPr>
        <w:numPr>
          <w:ilvl w:val="0"/>
          <w:numId w:val="10"/>
        </w:numPr>
        <w:rPr>
          <w:lang w:val="en-GB"/>
        </w:rPr>
      </w:pPr>
      <w:r>
        <w:rPr>
          <w:lang w:val="en-GB"/>
        </w:rPr>
        <w:t>m</w:t>
      </w:r>
      <w:r w:rsidRPr="00A61C58">
        <w:rPr>
          <w:lang w:val="en-GB"/>
        </w:rPr>
        <w:t xml:space="preserve">aking plans – for example, developing </w:t>
      </w:r>
      <w:r>
        <w:rPr>
          <w:lang w:val="en-GB"/>
        </w:rPr>
        <w:t>strategic plans or policies</w:t>
      </w:r>
      <w:r w:rsidR="00B76095">
        <w:rPr>
          <w:lang w:val="en-GB"/>
        </w:rPr>
        <w:t>, or planning for emergencies</w:t>
      </w:r>
    </w:p>
    <w:p w14:paraId="23559CA2" w14:textId="5CCF57BA" w:rsidR="00CB663C" w:rsidRDefault="00CB663C" w:rsidP="00C77253">
      <w:pPr>
        <w:numPr>
          <w:ilvl w:val="0"/>
          <w:numId w:val="10"/>
        </w:numPr>
        <w:rPr>
          <w:lang w:val="en-GB"/>
        </w:rPr>
      </w:pPr>
      <w:r>
        <w:rPr>
          <w:lang w:val="en-GB"/>
        </w:rPr>
        <w:t>c</w:t>
      </w:r>
      <w:r w:rsidRPr="00A61C58">
        <w:rPr>
          <w:lang w:val="en-GB"/>
        </w:rPr>
        <w:t xml:space="preserve">hanging something </w:t>
      </w:r>
      <w:r w:rsidRPr="00742AD6">
        <w:rPr>
          <w:lang w:val="en-GB"/>
        </w:rPr>
        <w:t>– for</w:t>
      </w:r>
      <w:r>
        <w:rPr>
          <w:lang w:val="en-GB"/>
        </w:rPr>
        <w:t xml:space="preserve"> example changes to a service </w:t>
      </w:r>
      <w:r w:rsidR="00805085">
        <w:rPr>
          <w:lang w:val="en-GB"/>
        </w:rPr>
        <w:t>where those</w:t>
      </w:r>
      <w:r>
        <w:rPr>
          <w:lang w:val="en-GB"/>
        </w:rPr>
        <w:t xml:space="preserve"> changes </w:t>
      </w:r>
      <w:r w:rsidR="00805085">
        <w:rPr>
          <w:lang w:val="en-GB"/>
        </w:rPr>
        <w:t xml:space="preserve">may </w:t>
      </w:r>
      <w:r>
        <w:rPr>
          <w:lang w:val="en-GB"/>
        </w:rPr>
        <w:t>have an impact on the community</w:t>
      </w:r>
    </w:p>
    <w:p w14:paraId="2666A8E0" w14:textId="77777777" w:rsidR="00CB663C" w:rsidRPr="006328E1" w:rsidRDefault="00CB663C" w:rsidP="00C77253">
      <w:pPr>
        <w:numPr>
          <w:ilvl w:val="0"/>
          <w:numId w:val="10"/>
        </w:numPr>
        <w:rPr>
          <w:lang w:val="en-GB"/>
        </w:rPr>
      </w:pPr>
      <w:r>
        <w:rPr>
          <w:lang w:val="en-GB"/>
        </w:rPr>
        <w:t xml:space="preserve">making a </w:t>
      </w:r>
      <w:r w:rsidRPr="006328E1">
        <w:rPr>
          <w:lang w:val="en-GB"/>
        </w:rPr>
        <w:t xml:space="preserve">decision </w:t>
      </w:r>
      <w:r>
        <w:rPr>
          <w:lang w:val="en-GB"/>
        </w:rPr>
        <w:t xml:space="preserve">that </w:t>
      </w:r>
      <w:r w:rsidRPr="006328E1">
        <w:rPr>
          <w:lang w:val="en-GB"/>
        </w:rPr>
        <w:t>is likely to impact people and the places they live, work</w:t>
      </w:r>
      <w:r>
        <w:rPr>
          <w:lang w:val="en-GB"/>
        </w:rPr>
        <w:t>, invest</w:t>
      </w:r>
      <w:r w:rsidRPr="006328E1">
        <w:rPr>
          <w:lang w:val="en-GB"/>
        </w:rPr>
        <w:t xml:space="preserve"> </w:t>
      </w:r>
      <w:r>
        <w:rPr>
          <w:lang w:val="en-GB"/>
        </w:rPr>
        <w:t>or</w:t>
      </w:r>
      <w:r w:rsidRPr="006328E1">
        <w:rPr>
          <w:lang w:val="en-GB"/>
        </w:rPr>
        <w:t xml:space="preserve"> play</w:t>
      </w:r>
      <w:r>
        <w:rPr>
          <w:lang w:val="en-GB"/>
        </w:rPr>
        <w:t xml:space="preserve"> – for example, introducing a new project, initiative or service</w:t>
      </w:r>
    </w:p>
    <w:p w14:paraId="4B6971CA" w14:textId="77777777" w:rsidR="00CB663C" w:rsidRDefault="00CB663C" w:rsidP="00C77253">
      <w:pPr>
        <w:numPr>
          <w:ilvl w:val="0"/>
          <w:numId w:val="10"/>
        </w:numPr>
        <w:rPr>
          <w:lang w:val="en-GB"/>
        </w:rPr>
      </w:pPr>
      <w:r>
        <w:rPr>
          <w:lang w:val="en-GB"/>
        </w:rPr>
        <w:t>required by law to do so</w:t>
      </w:r>
    </w:p>
    <w:p w14:paraId="273F391D" w14:textId="77777777" w:rsidR="00CB663C" w:rsidRDefault="00CB663C" w:rsidP="00C77253">
      <w:pPr>
        <w:numPr>
          <w:ilvl w:val="0"/>
          <w:numId w:val="10"/>
        </w:numPr>
        <w:rPr>
          <w:lang w:val="en-GB"/>
        </w:rPr>
      </w:pPr>
      <w:r>
        <w:rPr>
          <w:lang w:val="en-GB"/>
        </w:rPr>
        <w:t xml:space="preserve">seeking to address an </w:t>
      </w:r>
      <w:r w:rsidRPr="00667E27">
        <w:rPr>
          <w:lang w:val="en-GB"/>
        </w:rPr>
        <w:t>issue</w:t>
      </w:r>
      <w:r>
        <w:rPr>
          <w:lang w:val="en-GB"/>
        </w:rPr>
        <w:t xml:space="preserve"> affecting the community</w:t>
      </w:r>
      <w:r w:rsidRPr="00667E27">
        <w:rPr>
          <w:lang w:val="en-GB"/>
        </w:rPr>
        <w:t xml:space="preserve"> </w:t>
      </w:r>
      <w:r>
        <w:rPr>
          <w:lang w:val="en-GB"/>
        </w:rPr>
        <w:t xml:space="preserve">that has been </w:t>
      </w:r>
      <w:r w:rsidRPr="00667E27">
        <w:rPr>
          <w:lang w:val="en-GB"/>
        </w:rPr>
        <w:t xml:space="preserve">raised </w:t>
      </w:r>
      <w:r>
        <w:rPr>
          <w:lang w:val="en-GB"/>
        </w:rPr>
        <w:t>and</w:t>
      </w:r>
      <w:r w:rsidRPr="00667E27">
        <w:rPr>
          <w:lang w:val="en-GB"/>
        </w:rPr>
        <w:t xml:space="preserve"> requires a decision</w:t>
      </w:r>
      <w:r>
        <w:rPr>
          <w:lang w:val="en-GB"/>
        </w:rPr>
        <w:t>.</w:t>
      </w:r>
    </w:p>
    <w:p w14:paraId="3F7EC223" w14:textId="64CED62A" w:rsidR="00CB663C" w:rsidRPr="00852B55" w:rsidRDefault="001B3AE1" w:rsidP="00CB663C">
      <w:pPr>
        <w:pStyle w:val="ExecSummHeading3"/>
      </w:pPr>
      <w:r>
        <w:rPr>
          <w:rFonts w:asciiTheme="minorHAnsi" w:hAnsiTheme="minorHAnsi"/>
          <w:b w:val="0"/>
          <w:color w:val="auto"/>
          <w:spacing w:val="2"/>
          <w:sz w:val="19"/>
          <w:szCs w:val="19"/>
        </w:rPr>
        <w:t>We</w:t>
      </w:r>
      <w:r w:rsidR="00672D60" w:rsidRPr="00852B55">
        <w:rPr>
          <w:rFonts w:asciiTheme="minorHAnsi" w:hAnsiTheme="minorHAnsi"/>
          <w:b w:val="0"/>
          <w:color w:val="auto"/>
          <w:spacing w:val="2"/>
          <w:sz w:val="19"/>
          <w:szCs w:val="19"/>
        </w:rPr>
        <w:t xml:space="preserve"> </w:t>
      </w:r>
      <w:r w:rsidR="00CB663C" w:rsidRPr="00852B55">
        <w:rPr>
          <w:rFonts w:asciiTheme="minorHAnsi" w:hAnsiTheme="minorHAnsi"/>
          <w:b w:val="0"/>
          <w:color w:val="auto"/>
          <w:spacing w:val="2"/>
          <w:sz w:val="19"/>
          <w:szCs w:val="19"/>
        </w:rPr>
        <w:t>may also engage in cases where</w:t>
      </w:r>
      <w:r w:rsidR="00B76095">
        <w:rPr>
          <w:rFonts w:asciiTheme="minorHAnsi" w:hAnsiTheme="minorHAnsi"/>
          <w:b w:val="0"/>
          <w:color w:val="auto"/>
          <w:spacing w:val="2"/>
          <w:sz w:val="19"/>
          <w:szCs w:val="19"/>
        </w:rPr>
        <w:t xml:space="preserve"> Council:</w:t>
      </w:r>
    </w:p>
    <w:p w14:paraId="7CEA7FD2" w14:textId="4E9ED3F7" w:rsidR="00CB663C" w:rsidRPr="00577A7B" w:rsidRDefault="00B76095" w:rsidP="00C77253">
      <w:pPr>
        <w:numPr>
          <w:ilvl w:val="0"/>
          <w:numId w:val="10"/>
        </w:numPr>
        <w:rPr>
          <w:lang w:val="en-GB"/>
        </w:rPr>
      </w:pPr>
      <w:r>
        <w:rPr>
          <w:lang w:val="en-GB"/>
        </w:rPr>
        <w:t xml:space="preserve">sees that </w:t>
      </w:r>
      <w:r w:rsidR="00CB663C" w:rsidRPr="00577A7B">
        <w:rPr>
          <w:lang w:val="en-GB"/>
        </w:rPr>
        <w:t xml:space="preserve">the broader community </w:t>
      </w:r>
      <w:r>
        <w:rPr>
          <w:lang w:val="en-GB"/>
        </w:rPr>
        <w:t xml:space="preserve">has </w:t>
      </w:r>
      <w:r w:rsidR="00CB663C">
        <w:rPr>
          <w:lang w:val="en-GB"/>
        </w:rPr>
        <w:t>raise</w:t>
      </w:r>
      <w:r>
        <w:rPr>
          <w:lang w:val="en-GB"/>
        </w:rPr>
        <w:t>d</w:t>
      </w:r>
      <w:r w:rsidR="00CB663C">
        <w:rPr>
          <w:lang w:val="en-GB"/>
        </w:rPr>
        <w:t>,</w:t>
      </w:r>
      <w:r w:rsidR="00CB663C" w:rsidRPr="00577A7B">
        <w:rPr>
          <w:lang w:val="en-GB"/>
        </w:rPr>
        <w:t xml:space="preserve"> or expresse</w:t>
      </w:r>
      <w:r>
        <w:rPr>
          <w:lang w:val="en-GB"/>
        </w:rPr>
        <w:t>d</w:t>
      </w:r>
      <w:r w:rsidR="00CB663C" w:rsidRPr="00577A7B">
        <w:rPr>
          <w:lang w:val="en-GB"/>
        </w:rPr>
        <w:t xml:space="preserve"> an interest in</w:t>
      </w:r>
      <w:r w:rsidR="00CB663C">
        <w:rPr>
          <w:lang w:val="en-GB"/>
        </w:rPr>
        <w:t>,</w:t>
      </w:r>
      <w:r w:rsidR="00CB663C" w:rsidRPr="00577A7B">
        <w:rPr>
          <w:lang w:val="en-GB"/>
        </w:rPr>
        <w:t xml:space="preserve"> a policy, initiative or service </w:t>
      </w:r>
    </w:p>
    <w:p w14:paraId="4B368397" w14:textId="3E3699D9" w:rsidR="00CB663C" w:rsidRDefault="00805085" w:rsidP="00C77253">
      <w:pPr>
        <w:numPr>
          <w:ilvl w:val="0"/>
          <w:numId w:val="10"/>
        </w:numPr>
        <w:rPr>
          <w:lang w:val="en-GB"/>
        </w:rPr>
      </w:pPr>
      <w:r>
        <w:rPr>
          <w:lang w:val="en-GB"/>
        </w:rPr>
        <w:t xml:space="preserve">requires </w:t>
      </w:r>
      <w:r w:rsidR="00CB663C">
        <w:rPr>
          <w:lang w:val="en-GB"/>
        </w:rPr>
        <w:t>assistance</w:t>
      </w:r>
      <w:r w:rsidR="00CB663C" w:rsidRPr="00577A7B">
        <w:rPr>
          <w:lang w:val="en-GB"/>
        </w:rPr>
        <w:t xml:space="preserve"> to </w:t>
      </w:r>
      <w:r w:rsidR="00CB663C">
        <w:rPr>
          <w:lang w:val="en-GB"/>
        </w:rPr>
        <w:t>identify community needs or aspirations</w:t>
      </w:r>
    </w:p>
    <w:p w14:paraId="05630BB4" w14:textId="078DE675" w:rsidR="00CB663C" w:rsidRDefault="00805085" w:rsidP="00C77253">
      <w:pPr>
        <w:numPr>
          <w:ilvl w:val="0"/>
          <w:numId w:val="10"/>
        </w:numPr>
        <w:rPr>
          <w:lang w:val="en-GB"/>
        </w:rPr>
      </w:pPr>
      <w:r>
        <w:rPr>
          <w:lang w:val="en-GB"/>
        </w:rPr>
        <w:t>desires</w:t>
      </w:r>
      <w:r w:rsidR="00CB663C">
        <w:rPr>
          <w:lang w:val="en-GB"/>
        </w:rPr>
        <w:t xml:space="preserve"> to build capacity, provide information to increase knowledge and change behaviour</w:t>
      </w:r>
    </w:p>
    <w:p w14:paraId="43C4B5AF" w14:textId="4F186104" w:rsidR="00CB663C" w:rsidRDefault="00B76095" w:rsidP="00C77253">
      <w:pPr>
        <w:numPr>
          <w:ilvl w:val="0"/>
          <w:numId w:val="10"/>
        </w:numPr>
        <w:rPr>
          <w:lang w:val="en-GB"/>
        </w:rPr>
      </w:pPr>
      <w:r>
        <w:rPr>
          <w:lang w:val="en-GB"/>
        </w:rPr>
        <w:t>s</w:t>
      </w:r>
      <w:r w:rsidR="00805085">
        <w:rPr>
          <w:lang w:val="en-GB"/>
        </w:rPr>
        <w:t>eeks new</w:t>
      </w:r>
      <w:r w:rsidR="008437E3">
        <w:rPr>
          <w:lang w:val="en-GB"/>
        </w:rPr>
        <w:t>,</w:t>
      </w:r>
      <w:r w:rsidR="00805085">
        <w:rPr>
          <w:lang w:val="en-GB"/>
        </w:rPr>
        <w:t xml:space="preserve"> or wishes to strengthen</w:t>
      </w:r>
      <w:r w:rsidR="008437E3">
        <w:rPr>
          <w:lang w:val="en-GB"/>
        </w:rPr>
        <w:t>,</w:t>
      </w:r>
      <w:r w:rsidR="00805085">
        <w:rPr>
          <w:lang w:val="en-GB"/>
        </w:rPr>
        <w:t xml:space="preserve"> existing</w:t>
      </w:r>
      <w:r w:rsidR="00CB663C">
        <w:rPr>
          <w:lang w:val="en-GB"/>
        </w:rPr>
        <w:t xml:space="preserve"> relationships with the community.</w:t>
      </w:r>
    </w:p>
    <w:p w14:paraId="6C7AC460" w14:textId="26B6B0A5" w:rsidR="00CB663C" w:rsidRPr="00A1435A" w:rsidRDefault="00CB663C" w:rsidP="00CB663C">
      <w:pPr>
        <w:pStyle w:val="ExecSummHeading3"/>
      </w:pPr>
      <w:r>
        <w:t xml:space="preserve">Situations where </w:t>
      </w:r>
      <w:r w:rsidR="00782B2E">
        <w:t xml:space="preserve">we </w:t>
      </w:r>
      <w:r>
        <w:t>may not engage</w:t>
      </w:r>
    </w:p>
    <w:p w14:paraId="3CCC93DB" w14:textId="0F511277" w:rsidR="00CB663C" w:rsidRPr="00CB663C" w:rsidRDefault="00CB663C" w:rsidP="00CB663C">
      <w:pPr>
        <w:pStyle w:val="ExecSummHeading3"/>
        <w:rPr>
          <w:rFonts w:asciiTheme="minorHAnsi" w:hAnsiTheme="minorHAnsi"/>
          <w:b w:val="0"/>
          <w:color w:val="auto"/>
          <w:spacing w:val="2"/>
          <w:sz w:val="19"/>
          <w:szCs w:val="19"/>
        </w:rPr>
      </w:pPr>
      <w:r w:rsidRPr="00CB663C">
        <w:rPr>
          <w:rFonts w:asciiTheme="minorHAnsi" w:hAnsiTheme="minorHAnsi"/>
          <w:b w:val="0"/>
          <w:color w:val="auto"/>
          <w:spacing w:val="2"/>
          <w:sz w:val="19"/>
          <w:szCs w:val="19"/>
        </w:rPr>
        <w:t xml:space="preserve">There are times </w:t>
      </w:r>
      <w:r w:rsidR="001B3AE1">
        <w:rPr>
          <w:rFonts w:asciiTheme="minorHAnsi" w:hAnsiTheme="minorHAnsi"/>
          <w:b w:val="0"/>
          <w:color w:val="auto"/>
          <w:spacing w:val="2"/>
          <w:sz w:val="19"/>
          <w:szCs w:val="19"/>
        </w:rPr>
        <w:t>when we</w:t>
      </w:r>
      <w:r w:rsidR="00672D60">
        <w:rPr>
          <w:rFonts w:asciiTheme="minorHAnsi" w:hAnsiTheme="minorHAnsi"/>
          <w:b w:val="0"/>
          <w:color w:val="auto"/>
          <w:spacing w:val="2"/>
          <w:sz w:val="19"/>
          <w:szCs w:val="19"/>
        </w:rPr>
        <w:t xml:space="preserve"> </w:t>
      </w:r>
      <w:r w:rsidRPr="00CB663C">
        <w:rPr>
          <w:rFonts w:asciiTheme="minorHAnsi" w:hAnsiTheme="minorHAnsi"/>
          <w:b w:val="0"/>
          <w:color w:val="auto"/>
          <w:spacing w:val="2"/>
          <w:sz w:val="19"/>
          <w:szCs w:val="19"/>
        </w:rPr>
        <w:t xml:space="preserve">may decide it is not appropriate to engage with the community. </w:t>
      </w:r>
      <w:r>
        <w:rPr>
          <w:rFonts w:asciiTheme="minorHAnsi" w:hAnsiTheme="minorHAnsi"/>
          <w:b w:val="0"/>
          <w:color w:val="auto"/>
          <w:spacing w:val="2"/>
          <w:sz w:val="19"/>
          <w:szCs w:val="19"/>
        </w:rPr>
        <w:t xml:space="preserve">This would include situations </w:t>
      </w:r>
      <w:r w:rsidRPr="00CB663C">
        <w:rPr>
          <w:rFonts w:asciiTheme="minorHAnsi" w:hAnsiTheme="minorHAnsi"/>
          <w:b w:val="0"/>
          <w:color w:val="auto"/>
          <w:spacing w:val="2"/>
          <w:sz w:val="19"/>
          <w:szCs w:val="19"/>
        </w:rPr>
        <w:t>where</w:t>
      </w:r>
      <w:r>
        <w:rPr>
          <w:rFonts w:asciiTheme="minorHAnsi" w:hAnsiTheme="minorHAnsi"/>
          <w:b w:val="0"/>
          <w:color w:val="auto"/>
          <w:spacing w:val="2"/>
          <w:sz w:val="19"/>
          <w:szCs w:val="19"/>
        </w:rPr>
        <w:t xml:space="preserve">: </w:t>
      </w:r>
    </w:p>
    <w:p w14:paraId="0F511180" w14:textId="37B5F19F" w:rsidR="00CB663C" w:rsidRPr="00F64FA6" w:rsidRDefault="00CB663C" w:rsidP="00C77253">
      <w:pPr>
        <w:numPr>
          <w:ilvl w:val="0"/>
          <w:numId w:val="10"/>
        </w:numPr>
        <w:rPr>
          <w:lang w:val="en-GB"/>
        </w:rPr>
      </w:pPr>
      <w:r w:rsidRPr="00F64FA6">
        <w:rPr>
          <w:lang w:val="en-GB"/>
        </w:rPr>
        <w:t>decisions must be made immediately</w:t>
      </w:r>
      <w:r>
        <w:rPr>
          <w:lang w:val="en-GB"/>
        </w:rPr>
        <w:t xml:space="preserve"> –</w:t>
      </w:r>
      <w:r w:rsidRPr="00F64FA6">
        <w:rPr>
          <w:lang w:val="en-GB"/>
        </w:rPr>
        <w:t xml:space="preserve"> </w:t>
      </w:r>
      <w:r>
        <w:rPr>
          <w:lang w:val="en-GB"/>
        </w:rPr>
        <w:t>f</w:t>
      </w:r>
      <w:r w:rsidRPr="00F64FA6">
        <w:rPr>
          <w:lang w:val="en-GB"/>
        </w:rPr>
        <w:t xml:space="preserve">or example, </w:t>
      </w:r>
      <w:r w:rsidR="00B76095">
        <w:rPr>
          <w:lang w:val="en-GB"/>
        </w:rPr>
        <w:t>during a live emergency</w:t>
      </w:r>
      <w:r>
        <w:rPr>
          <w:lang w:val="en-GB"/>
        </w:rPr>
        <w:t>,</w:t>
      </w:r>
      <w:r w:rsidRPr="00F64FA6">
        <w:rPr>
          <w:lang w:val="en-GB"/>
        </w:rPr>
        <w:t xml:space="preserve"> or for occupational health </w:t>
      </w:r>
      <w:r>
        <w:rPr>
          <w:lang w:val="en-GB"/>
        </w:rPr>
        <w:t>and</w:t>
      </w:r>
      <w:r w:rsidRPr="00F64FA6">
        <w:rPr>
          <w:lang w:val="en-GB"/>
        </w:rPr>
        <w:t xml:space="preserve"> safety </w:t>
      </w:r>
      <w:r>
        <w:rPr>
          <w:lang w:val="en-GB"/>
        </w:rPr>
        <w:t>reasons</w:t>
      </w:r>
    </w:p>
    <w:p w14:paraId="34192648" w14:textId="375EBDB7" w:rsidR="00CB663C" w:rsidRPr="007C3312" w:rsidRDefault="00CB663C" w:rsidP="00C77253">
      <w:pPr>
        <w:numPr>
          <w:ilvl w:val="0"/>
          <w:numId w:val="10"/>
        </w:numPr>
        <w:rPr>
          <w:lang w:val="en-GB"/>
        </w:rPr>
      </w:pPr>
      <w:r w:rsidRPr="007C3312">
        <w:rPr>
          <w:lang w:val="en-GB"/>
        </w:rPr>
        <w:t xml:space="preserve">decisions relate to the City’s day-to-day </w:t>
      </w:r>
      <w:r w:rsidR="00FB56B1" w:rsidRPr="007C3312">
        <w:rPr>
          <w:lang w:val="en-GB"/>
        </w:rPr>
        <w:t>organisation</w:t>
      </w:r>
      <w:r w:rsidRPr="007C3312">
        <w:rPr>
          <w:lang w:val="en-GB"/>
        </w:rPr>
        <w:t xml:space="preserve"> operations</w:t>
      </w:r>
      <w:r w:rsidR="00782B2E" w:rsidRPr="007C3312">
        <w:rPr>
          <w:lang w:val="en-GB"/>
        </w:rPr>
        <w:t xml:space="preserve"> </w:t>
      </w:r>
    </w:p>
    <w:p w14:paraId="43DE5646" w14:textId="77777777" w:rsidR="00CB663C" w:rsidRPr="00F64FA6" w:rsidRDefault="00CB663C" w:rsidP="00C77253">
      <w:pPr>
        <w:numPr>
          <w:ilvl w:val="0"/>
          <w:numId w:val="10"/>
        </w:numPr>
        <w:rPr>
          <w:lang w:val="en-GB"/>
        </w:rPr>
      </w:pPr>
      <w:r w:rsidRPr="007C3312">
        <w:rPr>
          <w:lang w:val="en-GB"/>
        </w:rPr>
        <w:t>legal or commercial</w:t>
      </w:r>
      <w:r w:rsidRPr="00F64FA6">
        <w:rPr>
          <w:lang w:val="en-GB"/>
        </w:rPr>
        <w:t xml:space="preserve"> restrictions prevent it</w:t>
      </w:r>
    </w:p>
    <w:p w14:paraId="43A08529" w14:textId="6E67E39D" w:rsidR="00CB663C" w:rsidRPr="00F64FA6" w:rsidRDefault="00CB663C" w:rsidP="00C77253">
      <w:pPr>
        <w:numPr>
          <w:ilvl w:val="0"/>
          <w:numId w:val="10"/>
        </w:numPr>
        <w:rPr>
          <w:lang w:val="en-GB"/>
        </w:rPr>
      </w:pPr>
      <w:r w:rsidRPr="00F64FA6">
        <w:rPr>
          <w:lang w:val="en-GB"/>
        </w:rPr>
        <w:t>Council do</w:t>
      </w:r>
      <w:r w:rsidR="00805085">
        <w:rPr>
          <w:lang w:val="en-GB"/>
        </w:rPr>
        <w:t>es</w:t>
      </w:r>
      <w:r w:rsidRPr="00F64FA6">
        <w:rPr>
          <w:lang w:val="en-GB"/>
        </w:rPr>
        <w:t xml:space="preserve"> not have the decision-making power.</w:t>
      </w:r>
    </w:p>
    <w:p w14:paraId="3BDEED05" w14:textId="77777777" w:rsidR="008C59A8" w:rsidRDefault="008C59A8">
      <w:pPr>
        <w:spacing w:line="260" w:lineRule="atLeast"/>
        <w:rPr>
          <w:rFonts w:asciiTheme="majorHAnsi" w:hAnsiTheme="majorHAnsi"/>
          <w:b/>
          <w:caps/>
          <w:color w:val="003263" w:themeColor="text2"/>
          <w:spacing w:val="6"/>
          <w:sz w:val="26"/>
        </w:rPr>
      </w:pPr>
      <w:bookmarkStart w:id="53" w:name="_Toc56669960"/>
      <w:r>
        <w:br w:type="page"/>
      </w:r>
    </w:p>
    <w:p w14:paraId="5FB92435" w14:textId="0D602101" w:rsidR="00890F17" w:rsidRDefault="00FA5473" w:rsidP="00FA5473">
      <w:pPr>
        <w:pStyle w:val="Heading2"/>
      </w:pPr>
      <w:r>
        <w:lastRenderedPageBreak/>
        <w:t>How</w:t>
      </w:r>
      <w:r w:rsidR="00890F17" w:rsidRPr="00DE1353">
        <w:t xml:space="preserve"> </w:t>
      </w:r>
      <w:r w:rsidR="00782B2E">
        <w:t xml:space="preserve">we </w:t>
      </w:r>
      <w:r w:rsidR="00177995">
        <w:t>will engage</w:t>
      </w:r>
      <w:bookmarkEnd w:id="53"/>
    </w:p>
    <w:p w14:paraId="5E225CC7" w14:textId="77777777" w:rsidR="00CA09AF" w:rsidRPr="0069516F" w:rsidRDefault="00CA09AF" w:rsidP="0069516F">
      <w:pPr>
        <w:pStyle w:val="Heading3"/>
      </w:pPr>
      <w:bookmarkStart w:id="54" w:name="_Toc56669961"/>
      <w:r>
        <w:t>Community engagement principles</w:t>
      </w:r>
      <w:bookmarkEnd w:id="54"/>
    </w:p>
    <w:p w14:paraId="4EE248E7" w14:textId="6A643826" w:rsidR="00CB663C" w:rsidRDefault="001B3AE1" w:rsidP="007F7F6F">
      <w:pPr>
        <w:pStyle w:val="BodyText"/>
      </w:pPr>
      <w:r>
        <w:t>We</w:t>
      </w:r>
      <w:r w:rsidR="00DC522D">
        <w:t xml:space="preserve"> </w:t>
      </w:r>
      <w:r w:rsidR="00CB663C">
        <w:t xml:space="preserve">will </w:t>
      </w:r>
      <w:r w:rsidR="00B0320E">
        <w:t>give effect to</w:t>
      </w:r>
      <w:r w:rsidR="00CA09AF">
        <w:t xml:space="preserve"> the five engagement principles</w:t>
      </w:r>
      <w:r w:rsidR="002D37B7">
        <w:t xml:space="preserve"> described below</w:t>
      </w:r>
      <w:r w:rsidR="00CA09AF">
        <w:t xml:space="preserve"> </w:t>
      </w:r>
      <w:r w:rsidR="00CB663C">
        <w:t xml:space="preserve">in </w:t>
      </w:r>
      <w:r w:rsidR="00CA09AF" w:rsidRPr="005731E9">
        <w:t>the design, delivery and reporting of all engagement activities</w:t>
      </w:r>
      <w:r w:rsidR="007F7F6F">
        <w:t>.</w:t>
      </w:r>
    </w:p>
    <w:p w14:paraId="78609A69" w14:textId="77777777" w:rsidR="004C7676" w:rsidRPr="004C7676" w:rsidRDefault="004C7676" w:rsidP="007C3312">
      <w:pPr>
        <w:pStyle w:val="BodyText"/>
        <w:ind w:left="567" w:hanging="567"/>
        <w:rPr>
          <w:lang w:val="en-GB"/>
        </w:rPr>
      </w:pPr>
      <w:r w:rsidRPr="004C7676">
        <w:rPr>
          <w:lang w:val="en-GB"/>
        </w:rPr>
        <w:t>1.</w:t>
      </w:r>
      <w:r w:rsidRPr="004C7676">
        <w:rPr>
          <w:lang w:val="en-GB"/>
        </w:rPr>
        <w:tab/>
        <w:t>A community engagement process must have a clearly defined objective and scope.</w:t>
      </w:r>
    </w:p>
    <w:p w14:paraId="2D109DCA" w14:textId="4693F4A3" w:rsidR="004C7676" w:rsidRPr="004C7676" w:rsidRDefault="004C7676" w:rsidP="007C3312">
      <w:pPr>
        <w:pStyle w:val="BodyText"/>
        <w:ind w:left="567" w:hanging="567"/>
        <w:rPr>
          <w:lang w:val="en-GB"/>
        </w:rPr>
      </w:pPr>
      <w:r w:rsidRPr="004C7676">
        <w:rPr>
          <w:lang w:val="en-GB"/>
        </w:rPr>
        <w:t>2.</w:t>
      </w:r>
      <w:r w:rsidRPr="004C7676">
        <w:rPr>
          <w:lang w:val="en-GB"/>
        </w:rPr>
        <w:tab/>
        <w:t>Participants taking part in community engagement must have access to objective, relevant and timely information to inform their participation.</w:t>
      </w:r>
    </w:p>
    <w:p w14:paraId="71821ABB" w14:textId="77777777" w:rsidR="004C7676" w:rsidRPr="004C7676" w:rsidRDefault="004C7676" w:rsidP="007C3312">
      <w:pPr>
        <w:pStyle w:val="BodyText"/>
        <w:ind w:left="567" w:hanging="567"/>
        <w:rPr>
          <w:lang w:val="en-GB"/>
        </w:rPr>
      </w:pPr>
      <w:r w:rsidRPr="004C7676">
        <w:rPr>
          <w:lang w:val="en-GB"/>
        </w:rPr>
        <w:t>3.</w:t>
      </w:r>
      <w:r w:rsidRPr="004C7676">
        <w:rPr>
          <w:lang w:val="en-GB"/>
        </w:rPr>
        <w:tab/>
        <w:t>Participants taking part in community engagement must be representative of the persons and groups affected by the matter that is the subject of community engagement.</w:t>
      </w:r>
    </w:p>
    <w:p w14:paraId="27487BA9" w14:textId="77777777" w:rsidR="004C7676" w:rsidRPr="004C7676" w:rsidRDefault="004C7676" w:rsidP="007C3312">
      <w:pPr>
        <w:pStyle w:val="BodyText"/>
        <w:ind w:left="567" w:hanging="567"/>
        <w:rPr>
          <w:lang w:val="en-GB"/>
        </w:rPr>
      </w:pPr>
      <w:r w:rsidRPr="004C7676">
        <w:rPr>
          <w:lang w:val="en-GB"/>
        </w:rPr>
        <w:t>4.</w:t>
      </w:r>
      <w:r w:rsidRPr="004C7676">
        <w:rPr>
          <w:lang w:val="en-GB"/>
        </w:rPr>
        <w:tab/>
        <w:t>Participants taking part in community engagement are entitled to reasonable support to enable meaningful and informed engagement.</w:t>
      </w:r>
    </w:p>
    <w:p w14:paraId="21CAEB83" w14:textId="7237A17E" w:rsidR="004C7676" w:rsidRDefault="004C7676" w:rsidP="007C3312">
      <w:pPr>
        <w:pStyle w:val="BodyText"/>
        <w:ind w:left="567" w:hanging="567"/>
        <w:rPr>
          <w:lang w:val="en-GB"/>
        </w:rPr>
      </w:pPr>
      <w:r w:rsidRPr="004C7676">
        <w:rPr>
          <w:lang w:val="en-GB"/>
        </w:rPr>
        <w:t>5.</w:t>
      </w:r>
      <w:r w:rsidRPr="004C7676">
        <w:rPr>
          <w:lang w:val="en-GB"/>
        </w:rPr>
        <w:tab/>
        <w:t>Participants taking part in community engagement are informed of the ways in which the community engagement process will influence Council decision making.</w:t>
      </w:r>
    </w:p>
    <w:p w14:paraId="3B165915" w14:textId="112BFA98" w:rsidR="00080DE3" w:rsidRPr="00080DE3" w:rsidRDefault="002D37B7" w:rsidP="008C59A8">
      <w:pPr>
        <w:pStyle w:val="BodyText"/>
        <w:rPr>
          <w:rFonts w:cs="Arial"/>
          <w:color w:val="000000"/>
          <w:lang w:val="en-GB"/>
        </w:rPr>
      </w:pPr>
      <w:r>
        <w:rPr>
          <w:rFonts w:cs="Arial"/>
          <w:color w:val="000000"/>
          <w:lang w:val="en-GB"/>
        </w:rPr>
        <w:t xml:space="preserve">In </w:t>
      </w:r>
      <w:r w:rsidRPr="008C59A8">
        <w:t>observance</w:t>
      </w:r>
      <w:r>
        <w:rPr>
          <w:rFonts w:cs="Arial"/>
          <w:color w:val="000000"/>
          <w:lang w:val="en-GB"/>
        </w:rPr>
        <w:t xml:space="preserve"> of the community engagement principles, </w:t>
      </w:r>
      <w:r w:rsidR="00DC522D">
        <w:rPr>
          <w:rFonts w:cs="Arial"/>
          <w:color w:val="000000"/>
          <w:lang w:val="en-GB"/>
        </w:rPr>
        <w:t xml:space="preserve">we </w:t>
      </w:r>
      <w:r>
        <w:rPr>
          <w:rFonts w:cs="Arial"/>
          <w:color w:val="000000"/>
          <w:lang w:val="en-GB"/>
        </w:rPr>
        <w:t>will</w:t>
      </w:r>
      <w:r w:rsidR="00080DE3">
        <w:rPr>
          <w:rFonts w:cs="Arial"/>
          <w:color w:val="000000"/>
          <w:lang w:val="en-GB"/>
        </w:rPr>
        <w:t>:</w:t>
      </w:r>
    </w:p>
    <w:p w14:paraId="79C38AD4" w14:textId="60E77003" w:rsidR="00080DE3" w:rsidRPr="00080DE3" w:rsidRDefault="00593C80" w:rsidP="00C77253">
      <w:pPr>
        <w:numPr>
          <w:ilvl w:val="0"/>
          <w:numId w:val="11"/>
        </w:numPr>
        <w:rPr>
          <w:lang w:val="en-GB"/>
        </w:rPr>
      </w:pPr>
      <w:r>
        <w:rPr>
          <w:lang w:val="en-GB"/>
        </w:rPr>
        <w:t>p</w:t>
      </w:r>
      <w:r w:rsidR="00080DE3" w:rsidRPr="00080DE3">
        <w:rPr>
          <w:lang w:val="en-GB"/>
        </w:rPr>
        <w:t xml:space="preserve">lan </w:t>
      </w:r>
      <w:r w:rsidR="005614C0">
        <w:rPr>
          <w:lang w:val="en-GB"/>
        </w:rPr>
        <w:t xml:space="preserve">Council </w:t>
      </w:r>
      <w:r w:rsidR="00080DE3" w:rsidRPr="00080DE3">
        <w:rPr>
          <w:lang w:val="en-GB"/>
        </w:rPr>
        <w:t xml:space="preserve">engagements to be </w:t>
      </w:r>
      <w:r w:rsidR="00663FA0">
        <w:rPr>
          <w:lang w:val="en-GB"/>
        </w:rPr>
        <w:t xml:space="preserve">proactive, </w:t>
      </w:r>
      <w:r w:rsidR="00080DE3" w:rsidRPr="00080DE3">
        <w:rPr>
          <w:lang w:val="en-GB"/>
        </w:rPr>
        <w:t>timely, open and easily understood</w:t>
      </w:r>
    </w:p>
    <w:p w14:paraId="5DB1CF18" w14:textId="43779F7B" w:rsidR="00080DE3" w:rsidRPr="00080DE3" w:rsidRDefault="00593C80" w:rsidP="00C77253">
      <w:pPr>
        <w:numPr>
          <w:ilvl w:val="0"/>
          <w:numId w:val="11"/>
        </w:numPr>
        <w:rPr>
          <w:lang w:val="en-GB"/>
        </w:rPr>
      </w:pPr>
      <w:r>
        <w:rPr>
          <w:lang w:val="en-GB"/>
        </w:rPr>
        <w:t>m</w:t>
      </w:r>
      <w:r w:rsidR="00080DE3" w:rsidRPr="00080DE3">
        <w:rPr>
          <w:lang w:val="en-GB"/>
        </w:rPr>
        <w:t>ake sure engagement activities are inclusive, accessible and seek a diverse range of perspectives</w:t>
      </w:r>
    </w:p>
    <w:p w14:paraId="0962A1AA" w14:textId="1CD8C7D9" w:rsidR="00080DE3" w:rsidRPr="00080DE3" w:rsidRDefault="00593C80" w:rsidP="00C77253">
      <w:pPr>
        <w:numPr>
          <w:ilvl w:val="0"/>
          <w:numId w:val="11"/>
        </w:numPr>
        <w:rPr>
          <w:lang w:val="en-GB"/>
        </w:rPr>
      </w:pPr>
      <w:r>
        <w:rPr>
          <w:lang w:val="en-GB"/>
        </w:rPr>
        <w:t>b</w:t>
      </w:r>
      <w:r w:rsidR="00080DE3" w:rsidRPr="00080DE3">
        <w:rPr>
          <w:lang w:val="en-GB"/>
        </w:rPr>
        <w:t>e upfront about how much opportunity there is to influence a decision</w:t>
      </w:r>
    </w:p>
    <w:p w14:paraId="5CBDD8C7" w14:textId="12794D67" w:rsidR="00080DE3" w:rsidRDefault="00593C80" w:rsidP="00C77253">
      <w:pPr>
        <w:numPr>
          <w:ilvl w:val="0"/>
          <w:numId w:val="11"/>
        </w:numPr>
        <w:rPr>
          <w:lang w:val="en-GB"/>
        </w:rPr>
      </w:pPr>
      <w:r>
        <w:rPr>
          <w:lang w:val="en-GB"/>
        </w:rPr>
        <w:t>d</w:t>
      </w:r>
      <w:r w:rsidR="00080DE3" w:rsidRPr="00080DE3">
        <w:rPr>
          <w:lang w:val="en-GB"/>
        </w:rPr>
        <w:t>efine the community’s role in any community engagement process</w:t>
      </w:r>
    </w:p>
    <w:p w14:paraId="27E0B759" w14:textId="2724A85A" w:rsidR="00080DE3" w:rsidRPr="00080DE3" w:rsidRDefault="00593C80" w:rsidP="00C77253">
      <w:pPr>
        <w:numPr>
          <w:ilvl w:val="0"/>
          <w:numId w:val="11"/>
        </w:numPr>
        <w:rPr>
          <w:lang w:val="en-GB"/>
        </w:rPr>
      </w:pPr>
      <w:r>
        <w:rPr>
          <w:lang w:val="en-GB"/>
        </w:rPr>
        <w:t>p</w:t>
      </w:r>
      <w:r w:rsidR="00080DE3" w:rsidRPr="00080DE3">
        <w:rPr>
          <w:lang w:val="en-GB"/>
        </w:rPr>
        <w:t xml:space="preserve">rovide </w:t>
      </w:r>
      <w:r w:rsidR="00080DE3">
        <w:rPr>
          <w:lang w:val="en-GB"/>
        </w:rPr>
        <w:t>community members</w:t>
      </w:r>
      <w:r w:rsidR="00080DE3" w:rsidRPr="00080DE3">
        <w:rPr>
          <w:lang w:val="en-GB"/>
        </w:rPr>
        <w:t xml:space="preserve"> with reasonable support to help them participate</w:t>
      </w:r>
    </w:p>
    <w:p w14:paraId="72E69AD5" w14:textId="50C7D7A1" w:rsidR="00080DE3" w:rsidRPr="00080DE3" w:rsidRDefault="00593C80" w:rsidP="00C77253">
      <w:pPr>
        <w:numPr>
          <w:ilvl w:val="0"/>
          <w:numId w:val="11"/>
        </w:numPr>
        <w:rPr>
          <w:lang w:val="en-GB"/>
        </w:rPr>
      </w:pPr>
      <w:r>
        <w:rPr>
          <w:lang w:val="en-GB"/>
        </w:rPr>
        <w:t>p</w:t>
      </w:r>
      <w:r w:rsidR="00080DE3" w:rsidRPr="00080DE3">
        <w:rPr>
          <w:lang w:val="en-GB"/>
        </w:rPr>
        <w:t xml:space="preserve">rovide </w:t>
      </w:r>
      <w:r w:rsidR="005614C0">
        <w:rPr>
          <w:lang w:val="en-GB"/>
        </w:rPr>
        <w:t xml:space="preserve">accessible </w:t>
      </w:r>
      <w:r w:rsidR="00080DE3" w:rsidRPr="00080DE3">
        <w:rPr>
          <w:lang w:val="en-GB"/>
        </w:rPr>
        <w:t>information to support meaningful community participation</w:t>
      </w:r>
    </w:p>
    <w:p w14:paraId="3AC953BD" w14:textId="39416F95" w:rsidR="00480526" w:rsidRDefault="00593C80" w:rsidP="00C77253">
      <w:pPr>
        <w:numPr>
          <w:ilvl w:val="0"/>
          <w:numId w:val="11"/>
        </w:numPr>
        <w:rPr>
          <w:lang w:val="en-GB"/>
        </w:rPr>
      </w:pPr>
      <w:r>
        <w:rPr>
          <w:lang w:val="en-GB"/>
        </w:rPr>
        <w:t>l</w:t>
      </w:r>
      <w:r w:rsidR="00080DE3" w:rsidRPr="00080DE3">
        <w:rPr>
          <w:lang w:val="en-GB"/>
        </w:rPr>
        <w:t>et the community know how their input has influenced our decision</w:t>
      </w:r>
      <w:r>
        <w:rPr>
          <w:lang w:val="en-GB"/>
        </w:rPr>
        <w:t xml:space="preserve"> </w:t>
      </w:r>
    </w:p>
    <w:p w14:paraId="032E4243" w14:textId="4059FF5F" w:rsidR="00080DE3" w:rsidRPr="00080DE3" w:rsidRDefault="00480526" w:rsidP="00C77253">
      <w:pPr>
        <w:numPr>
          <w:ilvl w:val="0"/>
          <w:numId w:val="11"/>
        </w:numPr>
        <w:rPr>
          <w:lang w:val="en-GB"/>
        </w:rPr>
      </w:pPr>
      <w:r>
        <w:rPr>
          <w:lang w:val="en-GB"/>
        </w:rPr>
        <w:t>be flexible and adaptive as we engage, including being open to changing our approach,</w:t>
      </w:r>
      <w:r w:rsidR="008C59A8">
        <w:rPr>
          <w:lang w:val="en-GB"/>
        </w:rPr>
        <w:t xml:space="preserve"> </w:t>
      </w:r>
      <w:r w:rsidR="00593C80">
        <w:rPr>
          <w:lang w:val="en-GB"/>
        </w:rPr>
        <w:t>and</w:t>
      </w:r>
    </w:p>
    <w:p w14:paraId="20B0A742" w14:textId="1C9B02D7" w:rsidR="00080DE3" w:rsidRPr="00080DE3" w:rsidRDefault="00593C80" w:rsidP="00C77253">
      <w:pPr>
        <w:numPr>
          <w:ilvl w:val="0"/>
          <w:numId w:val="11"/>
        </w:numPr>
        <w:rPr>
          <w:rFonts w:cs="Arial"/>
          <w:color w:val="000000"/>
          <w:lang w:val="en-GB"/>
        </w:rPr>
      </w:pPr>
      <w:r>
        <w:rPr>
          <w:lang w:val="en-GB"/>
        </w:rPr>
        <w:t>l</w:t>
      </w:r>
      <w:r w:rsidR="00080DE3" w:rsidRPr="00080DE3">
        <w:rPr>
          <w:lang w:val="en-GB"/>
        </w:rPr>
        <w:t>earn from each experience to review</w:t>
      </w:r>
      <w:r w:rsidR="00080DE3" w:rsidRPr="00080DE3">
        <w:rPr>
          <w:rFonts w:cs="Arial"/>
          <w:color w:val="000000"/>
          <w:lang w:val="en-GB"/>
        </w:rPr>
        <w:t xml:space="preserve"> and improve </w:t>
      </w:r>
      <w:r w:rsidR="002D37B7">
        <w:rPr>
          <w:rFonts w:cs="Arial"/>
          <w:color w:val="000000"/>
          <w:lang w:val="en-GB"/>
        </w:rPr>
        <w:t>future engagement</w:t>
      </w:r>
      <w:r w:rsidR="002D37B7" w:rsidRPr="00080DE3">
        <w:rPr>
          <w:rFonts w:cs="Arial"/>
          <w:color w:val="000000"/>
          <w:lang w:val="en-GB"/>
        </w:rPr>
        <w:t xml:space="preserve"> </w:t>
      </w:r>
      <w:r w:rsidR="00080DE3" w:rsidRPr="00080DE3">
        <w:rPr>
          <w:rFonts w:cs="Arial"/>
          <w:color w:val="000000"/>
          <w:lang w:val="en-GB"/>
        </w:rPr>
        <w:t>practice</w:t>
      </w:r>
      <w:r w:rsidR="002D37B7">
        <w:rPr>
          <w:rFonts w:cs="Arial"/>
          <w:color w:val="000000"/>
          <w:lang w:val="en-GB"/>
        </w:rPr>
        <w:t>s</w:t>
      </w:r>
      <w:r w:rsidR="00080DE3" w:rsidRPr="00080DE3">
        <w:rPr>
          <w:rFonts w:cs="Arial"/>
          <w:color w:val="000000"/>
          <w:lang w:val="en-GB"/>
        </w:rPr>
        <w:t>.</w:t>
      </w:r>
    </w:p>
    <w:p w14:paraId="652BD522" w14:textId="1FB79638" w:rsidR="00FB0DC2" w:rsidRPr="00EB4603" w:rsidRDefault="00CB663C" w:rsidP="0069516F">
      <w:pPr>
        <w:pStyle w:val="Heading3"/>
      </w:pPr>
      <w:bookmarkStart w:id="55" w:name="_Toc56669962"/>
      <w:r>
        <w:t xml:space="preserve">Choosing the </w:t>
      </w:r>
      <w:bookmarkEnd w:id="55"/>
      <w:r w:rsidR="000D4173">
        <w:t>form of engagement</w:t>
      </w:r>
    </w:p>
    <w:p w14:paraId="00E294A0" w14:textId="41F7F2EA" w:rsidR="003336A4" w:rsidRDefault="001B3AE1" w:rsidP="00896883">
      <w:pPr>
        <w:pStyle w:val="BodyText"/>
      </w:pPr>
      <w:r>
        <w:t>We</w:t>
      </w:r>
      <w:r w:rsidR="003336A4">
        <w:t xml:space="preserve"> </w:t>
      </w:r>
      <w:r w:rsidR="00CB663C">
        <w:t xml:space="preserve">will </w:t>
      </w:r>
      <w:r w:rsidR="000D4173">
        <w:t>match the appropriate tools and techniques for engagement to suit the purpose and scope of the engagement, and the community members being engaged</w:t>
      </w:r>
      <w:r w:rsidR="0082661D">
        <w:t xml:space="preserve">. </w:t>
      </w:r>
      <w:r w:rsidR="000D4173">
        <w:t xml:space="preserve">This will </w:t>
      </w:r>
      <w:r w:rsidR="003336A4">
        <w:t xml:space="preserve">ensure that </w:t>
      </w:r>
      <w:r w:rsidR="004706F9">
        <w:t xml:space="preserve">we use </w:t>
      </w:r>
      <w:r w:rsidR="003336A4">
        <w:t xml:space="preserve">the appropriate variety of tools, activities and methods to produce the most </w:t>
      </w:r>
      <w:r w:rsidR="00060EAB">
        <w:t>meaningful</w:t>
      </w:r>
      <w:r w:rsidR="003336A4">
        <w:t xml:space="preserve"> feedback.</w:t>
      </w:r>
    </w:p>
    <w:p w14:paraId="7DAC75EE" w14:textId="1FA15F93" w:rsidR="007562C7" w:rsidRPr="0082661D" w:rsidRDefault="007562C7" w:rsidP="007562C7">
      <w:pPr>
        <w:pStyle w:val="BodyText"/>
        <w:rPr>
          <w:color w:val="231F20" w:themeColor="text1"/>
        </w:rPr>
      </w:pPr>
      <w:r w:rsidRPr="0082661D">
        <w:rPr>
          <w:color w:val="231F20" w:themeColor="text1"/>
        </w:rPr>
        <w:t xml:space="preserve">For matters where the form of community participation and engagement is by an invitation to make submissions and to be heard at panel hearings, Council will continue to proceed in a manner modelled on section 223 of the Local Government Act 1989 </w:t>
      </w:r>
      <w:r w:rsidR="008437E3">
        <w:rPr>
          <w:color w:val="231F20" w:themeColor="text1"/>
        </w:rPr>
        <w:t xml:space="preserve">and </w:t>
      </w:r>
      <w:r w:rsidRPr="0082661D">
        <w:rPr>
          <w:color w:val="231F20" w:themeColor="text1"/>
        </w:rPr>
        <w:t>in line with the engagement principles above.</w:t>
      </w:r>
    </w:p>
    <w:p w14:paraId="210D3D68" w14:textId="190DAA40" w:rsidR="00CB663C" w:rsidRDefault="00CB663C" w:rsidP="00CB663C">
      <w:pPr>
        <w:pStyle w:val="BodyText"/>
      </w:pPr>
      <w:r>
        <w:t xml:space="preserve">Factors that may influence the </w:t>
      </w:r>
      <w:r w:rsidR="000D4173">
        <w:t xml:space="preserve">form </w:t>
      </w:r>
      <w:r>
        <w:t>of engagement chosen include:</w:t>
      </w:r>
    </w:p>
    <w:p w14:paraId="13F98358" w14:textId="46F9B8C8" w:rsidR="00CB663C" w:rsidRPr="00746F41" w:rsidRDefault="00CB663C" w:rsidP="00C77253">
      <w:pPr>
        <w:numPr>
          <w:ilvl w:val="0"/>
          <w:numId w:val="11"/>
        </w:numPr>
        <w:rPr>
          <w:lang w:val="en-GB"/>
        </w:rPr>
      </w:pPr>
      <w:r w:rsidRPr="00746F41">
        <w:rPr>
          <w:lang w:val="en-GB"/>
        </w:rPr>
        <w:t xml:space="preserve">level of influence </w:t>
      </w:r>
      <w:r w:rsidR="00115F74">
        <w:rPr>
          <w:lang w:val="en-GB"/>
        </w:rPr>
        <w:t>people and groups</w:t>
      </w:r>
      <w:r w:rsidRPr="00746F41">
        <w:rPr>
          <w:lang w:val="en-GB"/>
        </w:rPr>
        <w:t xml:space="preserve"> can have on the decision </w:t>
      </w:r>
    </w:p>
    <w:p w14:paraId="66308229" w14:textId="77777777" w:rsidR="00CB663C" w:rsidRPr="00BE4819" w:rsidRDefault="00CB663C" w:rsidP="00C77253">
      <w:pPr>
        <w:numPr>
          <w:ilvl w:val="0"/>
          <w:numId w:val="11"/>
        </w:numPr>
        <w:rPr>
          <w:lang w:val="en-GB"/>
        </w:rPr>
      </w:pPr>
      <w:r w:rsidRPr="00BE4819">
        <w:rPr>
          <w:lang w:val="en-GB"/>
        </w:rPr>
        <w:t xml:space="preserve">level of complexity and risk associated </w:t>
      </w:r>
      <w:r>
        <w:rPr>
          <w:lang w:val="en-GB"/>
        </w:rPr>
        <w:t>with</w:t>
      </w:r>
      <w:r w:rsidRPr="00BE4819">
        <w:rPr>
          <w:lang w:val="en-GB"/>
        </w:rPr>
        <w:t xml:space="preserve"> a project</w:t>
      </w:r>
    </w:p>
    <w:p w14:paraId="6DFE4BC3" w14:textId="3C4920A8" w:rsidR="00CB663C" w:rsidRPr="00BE4819" w:rsidRDefault="00CB663C" w:rsidP="00C77253">
      <w:pPr>
        <w:numPr>
          <w:ilvl w:val="0"/>
          <w:numId w:val="11"/>
        </w:numPr>
        <w:rPr>
          <w:lang w:val="en-GB"/>
        </w:rPr>
      </w:pPr>
      <w:r w:rsidRPr="00BE4819">
        <w:rPr>
          <w:lang w:val="en-GB"/>
        </w:rPr>
        <w:t>specific project goals</w:t>
      </w:r>
    </w:p>
    <w:p w14:paraId="4FAD751F" w14:textId="2BC67323" w:rsidR="00CB663C" w:rsidRPr="00BE4819" w:rsidRDefault="000D4173" w:rsidP="00C77253">
      <w:pPr>
        <w:numPr>
          <w:ilvl w:val="0"/>
          <w:numId w:val="11"/>
        </w:numPr>
        <w:rPr>
          <w:lang w:val="en-GB"/>
        </w:rPr>
      </w:pPr>
      <w:r>
        <w:rPr>
          <w:lang w:val="en-GB"/>
        </w:rPr>
        <w:t xml:space="preserve">stages and </w:t>
      </w:r>
      <w:r w:rsidR="00CB663C" w:rsidRPr="00BE4819">
        <w:rPr>
          <w:lang w:val="en-GB"/>
        </w:rPr>
        <w:t>timeframes</w:t>
      </w:r>
      <w:r>
        <w:rPr>
          <w:lang w:val="en-GB"/>
        </w:rPr>
        <w:t xml:space="preserve"> of a project</w:t>
      </w:r>
    </w:p>
    <w:p w14:paraId="2DE94C2E" w14:textId="77777777" w:rsidR="002D37B7" w:rsidRDefault="00CB663C" w:rsidP="00C77253">
      <w:pPr>
        <w:numPr>
          <w:ilvl w:val="0"/>
          <w:numId w:val="11"/>
        </w:numPr>
        <w:rPr>
          <w:lang w:val="en-GB"/>
        </w:rPr>
      </w:pPr>
      <w:r w:rsidRPr="00BE4819">
        <w:rPr>
          <w:lang w:val="en-GB"/>
        </w:rPr>
        <w:t>resources</w:t>
      </w:r>
    </w:p>
    <w:p w14:paraId="4C72F4B6" w14:textId="06769730" w:rsidR="00CB663C" w:rsidRPr="00BE4819" w:rsidRDefault="001B3AE1" w:rsidP="00C77253">
      <w:pPr>
        <w:numPr>
          <w:ilvl w:val="0"/>
          <w:numId w:val="11"/>
        </w:numPr>
        <w:rPr>
          <w:lang w:val="en-GB"/>
        </w:rPr>
      </w:pPr>
      <w:r>
        <w:rPr>
          <w:lang w:val="en-GB"/>
        </w:rPr>
        <w:t>t</w:t>
      </w:r>
      <w:r w:rsidR="002D37B7">
        <w:rPr>
          <w:lang w:val="en-GB"/>
        </w:rPr>
        <w:t>he legal and governance framework under which the Council operates</w:t>
      </w:r>
      <w:r w:rsidR="00CB663C" w:rsidRPr="00BE4819">
        <w:rPr>
          <w:lang w:val="en-GB"/>
        </w:rPr>
        <w:t xml:space="preserve">. </w:t>
      </w:r>
    </w:p>
    <w:p w14:paraId="58306EF0" w14:textId="4640117B" w:rsidR="00CB663C" w:rsidRPr="006B65C3" w:rsidRDefault="00CB663C" w:rsidP="006B65C3">
      <w:pPr>
        <w:pStyle w:val="BodyText"/>
        <w:rPr>
          <w:lang w:val="en-GB"/>
        </w:rPr>
      </w:pPr>
      <w:r>
        <w:t xml:space="preserve">Once the </w:t>
      </w:r>
      <w:r w:rsidR="000D4173">
        <w:t xml:space="preserve">form </w:t>
      </w:r>
      <w:r>
        <w:t xml:space="preserve">of engagement for a given planning or decision-making process has been </w:t>
      </w:r>
      <w:r w:rsidR="002D37B7">
        <w:t>determined</w:t>
      </w:r>
      <w:r w:rsidR="00AF6D9D">
        <w:t xml:space="preserve">, </w:t>
      </w:r>
      <w:r w:rsidR="005614C0">
        <w:t xml:space="preserve">the appropriate </w:t>
      </w:r>
      <w:r w:rsidR="00AF6D9D">
        <w:t xml:space="preserve">tools, </w:t>
      </w:r>
      <w:r w:rsidR="00724F0A">
        <w:t>activities</w:t>
      </w:r>
      <w:r w:rsidR="00AF6D9D">
        <w:t xml:space="preserve"> and data-collection methods will then be </w:t>
      </w:r>
      <w:r w:rsidR="00115F74">
        <w:t>identified</w:t>
      </w:r>
      <w:r w:rsidR="00AF6D9D">
        <w:t xml:space="preserve">. </w:t>
      </w:r>
      <w:r w:rsidR="000D4173">
        <w:t>Broadly, the form of engagement can be described as either deliberative or participatory in nature.</w:t>
      </w:r>
    </w:p>
    <w:p w14:paraId="30D52C5A" w14:textId="0425F9C4" w:rsidR="00DD4EE5" w:rsidRPr="00DA1357" w:rsidRDefault="00370D95" w:rsidP="00CB663C">
      <w:pPr>
        <w:pStyle w:val="Heading3"/>
      </w:pPr>
      <w:bookmarkStart w:id="56" w:name="_Toc56669963"/>
      <w:r>
        <w:t>D</w:t>
      </w:r>
      <w:r w:rsidR="00DD4EE5" w:rsidRPr="00DA1357">
        <w:t>eliberative engagement</w:t>
      </w:r>
      <w:bookmarkEnd w:id="56"/>
    </w:p>
    <w:p w14:paraId="7D133CCD" w14:textId="3E338569" w:rsidR="00DD4EE5" w:rsidRDefault="00DD4EE5" w:rsidP="00DD4EE5">
      <w:pPr>
        <w:pStyle w:val="BodyText"/>
      </w:pPr>
      <w:r w:rsidRPr="00FB0DC2">
        <w:t xml:space="preserve">Deliberative engagement is a </w:t>
      </w:r>
      <w:r w:rsidR="000D4173">
        <w:t xml:space="preserve">tailored </w:t>
      </w:r>
      <w:r w:rsidRPr="00FB0DC2">
        <w:t>process that brings participants closer to the decision maker</w:t>
      </w:r>
      <w:r>
        <w:t>s</w:t>
      </w:r>
      <w:r w:rsidRPr="00FB0DC2">
        <w:t xml:space="preserve"> than other forms of engagement. </w:t>
      </w:r>
      <w:r w:rsidRPr="008C66D6">
        <w:t>Deliberative practices</w:t>
      </w:r>
      <w:r w:rsidR="00631932">
        <w:t>, which may be co-designed,</w:t>
      </w:r>
      <w:r w:rsidRPr="008C66D6">
        <w:t xml:space="preserve"> </w:t>
      </w:r>
      <w:r w:rsidR="00281A87" w:rsidRPr="008C66D6">
        <w:t>take</w:t>
      </w:r>
      <w:r w:rsidRPr="008C66D6">
        <w:t xml:space="preserve"> </w:t>
      </w:r>
      <w:r w:rsidR="008C66D6" w:rsidRPr="008C66D6">
        <w:t xml:space="preserve">place to </w:t>
      </w:r>
      <w:r w:rsidRPr="008C66D6">
        <w:t xml:space="preserve">allow for a representative group to deliberate </w:t>
      </w:r>
      <w:r w:rsidR="00631932">
        <w:t xml:space="preserve">on </w:t>
      </w:r>
      <w:r w:rsidRPr="008C66D6">
        <w:t>an issue in depth, over time, before coming to an informed consensus or decision.</w:t>
      </w:r>
    </w:p>
    <w:p w14:paraId="5F546481" w14:textId="2E96E5E2" w:rsidR="000D4173" w:rsidRDefault="000D4173" w:rsidP="00DD4EE5">
      <w:pPr>
        <w:pStyle w:val="BodyText"/>
      </w:pPr>
      <w:r>
        <w:t xml:space="preserve">Deliberative engagement methods include </w:t>
      </w:r>
      <w:r w:rsidR="008437E3">
        <w:t xml:space="preserve">advisory committees, </w:t>
      </w:r>
      <w:r>
        <w:t>workshops, community panels, focus groups, citizen juries and ballots.</w:t>
      </w:r>
    </w:p>
    <w:p w14:paraId="069FEB8A" w14:textId="77777777" w:rsidR="00CB663C" w:rsidRDefault="00CB663C" w:rsidP="00CB663C">
      <w:pPr>
        <w:pStyle w:val="BodyText"/>
      </w:pPr>
      <w:r w:rsidRPr="009951B7">
        <w:lastRenderedPageBreak/>
        <w:t>As part of the deliberative process, participants must</w:t>
      </w:r>
      <w:r>
        <w:t>:</w:t>
      </w:r>
      <w:r w:rsidRPr="009951B7">
        <w:t xml:space="preserve"> </w:t>
      </w:r>
    </w:p>
    <w:p w14:paraId="401BBA51" w14:textId="77777777" w:rsidR="00CB663C" w:rsidRPr="00B60D93" w:rsidRDefault="00CB663C" w:rsidP="00C77253">
      <w:pPr>
        <w:numPr>
          <w:ilvl w:val="0"/>
          <w:numId w:val="11"/>
        </w:numPr>
        <w:rPr>
          <w:lang w:val="en-GB"/>
        </w:rPr>
      </w:pPr>
      <w:r w:rsidRPr="00B60D93">
        <w:rPr>
          <w:lang w:val="en-GB"/>
        </w:rPr>
        <w:t>be provided with a clear task or question</w:t>
      </w:r>
    </w:p>
    <w:p w14:paraId="02C77D36" w14:textId="77777777" w:rsidR="00CB663C" w:rsidRPr="00B60D93" w:rsidRDefault="00CB663C" w:rsidP="00C77253">
      <w:pPr>
        <w:numPr>
          <w:ilvl w:val="0"/>
          <w:numId w:val="11"/>
        </w:numPr>
        <w:rPr>
          <w:lang w:val="en-GB"/>
        </w:rPr>
      </w:pPr>
      <w:r w:rsidRPr="00B60D93">
        <w:rPr>
          <w:lang w:val="en-GB"/>
        </w:rPr>
        <w:t xml:space="preserve">have access to appropriate resources and information and </w:t>
      </w:r>
    </w:p>
    <w:p w14:paraId="3A1B348B" w14:textId="0743EBE7" w:rsidR="00CB663C" w:rsidRDefault="00CB663C" w:rsidP="00C77253">
      <w:pPr>
        <w:numPr>
          <w:ilvl w:val="0"/>
          <w:numId w:val="11"/>
        </w:numPr>
        <w:spacing w:before="100" w:beforeAutospacing="1" w:after="100" w:afterAutospacing="1"/>
        <w:rPr>
          <w:lang w:val="en-GB"/>
        </w:rPr>
      </w:pPr>
      <w:r w:rsidRPr="00B60D93">
        <w:rPr>
          <w:lang w:val="en-GB"/>
        </w:rPr>
        <w:t xml:space="preserve">be given the time and space required to deliberate and reach </w:t>
      </w:r>
      <w:r>
        <w:rPr>
          <w:lang w:val="en-GB"/>
        </w:rPr>
        <w:t>the desired</w:t>
      </w:r>
      <w:r w:rsidRPr="00B60D93">
        <w:rPr>
          <w:lang w:val="en-GB"/>
        </w:rPr>
        <w:t xml:space="preserve"> outcome</w:t>
      </w:r>
      <w:r w:rsidR="00DC522D">
        <w:rPr>
          <w:lang w:val="en-GB"/>
        </w:rPr>
        <w:t>, consensus or decision</w:t>
      </w:r>
      <w:r w:rsidRPr="00B60D93">
        <w:rPr>
          <w:lang w:val="en-GB"/>
        </w:rPr>
        <w:t xml:space="preserve">. </w:t>
      </w:r>
    </w:p>
    <w:p w14:paraId="7D83BE9B" w14:textId="2F32B0D0" w:rsidR="00DD4EE5" w:rsidRDefault="00DD4EE5" w:rsidP="00DD4EE5">
      <w:pPr>
        <w:pStyle w:val="BodyText"/>
      </w:pPr>
      <w:r w:rsidRPr="008C66D6">
        <w:t xml:space="preserve">Deliberative engagement should be conducted when participants have a high level of influence </w:t>
      </w:r>
      <w:r w:rsidR="009200AC" w:rsidRPr="008C66D6">
        <w:t xml:space="preserve">over, or impact on </w:t>
      </w:r>
      <w:r w:rsidRPr="008C66D6">
        <w:t>the outcomes or decision to be made.</w:t>
      </w:r>
      <w:r w:rsidRPr="009951B7">
        <w:t xml:space="preserve"> </w:t>
      </w:r>
    </w:p>
    <w:p w14:paraId="49DFACC4" w14:textId="4438CB89" w:rsidR="008C66D6" w:rsidRDefault="008C66D6" w:rsidP="008C66D6">
      <w:pPr>
        <w:pStyle w:val="BodyText"/>
      </w:pPr>
      <w:r>
        <w:t xml:space="preserve">Council </w:t>
      </w:r>
      <w:r w:rsidR="00624DF5">
        <w:t>will</w:t>
      </w:r>
      <w:r>
        <w:t xml:space="preserve"> engage deliberatively</w:t>
      </w:r>
      <w:r w:rsidR="00F85FD1">
        <w:t xml:space="preserve"> when developing</w:t>
      </w:r>
      <w:r w:rsidR="00363076">
        <w:t xml:space="preserve"> things such as</w:t>
      </w:r>
      <w:r w:rsidR="00F85FD1">
        <w:t>:</w:t>
      </w:r>
      <w:r w:rsidR="009D7AB5">
        <w:t xml:space="preserve"> </w:t>
      </w:r>
    </w:p>
    <w:p w14:paraId="46B5DCAD" w14:textId="59497353" w:rsidR="008C66D6" w:rsidRPr="00624DF5" w:rsidRDefault="006B65C3" w:rsidP="00C77253">
      <w:pPr>
        <w:numPr>
          <w:ilvl w:val="0"/>
          <w:numId w:val="11"/>
        </w:numPr>
        <w:rPr>
          <w:lang w:val="en-GB"/>
        </w:rPr>
      </w:pPr>
      <w:r>
        <w:rPr>
          <w:lang w:val="en-GB"/>
        </w:rPr>
        <w:t xml:space="preserve">the </w:t>
      </w:r>
      <w:r w:rsidR="00624DF5" w:rsidRPr="00624DF5">
        <w:rPr>
          <w:lang w:val="en-GB"/>
        </w:rPr>
        <w:t>Community Vision</w:t>
      </w:r>
    </w:p>
    <w:p w14:paraId="3377F37E" w14:textId="7AB230CB" w:rsidR="00624DF5" w:rsidRPr="00624DF5" w:rsidRDefault="00624DF5" w:rsidP="00C77253">
      <w:pPr>
        <w:numPr>
          <w:ilvl w:val="0"/>
          <w:numId w:val="11"/>
        </w:numPr>
        <w:rPr>
          <w:lang w:val="en-GB"/>
        </w:rPr>
      </w:pPr>
      <w:r w:rsidRPr="00624DF5">
        <w:rPr>
          <w:lang w:val="en-GB"/>
        </w:rPr>
        <w:t>Council Plan</w:t>
      </w:r>
    </w:p>
    <w:p w14:paraId="7589CF1F" w14:textId="1C571DE6" w:rsidR="00624DF5" w:rsidRPr="00624DF5" w:rsidRDefault="00624DF5" w:rsidP="00C77253">
      <w:pPr>
        <w:numPr>
          <w:ilvl w:val="0"/>
          <w:numId w:val="11"/>
        </w:numPr>
        <w:rPr>
          <w:lang w:val="en-GB"/>
        </w:rPr>
      </w:pPr>
      <w:r w:rsidRPr="00624DF5">
        <w:rPr>
          <w:lang w:val="en-GB"/>
        </w:rPr>
        <w:t>Asset Plan</w:t>
      </w:r>
    </w:p>
    <w:p w14:paraId="5522BC7F" w14:textId="14185AD3" w:rsidR="00624DF5" w:rsidRPr="00545EEE" w:rsidRDefault="00624DF5" w:rsidP="00C77253">
      <w:pPr>
        <w:numPr>
          <w:ilvl w:val="0"/>
          <w:numId w:val="11"/>
        </w:numPr>
        <w:rPr>
          <w:lang w:val="en-GB"/>
        </w:rPr>
      </w:pPr>
      <w:r w:rsidRPr="00545EEE">
        <w:rPr>
          <w:lang w:val="en-GB"/>
        </w:rPr>
        <w:t>Financial Plan</w:t>
      </w:r>
    </w:p>
    <w:p w14:paraId="05611F42" w14:textId="6DFDEB43" w:rsidR="00624DF5" w:rsidRPr="00545EEE" w:rsidRDefault="001B3AE1" w:rsidP="00C77253">
      <w:pPr>
        <w:numPr>
          <w:ilvl w:val="0"/>
          <w:numId w:val="11"/>
        </w:numPr>
        <w:rPr>
          <w:lang w:val="en-GB"/>
        </w:rPr>
      </w:pPr>
      <w:r>
        <w:rPr>
          <w:lang w:val="en-GB"/>
        </w:rPr>
        <w:t>o</w:t>
      </w:r>
      <w:r w:rsidR="00624DF5" w:rsidRPr="00545EEE">
        <w:rPr>
          <w:lang w:val="en-GB"/>
        </w:rPr>
        <w:t>ther projects or initiatives</w:t>
      </w:r>
      <w:r w:rsidR="00545EEE">
        <w:rPr>
          <w:lang w:val="en-GB"/>
        </w:rPr>
        <w:t xml:space="preserve"> as </w:t>
      </w:r>
      <w:r w:rsidR="00115F74">
        <w:rPr>
          <w:lang w:val="en-GB"/>
        </w:rPr>
        <w:t>considered appropriate</w:t>
      </w:r>
      <w:r w:rsidR="00545EEE">
        <w:rPr>
          <w:lang w:val="en-GB"/>
        </w:rPr>
        <w:t>.</w:t>
      </w:r>
    </w:p>
    <w:p w14:paraId="53669F47" w14:textId="669DE137" w:rsidR="00C5259A" w:rsidRPr="00545EEE" w:rsidRDefault="00370D95" w:rsidP="00742AD6">
      <w:pPr>
        <w:pStyle w:val="Heading3"/>
      </w:pPr>
      <w:bookmarkStart w:id="57" w:name="_Toc56669964"/>
      <w:r w:rsidRPr="00545EEE">
        <w:t>P</w:t>
      </w:r>
      <w:r w:rsidR="00C5259A" w:rsidRPr="00545EEE">
        <w:t>articipatory engagement</w:t>
      </w:r>
      <w:bookmarkEnd w:id="57"/>
    </w:p>
    <w:p w14:paraId="05CC5D99" w14:textId="4F81EA42" w:rsidR="00CB663C" w:rsidRPr="00545EEE" w:rsidRDefault="00CB663C" w:rsidP="00CB663C">
      <w:pPr>
        <w:pStyle w:val="BodyText"/>
      </w:pPr>
      <w:r w:rsidRPr="00545EEE">
        <w:t xml:space="preserve">Participatory engagement is </w:t>
      </w:r>
      <w:r>
        <w:t>a</w:t>
      </w:r>
      <w:r w:rsidR="000D4173">
        <w:t xml:space="preserve">n </w:t>
      </w:r>
      <w:r w:rsidRPr="00545EEE">
        <w:t xml:space="preserve">engagement process that enables participants to provide </w:t>
      </w:r>
      <w:r w:rsidR="00593C80" w:rsidRPr="00545EEE">
        <w:t>feedback</w:t>
      </w:r>
      <w:r w:rsidR="00593C80">
        <w:t xml:space="preserve"> that</w:t>
      </w:r>
      <w:r w:rsidRPr="00545EEE">
        <w:t xml:space="preserve"> does not </w:t>
      </w:r>
      <w:r>
        <w:t xml:space="preserve">necessarily </w:t>
      </w:r>
      <w:r w:rsidRPr="00545EEE">
        <w:t xml:space="preserve">include a conversation or dialogue with </w:t>
      </w:r>
      <w:r w:rsidR="001B3AE1">
        <w:t>us</w:t>
      </w:r>
      <w:r w:rsidRPr="00545EEE">
        <w:t xml:space="preserve">. </w:t>
      </w:r>
      <w:r w:rsidR="000D4173">
        <w:t>Participatory engagement methods include informing people via fact sheets, websites and information sessions, or consulting with people through surveys, feedback forms, public meetings and drop-in sessions.</w:t>
      </w:r>
    </w:p>
    <w:p w14:paraId="0C2F7A95" w14:textId="402F98B8" w:rsidR="00CB663C" w:rsidRPr="00545EEE" w:rsidRDefault="00CB663C" w:rsidP="00CB663C">
      <w:pPr>
        <w:pStyle w:val="BodyText"/>
      </w:pPr>
      <w:r w:rsidRPr="00545EEE">
        <w:t>While participatory engagement may be</w:t>
      </w:r>
      <w:r>
        <w:t xml:space="preserve"> a</w:t>
      </w:r>
      <w:r w:rsidRPr="00545EEE">
        <w:t xml:space="preserve"> simpler process than deliberative engagement, it is valuable </w:t>
      </w:r>
      <w:r>
        <w:t>for</w:t>
      </w:r>
      <w:r w:rsidRPr="00545EEE">
        <w:t xml:space="preserve"> hearing important and useful information from</w:t>
      </w:r>
      <w:r>
        <w:t xml:space="preserve"> a broad range of</w:t>
      </w:r>
      <w:r w:rsidRPr="00545EEE">
        <w:t xml:space="preserve"> </w:t>
      </w:r>
      <w:r w:rsidR="00115F74">
        <w:t>people and group</w:t>
      </w:r>
      <w:r>
        <w:t>s.</w:t>
      </w:r>
    </w:p>
    <w:p w14:paraId="147E669C" w14:textId="1C27F153" w:rsidR="00CB663C" w:rsidRPr="00545EEE" w:rsidRDefault="00CB663C" w:rsidP="00CB663C">
      <w:pPr>
        <w:pStyle w:val="BodyText"/>
      </w:pPr>
      <w:r>
        <w:t xml:space="preserve">Examples </w:t>
      </w:r>
      <w:r w:rsidR="00483181">
        <w:t xml:space="preserve">of </w:t>
      </w:r>
      <w:r>
        <w:t xml:space="preserve">situations where </w:t>
      </w:r>
      <w:r w:rsidR="00DC522D">
        <w:t>we</w:t>
      </w:r>
      <w:r w:rsidRPr="00545EEE">
        <w:t xml:space="preserve"> </w:t>
      </w:r>
      <w:r>
        <w:t>may</w:t>
      </w:r>
      <w:r w:rsidRPr="00545EEE">
        <w:t xml:space="preserve"> engage in participatory engagement </w:t>
      </w:r>
      <w:r>
        <w:t xml:space="preserve">include, but are not limited to: </w:t>
      </w:r>
    </w:p>
    <w:p w14:paraId="50331A8B" w14:textId="4604C9A2" w:rsidR="00CB663C" w:rsidRPr="00545EEE" w:rsidRDefault="00CB663C" w:rsidP="00C77253">
      <w:pPr>
        <w:numPr>
          <w:ilvl w:val="0"/>
          <w:numId w:val="11"/>
        </w:numPr>
        <w:rPr>
          <w:lang w:val="en-GB"/>
        </w:rPr>
      </w:pPr>
      <w:r>
        <w:rPr>
          <w:lang w:val="en-GB"/>
        </w:rPr>
        <w:t>p</w:t>
      </w:r>
      <w:r w:rsidRPr="00545EEE">
        <w:rPr>
          <w:lang w:val="en-GB"/>
        </w:rPr>
        <w:t xml:space="preserve">rogram </w:t>
      </w:r>
      <w:r w:rsidR="00480526">
        <w:rPr>
          <w:lang w:val="en-GB"/>
        </w:rPr>
        <w:t xml:space="preserve">development and </w:t>
      </w:r>
      <w:r w:rsidRPr="00545EEE">
        <w:rPr>
          <w:lang w:val="en-GB"/>
        </w:rPr>
        <w:t>evaluation</w:t>
      </w:r>
    </w:p>
    <w:p w14:paraId="538E1A9A" w14:textId="40B815A8" w:rsidR="00CB663C" w:rsidRPr="00545EEE" w:rsidRDefault="00CB663C" w:rsidP="00C77253">
      <w:pPr>
        <w:numPr>
          <w:ilvl w:val="0"/>
          <w:numId w:val="11"/>
        </w:numPr>
        <w:rPr>
          <w:lang w:val="en-GB"/>
        </w:rPr>
      </w:pPr>
      <w:r>
        <w:rPr>
          <w:lang w:val="en-GB"/>
        </w:rPr>
        <w:t xml:space="preserve">determining satisfaction with services </w:t>
      </w:r>
    </w:p>
    <w:p w14:paraId="0D9F6ED9" w14:textId="1643BE13" w:rsidR="00CB663C" w:rsidRDefault="00CB663C" w:rsidP="00C77253">
      <w:pPr>
        <w:numPr>
          <w:ilvl w:val="0"/>
          <w:numId w:val="11"/>
        </w:numPr>
        <w:rPr>
          <w:lang w:val="en-GB"/>
        </w:rPr>
      </w:pPr>
      <w:r>
        <w:rPr>
          <w:lang w:val="en-GB"/>
        </w:rPr>
        <w:t>i</w:t>
      </w:r>
      <w:r w:rsidRPr="00545EEE">
        <w:rPr>
          <w:lang w:val="en-GB"/>
        </w:rPr>
        <w:t>nviting community ideas</w:t>
      </w:r>
      <w:r w:rsidR="000D4173">
        <w:rPr>
          <w:lang w:val="en-GB"/>
        </w:rPr>
        <w:t xml:space="preserve"> or views</w:t>
      </w:r>
    </w:p>
    <w:p w14:paraId="2AEE4AB7" w14:textId="5DA6403B" w:rsidR="00CB663C" w:rsidRPr="00545EEE" w:rsidRDefault="00CB663C" w:rsidP="00C77253">
      <w:pPr>
        <w:numPr>
          <w:ilvl w:val="0"/>
          <w:numId w:val="11"/>
        </w:numPr>
        <w:rPr>
          <w:lang w:val="en-GB"/>
        </w:rPr>
      </w:pPr>
      <w:r>
        <w:rPr>
          <w:lang w:val="en-GB"/>
        </w:rPr>
        <w:t>seeking f</w:t>
      </w:r>
      <w:r w:rsidRPr="00545EEE">
        <w:rPr>
          <w:lang w:val="en-GB"/>
        </w:rPr>
        <w:t>eedback on alternative draft documents</w:t>
      </w:r>
      <w:r w:rsidR="000D4173">
        <w:rPr>
          <w:lang w:val="en-GB"/>
        </w:rPr>
        <w:t>, designs or plans</w:t>
      </w:r>
    </w:p>
    <w:p w14:paraId="12B51B49" w14:textId="77777777" w:rsidR="00CB663C" w:rsidRPr="00545EEE" w:rsidRDefault="00CB663C" w:rsidP="00C77253">
      <w:pPr>
        <w:numPr>
          <w:ilvl w:val="0"/>
          <w:numId w:val="11"/>
        </w:numPr>
        <w:rPr>
          <w:lang w:val="en-GB"/>
        </w:rPr>
      </w:pPr>
      <w:r>
        <w:rPr>
          <w:lang w:val="en-GB"/>
        </w:rPr>
        <w:t>gauging s</w:t>
      </w:r>
      <w:r w:rsidRPr="00545EEE">
        <w:rPr>
          <w:lang w:val="en-GB"/>
        </w:rPr>
        <w:t>upport for a proposal</w:t>
      </w:r>
    </w:p>
    <w:p w14:paraId="48E479F7" w14:textId="4BB17834" w:rsidR="00CB663C" w:rsidRDefault="00CB663C" w:rsidP="00C77253">
      <w:pPr>
        <w:numPr>
          <w:ilvl w:val="0"/>
          <w:numId w:val="11"/>
        </w:numPr>
        <w:rPr>
          <w:lang w:val="en-GB"/>
        </w:rPr>
      </w:pPr>
      <w:r>
        <w:rPr>
          <w:lang w:val="en-GB"/>
        </w:rPr>
        <w:t>a</w:t>
      </w:r>
      <w:r w:rsidRPr="00545EEE">
        <w:rPr>
          <w:lang w:val="en-GB"/>
        </w:rPr>
        <w:t xml:space="preserve">sking </w:t>
      </w:r>
      <w:r w:rsidR="000D4173">
        <w:rPr>
          <w:lang w:val="en-GB"/>
        </w:rPr>
        <w:t xml:space="preserve">the </w:t>
      </w:r>
      <w:r w:rsidRPr="00545EEE">
        <w:rPr>
          <w:lang w:val="en-GB"/>
        </w:rPr>
        <w:t>community for local knowledge</w:t>
      </w:r>
    </w:p>
    <w:p w14:paraId="3ED27345" w14:textId="18F227C9" w:rsidR="00712A47" w:rsidRPr="00227D43" w:rsidRDefault="005D0A9C" w:rsidP="00227D43">
      <w:pPr>
        <w:pStyle w:val="Heading2"/>
      </w:pPr>
      <w:bookmarkStart w:id="58" w:name="_Toc56669965"/>
      <w:r w:rsidRPr="00545EEE">
        <w:t>H</w:t>
      </w:r>
      <w:r w:rsidR="00F45083" w:rsidRPr="00545EEE">
        <w:t xml:space="preserve">ow </w:t>
      </w:r>
      <w:r w:rsidR="00782B2E">
        <w:t xml:space="preserve">we </w:t>
      </w:r>
      <w:r w:rsidR="00AF6D9D">
        <w:t>will</w:t>
      </w:r>
      <w:r w:rsidR="00AF6D9D" w:rsidRPr="00545EEE">
        <w:t xml:space="preserve"> </w:t>
      </w:r>
      <w:r w:rsidR="00FA5473" w:rsidRPr="00545EEE">
        <w:t>report</w:t>
      </w:r>
      <w:r w:rsidR="00F8013A" w:rsidRPr="00545EEE">
        <w:t xml:space="preserve"> on </w:t>
      </w:r>
      <w:r w:rsidR="00FA5473" w:rsidRPr="00545EEE">
        <w:t>e</w:t>
      </w:r>
      <w:r w:rsidR="00F8013A" w:rsidRPr="00545EEE">
        <w:t>ngagement</w:t>
      </w:r>
      <w:bookmarkEnd w:id="58"/>
    </w:p>
    <w:p w14:paraId="4716E0D9" w14:textId="1BD0CAE9" w:rsidR="00C77253" w:rsidRDefault="001B3AE1" w:rsidP="00C77253">
      <w:pPr>
        <w:pStyle w:val="ListBullet"/>
        <w:numPr>
          <w:ilvl w:val="0"/>
          <w:numId w:val="0"/>
        </w:numPr>
      </w:pPr>
      <w:r>
        <w:t>We are</w:t>
      </w:r>
      <w:r w:rsidR="00AF6D9D">
        <w:t xml:space="preserve"> </w:t>
      </w:r>
      <w:r w:rsidR="00B42B36">
        <w:t>accountable for</w:t>
      </w:r>
      <w:r w:rsidR="00C77253">
        <w:t xml:space="preserve"> reporting back to the </w:t>
      </w:r>
      <w:r w:rsidR="00C77253" w:rsidRPr="005731E9">
        <w:t>community</w:t>
      </w:r>
      <w:r w:rsidR="00C77253">
        <w:t>:</w:t>
      </w:r>
    </w:p>
    <w:p w14:paraId="53BCAE1C" w14:textId="34051DF1" w:rsidR="00C77253" w:rsidRDefault="00C77253" w:rsidP="00C77253">
      <w:pPr>
        <w:pStyle w:val="ListNumber"/>
        <w:tabs>
          <w:tab w:val="clear" w:pos="340"/>
          <w:tab w:val="num" w:pos="680"/>
        </w:tabs>
        <w:ind w:left="680"/>
        <w:contextualSpacing/>
      </w:pPr>
      <w:r>
        <w:t xml:space="preserve">What </w:t>
      </w:r>
      <w:r w:rsidR="00B42B36">
        <w:t xml:space="preserve">we </w:t>
      </w:r>
      <w:r>
        <w:t xml:space="preserve">learnt </w:t>
      </w:r>
      <w:r w:rsidR="00B42B36">
        <w:t xml:space="preserve">during the engagement process </w:t>
      </w:r>
      <w:r>
        <w:t xml:space="preserve">– that is, the data and information collected as part of the process. </w:t>
      </w:r>
    </w:p>
    <w:p w14:paraId="08705ABE" w14:textId="6BF9139A" w:rsidR="00C77253" w:rsidRDefault="00C77253" w:rsidP="00C77253">
      <w:pPr>
        <w:pStyle w:val="ListNumber"/>
        <w:tabs>
          <w:tab w:val="clear" w:pos="340"/>
          <w:tab w:val="num" w:pos="680"/>
        </w:tabs>
        <w:spacing w:before="100" w:beforeAutospacing="1" w:afterAutospacing="1" w:line="240" w:lineRule="atLeast"/>
        <w:ind w:left="680"/>
        <w:contextualSpacing/>
      </w:pPr>
      <w:r>
        <w:t xml:space="preserve">How this has influenced the decisions, plans and activities of Council.  </w:t>
      </w:r>
    </w:p>
    <w:p w14:paraId="6FF1397D" w14:textId="027228B4" w:rsidR="00C77253" w:rsidRDefault="00C77253" w:rsidP="00C77253">
      <w:pPr>
        <w:pStyle w:val="ListBullet"/>
        <w:numPr>
          <w:ilvl w:val="0"/>
          <w:numId w:val="0"/>
        </w:numPr>
        <w:spacing w:before="100" w:beforeAutospacing="1" w:after="100" w:afterAutospacing="1" w:line="240" w:lineRule="atLeast"/>
        <w:contextualSpacing/>
      </w:pPr>
      <w:r w:rsidRPr="005731E9">
        <w:t xml:space="preserve">In </w:t>
      </w:r>
      <w:r>
        <w:t>determining</w:t>
      </w:r>
      <w:r w:rsidRPr="005731E9">
        <w:t xml:space="preserve"> the best ways </w:t>
      </w:r>
      <w:r>
        <w:t xml:space="preserve">to report this information back, </w:t>
      </w:r>
      <w:r w:rsidR="00DC522D">
        <w:t xml:space="preserve">we </w:t>
      </w:r>
      <w:r w:rsidR="00B42B36">
        <w:t xml:space="preserve">will </w:t>
      </w:r>
      <w:r w:rsidRPr="005731E9">
        <w:t xml:space="preserve">consider </w:t>
      </w:r>
      <w:r w:rsidR="00AF6D9D">
        <w:t>the people and groups</w:t>
      </w:r>
      <w:r w:rsidRPr="005731E9">
        <w:t xml:space="preserve"> involved</w:t>
      </w:r>
      <w:r w:rsidR="00874DAC">
        <w:t xml:space="preserve">, barriers to engagement, </w:t>
      </w:r>
      <w:r w:rsidRPr="005731E9">
        <w:t>and the level of interest to the wider community.</w:t>
      </w:r>
      <w:r>
        <w:t xml:space="preserve"> </w:t>
      </w:r>
    </w:p>
    <w:p w14:paraId="088EE52C" w14:textId="1EBF20A8" w:rsidR="00B42B36" w:rsidRPr="00A77AF1" w:rsidRDefault="00B42B36" w:rsidP="00B42B36">
      <w:pPr>
        <w:rPr>
          <w:lang w:val="en-GB"/>
        </w:rPr>
      </w:pPr>
      <w:r>
        <w:rPr>
          <w:lang w:val="en-GB"/>
        </w:rPr>
        <w:t>Where it is valuable to do so, we will report back during the engagement process, so that the methods of exploring an issue with the community might be altered based on what we are learning</w:t>
      </w:r>
      <w:r w:rsidR="00480526">
        <w:rPr>
          <w:lang w:val="en-GB"/>
        </w:rPr>
        <w:t xml:space="preserve"> and that newly identified stakeholders might engage as necessary throughout the process.</w:t>
      </w:r>
    </w:p>
    <w:p w14:paraId="5955D415" w14:textId="0CBAA8FA" w:rsidR="00C77253" w:rsidRDefault="00C77253" w:rsidP="00C77253">
      <w:pPr>
        <w:pStyle w:val="ListBullet"/>
        <w:numPr>
          <w:ilvl w:val="0"/>
          <w:numId w:val="0"/>
        </w:numPr>
        <w:spacing w:before="100" w:beforeAutospacing="1" w:after="100" w:afterAutospacing="1" w:line="240" w:lineRule="atLeast"/>
        <w:contextualSpacing/>
      </w:pPr>
      <w:r>
        <w:t xml:space="preserve">Methods for reporting back could include, but are not limited to: </w:t>
      </w:r>
    </w:p>
    <w:p w14:paraId="13ADE300" w14:textId="77777777" w:rsidR="00A77AF1" w:rsidRPr="00A77AF1" w:rsidRDefault="005731E9" w:rsidP="00C77253">
      <w:pPr>
        <w:numPr>
          <w:ilvl w:val="0"/>
          <w:numId w:val="11"/>
        </w:numPr>
        <w:rPr>
          <w:lang w:val="en-GB"/>
        </w:rPr>
      </w:pPr>
      <w:r w:rsidRPr="00A77AF1">
        <w:rPr>
          <w:lang w:val="en-GB"/>
        </w:rPr>
        <w:t>updates on Geelong Australia website</w:t>
      </w:r>
    </w:p>
    <w:p w14:paraId="788DB929" w14:textId="77777777" w:rsidR="00A77AF1" w:rsidRPr="00A77AF1" w:rsidRDefault="005731E9" w:rsidP="00C77253">
      <w:pPr>
        <w:numPr>
          <w:ilvl w:val="0"/>
          <w:numId w:val="11"/>
        </w:numPr>
        <w:rPr>
          <w:lang w:val="en-GB"/>
        </w:rPr>
      </w:pPr>
      <w:r w:rsidRPr="00A77AF1">
        <w:rPr>
          <w:lang w:val="en-GB"/>
        </w:rPr>
        <w:t>updates on the project Have Your Say page</w:t>
      </w:r>
    </w:p>
    <w:p w14:paraId="64CF157D" w14:textId="77777777" w:rsidR="00A77AF1" w:rsidRPr="00A77AF1" w:rsidRDefault="005731E9" w:rsidP="00C77253">
      <w:pPr>
        <w:numPr>
          <w:ilvl w:val="0"/>
          <w:numId w:val="11"/>
        </w:numPr>
        <w:rPr>
          <w:lang w:val="en-GB"/>
        </w:rPr>
      </w:pPr>
      <w:r w:rsidRPr="00A77AF1">
        <w:rPr>
          <w:lang w:val="en-GB"/>
        </w:rPr>
        <w:t>posts on social media</w:t>
      </w:r>
    </w:p>
    <w:p w14:paraId="2C363FFD" w14:textId="1AFC1C68" w:rsidR="00A77AF1" w:rsidRDefault="00A77AF1" w:rsidP="00C77253">
      <w:pPr>
        <w:numPr>
          <w:ilvl w:val="0"/>
          <w:numId w:val="11"/>
        </w:numPr>
        <w:rPr>
          <w:lang w:val="en-GB"/>
        </w:rPr>
      </w:pPr>
      <w:r w:rsidRPr="00A77AF1">
        <w:rPr>
          <w:lang w:val="en-GB"/>
        </w:rPr>
        <w:t>public notices and newspaper</w:t>
      </w:r>
      <w:r w:rsidR="008437E3">
        <w:rPr>
          <w:lang w:val="en-GB"/>
        </w:rPr>
        <w:t xml:space="preserve"> </w:t>
      </w:r>
      <w:r w:rsidRPr="00A77AF1">
        <w:rPr>
          <w:lang w:val="en-GB"/>
        </w:rPr>
        <w:t>advertisements</w:t>
      </w:r>
    </w:p>
    <w:p w14:paraId="00CF583A" w14:textId="41671AEE" w:rsidR="00B42B36" w:rsidRPr="00A77AF1" w:rsidRDefault="00B42B36" w:rsidP="00C77253">
      <w:pPr>
        <w:numPr>
          <w:ilvl w:val="0"/>
          <w:numId w:val="11"/>
        </w:numPr>
        <w:rPr>
          <w:lang w:val="en-GB"/>
        </w:rPr>
      </w:pPr>
      <w:r>
        <w:rPr>
          <w:lang w:val="en-GB"/>
        </w:rPr>
        <w:t>printed materials in community facilities</w:t>
      </w:r>
    </w:p>
    <w:p w14:paraId="4E735179" w14:textId="7D922A2D" w:rsidR="00227D43" w:rsidRDefault="005731E9" w:rsidP="00C77253">
      <w:pPr>
        <w:numPr>
          <w:ilvl w:val="0"/>
          <w:numId w:val="11"/>
        </w:numPr>
        <w:rPr>
          <w:lang w:val="en-GB"/>
        </w:rPr>
      </w:pPr>
      <w:r w:rsidRPr="00A77AF1">
        <w:rPr>
          <w:lang w:val="en-GB"/>
        </w:rPr>
        <w:t>direct communication</w:t>
      </w:r>
      <w:r w:rsidR="00874DAC">
        <w:rPr>
          <w:lang w:val="en-GB"/>
        </w:rPr>
        <w:t>,</w:t>
      </w:r>
      <w:r w:rsidRPr="00A77AF1">
        <w:rPr>
          <w:lang w:val="en-GB"/>
        </w:rPr>
        <w:t xml:space="preserve"> </w:t>
      </w:r>
      <w:r w:rsidR="00874DAC">
        <w:rPr>
          <w:lang w:val="en-GB"/>
        </w:rPr>
        <w:t xml:space="preserve">such as letters, phone calls and meetings, </w:t>
      </w:r>
      <w:r w:rsidRPr="00A77AF1">
        <w:rPr>
          <w:lang w:val="en-GB"/>
        </w:rPr>
        <w:t xml:space="preserve">with the involved </w:t>
      </w:r>
      <w:r w:rsidR="00FB56B1">
        <w:rPr>
          <w:lang w:val="en-GB"/>
        </w:rPr>
        <w:t>people and groups</w:t>
      </w:r>
      <w:r w:rsidRPr="00A77AF1">
        <w:rPr>
          <w:lang w:val="en-GB"/>
        </w:rPr>
        <w:t>.</w:t>
      </w:r>
    </w:p>
    <w:p w14:paraId="0DC63607" w14:textId="08135D46" w:rsidR="00B42B36" w:rsidRDefault="00B42B36" w:rsidP="00B42B36">
      <w:pPr>
        <w:rPr>
          <w:lang w:val="en-GB"/>
        </w:rPr>
      </w:pPr>
    </w:p>
    <w:p w14:paraId="73569C73" w14:textId="7FEC2011" w:rsidR="00890F17" w:rsidRDefault="00890F17" w:rsidP="00890F17">
      <w:pPr>
        <w:pStyle w:val="Heading1"/>
        <w:framePr w:wrap="around"/>
      </w:pPr>
      <w:bookmarkStart w:id="59" w:name="_Toc56669966"/>
      <w:r w:rsidRPr="00280F07">
        <w:lastRenderedPageBreak/>
        <w:t>Implementi</w:t>
      </w:r>
      <w:r w:rsidR="00C77253">
        <w:t>ng</w:t>
      </w:r>
      <w:r>
        <w:t xml:space="preserve"> this Policy</w:t>
      </w:r>
      <w:bookmarkEnd w:id="59"/>
    </w:p>
    <w:p w14:paraId="5CBCD300" w14:textId="52FFF34B" w:rsidR="00890F17" w:rsidRPr="00DE6B3B" w:rsidRDefault="00FA5473" w:rsidP="001F337F">
      <w:pPr>
        <w:pStyle w:val="ExecSummHeading2"/>
      </w:pPr>
      <w:r>
        <w:t>R</w:t>
      </w:r>
      <w:r w:rsidR="00890F17">
        <w:t>esponsibilities</w:t>
      </w:r>
    </w:p>
    <w:tbl>
      <w:tblPr>
        <w:tblStyle w:val="TableGrid"/>
        <w:tblW w:w="10348" w:type="dxa"/>
        <w:tblLook w:val="01E0" w:firstRow="1" w:lastRow="1" w:firstColumn="1" w:lastColumn="1" w:noHBand="0" w:noVBand="0"/>
      </w:tblPr>
      <w:tblGrid>
        <w:gridCol w:w="2977"/>
        <w:gridCol w:w="7371"/>
      </w:tblGrid>
      <w:tr w:rsidR="00890F17" w:rsidRPr="00DE6B3B" w14:paraId="05C98C9F" w14:textId="77777777" w:rsidTr="00CD2585">
        <w:trPr>
          <w:cnfStyle w:val="100000000000" w:firstRow="1" w:lastRow="0" w:firstColumn="0" w:lastColumn="0" w:oddVBand="0" w:evenVBand="0" w:oddHBand="0" w:evenHBand="0" w:firstRowFirstColumn="0" w:firstRowLastColumn="0" w:lastRowFirstColumn="0" w:lastRowLastColumn="0"/>
        </w:trPr>
        <w:tc>
          <w:tcPr>
            <w:tcW w:w="2977" w:type="dxa"/>
          </w:tcPr>
          <w:p w14:paraId="52F77E24" w14:textId="77777777" w:rsidR="00890F17" w:rsidRPr="00ED2C74" w:rsidRDefault="00890F17" w:rsidP="00313E3E">
            <w:pPr>
              <w:spacing w:after="0" w:line="240" w:lineRule="auto"/>
              <w:rPr>
                <w:rFonts w:cstheme="minorHAnsi"/>
                <w:bCs/>
              </w:rPr>
            </w:pPr>
            <w:r w:rsidRPr="00ED2C74">
              <w:rPr>
                <w:rFonts w:cstheme="minorHAnsi"/>
                <w:bCs/>
              </w:rPr>
              <w:t>Party/parties</w:t>
            </w:r>
          </w:p>
        </w:tc>
        <w:tc>
          <w:tcPr>
            <w:tcW w:w="7371" w:type="dxa"/>
          </w:tcPr>
          <w:p w14:paraId="7BAF0E6E" w14:textId="77777777" w:rsidR="00890F17" w:rsidRPr="00ED2C74" w:rsidRDefault="00890F17" w:rsidP="00313E3E">
            <w:pPr>
              <w:pStyle w:val="CM47"/>
              <w:widowControl/>
              <w:autoSpaceDE/>
              <w:autoSpaceDN/>
              <w:adjustRightInd/>
              <w:spacing w:after="0"/>
              <w:rPr>
                <w:rFonts w:asciiTheme="minorHAnsi" w:hAnsiTheme="minorHAnsi" w:cstheme="minorHAnsi"/>
                <w:bCs/>
                <w:spacing w:val="2"/>
                <w:sz w:val="18"/>
                <w:szCs w:val="19"/>
              </w:rPr>
            </w:pPr>
            <w:r w:rsidRPr="00ED2C74">
              <w:rPr>
                <w:rFonts w:asciiTheme="minorHAnsi" w:hAnsiTheme="minorHAnsi" w:cstheme="minorHAnsi"/>
                <w:bCs/>
                <w:spacing w:val="2"/>
                <w:sz w:val="18"/>
                <w:szCs w:val="19"/>
              </w:rPr>
              <w:t>Roles and responsibilities</w:t>
            </w:r>
          </w:p>
        </w:tc>
      </w:tr>
      <w:tr w:rsidR="00C77253" w:rsidRPr="00DE6B3B" w14:paraId="5823214E" w14:textId="77777777" w:rsidTr="00CD2585">
        <w:tc>
          <w:tcPr>
            <w:tcW w:w="2977" w:type="dxa"/>
          </w:tcPr>
          <w:p w14:paraId="20247094" w14:textId="7D3C5F51" w:rsidR="00C77253" w:rsidRPr="00D7715A" w:rsidRDefault="00C77253" w:rsidP="00C77253">
            <w:pPr>
              <w:spacing w:before="110" w:after="110"/>
            </w:pPr>
            <w:r w:rsidRPr="00D7715A">
              <w:t>Council</w:t>
            </w:r>
            <w:r w:rsidR="00AF6D9D">
              <w:t>lors</w:t>
            </w:r>
          </w:p>
        </w:tc>
        <w:tc>
          <w:tcPr>
            <w:tcW w:w="7371" w:type="dxa"/>
          </w:tcPr>
          <w:p w14:paraId="671550E4" w14:textId="77777777" w:rsidR="00C77253" w:rsidRPr="00FB56B1" w:rsidRDefault="00C77253" w:rsidP="00FB56B1">
            <w:pPr>
              <w:numPr>
                <w:ilvl w:val="0"/>
                <w:numId w:val="11"/>
              </w:numPr>
              <w:spacing w:before="0" w:after="0"/>
              <w:rPr>
                <w:lang w:val="en-GB"/>
              </w:rPr>
            </w:pPr>
            <w:r w:rsidRPr="00FB56B1">
              <w:rPr>
                <w:lang w:val="en-GB"/>
              </w:rPr>
              <w:t xml:space="preserve">Champion the commitment and principles for community engagement through leadership and decision-making. </w:t>
            </w:r>
          </w:p>
          <w:p w14:paraId="30FF95D0" w14:textId="2E03AB49" w:rsidR="00C77253" w:rsidRPr="00FB56B1" w:rsidRDefault="00C77253" w:rsidP="00FB56B1">
            <w:pPr>
              <w:numPr>
                <w:ilvl w:val="0"/>
                <w:numId w:val="11"/>
              </w:numPr>
              <w:spacing w:before="0" w:after="0"/>
              <w:rPr>
                <w:lang w:val="en-GB"/>
              </w:rPr>
            </w:pPr>
            <w:r w:rsidRPr="00FB56B1">
              <w:rPr>
                <w:lang w:val="en-GB"/>
              </w:rPr>
              <w:t>Adopt the Community Engagement Policy</w:t>
            </w:r>
            <w:r w:rsidR="00874DAC">
              <w:rPr>
                <w:lang w:val="en-GB"/>
              </w:rPr>
              <w:t xml:space="preserve">, </w:t>
            </w:r>
            <w:r w:rsidRPr="00FB56B1">
              <w:rPr>
                <w:lang w:val="en-GB"/>
              </w:rPr>
              <w:t>oversee its implementation</w:t>
            </w:r>
            <w:r w:rsidR="00874DAC">
              <w:rPr>
                <w:lang w:val="en-GB"/>
              </w:rPr>
              <w:t>.</w:t>
            </w:r>
          </w:p>
        </w:tc>
      </w:tr>
      <w:tr w:rsidR="00C77253" w:rsidRPr="00DE6B3B" w14:paraId="1F20E4B3" w14:textId="77777777" w:rsidTr="00CD2585">
        <w:tc>
          <w:tcPr>
            <w:tcW w:w="2977" w:type="dxa"/>
          </w:tcPr>
          <w:p w14:paraId="56C197E2" w14:textId="21051715" w:rsidR="00C77253" w:rsidRPr="00D7715A" w:rsidRDefault="00C77253" w:rsidP="00C77253">
            <w:pPr>
              <w:spacing w:before="110" w:after="110"/>
            </w:pPr>
            <w:r w:rsidRPr="00D7715A">
              <w:t>Executive Leadership Team</w:t>
            </w:r>
          </w:p>
        </w:tc>
        <w:tc>
          <w:tcPr>
            <w:tcW w:w="7371" w:type="dxa"/>
          </w:tcPr>
          <w:p w14:paraId="516CCFEB" w14:textId="22CD245E" w:rsidR="00C77253" w:rsidRPr="00FB56B1" w:rsidRDefault="00BB2BD9" w:rsidP="00FB56B1">
            <w:pPr>
              <w:numPr>
                <w:ilvl w:val="0"/>
                <w:numId w:val="11"/>
              </w:numPr>
              <w:spacing w:before="0" w:after="0"/>
              <w:rPr>
                <w:lang w:val="en-GB"/>
              </w:rPr>
            </w:pPr>
            <w:r>
              <w:rPr>
                <w:lang w:val="en-GB"/>
              </w:rPr>
              <w:t>Demonstrate</w:t>
            </w:r>
            <w:r w:rsidRPr="00FB56B1">
              <w:rPr>
                <w:lang w:val="en-GB"/>
              </w:rPr>
              <w:t xml:space="preserve"> </w:t>
            </w:r>
            <w:r w:rsidR="00C77253" w:rsidRPr="00FB56B1">
              <w:rPr>
                <w:lang w:val="en-GB"/>
              </w:rPr>
              <w:t xml:space="preserve">behaviours that foster good engagement practice and drive the </w:t>
            </w:r>
            <w:r w:rsidR="005614C0">
              <w:rPr>
                <w:lang w:val="en-GB"/>
              </w:rPr>
              <w:t xml:space="preserve">community engagement </w:t>
            </w:r>
            <w:r w:rsidR="00C77253" w:rsidRPr="00FB56B1">
              <w:rPr>
                <w:lang w:val="en-GB"/>
              </w:rPr>
              <w:t xml:space="preserve">principles through policy, process and leadership. </w:t>
            </w:r>
          </w:p>
          <w:p w14:paraId="1F7D25D3" w14:textId="6DC1AB1B" w:rsidR="00C77253" w:rsidRPr="00FB56B1" w:rsidRDefault="00C77253" w:rsidP="00FB56B1">
            <w:pPr>
              <w:numPr>
                <w:ilvl w:val="0"/>
                <w:numId w:val="11"/>
              </w:numPr>
              <w:spacing w:before="0" w:after="0"/>
              <w:rPr>
                <w:lang w:val="en-GB"/>
              </w:rPr>
            </w:pPr>
            <w:r w:rsidRPr="00FB56B1">
              <w:rPr>
                <w:lang w:val="en-GB"/>
              </w:rPr>
              <w:t>Implement and ensure compliance with this policy</w:t>
            </w:r>
            <w:r w:rsidR="00BA3A25">
              <w:rPr>
                <w:lang w:val="en-GB"/>
              </w:rPr>
              <w:t xml:space="preserve"> and hold staff accountable for its use and </w:t>
            </w:r>
            <w:r w:rsidR="00071C9C">
              <w:rPr>
                <w:lang w:val="en-GB"/>
              </w:rPr>
              <w:t>improvement.</w:t>
            </w:r>
          </w:p>
        </w:tc>
      </w:tr>
      <w:tr w:rsidR="00C77253" w:rsidRPr="00DE6B3B" w14:paraId="30022E16" w14:textId="77777777" w:rsidTr="00CD2585">
        <w:tc>
          <w:tcPr>
            <w:tcW w:w="2977" w:type="dxa"/>
          </w:tcPr>
          <w:p w14:paraId="4BF260B9" w14:textId="5B533A3F" w:rsidR="00C77253" w:rsidRPr="00D7715A" w:rsidRDefault="00C77253" w:rsidP="00C77253">
            <w:pPr>
              <w:spacing w:before="110" w:after="110"/>
            </w:pPr>
            <w:r w:rsidRPr="00D7715A">
              <w:t>Leadership Team</w:t>
            </w:r>
          </w:p>
        </w:tc>
        <w:tc>
          <w:tcPr>
            <w:tcW w:w="7371" w:type="dxa"/>
          </w:tcPr>
          <w:p w14:paraId="2C756DCD" w14:textId="0944B5B0" w:rsidR="00C77253" w:rsidRPr="00FB56B1" w:rsidRDefault="00C77253" w:rsidP="00FB56B1">
            <w:pPr>
              <w:numPr>
                <w:ilvl w:val="0"/>
                <w:numId w:val="11"/>
              </w:numPr>
              <w:spacing w:before="0" w:after="0"/>
              <w:rPr>
                <w:lang w:val="en-GB"/>
              </w:rPr>
            </w:pPr>
            <w:r w:rsidRPr="00FB56B1">
              <w:rPr>
                <w:lang w:val="en-GB"/>
              </w:rPr>
              <w:t xml:space="preserve">Manage areas of responsibility to ensure community engagement is consistent with this policy. </w:t>
            </w:r>
          </w:p>
        </w:tc>
      </w:tr>
      <w:tr w:rsidR="00C77253" w:rsidRPr="00DE6B3B" w14:paraId="38C5FBBD" w14:textId="77777777" w:rsidTr="00CD2585">
        <w:tc>
          <w:tcPr>
            <w:tcW w:w="2977" w:type="dxa"/>
          </w:tcPr>
          <w:p w14:paraId="5EAEC8F3" w14:textId="16F3F943" w:rsidR="00C77253" w:rsidRPr="00D7715A" w:rsidRDefault="00C77253" w:rsidP="00C77253">
            <w:pPr>
              <w:spacing w:before="110" w:after="110"/>
            </w:pPr>
            <w:r w:rsidRPr="00D7715A">
              <w:t xml:space="preserve">All </w:t>
            </w:r>
            <w:r>
              <w:t>s</w:t>
            </w:r>
            <w:r w:rsidRPr="00D7715A">
              <w:t>taff</w:t>
            </w:r>
            <w:r w:rsidR="00DC522D">
              <w:t xml:space="preserve"> involved in</w:t>
            </w:r>
            <w:r w:rsidR="00672D60">
              <w:t xml:space="preserve"> community</w:t>
            </w:r>
            <w:r w:rsidR="00DC522D">
              <w:t xml:space="preserve"> engagement planning and delivery</w:t>
            </w:r>
          </w:p>
        </w:tc>
        <w:tc>
          <w:tcPr>
            <w:tcW w:w="7371" w:type="dxa"/>
          </w:tcPr>
          <w:p w14:paraId="65062BAA" w14:textId="5AF7F41A" w:rsidR="00C77253" w:rsidRPr="00FB56B1" w:rsidRDefault="00C77253" w:rsidP="00FB56B1">
            <w:pPr>
              <w:numPr>
                <w:ilvl w:val="0"/>
                <w:numId w:val="11"/>
              </w:numPr>
              <w:spacing w:before="0" w:after="0"/>
              <w:rPr>
                <w:lang w:val="en-GB"/>
              </w:rPr>
            </w:pPr>
            <w:r w:rsidRPr="00FB56B1">
              <w:rPr>
                <w:lang w:val="en-GB"/>
              </w:rPr>
              <w:t>Design and deliver best-practice community engagement that aligns with this policy, in consultation with managers and the Corporate Affairs team.</w:t>
            </w:r>
          </w:p>
        </w:tc>
      </w:tr>
      <w:tr w:rsidR="00C77253" w:rsidRPr="00DE6B3B" w14:paraId="4A0BB953" w14:textId="77777777" w:rsidTr="00CD2585">
        <w:trPr>
          <w:trHeight w:val="275"/>
        </w:trPr>
        <w:tc>
          <w:tcPr>
            <w:tcW w:w="2977" w:type="dxa"/>
          </w:tcPr>
          <w:p w14:paraId="1E57597A" w14:textId="35100813" w:rsidR="00C77253" w:rsidRPr="00D7715A" w:rsidRDefault="00C77253" w:rsidP="00C77253">
            <w:pPr>
              <w:spacing w:before="110" w:after="110"/>
            </w:pPr>
            <w:r w:rsidRPr="00D7715A">
              <w:t>Corporate Affairs</w:t>
            </w:r>
            <w:r w:rsidR="00672D60">
              <w:t>’</w:t>
            </w:r>
            <w:r w:rsidR="00DC522D">
              <w:t xml:space="preserve"> Community Engagement</w:t>
            </w:r>
            <w:r w:rsidR="00CD2585">
              <w:t xml:space="preserve"> </w:t>
            </w:r>
            <w:r w:rsidR="00DC522D">
              <w:t>team</w:t>
            </w:r>
          </w:p>
        </w:tc>
        <w:tc>
          <w:tcPr>
            <w:tcW w:w="7371" w:type="dxa"/>
          </w:tcPr>
          <w:p w14:paraId="10D22AFF" w14:textId="77777777" w:rsidR="00C77253" w:rsidRPr="00FB56B1" w:rsidRDefault="00C77253" w:rsidP="00FB56B1">
            <w:pPr>
              <w:numPr>
                <w:ilvl w:val="0"/>
                <w:numId w:val="11"/>
              </w:numPr>
              <w:spacing w:before="0" w:after="0"/>
              <w:rPr>
                <w:lang w:val="en-GB"/>
              </w:rPr>
            </w:pPr>
            <w:r w:rsidRPr="00FB56B1">
              <w:rPr>
                <w:lang w:val="en-GB"/>
              </w:rPr>
              <w:t xml:space="preserve">Monitor the implementation of this policy and conduct periodic reviews to drive continuous improvement. </w:t>
            </w:r>
          </w:p>
          <w:p w14:paraId="181072AB" w14:textId="5F6C8166" w:rsidR="00C77253" w:rsidRPr="00FB56B1" w:rsidRDefault="00C77253" w:rsidP="00FB56B1">
            <w:pPr>
              <w:numPr>
                <w:ilvl w:val="0"/>
                <w:numId w:val="11"/>
              </w:numPr>
              <w:spacing w:before="0" w:after="0"/>
              <w:rPr>
                <w:lang w:val="en-GB"/>
              </w:rPr>
            </w:pPr>
            <w:r w:rsidRPr="00FB56B1">
              <w:rPr>
                <w:lang w:val="en-GB"/>
              </w:rPr>
              <w:t xml:space="preserve">Support Council to plan and deliver best-practice engagement processes. </w:t>
            </w:r>
          </w:p>
        </w:tc>
      </w:tr>
    </w:tbl>
    <w:p w14:paraId="3ED18FA0" w14:textId="77777777" w:rsidR="00890F17" w:rsidRDefault="00890F17" w:rsidP="001F337F">
      <w:pPr>
        <w:pStyle w:val="ExecSummHeading2"/>
      </w:pPr>
      <w:r w:rsidRPr="00280F07">
        <w:t>Monitoring and reporting</w:t>
      </w:r>
    </w:p>
    <w:p w14:paraId="2621EA78" w14:textId="445FFF2A" w:rsidR="00FB56B1" w:rsidRDefault="00FB56B1" w:rsidP="00FB56B1">
      <w:pPr>
        <w:pStyle w:val="BodyText"/>
      </w:pPr>
      <w:bookmarkStart w:id="60" w:name="_Toc511644877"/>
      <w:r>
        <w:t>The City</w:t>
      </w:r>
      <w:r w:rsidRPr="00DE6B3B">
        <w:t xml:space="preserve"> commits to monitoring processes, information sharing and decision making to understand the overall level of success in the </w:t>
      </w:r>
      <w:r>
        <w:t>p</w:t>
      </w:r>
      <w:r w:rsidRPr="00DE6B3B">
        <w:t>olicy’s implementation.</w:t>
      </w:r>
      <w:r>
        <w:t xml:space="preserve"> </w:t>
      </w:r>
      <w:r w:rsidR="00CD2585">
        <w:t xml:space="preserve"> </w:t>
      </w:r>
      <w:r>
        <w:t>Key evaluation measures of success over each 12 month period will include:</w:t>
      </w:r>
    </w:p>
    <w:p w14:paraId="7E2CB9FC" w14:textId="54DA8FB5" w:rsidR="00FB56B1" w:rsidRPr="00523791" w:rsidRDefault="00FB56B1" w:rsidP="00FB56B1">
      <w:pPr>
        <w:numPr>
          <w:ilvl w:val="0"/>
          <w:numId w:val="11"/>
        </w:numPr>
        <w:rPr>
          <w:lang w:val="en-GB"/>
        </w:rPr>
      </w:pPr>
      <w:r w:rsidRPr="00523791">
        <w:rPr>
          <w:lang w:val="en-GB"/>
        </w:rPr>
        <w:t>community satisfaction with community consultation and engagement (annual survey</w:t>
      </w:r>
      <w:r w:rsidR="00B54CD9">
        <w:rPr>
          <w:lang w:val="en-GB"/>
        </w:rPr>
        <w:t>)</w:t>
      </w:r>
    </w:p>
    <w:p w14:paraId="14E7E1D3" w14:textId="77777777" w:rsidR="00FB56B1" w:rsidRPr="00523791" w:rsidRDefault="00FB56B1" w:rsidP="00FB56B1">
      <w:pPr>
        <w:numPr>
          <w:ilvl w:val="0"/>
          <w:numId w:val="11"/>
        </w:numPr>
        <w:rPr>
          <w:lang w:val="en-GB"/>
        </w:rPr>
      </w:pPr>
      <w:r w:rsidRPr="00523791">
        <w:rPr>
          <w:lang w:val="en-GB"/>
        </w:rPr>
        <w:t>number of engagements</w:t>
      </w:r>
    </w:p>
    <w:p w14:paraId="1ECF1713" w14:textId="7CF09BD4" w:rsidR="00FB56B1" w:rsidRDefault="00FB56B1" w:rsidP="00FB56B1">
      <w:pPr>
        <w:numPr>
          <w:ilvl w:val="0"/>
          <w:numId w:val="11"/>
        </w:numPr>
        <w:rPr>
          <w:lang w:val="en-GB"/>
        </w:rPr>
      </w:pPr>
      <w:r w:rsidRPr="00523791">
        <w:rPr>
          <w:lang w:val="en-GB"/>
        </w:rPr>
        <w:t>number of participants</w:t>
      </w:r>
    </w:p>
    <w:p w14:paraId="359718A4" w14:textId="025D8CB5" w:rsidR="00874DAC" w:rsidRPr="00523791" w:rsidRDefault="00874DAC" w:rsidP="00FB56B1">
      <w:pPr>
        <w:numPr>
          <w:ilvl w:val="0"/>
          <w:numId w:val="11"/>
        </w:numPr>
        <w:rPr>
          <w:lang w:val="en-GB"/>
        </w:rPr>
      </w:pPr>
      <w:r>
        <w:rPr>
          <w:lang w:val="en-GB"/>
        </w:rPr>
        <w:t>adequacy of representation of under-involved or hard-to-reach communities</w:t>
      </w:r>
    </w:p>
    <w:p w14:paraId="09B4E8F5" w14:textId="06E53C8E" w:rsidR="00FB56B1" w:rsidRDefault="00FB56B1" w:rsidP="00FB56B1">
      <w:pPr>
        <w:numPr>
          <w:ilvl w:val="0"/>
          <w:numId w:val="11"/>
        </w:numPr>
        <w:rPr>
          <w:lang w:val="en-GB"/>
        </w:rPr>
      </w:pPr>
      <w:r w:rsidRPr="00523791">
        <w:rPr>
          <w:lang w:val="en-GB"/>
        </w:rPr>
        <w:t>percentage of deliberative and participatory engagements</w:t>
      </w:r>
    </w:p>
    <w:p w14:paraId="6D6A3D0D" w14:textId="77777777" w:rsidR="00874DAC" w:rsidRPr="00523791" w:rsidRDefault="00874DAC" w:rsidP="00874DAC">
      <w:pPr>
        <w:numPr>
          <w:ilvl w:val="0"/>
          <w:numId w:val="11"/>
        </w:numPr>
        <w:rPr>
          <w:lang w:val="en-GB"/>
        </w:rPr>
      </w:pPr>
      <w:r w:rsidRPr="00523791">
        <w:rPr>
          <w:lang w:val="en-GB"/>
        </w:rPr>
        <w:t xml:space="preserve">timeliness </w:t>
      </w:r>
      <w:r>
        <w:rPr>
          <w:lang w:val="en-GB"/>
        </w:rPr>
        <w:t xml:space="preserve">and regularity </w:t>
      </w:r>
      <w:r w:rsidRPr="00523791">
        <w:rPr>
          <w:lang w:val="en-GB"/>
        </w:rPr>
        <w:t>of reporting back to the community</w:t>
      </w:r>
    </w:p>
    <w:p w14:paraId="2350CA36" w14:textId="77777777" w:rsidR="00874DAC" w:rsidRPr="00523791" w:rsidRDefault="00874DAC" w:rsidP="007C3312">
      <w:pPr>
        <w:ind w:left="720"/>
        <w:rPr>
          <w:lang w:val="en-GB"/>
        </w:rPr>
      </w:pPr>
    </w:p>
    <w:p w14:paraId="7C59A331" w14:textId="77777777" w:rsidR="00FB56B1" w:rsidRDefault="00FB56B1" w:rsidP="00FB56B1">
      <w:pPr>
        <w:pStyle w:val="BodyText"/>
      </w:pPr>
      <w:r>
        <w:t>and may also include measures such as:</w:t>
      </w:r>
    </w:p>
    <w:p w14:paraId="2CC65E15" w14:textId="77777777" w:rsidR="00FB56B1" w:rsidRDefault="00FB56B1" w:rsidP="00FB56B1">
      <w:pPr>
        <w:numPr>
          <w:ilvl w:val="0"/>
          <w:numId w:val="11"/>
        </w:numPr>
        <w:rPr>
          <w:lang w:val="en-GB"/>
        </w:rPr>
      </w:pPr>
      <w:r w:rsidRPr="00523791">
        <w:rPr>
          <w:lang w:val="en-GB"/>
        </w:rPr>
        <w:t>diversity of engagement methods</w:t>
      </w:r>
      <w:r>
        <w:rPr>
          <w:lang w:val="en-GB"/>
        </w:rPr>
        <w:t xml:space="preserve"> </w:t>
      </w:r>
    </w:p>
    <w:p w14:paraId="61AF1CE7" w14:textId="3D0CBD49" w:rsidR="00FB56B1" w:rsidRPr="00523791" w:rsidRDefault="00FB56B1" w:rsidP="00FB56B1">
      <w:pPr>
        <w:numPr>
          <w:ilvl w:val="0"/>
          <w:numId w:val="11"/>
        </w:numPr>
        <w:rPr>
          <w:lang w:val="en-GB"/>
        </w:rPr>
      </w:pPr>
      <w:r w:rsidRPr="00523791">
        <w:rPr>
          <w:lang w:val="en-GB"/>
        </w:rPr>
        <w:t>information delivery modes</w:t>
      </w:r>
    </w:p>
    <w:p w14:paraId="281CF3C0" w14:textId="1EEC7D83" w:rsidR="00874DAC" w:rsidRDefault="00874DAC" w:rsidP="00874DAC">
      <w:pPr>
        <w:numPr>
          <w:ilvl w:val="0"/>
          <w:numId w:val="11"/>
        </w:numPr>
        <w:rPr>
          <w:lang w:val="en-GB"/>
        </w:rPr>
      </w:pPr>
      <w:r>
        <w:rPr>
          <w:lang w:val="en-GB"/>
        </w:rPr>
        <w:t>effectiveness of participant identification process across target groups</w:t>
      </w:r>
    </w:p>
    <w:p w14:paraId="7197D524" w14:textId="68D8BC03" w:rsidR="00357CD2" w:rsidRDefault="00357CD2" w:rsidP="00357CD2">
      <w:pPr>
        <w:rPr>
          <w:lang w:val="en-GB"/>
        </w:rPr>
      </w:pPr>
    </w:p>
    <w:p w14:paraId="5DB1BBB2" w14:textId="7398DFEB" w:rsidR="00357CD2" w:rsidRDefault="00357CD2" w:rsidP="007C3312">
      <w:pPr>
        <w:rPr>
          <w:lang w:val="en-GB"/>
        </w:rPr>
      </w:pPr>
      <w:r>
        <w:rPr>
          <w:lang w:val="en-GB"/>
        </w:rPr>
        <w:t>This evaluation will be presented to Council annually.</w:t>
      </w:r>
    </w:p>
    <w:p w14:paraId="29A49C08" w14:textId="77777777" w:rsidR="00890F17" w:rsidRDefault="00890F17" w:rsidP="001F337F">
      <w:pPr>
        <w:pStyle w:val="ExecSummHeading2"/>
      </w:pPr>
      <w:r w:rsidRPr="00670856">
        <w:t>Advice and assistance</w:t>
      </w:r>
      <w:bookmarkEnd w:id="60"/>
    </w:p>
    <w:p w14:paraId="0532170B" w14:textId="0A49B56B" w:rsidR="00C77253" w:rsidRDefault="00C77253" w:rsidP="00C77253">
      <w:pPr>
        <w:pStyle w:val="BodyText"/>
      </w:pPr>
      <w:bookmarkStart w:id="61" w:name="_Document_Management_Framework"/>
      <w:bookmarkEnd w:id="61"/>
      <w:r>
        <w:t>The</w:t>
      </w:r>
      <w:r w:rsidR="008C59A8">
        <w:t xml:space="preserve"> </w:t>
      </w:r>
      <w:hyperlink r:id="rId15" w:history="1">
        <w:r w:rsidR="008C59A8">
          <w:rPr>
            <w:rStyle w:val="Hyperlink"/>
          </w:rPr>
          <w:t>Responsible Officer: Manager Corporate Affairs</w:t>
        </w:r>
      </w:hyperlink>
      <w:r w:rsidR="008C59A8" w:rsidRPr="008C59A8">
        <w:rPr>
          <w:rStyle w:val="Hyperlink"/>
          <w:i w:val="0"/>
          <w:iCs/>
          <w:u w:val="none"/>
        </w:rPr>
        <w:t xml:space="preserve">, </w:t>
      </w:r>
      <w:r>
        <w:t>is responsible for advising the organisation about this policy</w:t>
      </w:r>
      <w:r w:rsidR="00357CD2">
        <w:t xml:space="preserve">, </w:t>
      </w:r>
      <w:r w:rsidR="00DC522D">
        <w:t>monitoring its implementation</w:t>
      </w:r>
      <w:r w:rsidR="00357CD2">
        <w:t>, and assisting community members with questions about the policy</w:t>
      </w:r>
      <w:r w:rsidR="008C59A8">
        <w:t>.</w:t>
      </w:r>
    </w:p>
    <w:p w14:paraId="061BE249" w14:textId="77777777" w:rsidR="00890F17" w:rsidRDefault="00890F17" w:rsidP="001F337F">
      <w:pPr>
        <w:pStyle w:val="ExecSummHeading2"/>
      </w:pPr>
      <w:r>
        <w:t>Records</w:t>
      </w:r>
    </w:p>
    <w:p w14:paraId="76C4BA52" w14:textId="77777777" w:rsidR="00890F17" w:rsidRDefault="00890F17" w:rsidP="00890F17">
      <w:pPr>
        <w:pStyle w:val="BodyText"/>
        <w:spacing w:after="240"/>
      </w:pPr>
      <w:r>
        <w:t>The City must retain r</w:t>
      </w:r>
      <w:r w:rsidRPr="00670856">
        <w:t>ecords</w:t>
      </w:r>
      <w:r>
        <w:t xml:space="preserve"> associated with this policy</w:t>
      </w:r>
      <w:r w:rsidRPr="00670856">
        <w:t xml:space="preserve"> </w:t>
      </w:r>
      <w:r>
        <w:t xml:space="preserve">and its implementation </w:t>
      </w:r>
      <w:r w:rsidRPr="00670856">
        <w:t>for at least the period shown below.</w:t>
      </w:r>
    </w:p>
    <w:tbl>
      <w:tblPr>
        <w:tblStyle w:val="TableGrid"/>
        <w:tblW w:w="4945" w:type="pct"/>
        <w:tblLayout w:type="fixed"/>
        <w:tblLook w:val="0620" w:firstRow="1" w:lastRow="0" w:firstColumn="0" w:lastColumn="0" w:noHBand="1" w:noVBand="1"/>
      </w:tblPr>
      <w:tblGrid>
        <w:gridCol w:w="2269"/>
        <w:gridCol w:w="2835"/>
        <w:gridCol w:w="2917"/>
        <w:gridCol w:w="2184"/>
      </w:tblGrid>
      <w:tr w:rsidR="00FB0DC2" w14:paraId="77154F27" w14:textId="77777777" w:rsidTr="00281A87">
        <w:trPr>
          <w:cnfStyle w:val="100000000000" w:firstRow="1" w:lastRow="0" w:firstColumn="0" w:lastColumn="0" w:oddVBand="0" w:evenVBand="0" w:oddHBand="0" w:evenHBand="0" w:firstRowFirstColumn="0" w:firstRowLastColumn="0" w:lastRowFirstColumn="0" w:lastRowLastColumn="0"/>
          <w:cantSplit/>
        </w:trPr>
        <w:tc>
          <w:tcPr>
            <w:tcW w:w="1112" w:type="pct"/>
          </w:tcPr>
          <w:p w14:paraId="7391A9BA" w14:textId="77777777" w:rsidR="00FB0DC2" w:rsidRDefault="00FB0DC2" w:rsidP="00313E3E">
            <w:pPr>
              <w:pStyle w:val="TableText"/>
            </w:pPr>
            <w:r>
              <w:t>Record</w:t>
            </w:r>
          </w:p>
        </w:tc>
        <w:tc>
          <w:tcPr>
            <w:tcW w:w="1389" w:type="pct"/>
          </w:tcPr>
          <w:p w14:paraId="362947B2" w14:textId="77777777" w:rsidR="00FB0DC2" w:rsidRDefault="00FB0DC2" w:rsidP="00313E3E">
            <w:pPr>
              <w:pStyle w:val="TableText"/>
            </w:pPr>
            <w:r>
              <w:t>Retention / Disposal Authority</w:t>
            </w:r>
          </w:p>
        </w:tc>
        <w:tc>
          <w:tcPr>
            <w:tcW w:w="1429" w:type="pct"/>
          </w:tcPr>
          <w:p w14:paraId="68B04CB5" w14:textId="77777777" w:rsidR="00FB0DC2" w:rsidRDefault="00FB0DC2" w:rsidP="00313E3E">
            <w:pPr>
              <w:pStyle w:val="TableText"/>
            </w:pPr>
            <w:r>
              <w:t>Retention Period</w:t>
            </w:r>
          </w:p>
        </w:tc>
        <w:tc>
          <w:tcPr>
            <w:tcW w:w="1070" w:type="pct"/>
          </w:tcPr>
          <w:p w14:paraId="4E7B9BD0" w14:textId="77777777" w:rsidR="00FB0DC2" w:rsidRDefault="00FB0DC2" w:rsidP="00313E3E">
            <w:pPr>
              <w:pStyle w:val="TableText"/>
            </w:pPr>
            <w:r>
              <w:t>Location</w:t>
            </w:r>
          </w:p>
        </w:tc>
      </w:tr>
      <w:tr w:rsidR="00FB0DC2" w14:paraId="7F2270E8" w14:textId="77777777" w:rsidTr="00281A87">
        <w:trPr>
          <w:cantSplit/>
        </w:trPr>
        <w:tc>
          <w:tcPr>
            <w:tcW w:w="1112" w:type="pct"/>
          </w:tcPr>
          <w:p w14:paraId="078A8E25" w14:textId="51D62595" w:rsidR="00FB0DC2" w:rsidRDefault="00FB0DC2" w:rsidP="00313E3E">
            <w:pPr>
              <w:pStyle w:val="TableText"/>
            </w:pPr>
            <w:r>
              <w:t xml:space="preserve">This </w:t>
            </w:r>
            <w:r w:rsidR="000864FE">
              <w:t>p</w:t>
            </w:r>
            <w:r>
              <w:t>olicy</w:t>
            </w:r>
          </w:p>
        </w:tc>
        <w:tc>
          <w:tcPr>
            <w:tcW w:w="1389" w:type="pct"/>
          </w:tcPr>
          <w:p w14:paraId="697BE865" w14:textId="77777777" w:rsidR="00FB0DC2" w:rsidRDefault="00FB0DC2" w:rsidP="00313E3E">
            <w:pPr>
              <w:pStyle w:val="TableText"/>
            </w:pPr>
            <w:r>
              <w:t>Manager, Corporate Affairs</w:t>
            </w:r>
          </w:p>
        </w:tc>
        <w:tc>
          <w:tcPr>
            <w:tcW w:w="1429" w:type="pct"/>
          </w:tcPr>
          <w:p w14:paraId="518F6B6B" w14:textId="2A61F59D" w:rsidR="00FB0DC2" w:rsidRDefault="000114BC" w:rsidP="00313E3E">
            <w:pPr>
              <w:pStyle w:val="TableText"/>
            </w:pPr>
            <w:r w:rsidRPr="000864FE">
              <w:t>Four years</w:t>
            </w:r>
          </w:p>
        </w:tc>
        <w:tc>
          <w:tcPr>
            <w:tcW w:w="1070" w:type="pct"/>
          </w:tcPr>
          <w:p w14:paraId="0618C3F6" w14:textId="3EAB1D10" w:rsidR="00FB0DC2" w:rsidRDefault="000114BC" w:rsidP="00313E3E">
            <w:pPr>
              <w:pStyle w:val="TableText"/>
            </w:pPr>
            <w:r>
              <w:t>Geelong Australia</w:t>
            </w:r>
          </w:p>
        </w:tc>
      </w:tr>
      <w:tr w:rsidR="005731E9" w14:paraId="0CB2AD5E" w14:textId="77777777" w:rsidTr="00281A87">
        <w:trPr>
          <w:cantSplit/>
        </w:trPr>
        <w:tc>
          <w:tcPr>
            <w:tcW w:w="1112" w:type="pct"/>
          </w:tcPr>
          <w:p w14:paraId="79DD0830" w14:textId="77777777" w:rsidR="005731E9" w:rsidRDefault="005731E9" w:rsidP="005731E9">
            <w:pPr>
              <w:pStyle w:val="TableText"/>
            </w:pPr>
            <w:r w:rsidRPr="005731E9">
              <w:t>Feedback archives</w:t>
            </w:r>
          </w:p>
        </w:tc>
        <w:tc>
          <w:tcPr>
            <w:tcW w:w="1389" w:type="pct"/>
          </w:tcPr>
          <w:p w14:paraId="2F9010A6" w14:textId="758A6742" w:rsidR="005731E9" w:rsidRDefault="005731E9" w:rsidP="005731E9">
            <w:pPr>
              <w:pStyle w:val="TableText"/>
            </w:pPr>
            <w:r>
              <w:t>Manager, Corporate Affairs</w:t>
            </w:r>
          </w:p>
        </w:tc>
        <w:tc>
          <w:tcPr>
            <w:tcW w:w="1429" w:type="pct"/>
          </w:tcPr>
          <w:p w14:paraId="44DB89D8" w14:textId="3661F652" w:rsidR="005731E9" w:rsidRPr="000114BC" w:rsidRDefault="00281A87" w:rsidP="005731E9">
            <w:pPr>
              <w:pStyle w:val="TableText"/>
              <w:rPr>
                <w:highlight w:val="cyan"/>
              </w:rPr>
            </w:pPr>
            <w:r w:rsidRPr="00CD2585">
              <w:t>Four years</w:t>
            </w:r>
          </w:p>
        </w:tc>
        <w:tc>
          <w:tcPr>
            <w:tcW w:w="1070" w:type="pct"/>
          </w:tcPr>
          <w:p w14:paraId="3543FFA2" w14:textId="427A211B" w:rsidR="005731E9" w:rsidRDefault="005731E9" w:rsidP="005731E9">
            <w:pPr>
              <w:pStyle w:val="TableText"/>
            </w:pPr>
            <w:proofErr w:type="spellStart"/>
            <w:r>
              <w:t>CityWeb</w:t>
            </w:r>
            <w:proofErr w:type="spellEnd"/>
            <w:r>
              <w:t xml:space="preserve"> location</w:t>
            </w:r>
          </w:p>
        </w:tc>
      </w:tr>
    </w:tbl>
    <w:p w14:paraId="792EDC08" w14:textId="77777777" w:rsidR="00890F17" w:rsidRDefault="00890F17" w:rsidP="001F337F">
      <w:pPr>
        <w:pStyle w:val="ExecSummHeading2"/>
      </w:pPr>
      <w:r>
        <w:lastRenderedPageBreak/>
        <w:t>Review</w:t>
      </w:r>
    </w:p>
    <w:p w14:paraId="0AC43E45" w14:textId="7E70EAD6" w:rsidR="00C77253" w:rsidRDefault="00C77253" w:rsidP="00C77253">
      <w:pPr>
        <w:pStyle w:val="BodyText"/>
      </w:pPr>
      <w:r>
        <w:t>Council</w:t>
      </w:r>
      <w:r w:rsidRPr="00AA7AE3">
        <w:t xml:space="preserve"> should review and, </w:t>
      </w:r>
      <w:r>
        <w:t>if necessary, amend this policy</w:t>
      </w:r>
      <w:r w:rsidRPr="00AA7AE3">
        <w:t xml:space="preserve"> </w:t>
      </w:r>
      <w:r w:rsidR="00E4775E">
        <w:t>before 1 March 2025</w:t>
      </w:r>
      <w:r>
        <w:t xml:space="preserve">.  </w:t>
      </w:r>
      <w:r w:rsidRPr="00F25140">
        <w:t xml:space="preserve">A periodic review of this policy will </w:t>
      </w:r>
      <w:r>
        <w:t xml:space="preserve">also </w:t>
      </w:r>
      <w:r w:rsidRPr="00F25140">
        <w:t xml:space="preserve">be undertaken to ensure </w:t>
      </w:r>
      <w:r>
        <w:t xml:space="preserve">necessary </w:t>
      </w:r>
      <w:r w:rsidRPr="00F25140">
        <w:t>changes or update</w:t>
      </w:r>
      <w:r>
        <w:t>s</w:t>
      </w:r>
      <w:r w:rsidRPr="00F25140">
        <w:t xml:space="preserve"> are made in a timely manner.</w:t>
      </w:r>
    </w:p>
    <w:p w14:paraId="09A29EA5" w14:textId="77777777" w:rsidR="00890F17" w:rsidRDefault="00890F17" w:rsidP="00890F17">
      <w:pPr>
        <w:pStyle w:val="Heading1"/>
        <w:framePr w:w="10816" w:h="961" w:hRule="exact" w:wrap="around"/>
      </w:pPr>
      <w:bookmarkStart w:id="62" w:name="_Toc56669967"/>
      <w:r>
        <w:lastRenderedPageBreak/>
        <w:t>References</w:t>
      </w:r>
      <w:bookmarkEnd w:id="62"/>
    </w:p>
    <w:p w14:paraId="3EACE699" w14:textId="77777777" w:rsidR="00890F17" w:rsidRDefault="00890F17" w:rsidP="00890F17">
      <w:pPr>
        <w:pStyle w:val="BodyText"/>
      </w:pPr>
    </w:p>
    <w:p w14:paraId="1BE6E411" w14:textId="77777777" w:rsidR="00C77253" w:rsidRPr="00774F29" w:rsidRDefault="00C77253" w:rsidP="00C77253">
      <w:pPr>
        <w:pStyle w:val="ExecSummHeading3"/>
      </w:pPr>
      <w:r w:rsidRPr="00774F29">
        <w:t>External references</w:t>
      </w:r>
    </w:p>
    <w:p w14:paraId="03C82F87" w14:textId="683AE6D5" w:rsidR="00C77253" w:rsidRPr="004D01FB" w:rsidRDefault="00546F55" w:rsidP="00C77253">
      <w:pPr>
        <w:pStyle w:val="BodyText"/>
        <w:numPr>
          <w:ilvl w:val="0"/>
          <w:numId w:val="9"/>
        </w:numPr>
        <w:rPr>
          <w:i/>
          <w:iCs/>
        </w:rPr>
      </w:pPr>
      <w:hyperlink r:id="rId16" w:history="1">
        <w:r w:rsidR="00C77253" w:rsidRPr="004C7676">
          <w:rPr>
            <w:rStyle w:val="Hyperlink"/>
            <w:iCs/>
          </w:rPr>
          <w:t>Victorian Local Government Act 2020</w:t>
        </w:r>
        <w:r w:rsidR="005614C0" w:rsidRPr="004C7676">
          <w:rPr>
            <w:rStyle w:val="Hyperlink"/>
            <w:iCs/>
          </w:rPr>
          <w:t xml:space="preserve"> (Vic)</w:t>
        </w:r>
      </w:hyperlink>
    </w:p>
    <w:p w14:paraId="31D40F3B" w14:textId="6D093A18" w:rsidR="00C77253" w:rsidRDefault="00546F55" w:rsidP="00C77253">
      <w:pPr>
        <w:pStyle w:val="BodyText"/>
        <w:numPr>
          <w:ilvl w:val="0"/>
          <w:numId w:val="9"/>
        </w:numPr>
      </w:pPr>
      <w:hyperlink r:id="rId17" w:history="1">
        <w:r w:rsidR="00C77253" w:rsidRPr="004C7676">
          <w:rPr>
            <w:rStyle w:val="Hyperlink"/>
            <w:iCs/>
          </w:rPr>
          <w:t>Victorian Local Government Act 1989</w:t>
        </w:r>
        <w:r w:rsidR="005614C0" w:rsidRPr="004C7676">
          <w:rPr>
            <w:rStyle w:val="Hyperlink"/>
            <w:iCs/>
          </w:rPr>
          <w:t xml:space="preserve"> (Vic)</w:t>
        </w:r>
      </w:hyperlink>
      <w:r w:rsidR="00C77253">
        <w:t xml:space="preserve"> (</w:t>
      </w:r>
      <w:r w:rsidR="00C77253" w:rsidRPr="009B5C51">
        <w:t>being progressively repealed)</w:t>
      </w:r>
    </w:p>
    <w:p w14:paraId="0CB19A81" w14:textId="38BBC400" w:rsidR="00C77253" w:rsidRPr="00151D19" w:rsidRDefault="00546F55" w:rsidP="00C77253">
      <w:pPr>
        <w:pStyle w:val="BodyText"/>
        <w:numPr>
          <w:ilvl w:val="0"/>
          <w:numId w:val="9"/>
        </w:numPr>
      </w:pPr>
      <w:hyperlink r:id="rId18" w:history="1">
        <w:r w:rsidR="00C77253" w:rsidRPr="004C7676">
          <w:rPr>
            <w:rStyle w:val="Hyperlink"/>
            <w:iCs/>
          </w:rPr>
          <w:t>Public Participation in Government Decision-making Better Practice Guide</w:t>
        </w:r>
        <w:r w:rsidR="00C77253" w:rsidRPr="004C7676">
          <w:rPr>
            <w:rStyle w:val="Hyperlink"/>
          </w:rPr>
          <w:t xml:space="preserve"> – Victorian Auditor-General’s Office 2015</w:t>
        </w:r>
      </w:hyperlink>
    </w:p>
    <w:p w14:paraId="1480F53F" w14:textId="01EF2B75" w:rsidR="00C77253" w:rsidRPr="00151D19" w:rsidRDefault="00546F55" w:rsidP="00C77253">
      <w:pPr>
        <w:pStyle w:val="BodyText"/>
        <w:numPr>
          <w:ilvl w:val="0"/>
          <w:numId w:val="9"/>
        </w:numPr>
      </w:pPr>
      <w:hyperlink r:id="rId19" w:history="1">
        <w:r w:rsidR="00C77253" w:rsidRPr="004C7676">
          <w:rPr>
            <w:rStyle w:val="Hyperlink"/>
            <w:iCs/>
          </w:rPr>
          <w:t>Public Participation and Community Engagement: Local Government Sector</w:t>
        </w:r>
        <w:r w:rsidR="00C77253" w:rsidRPr="004C7676">
          <w:rPr>
            <w:rStyle w:val="Hyperlink"/>
          </w:rPr>
          <w:t xml:space="preserve"> – Victorian Auditor-General’s Report 2017</w:t>
        </w:r>
      </w:hyperlink>
    </w:p>
    <w:p w14:paraId="324D3613" w14:textId="379832FD" w:rsidR="00C77253" w:rsidRDefault="00546F55" w:rsidP="00C77253">
      <w:pPr>
        <w:pStyle w:val="BodyText"/>
        <w:numPr>
          <w:ilvl w:val="0"/>
          <w:numId w:val="9"/>
        </w:numPr>
      </w:pPr>
      <w:hyperlink r:id="rId20" w:history="1">
        <w:r w:rsidR="00C77253" w:rsidRPr="004C7676">
          <w:rPr>
            <w:rStyle w:val="Hyperlink"/>
            <w:iCs/>
          </w:rPr>
          <w:t>Public Participation in Government Decision-Making</w:t>
        </w:r>
        <w:r w:rsidR="00C77253" w:rsidRPr="004C7676">
          <w:rPr>
            <w:rStyle w:val="Hyperlink"/>
          </w:rPr>
          <w:t xml:space="preserve"> – Victorian Auditor-General’s Report 2017</w:t>
        </w:r>
      </w:hyperlink>
    </w:p>
    <w:p w14:paraId="5720359E" w14:textId="2BBE56E8" w:rsidR="00C77253" w:rsidRPr="00FA6B0C" w:rsidRDefault="00546F55" w:rsidP="00C77253">
      <w:pPr>
        <w:pStyle w:val="BodyText"/>
        <w:numPr>
          <w:ilvl w:val="0"/>
          <w:numId w:val="9"/>
        </w:numPr>
        <w:rPr>
          <w:rStyle w:val="FollowedHyperlink"/>
        </w:rPr>
      </w:pPr>
      <w:hyperlink r:id="rId21" w:history="1">
        <w:r w:rsidR="00C77253" w:rsidRPr="00FA6B0C">
          <w:rPr>
            <w:rStyle w:val="FollowedHyperlink"/>
          </w:rPr>
          <w:t>Victorian Government Draft Public Participation Framework (2020)</w:t>
        </w:r>
      </w:hyperlink>
    </w:p>
    <w:p w14:paraId="09B5C984" w14:textId="47CBD9DE" w:rsidR="00C77253" w:rsidRDefault="00546F55" w:rsidP="00C77253">
      <w:pPr>
        <w:pStyle w:val="BodyText"/>
        <w:numPr>
          <w:ilvl w:val="0"/>
          <w:numId w:val="9"/>
        </w:numPr>
      </w:pPr>
      <w:hyperlink r:id="rId22" w:history="1">
        <w:r w:rsidR="00C77253" w:rsidRPr="004C7676">
          <w:rPr>
            <w:rStyle w:val="Hyperlink"/>
            <w:iCs/>
          </w:rPr>
          <w:t xml:space="preserve">Local Government Act 2020 – Principles Community Engagement </w:t>
        </w:r>
        <w:r w:rsidR="00C77253" w:rsidRPr="004C7676">
          <w:rPr>
            <w:rStyle w:val="Hyperlink"/>
          </w:rPr>
          <w:t>(DELWP)</w:t>
        </w:r>
      </w:hyperlink>
    </w:p>
    <w:p w14:paraId="1E007BA3" w14:textId="6B6B42F6" w:rsidR="00C77253" w:rsidRPr="004D01FB" w:rsidRDefault="00C77253" w:rsidP="00115F74">
      <w:pPr>
        <w:pStyle w:val="BodyText"/>
        <w:ind w:left="360"/>
        <w:rPr>
          <w:i/>
          <w:iCs/>
        </w:rPr>
      </w:pPr>
    </w:p>
    <w:p w14:paraId="1393D5EA" w14:textId="77777777" w:rsidR="00C77253" w:rsidRDefault="00C77253" w:rsidP="00C77253">
      <w:pPr>
        <w:pStyle w:val="BodyText"/>
        <w:ind w:left="720"/>
      </w:pPr>
    </w:p>
    <w:p w14:paraId="7396D0B7" w14:textId="11B7B2BB" w:rsidR="009A4DA4" w:rsidRPr="00C77253" w:rsidRDefault="009A4DA4" w:rsidP="00115F74">
      <w:pPr>
        <w:pStyle w:val="ListBullet"/>
        <w:keepNext/>
        <w:numPr>
          <w:ilvl w:val="0"/>
          <w:numId w:val="0"/>
        </w:numPr>
        <w:spacing w:before="240" w:after="120" w:line="240" w:lineRule="auto"/>
        <w:rPr>
          <w:lang w:val="en-GB"/>
        </w:rPr>
      </w:pPr>
    </w:p>
    <w:sectPr w:rsidR="009A4DA4" w:rsidRPr="00C77253" w:rsidSect="00D87B9E">
      <w:headerReference w:type="even" r:id="rId23"/>
      <w:headerReference w:type="default" r:id="rId24"/>
      <w:footerReference w:type="even" r:id="rId25"/>
      <w:footerReference w:type="default" r:id="rId26"/>
      <w:type w:val="continuous"/>
      <w:pgSz w:w="11907" w:h="16840" w:code="9"/>
      <w:pgMar w:top="794" w:right="794" w:bottom="794" w:left="794" w:header="567" w:footer="340" w:gutter="0"/>
      <w:cols w:space="284"/>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7F27C" w14:textId="77777777" w:rsidR="00907792" w:rsidRDefault="00907792" w:rsidP="00CE604F">
      <w:r>
        <w:separator/>
      </w:r>
    </w:p>
    <w:p w14:paraId="522E5A02" w14:textId="77777777" w:rsidR="00907792" w:rsidRDefault="00907792" w:rsidP="00CE604F"/>
    <w:p w14:paraId="573FEC32" w14:textId="77777777" w:rsidR="00907792" w:rsidRDefault="00907792" w:rsidP="00CE604F"/>
    <w:p w14:paraId="4A552277" w14:textId="77777777" w:rsidR="00907792" w:rsidRDefault="00907792" w:rsidP="00CE604F"/>
  </w:endnote>
  <w:endnote w:type="continuationSeparator" w:id="0">
    <w:p w14:paraId="173AD38F" w14:textId="77777777" w:rsidR="00907792" w:rsidRDefault="00907792" w:rsidP="00CE604F">
      <w:r>
        <w:continuationSeparator/>
      </w:r>
    </w:p>
    <w:p w14:paraId="46D2DEC1" w14:textId="77777777" w:rsidR="00907792" w:rsidRDefault="00907792" w:rsidP="00CE604F"/>
    <w:p w14:paraId="22B868BC" w14:textId="77777777" w:rsidR="00907792" w:rsidRDefault="00907792" w:rsidP="00CE604F"/>
    <w:p w14:paraId="1796A6E0" w14:textId="77777777" w:rsidR="00907792" w:rsidRDefault="00907792"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AB33" w14:textId="77777777" w:rsidR="000D4173" w:rsidRPr="00034A7D" w:rsidRDefault="000D4173" w:rsidP="00034A7D">
    <w:pPr>
      <w:pStyle w:val="FooterEven"/>
    </w:pP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2</w:t>
    </w:r>
    <w:r w:rsidRPr="00034A7D">
      <w:rPr>
        <w:rStyle w:val="PageNumber"/>
      </w:rPr>
      <w:fldChar w:fldCharType="end"/>
    </w:r>
    <w:r w:rsidRPr="00034A7D">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E0ABF" w14:textId="0EAB469D" w:rsidR="000D4173" w:rsidRPr="00034A7D" w:rsidRDefault="00546F55" w:rsidP="00183039">
    <w:pPr>
      <w:pStyle w:val="Footer"/>
      <w:jc w:val="left"/>
    </w:pPr>
    <w:r>
      <w:fldChar w:fldCharType="begin"/>
    </w:r>
    <w:r>
      <w:instrText xml:space="preserve"> DOCPROPERTY TRIM-recNumber \* MERGEFORMAT </w:instrText>
    </w:r>
    <w:r>
      <w:fldChar w:fldCharType="separate"/>
    </w:r>
    <w:r w:rsidR="00BD4786">
      <w:t>D20-212926</w:t>
    </w:r>
    <w:r>
      <w:fldChar w:fldCharType="end"/>
    </w:r>
    <w:r w:rsidR="000D4173">
      <w:tab/>
    </w:r>
    <w:r w:rsidR="000D4173">
      <w:tab/>
    </w:r>
    <w:r w:rsidR="000D4173">
      <w:tab/>
    </w:r>
    <w:r w:rsidR="000D4173">
      <w:tab/>
    </w:r>
    <w:r w:rsidR="000D4173">
      <w:tab/>
    </w:r>
    <w:r w:rsidR="000D4173">
      <w:tab/>
    </w:r>
    <w:r w:rsidR="000D4173">
      <w:tab/>
    </w:r>
    <w:r w:rsidR="000D4173">
      <w:tab/>
    </w:r>
    <w:r w:rsidR="000D4173">
      <w:tab/>
    </w:r>
    <w:r w:rsidR="000D4173">
      <w:tab/>
    </w:r>
    <w:r w:rsidR="000D4173">
      <w:tab/>
    </w:r>
    <w:r w:rsidR="000D4173">
      <w:tab/>
    </w:r>
    <w:r w:rsidR="000D4173">
      <w:tab/>
    </w:r>
    <w:r w:rsidR="000D4173" w:rsidRPr="00034A7D">
      <w:t> </w:t>
    </w:r>
    <w:r w:rsidR="000D4173" w:rsidRPr="00034A7D">
      <w:rPr>
        <w:rStyle w:val="PageNumber"/>
      </w:rPr>
      <w:fldChar w:fldCharType="begin"/>
    </w:r>
    <w:r w:rsidR="000D4173" w:rsidRPr="00034A7D">
      <w:rPr>
        <w:rStyle w:val="PageNumber"/>
      </w:rPr>
      <w:instrText xml:space="preserve"> PAGE   \* MERGEFORMAT </w:instrText>
    </w:r>
    <w:r w:rsidR="000D4173" w:rsidRPr="00034A7D">
      <w:rPr>
        <w:rStyle w:val="PageNumber"/>
      </w:rPr>
      <w:fldChar w:fldCharType="separate"/>
    </w:r>
    <w:r w:rsidR="000D4173">
      <w:rPr>
        <w:rStyle w:val="PageNumber"/>
        <w:noProof/>
      </w:rPr>
      <w:t>2</w:t>
    </w:r>
    <w:r w:rsidR="000D4173" w:rsidRPr="00034A7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00C3C" w14:textId="77777777" w:rsidR="000D4173" w:rsidRDefault="000D41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5986" w14:textId="77777777" w:rsidR="000D4173" w:rsidRDefault="000D4173">
    <w:pPr>
      <w:pStyle w:val="Footer"/>
    </w:pPr>
  </w:p>
  <w:p w14:paraId="368352CE" w14:textId="77777777" w:rsidR="000D4173" w:rsidRDefault="000D4173"/>
  <w:p w14:paraId="670C7C9B" w14:textId="77777777" w:rsidR="000D4173" w:rsidRDefault="000D4173" w:rsidP="008A7B28"/>
  <w:p w14:paraId="651522FE" w14:textId="77777777" w:rsidR="000D4173" w:rsidRDefault="000D4173" w:rsidP="008A7B28"/>
  <w:p w14:paraId="76EC5E8F" w14:textId="77777777" w:rsidR="000D4173" w:rsidRDefault="000D4173" w:rsidP="008A7B28"/>
  <w:p w14:paraId="64F4908E" w14:textId="77777777" w:rsidR="000D4173" w:rsidRDefault="000D417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28744"/>
      <w:docPartObj>
        <w:docPartGallery w:val="Page Numbers (Bottom of Page)"/>
        <w:docPartUnique/>
      </w:docPartObj>
    </w:sdtPr>
    <w:sdtEndPr>
      <w:rPr>
        <w:noProof/>
      </w:rPr>
    </w:sdtEndPr>
    <w:sdtContent>
      <w:p w14:paraId="4A25AF9D" w14:textId="1D9F9547" w:rsidR="000D4173" w:rsidRDefault="000D4173" w:rsidP="0026055D">
        <w:pPr>
          <w:pStyle w:val="Footer"/>
          <w:ind w:right="254"/>
        </w:pP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22CEF886" w14:textId="77777777" w:rsidR="000D4173" w:rsidRDefault="000D4173" w:rsidP="008A7B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7BBDA" w14:textId="77777777" w:rsidR="00907792" w:rsidRDefault="00907792" w:rsidP="00CE604F">
      <w:r>
        <w:separator/>
      </w:r>
    </w:p>
  </w:footnote>
  <w:footnote w:type="continuationSeparator" w:id="0">
    <w:p w14:paraId="0023070F" w14:textId="77777777" w:rsidR="00907792" w:rsidRDefault="00907792" w:rsidP="00CE604F">
      <w:r>
        <w:continuationSeparator/>
      </w:r>
    </w:p>
    <w:p w14:paraId="5AD26A11" w14:textId="77777777" w:rsidR="00907792" w:rsidRDefault="00907792" w:rsidP="00CE604F"/>
    <w:p w14:paraId="553C010B" w14:textId="77777777" w:rsidR="00907792" w:rsidRDefault="00907792" w:rsidP="00CE604F"/>
    <w:p w14:paraId="7A00D650" w14:textId="77777777" w:rsidR="00907792" w:rsidRDefault="00907792" w:rsidP="00CE6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1F4E4" w14:textId="77777777" w:rsidR="000D4173" w:rsidRDefault="000D4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DC457" w14:textId="77777777" w:rsidR="000D4173" w:rsidRDefault="000D4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77F7" w14:textId="77777777" w:rsidR="000D4173" w:rsidRDefault="00546F55" w:rsidP="005F39EC">
    <w:pPr>
      <w:pStyle w:val="Header"/>
    </w:pPr>
    <w:sdt>
      <w:sdtPr>
        <w:id w:val="-1483461842"/>
        <w:docPartObj>
          <w:docPartGallery w:val="Watermarks"/>
          <w:docPartUnique/>
        </w:docPartObj>
      </w:sdtPr>
      <w:sdtEndPr/>
      <w:sdtContent>
        <w:r>
          <w:rPr>
            <w:noProof/>
            <w:lang w:val="en-US" w:eastAsia="en-US"/>
          </w:rPr>
          <w:pict w14:anchorId="17B63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D4173">
      <w:rPr>
        <w:noProof/>
      </w:rPr>
      <w:drawing>
        <wp:anchor distT="0" distB="0" distL="114300" distR="114300" simplePos="0" relativeHeight="251657216" behindDoc="0" locked="1" layoutInCell="1" allowOverlap="1" wp14:anchorId="44BDF5A1" wp14:editId="46850DAF">
          <wp:simplePos x="504825" y="361950"/>
          <wp:positionH relativeFrom="page">
            <wp:align>left</wp:align>
          </wp:positionH>
          <wp:positionV relativeFrom="page">
            <wp:align>top</wp:align>
          </wp:positionV>
          <wp:extent cx="7560000" cy="1069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over Pag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6630" w14:textId="77777777" w:rsidR="000D4173" w:rsidRDefault="000D4173">
    <w:pPr>
      <w:pStyle w:val="Header"/>
    </w:pPr>
  </w:p>
  <w:p w14:paraId="0E7FF9F6" w14:textId="77777777" w:rsidR="000D4173" w:rsidRDefault="000D4173"/>
  <w:p w14:paraId="5EA50085" w14:textId="77777777" w:rsidR="000D4173" w:rsidRDefault="000D4173" w:rsidP="008A7B28"/>
  <w:p w14:paraId="7B11EA52" w14:textId="77777777" w:rsidR="000D4173" w:rsidRDefault="000D4173" w:rsidP="008A7B28"/>
  <w:p w14:paraId="79573D3A" w14:textId="77777777" w:rsidR="000D4173" w:rsidRDefault="000D4173" w:rsidP="008A7B28"/>
  <w:p w14:paraId="22D4DA93" w14:textId="77777777" w:rsidR="000D4173" w:rsidRDefault="000D417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2345" w14:textId="77777777" w:rsidR="000D4173" w:rsidRDefault="000D4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2C59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168D82"/>
    <w:lvl w:ilvl="0">
      <w:start w:val="1"/>
      <w:numFmt w:val="decimal"/>
      <w:lvlText w:val="%1."/>
      <w:lvlJc w:val="left"/>
      <w:pPr>
        <w:tabs>
          <w:tab w:val="num" w:pos="1209"/>
        </w:tabs>
        <w:ind w:left="1209" w:hanging="360"/>
      </w:pPr>
    </w:lvl>
  </w:abstractNum>
  <w:abstractNum w:abstractNumId="2" w15:restartNumberingAfterBreak="0">
    <w:nsid w:val="FFFFFF88"/>
    <w:multiLevelType w:val="singleLevel"/>
    <w:tmpl w:val="16423D02"/>
    <w:name w:val="PappasNumbering"/>
    <w:lvl w:ilvl="0">
      <w:start w:val="1"/>
      <w:numFmt w:val="decimal"/>
      <w:lvlText w:val="%1."/>
      <w:lvlJc w:val="left"/>
      <w:pPr>
        <w:tabs>
          <w:tab w:val="num" w:pos="340"/>
        </w:tabs>
        <w:ind w:left="340" w:hanging="340"/>
      </w:pPr>
      <w:rPr>
        <w:rFonts w:hint="default"/>
      </w:rPr>
    </w:lvl>
  </w:abstractNum>
  <w:abstractNum w:abstractNumId="3" w15:restartNumberingAfterBreak="0">
    <w:nsid w:val="028271E7"/>
    <w:multiLevelType w:val="singleLevel"/>
    <w:tmpl w:val="B602E186"/>
    <w:lvl w:ilvl="0">
      <w:start w:val="1"/>
      <w:numFmt w:val="bullet"/>
      <w:pStyle w:val="SumPoint"/>
      <w:lvlText w:val=""/>
      <w:lvlJc w:val="left"/>
      <w:pPr>
        <w:tabs>
          <w:tab w:val="num" w:pos="360"/>
        </w:tabs>
        <w:ind w:left="340" w:hanging="340"/>
      </w:pPr>
      <w:rPr>
        <w:rFonts w:ascii="Symbol" w:hAnsi="Symbol" w:hint="default"/>
      </w:rPr>
    </w:lvl>
  </w:abstractNum>
  <w:abstractNum w:abstractNumId="4"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3EF1EF2"/>
    <w:multiLevelType w:val="multilevel"/>
    <w:tmpl w:val="98905126"/>
    <w:lvl w:ilvl="0">
      <w:start w:val="1"/>
      <w:numFmt w:val="decimal"/>
      <w:pStyle w:val="NumberedPara"/>
      <w:lvlText w:val="%1."/>
      <w:lvlJc w:val="left"/>
      <w:pPr>
        <w:tabs>
          <w:tab w:val="num" w:pos="360"/>
        </w:tabs>
        <w:ind w:left="340" w:hanging="340"/>
      </w:pPr>
    </w:lvl>
    <w:lvl w:ilvl="1">
      <w:start w:val="1"/>
      <w:numFmt w:val="decimal"/>
      <w:pStyle w:val="NumberedPara1"/>
      <w:lvlText w:val="%1.%2."/>
      <w:lvlJc w:val="left"/>
      <w:pPr>
        <w:tabs>
          <w:tab w:val="num" w:pos="1146"/>
        </w:tabs>
        <w:ind w:left="821" w:hanging="395"/>
      </w:pPr>
    </w:lvl>
    <w:lvl w:ilvl="2">
      <w:start w:val="1"/>
      <w:numFmt w:val="decimal"/>
      <w:pStyle w:val="NumberedPara2"/>
      <w:lvlText w:val="%1.%2.%3."/>
      <w:lvlJc w:val="left"/>
      <w:pPr>
        <w:tabs>
          <w:tab w:val="num" w:pos="1588"/>
        </w:tabs>
        <w:ind w:left="1588" w:hanging="794"/>
      </w:pPr>
    </w:lvl>
    <w:lvl w:ilvl="3">
      <w:start w:val="1"/>
      <w:numFmt w:val="decimal"/>
      <w:pStyle w:val="NumberedPara3"/>
      <w:lvlText w:val="%1.%2.%3.%4."/>
      <w:lvlJc w:val="left"/>
      <w:pPr>
        <w:tabs>
          <w:tab w:val="num" w:pos="2552"/>
        </w:tabs>
        <w:ind w:left="2552" w:hanging="964"/>
      </w:pPr>
    </w:lvl>
    <w:lvl w:ilvl="4">
      <w:start w:val="1"/>
      <w:numFmt w:val="decimal"/>
      <w:pStyle w:val="NumberedPara4"/>
      <w:lvlText w:val="%1.%2.%3.%4.%5."/>
      <w:lvlJc w:val="left"/>
      <w:pPr>
        <w:tabs>
          <w:tab w:val="num" w:pos="3969"/>
        </w:tabs>
        <w:ind w:left="3969" w:hanging="1417"/>
      </w:pPr>
    </w:lvl>
    <w:lvl w:ilvl="5">
      <w:start w:val="1"/>
      <w:numFmt w:val="decimal"/>
      <w:pStyle w:val="NumberedPara5"/>
      <w:lvlText w:val="%1.%2.%3.%4.%5.%6."/>
      <w:lvlJc w:val="left"/>
      <w:pPr>
        <w:tabs>
          <w:tab w:val="num" w:pos="5387"/>
        </w:tabs>
        <w:ind w:left="5387" w:hanging="141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1436449"/>
    <w:multiLevelType w:val="hybridMultilevel"/>
    <w:tmpl w:val="08BA0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F86D7F"/>
    <w:multiLevelType w:val="multilevel"/>
    <w:tmpl w:val="7D36194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3AA59C5"/>
    <w:multiLevelType w:val="multilevel"/>
    <w:tmpl w:val="29449EC2"/>
    <w:lvl w:ilvl="0">
      <w:start w:val="1"/>
      <w:numFmt w:val="lowerLetter"/>
      <w:pStyle w:val="NoteNumbered"/>
      <w:lvlText w:val="%1)"/>
      <w:lvlJc w:val="left"/>
      <w:pPr>
        <w:ind w:left="227" w:hanging="227"/>
      </w:pPr>
      <w:rPr>
        <w:rFonts w:hint="default"/>
      </w:rPr>
    </w:lvl>
    <w:lvl w:ilvl="1">
      <w:start w:val="1"/>
      <w:numFmt w:val="bullet"/>
      <w:lvlText w:val="–"/>
      <w:lvlJc w:val="left"/>
      <w:pPr>
        <w:ind w:left="511" w:hanging="227"/>
      </w:pPr>
      <w:rPr>
        <w:rFonts w:ascii="Circular Std Book" w:hAnsi="Circular Std Book" w:hint="default"/>
        <w:color w:val="auto"/>
      </w:rPr>
    </w:lvl>
    <w:lvl w:ilvl="2">
      <w:start w:val="1"/>
      <w:numFmt w:val="lowerRoman"/>
      <w:lvlText w:val="%3."/>
      <w:lvlJc w:val="righ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righ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right"/>
      <w:pPr>
        <w:ind w:left="2499" w:hanging="227"/>
      </w:pPr>
      <w:rPr>
        <w:rFonts w:hint="default"/>
      </w:rPr>
    </w:lvl>
  </w:abstractNum>
  <w:abstractNum w:abstractNumId="10" w15:restartNumberingAfterBreak="0">
    <w:nsid w:val="24004F2F"/>
    <w:multiLevelType w:val="hybridMultilevel"/>
    <w:tmpl w:val="2A36E626"/>
    <w:name w:val="List Numbering32"/>
    <w:lvl w:ilvl="0" w:tplc="2536F5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9031DF"/>
    <w:multiLevelType w:val="hybridMultilevel"/>
    <w:tmpl w:val="0DC6CA06"/>
    <w:name w:val="List Numbering2"/>
    <w:lvl w:ilvl="0" w:tplc="A0FA0908">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61B6B97"/>
    <w:multiLevelType w:val="hybridMultilevel"/>
    <w:tmpl w:val="B04A8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1B6C2F"/>
    <w:multiLevelType w:val="hybridMultilevel"/>
    <w:tmpl w:val="1A1E70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312437"/>
    <w:multiLevelType w:val="hybridMultilevel"/>
    <w:tmpl w:val="004CBF9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8ACED7"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abstractNum w:abstractNumId="18" w15:restartNumberingAfterBreak="0">
    <w:nsid w:val="3EBA2F48"/>
    <w:multiLevelType w:val="hybridMultilevel"/>
    <w:tmpl w:val="292CC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AF654A"/>
    <w:multiLevelType w:val="multilevel"/>
    <w:tmpl w:val="CB4247E6"/>
    <w:name w:val="TableBullets"/>
    <w:lvl w:ilvl="0">
      <w:start w:val="1"/>
      <w:numFmt w:val="bullet"/>
      <w:pStyle w:val="TableTextBullet1"/>
      <w:lvlText w:val="·"/>
      <w:lvlJc w:val="left"/>
      <w:pPr>
        <w:ind w:left="170" w:hanging="170"/>
      </w:pPr>
      <w:rPr>
        <w:rFonts w:ascii="Symbol" w:hAnsi="Symbol" w:hint="default"/>
      </w:rPr>
    </w:lvl>
    <w:lvl w:ilvl="1">
      <w:start w:val="1"/>
      <w:numFmt w:val="bullet"/>
      <w:pStyle w:val="TableTextBullet2"/>
      <w:lvlText w:val="–"/>
      <w:lvlJc w:val="left"/>
      <w:pPr>
        <w:ind w:left="340" w:hanging="170"/>
      </w:pPr>
      <w:rPr>
        <w:rFonts w:ascii="Circular Std Book" w:hAnsi="Circular Std Book" w:hint="default"/>
      </w:rPr>
    </w:lvl>
    <w:lvl w:ilvl="2">
      <w:start w:val="1"/>
      <w:numFmt w:val="bullet"/>
      <w:pStyle w:val="TableTextBullet3"/>
      <w:lvlText w:val="–"/>
      <w:lvlJc w:val="left"/>
      <w:pPr>
        <w:ind w:left="510" w:hanging="170"/>
      </w:pPr>
      <w:rPr>
        <w:rFonts w:ascii="Circular Std Book" w:hAnsi="Circular Std Book"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0" w15:restartNumberingAfterBreak="0">
    <w:nsid w:val="46C113AC"/>
    <w:multiLevelType w:val="multilevel"/>
    <w:tmpl w:val="30548DD8"/>
    <w:name w:val="TableNumbering"/>
    <w:lvl w:ilvl="0">
      <w:start w:val="1"/>
      <w:numFmt w:val="decimal"/>
      <w:pStyle w:val="TableTextNumbered1"/>
      <w:lvlText w:val="%1."/>
      <w:lvlJc w:val="left"/>
      <w:pPr>
        <w:ind w:left="340" w:hanging="340"/>
      </w:pPr>
      <w:rPr>
        <w:rFonts w:hint="default"/>
      </w:rPr>
    </w:lvl>
    <w:lvl w:ilvl="1">
      <w:start w:val="1"/>
      <w:numFmt w:val="lowerLetter"/>
      <w:pStyle w:val="TableTextNumbered2"/>
      <w:lvlText w:val="%2."/>
      <w:lvlJc w:val="left"/>
      <w:pPr>
        <w:ind w:left="680" w:hanging="340"/>
      </w:pPr>
      <w:rPr>
        <w:rFonts w:hint="default"/>
      </w:rPr>
    </w:lvl>
    <w:lvl w:ilvl="2">
      <w:start w:val="1"/>
      <w:numFmt w:val="lowerRoman"/>
      <w:pStyle w:val="TableTextNumbered3"/>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1" w15:restartNumberingAfterBreak="0">
    <w:nsid w:val="51FE4FF0"/>
    <w:multiLevelType w:val="hybridMultilevel"/>
    <w:tmpl w:val="E842C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DD5302"/>
    <w:multiLevelType w:val="multilevel"/>
    <w:tmpl w:val="F162F698"/>
    <w:name w:val="Bullets2"/>
    <w:lvl w:ilvl="0">
      <w:start w:val="1"/>
      <w:numFmt w:val="upperLetter"/>
      <w:pStyle w:val="AppendixHeading1"/>
      <w:suff w:val="nothing"/>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3" w15:restartNumberingAfterBreak="0">
    <w:nsid w:val="66244695"/>
    <w:multiLevelType w:val="hybridMultilevel"/>
    <w:tmpl w:val="7B68AFE0"/>
    <w:lvl w:ilvl="0" w:tplc="5F221B02">
      <w:start w:val="1"/>
      <w:numFmt w:val="bullet"/>
      <w:pStyle w:val="PolicyBulle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6854576"/>
    <w:multiLevelType w:val="hybridMultilevel"/>
    <w:tmpl w:val="21CCDD54"/>
    <w:name w:val="List Numbering3"/>
    <w:lvl w:ilvl="0" w:tplc="2536F5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26" w15:restartNumberingAfterBreak="0">
    <w:nsid w:val="78E65781"/>
    <w:multiLevelType w:val="hybridMultilevel"/>
    <w:tmpl w:val="2C286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B24654"/>
    <w:multiLevelType w:val="hybridMultilevel"/>
    <w:tmpl w:val="A48AB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2"/>
  </w:num>
  <w:num w:numId="4">
    <w:abstractNumId w:val="9"/>
  </w:num>
  <w:num w:numId="5">
    <w:abstractNumId w:val="19"/>
  </w:num>
  <w:num w:numId="6">
    <w:abstractNumId w:val="20"/>
  </w:num>
  <w:num w:numId="7">
    <w:abstractNumId w:val="5"/>
  </w:num>
  <w:num w:numId="8">
    <w:abstractNumId w:val="23"/>
  </w:num>
  <w:num w:numId="9">
    <w:abstractNumId w:val="26"/>
  </w:num>
  <w:num w:numId="10">
    <w:abstractNumId w:val="7"/>
  </w:num>
  <w:num w:numId="11">
    <w:abstractNumId w:val="27"/>
  </w:num>
  <w:num w:numId="12">
    <w:abstractNumId w:val="3"/>
  </w:num>
  <w:num w:numId="13">
    <w:abstractNumId w:val="18"/>
  </w:num>
  <w:num w:numId="14">
    <w:abstractNumId w:val="14"/>
  </w:num>
  <w:num w:numId="15">
    <w:abstractNumId w:val="15"/>
  </w:num>
  <w:num w:numId="16">
    <w:abstractNumId w:val="16"/>
  </w:num>
  <w:num w:numId="17">
    <w:abstractNumId w:val="21"/>
  </w:num>
  <w:num w:numId="18">
    <w:abstractNumId w:val="0"/>
  </w:num>
  <w:num w:numId="1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LockQFSet/>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DF0"/>
    <w:rsid w:val="000007AD"/>
    <w:rsid w:val="000048A1"/>
    <w:rsid w:val="0000578C"/>
    <w:rsid w:val="0000578E"/>
    <w:rsid w:val="00010362"/>
    <w:rsid w:val="000114BC"/>
    <w:rsid w:val="00012493"/>
    <w:rsid w:val="00012E40"/>
    <w:rsid w:val="00015395"/>
    <w:rsid w:val="00015489"/>
    <w:rsid w:val="00020820"/>
    <w:rsid w:val="00021629"/>
    <w:rsid w:val="00021DA8"/>
    <w:rsid w:val="00024CAE"/>
    <w:rsid w:val="00024D3F"/>
    <w:rsid w:val="00025ABB"/>
    <w:rsid w:val="000265BA"/>
    <w:rsid w:val="0002770F"/>
    <w:rsid w:val="00030518"/>
    <w:rsid w:val="0003126F"/>
    <w:rsid w:val="000340A9"/>
    <w:rsid w:val="00034A56"/>
    <w:rsid w:val="00034A7D"/>
    <w:rsid w:val="00035765"/>
    <w:rsid w:val="00035E23"/>
    <w:rsid w:val="00036890"/>
    <w:rsid w:val="0003730F"/>
    <w:rsid w:val="00041675"/>
    <w:rsid w:val="0004272A"/>
    <w:rsid w:val="000439AD"/>
    <w:rsid w:val="0004464B"/>
    <w:rsid w:val="00047815"/>
    <w:rsid w:val="00047AC8"/>
    <w:rsid w:val="00051826"/>
    <w:rsid w:val="00051849"/>
    <w:rsid w:val="000519F4"/>
    <w:rsid w:val="00053272"/>
    <w:rsid w:val="00053531"/>
    <w:rsid w:val="00054533"/>
    <w:rsid w:val="00054534"/>
    <w:rsid w:val="00054C7D"/>
    <w:rsid w:val="000565B6"/>
    <w:rsid w:val="00056673"/>
    <w:rsid w:val="000601FF"/>
    <w:rsid w:val="000605CF"/>
    <w:rsid w:val="00060EAB"/>
    <w:rsid w:val="0006184F"/>
    <w:rsid w:val="00063D28"/>
    <w:rsid w:val="000645EC"/>
    <w:rsid w:val="00071C9C"/>
    <w:rsid w:val="00072C00"/>
    <w:rsid w:val="00073455"/>
    <w:rsid w:val="00074275"/>
    <w:rsid w:val="00074422"/>
    <w:rsid w:val="00074CAA"/>
    <w:rsid w:val="00075801"/>
    <w:rsid w:val="000767E6"/>
    <w:rsid w:val="00077002"/>
    <w:rsid w:val="00080DE3"/>
    <w:rsid w:val="00082682"/>
    <w:rsid w:val="0008298C"/>
    <w:rsid w:val="000830C8"/>
    <w:rsid w:val="00083434"/>
    <w:rsid w:val="000846FE"/>
    <w:rsid w:val="000864FE"/>
    <w:rsid w:val="000873E7"/>
    <w:rsid w:val="00091954"/>
    <w:rsid w:val="0009322F"/>
    <w:rsid w:val="0009559C"/>
    <w:rsid w:val="00095E19"/>
    <w:rsid w:val="0009718A"/>
    <w:rsid w:val="00097794"/>
    <w:rsid w:val="000A0633"/>
    <w:rsid w:val="000A4BF6"/>
    <w:rsid w:val="000A4F57"/>
    <w:rsid w:val="000A68B1"/>
    <w:rsid w:val="000A73E8"/>
    <w:rsid w:val="000B069C"/>
    <w:rsid w:val="000B5463"/>
    <w:rsid w:val="000B6479"/>
    <w:rsid w:val="000C0C81"/>
    <w:rsid w:val="000C2502"/>
    <w:rsid w:val="000C319B"/>
    <w:rsid w:val="000C31DD"/>
    <w:rsid w:val="000C3EF1"/>
    <w:rsid w:val="000C73FC"/>
    <w:rsid w:val="000C7DD4"/>
    <w:rsid w:val="000D1087"/>
    <w:rsid w:val="000D2F4A"/>
    <w:rsid w:val="000D2F6B"/>
    <w:rsid w:val="000D3917"/>
    <w:rsid w:val="000D3C54"/>
    <w:rsid w:val="000D4173"/>
    <w:rsid w:val="000D5C4D"/>
    <w:rsid w:val="000D6EA5"/>
    <w:rsid w:val="000E0052"/>
    <w:rsid w:val="000E0B4C"/>
    <w:rsid w:val="000E100E"/>
    <w:rsid w:val="000E22A7"/>
    <w:rsid w:val="000E46A7"/>
    <w:rsid w:val="000E6CD7"/>
    <w:rsid w:val="000E7054"/>
    <w:rsid w:val="000E7E29"/>
    <w:rsid w:val="000F52FE"/>
    <w:rsid w:val="000F621C"/>
    <w:rsid w:val="000F649A"/>
    <w:rsid w:val="000F71C6"/>
    <w:rsid w:val="000F7C67"/>
    <w:rsid w:val="00100684"/>
    <w:rsid w:val="00101EBF"/>
    <w:rsid w:val="00103137"/>
    <w:rsid w:val="00104560"/>
    <w:rsid w:val="0010655C"/>
    <w:rsid w:val="0010711C"/>
    <w:rsid w:val="00110C3D"/>
    <w:rsid w:val="001139D3"/>
    <w:rsid w:val="00113B8E"/>
    <w:rsid w:val="00114534"/>
    <w:rsid w:val="001152B8"/>
    <w:rsid w:val="00115F74"/>
    <w:rsid w:val="0011699E"/>
    <w:rsid w:val="00116D8F"/>
    <w:rsid w:val="00116F56"/>
    <w:rsid w:val="001207DA"/>
    <w:rsid w:val="00120E0F"/>
    <w:rsid w:val="00121701"/>
    <w:rsid w:val="00121968"/>
    <w:rsid w:val="00122E8B"/>
    <w:rsid w:val="0012303F"/>
    <w:rsid w:val="0012356D"/>
    <w:rsid w:val="00124ABE"/>
    <w:rsid w:val="0012579E"/>
    <w:rsid w:val="00126586"/>
    <w:rsid w:val="00134A8C"/>
    <w:rsid w:val="0013511C"/>
    <w:rsid w:val="001357B8"/>
    <w:rsid w:val="001359F2"/>
    <w:rsid w:val="0013729F"/>
    <w:rsid w:val="00137394"/>
    <w:rsid w:val="00146E27"/>
    <w:rsid w:val="0015019D"/>
    <w:rsid w:val="00150C92"/>
    <w:rsid w:val="0015135C"/>
    <w:rsid w:val="00152700"/>
    <w:rsid w:val="00152D85"/>
    <w:rsid w:val="00153248"/>
    <w:rsid w:val="001546E5"/>
    <w:rsid w:val="0015593C"/>
    <w:rsid w:val="001564C9"/>
    <w:rsid w:val="001626E3"/>
    <w:rsid w:val="00162A63"/>
    <w:rsid w:val="0016404D"/>
    <w:rsid w:val="0016753C"/>
    <w:rsid w:val="00167B20"/>
    <w:rsid w:val="00171B11"/>
    <w:rsid w:val="001739ED"/>
    <w:rsid w:val="00176212"/>
    <w:rsid w:val="00176448"/>
    <w:rsid w:val="00177995"/>
    <w:rsid w:val="00181CD9"/>
    <w:rsid w:val="00183039"/>
    <w:rsid w:val="00184705"/>
    <w:rsid w:val="001864B5"/>
    <w:rsid w:val="0018701A"/>
    <w:rsid w:val="00187E3B"/>
    <w:rsid w:val="00191177"/>
    <w:rsid w:val="001929C9"/>
    <w:rsid w:val="0019445B"/>
    <w:rsid w:val="001946CF"/>
    <w:rsid w:val="00194A12"/>
    <w:rsid w:val="00196728"/>
    <w:rsid w:val="001976D9"/>
    <w:rsid w:val="001A009C"/>
    <w:rsid w:val="001A3D41"/>
    <w:rsid w:val="001A3E10"/>
    <w:rsid w:val="001A5FDA"/>
    <w:rsid w:val="001A629C"/>
    <w:rsid w:val="001A7162"/>
    <w:rsid w:val="001B0978"/>
    <w:rsid w:val="001B0E1A"/>
    <w:rsid w:val="001B1BE4"/>
    <w:rsid w:val="001B32C0"/>
    <w:rsid w:val="001B3939"/>
    <w:rsid w:val="001B3AE1"/>
    <w:rsid w:val="001B3BFA"/>
    <w:rsid w:val="001B4734"/>
    <w:rsid w:val="001B5359"/>
    <w:rsid w:val="001B547E"/>
    <w:rsid w:val="001B5D7A"/>
    <w:rsid w:val="001B69F6"/>
    <w:rsid w:val="001C2163"/>
    <w:rsid w:val="001C323C"/>
    <w:rsid w:val="001C5632"/>
    <w:rsid w:val="001C6741"/>
    <w:rsid w:val="001C6D0A"/>
    <w:rsid w:val="001D2E15"/>
    <w:rsid w:val="001D2FF0"/>
    <w:rsid w:val="001D4ED5"/>
    <w:rsid w:val="001E0A09"/>
    <w:rsid w:val="001E444C"/>
    <w:rsid w:val="001E458F"/>
    <w:rsid w:val="001E49B0"/>
    <w:rsid w:val="001E5696"/>
    <w:rsid w:val="001F09FA"/>
    <w:rsid w:val="001F20B2"/>
    <w:rsid w:val="001F2179"/>
    <w:rsid w:val="001F270D"/>
    <w:rsid w:val="001F2A2A"/>
    <w:rsid w:val="001F337F"/>
    <w:rsid w:val="001F427B"/>
    <w:rsid w:val="001F48C9"/>
    <w:rsid w:val="001F5141"/>
    <w:rsid w:val="001F5856"/>
    <w:rsid w:val="001F6962"/>
    <w:rsid w:val="001F6BC2"/>
    <w:rsid w:val="001F71B4"/>
    <w:rsid w:val="00203FCE"/>
    <w:rsid w:val="00206A5B"/>
    <w:rsid w:val="002108F8"/>
    <w:rsid w:val="00210D17"/>
    <w:rsid w:val="002126B5"/>
    <w:rsid w:val="00214B04"/>
    <w:rsid w:val="00214DB3"/>
    <w:rsid w:val="00215F5E"/>
    <w:rsid w:val="00217331"/>
    <w:rsid w:val="00220CCC"/>
    <w:rsid w:val="00221F39"/>
    <w:rsid w:val="002232D9"/>
    <w:rsid w:val="00223BE5"/>
    <w:rsid w:val="00227D43"/>
    <w:rsid w:val="00230CF5"/>
    <w:rsid w:val="00233726"/>
    <w:rsid w:val="002345A8"/>
    <w:rsid w:val="0023488A"/>
    <w:rsid w:val="0023658E"/>
    <w:rsid w:val="00236CCB"/>
    <w:rsid w:val="00240500"/>
    <w:rsid w:val="00240E45"/>
    <w:rsid w:val="002417C3"/>
    <w:rsid w:val="002431F4"/>
    <w:rsid w:val="002435F7"/>
    <w:rsid w:val="00246173"/>
    <w:rsid w:val="00247172"/>
    <w:rsid w:val="00250A74"/>
    <w:rsid w:val="00250D31"/>
    <w:rsid w:val="00250FCC"/>
    <w:rsid w:val="00254BDD"/>
    <w:rsid w:val="0026055D"/>
    <w:rsid w:val="00260AA1"/>
    <w:rsid w:val="00260B9B"/>
    <w:rsid w:val="00265219"/>
    <w:rsid w:val="00271541"/>
    <w:rsid w:val="0027230C"/>
    <w:rsid w:val="00275B0E"/>
    <w:rsid w:val="0027603E"/>
    <w:rsid w:val="002800F3"/>
    <w:rsid w:val="00280F07"/>
    <w:rsid w:val="00281A87"/>
    <w:rsid w:val="00282313"/>
    <w:rsid w:val="00283B16"/>
    <w:rsid w:val="00283C95"/>
    <w:rsid w:val="00284A44"/>
    <w:rsid w:val="002862A5"/>
    <w:rsid w:val="002900A6"/>
    <w:rsid w:val="00291059"/>
    <w:rsid w:val="002914EA"/>
    <w:rsid w:val="00292142"/>
    <w:rsid w:val="002922E2"/>
    <w:rsid w:val="00292FC1"/>
    <w:rsid w:val="00293DC5"/>
    <w:rsid w:val="00294100"/>
    <w:rsid w:val="00294B28"/>
    <w:rsid w:val="002A1435"/>
    <w:rsid w:val="002A26A6"/>
    <w:rsid w:val="002A29EE"/>
    <w:rsid w:val="002A2EB9"/>
    <w:rsid w:val="002A54E7"/>
    <w:rsid w:val="002A5B95"/>
    <w:rsid w:val="002A5BB9"/>
    <w:rsid w:val="002A5BE4"/>
    <w:rsid w:val="002A67AF"/>
    <w:rsid w:val="002A6B69"/>
    <w:rsid w:val="002A7D53"/>
    <w:rsid w:val="002B0AAF"/>
    <w:rsid w:val="002B3442"/>
    <w:rsid w:val="002B4DA8"/>
    <w:rsid w:val="002B56C0"/>
    <w:rsid w:val="002C3183"/>
    <w:rsid w:val="002C3604"/>
    <w:rsid w:val="002C3D86"/>
    <w:rsid w:val="002C720A"/>
    <w:rsid w:val="002D1220"/>
    <w:rsid w:val="002D1C35"/>
    <w:rsid w:val="002D210E"/>
    <w:rsid w:val="002D2753"/>
    <w:rsid w:val="002D37B7"/>
    <w:rsid w:val="002D49DE"/>
    <w:rsid w:val="002D627C"/>
    <w:rsid w:val="002D7144"/>
    <w:rsid w:val="002E0EFD"/>
    <w:rsid w:val="002E1204"/>
    <w:rsid w:val="002E1732"/>
    <w:rsid w:val="002E2D7B"/>
    <w:rsid w:val="002E3CB0"/>
    <w:rsid w:val="002F2790"/>
    <w:rsid w:val="002F2EBF"/>
    <w:rsid w:val="002F4BF7"/>
    <w:rsid w:val="002F4C30"/>
    <w:rsid w:val="002F61B9"/>
    <w:rsid w:val="003007A4"/>
    <w:rsid w:val="00303189"/>
    <w:rsid w:val="00303870"/>
    <w:rsid w:val="00303DD9"/>
    <w:rsid w:val="0030550F"/>
    <w:rsid w:val="00306FD8"/>
    <w:rsid w:val="00307A5C"/>
    <w:rsid w:val="00307C95"/>
    <w:rsid w:val="00311D16"/>
    <w:rsid w:val="00312DB3"/>
    <w:rsid w:val="00313E3E"/>
    <w:rsid w:val="00314A36"/>
    <w:rsid w:val="003162EE"/>
    <w:rsid w:val="00316A00"/>
    <w:rsid w:val="0031759E"/>
    <w:rsid w:val="0032135D"/>
    <w:rsid w:val="0032261C"/>
    <w:rsid w:val="0033198A"/>
    <w:rsid w:val="003322D7"/>
    <w:rsid w:val="0033295D"/>
    <w:rsid w:val="003336A4"/>
    <w:rsid w:val="003357C3"/>
    <w:rsid w:val="00336B0E"/>
    <w:rsid w:val="00337C75"/>
    <w:rsid w:val="00341095"/>
    <w:rsid w:val="00343F6C"/>
    <w:rsid w:val="003441A2"/>
    <w:rsid w:val="00351280"/>
    <w:rsid w:val="003525BB"/>
    <w:rsid w:val="003535AC"/>
    <w:rsid w:val="003563BF"/>
    <w:rsid w:val="00357CD2"/>
    <w:rsid w:val="00361EB0"/>
    <w:rsid w:val="003627FB"/>
    <w:rsid w:val="00363076"/>
    <w:rsid w:val="00363D19"/>
    <w:rsid w:val="00366F31"/>
    <w:rsid w:val="00370D95"/>
    <w:rsid w:val="0037157C"/>
    <w:rsid w:val="00371947"/>
    <w:rsid w:val="0037629E"/>
    <w:rsid w:val="003763C4"/>
    <w:rsid w:val="0038093A"/>
    <w:rsid w:val="003816CD"/>
    <w:rsid w:val="0038322B"/>
    <w:rsid w:val="00384CEA"/>
    <w:rsid w:val="00384F56"/>
    <w:rsid w:val="00386225"/>
    <w:rsid w:val="003937FC"/>
    <w:rsid w:val="003953A8"/>
    <w:rsid w:val="00395614"/>
    <w:rsid w:val="00395B75"/>
    <w:rsid w:val="003A1C7A"/>
    <w:rsid w:val="003A1DE6"/>
    <w:rsid w:val="003A2B8D"/>
    <w:rsid w:val="003A4250"/>
    <w:rsid w:val="003A6AFB"/>
    <w:rsid w:val="003A75BE"/>
    <w:rsid w:val="003B0B24"/>
    <w:rsid w:val="003B403F"/>
    <w:rsid w:val="003C355D"/>
    <w:rsid w:val="003C3DE5"/>
    <w:rsid w:val="003C5A9B"/>
    <w:rsid w:val="003C6348"/>
    <w:rsid w:val="003D0067"/>
    <w:rsid w:val="003D00CA"/>
    <w:rsid w:val="003D282E"/>
    <w:rsid w:val="003D46FB"/>
    <w:rsid w:val="003D48DA"/>
    <w:rsid w:val="003D60FD"/>
    <w:rsid w:val="003D6C5C"/>
    <w:rsid w:val="003D720C"/>
    <w:rsid w:val="003E4573"/>
    <w:rsid w:val="003E5F71"/>
    <w:rsid w:val="003E6D72"/>
    <w:rsid w:val="003E7A6D"/>
    <w:rsid w:val="003E7E69"/>
    <w:rsid w:val="003F017A"/>
    <w:rsid w:val="003F1AC8"/>
    <w:rsid w:val="003F3164"/>
    <w:rsid w:val="003F3636"/>
    <w:rsid w:val="003F4EFF"/>
    <w:rsid w:val="003F5A90"/>
    <w:rsid w:val="003F5F3F"/>
    <w:rsid w:val="004004EE"/>
    <w:rsid w:val="00401F8A"/>
    <w:rsid w:val="00406F2C"/>
    <w:rsid w:val="0041053A"/>
    <w:rsid w:val="004107B6"/>
    <w:rsid w:val="00410A60"/>
    <w:rsid w:val="00410D3F"/>
    <w:rsid w:val="00411F2C"/>
    <w:rsid w:val="0041214E"/>
    <w:rsid w:val="0041504F"/>
    <w:rsid w:val="004162E8"/>
    <w:rsid w:val="004171BD"/>
    <w:rsid w:val="0042172C"/>
    <w:rsid w:val="00421F96"/>
    <w:rsid w:val="00423980"/>
    <w:rsid w:val="00423E8D"/>
    <w:rsid w:val="00423EB5"/>
    <w:rsid w:val="00425646"/>
    <w:rsid w:val="00426496"/>
    <w:rsid w:val="004324FC"/>
    <w:rsid w:val="0043573A"/>
    <w:rsid w:val="00436650"/>
    <w:rsid w:val="00440B77"/>
    <w:rsid w:val="00443DD0"/>
    <w:rsid w:val="00444914"/>
    <w:rsid w:val="00444C5F"/>
    <w:rsid w:val="004470FA"/>
    <w:rsid w:val="00447B04"/>
    <w:rsid w:val="00450B4F"/>
    <w:rsid w:val="004528F4"/>
    <w:rsid w:val="00453224"/>
    <w:rsid w:val="00456338"/>
    <w:rsid w:val="004568F3"/>
    <w:rsid w:val="004574CD"/>
    <w:rsid w:val="00461C05"/>
    <w:rsid w:val="00462820"/>
    <w:rsid w:val="004629AA"/>
    <w:rsid w:val="00466A5F"/>
    <w:rsid w:val="004704E0"/>
    <w:rsid w:val="004706F9"/>
    <w:rsid w:val="0047146C"/>
    <w:rsid w:val="00471985"/>
    <w:rsid w:val="00471B94"/>
    <w:rsid w:val="004735CE"/>
    <w:rsid w:val="00475CD0"/>
    <w:rsid w:val="004774C6"/>
    <w:rsid w:val="00480526"/>
    <w:rsid w:val="00483181"/>
    <w:rsid w:val="0048346E"/>
    <w:rsid w:val="00483724"/>
    <w:rsid w:val="00484C6E"/>
    <w:rsid w:val="004853D9"/>
    <w:rsid w:val="00486F2D"/>
    <w:rsid w:val="0048747B"/>
    <w:rsid w:val="00487805"/>
    <w:rsid w:val="00490898"/>
    <w:rsid w:val="0049166C"/>
    <w:rsid w:val="0049253C"/>
    <w:rsid w:val="0049315B"/>
    <w:rsid w:val="00493FE0"/>
    <w:rsid w:val="00494757"/>
    <w:rsid w:val="00494CBB"/>
    <w:rsid w:val="00495432"/>
    <w:rsid w:val="00497664"/>
    <w:rsid w:val="004A047E"/>
    <w:rsid w:val="004A139D"/>
    <w:rsid w:val="004A140A"/>
    <w:rsid w:val="004A1855"/>
    <w:rsid w:val="004A1ADD"/>
    <w:rsid w:val="004A1F23"/>
    <w:rsid w:val="004A2F41"/>
    <w:rsid w:val="004A4AE1"/>
    <w:rsid w:val="004A6CCF"/>
    <w:rsid w:val="004A7082"/>
    <w:rsid w:val="004B0C45"/>
    <w:rsid w:val="004B497A"/>
    <w:rsid w:val="004B545B"/>
    <w:rsid w:val="004B6B3F"/>
    <w:rsid w:val="004C130A"/>
    <w:rsid w:val="004C34A2"/>
    <w:rsid w:val="004C5421"/>
    <w:rsid w:val="004C7676"/>
    <w:rsid w:val="004D13DC"/>
    <w:rsid w:val="004D2DEE"/>
    <w:rsid w:val="004D392B"/>
    <w:rsid w:val="004D51B9"/>
    <w:rsid w:val="004D7ED7"/>
    <w:rsid w:val="004E0DF1"/>
    <w:rsid w:val="004E1E84"/>
    <w:rsid w:val="004E3189"/>
    <w:rsid w:val="004E4144"/>
    <w:rsid w:val="004E4D30"/>
    <w:rsid w:val="004E57CE"/>
    <w:rsid w:val="004E67BC"/>
    <w:rsid w:val="004E735A"/>
    <w:rsid w:val="004F0ADA"/>
    <w:rsid w:val="004F1E7B"/>
    <w:rsid w:val="004F46FF"/>
    <w:rsid w:val="004F52AC"/>
    <w:rsid w:val="004F6746"/>
    <w:rsid w:val="00500C60"/>
    <w:rsid w:val="00500CE7"/>
    <w:rsid w:val="00503CB1"/>
    <w:rsid w:val="005044CA"/>
    <w:rsid w:val="005120F0"/>
    <w:rsid w:val="005129D9"/>
    <w:rsid w:val="00512BC7"/>
    <w:rsid w:val="0051345A"/>
    <w:rsid w:val="00515E98"/>
    <w:rsid w:val="0052080A"/>
    <w:rsid w:val="005223B0"/>
    <w:rsid w:val="00523A60"/>
    <w:rsid w:val="005265CC"/>
    <w:rsid w:val="00531318"/>
    <w:rsid w:val="00531BEE"/>
    <w:rsid w:val="00532511"/>
    <w:rsid w:val="00532512"/>
    <w:rsid w:val="00533CE6"/>
    <w:rsid w:val="005353AA"/>
    <w:rsid w:val="00537B08"/>
    <w:rsid w:val="00540A99"/>
    <w:rsid w:val="00545EEE"/>
    <w:rsid w:val="00546F55"/>
    <w:rsid w:val="005473D9"/>
    <w:rsid w:val="00552ED1"/>
    <w:rsid w:val="00555916"/>
    <w:rsid w:val="005562F1"/>
    <w:rsid w:val="005567C3"/>
    <w:rsid w:val="00556887"/>
    <w:rsid w:val="00557B84"/>
    <w:rsid w:val="005611A2"/>
    <w:rsid w:val="005614C0"/>
    <w:rsid w:val="00561C65"/>
    <w:rsid w:val="00563121"/>
    <w:rsid w:val="00570084"/>
    <w:rsid w:val="005731E9"/>
    <w:rsid w:val="00575FE9"/>
    <w:rsid w:val="00576C24"/>
    <w:rsid w:val="00580642"/>
    <w:rsid w:val="00580ABB"/>
    <w:rsid w:val="00580CFA"/>
    <w:rsid w:val="00581EB1"/>
    <w:rsid w:val="0058246F"/>
    <w:rsid w:val="0058476F"/>
    <w:rsid w:val="00585605"/>
    <w:rsid w:val="00586F89"/>
    <w:rsid w:val="00593B93"/>
    <w:rsid w:val="00593C80"/>
    <w:rsid w:val="00593EDF"/>
    <w:rsid w:val="00595475"/>
    <w:rsid w:val="00595895"/>
    <w:rsid w:val="005A1CB4"/>
    <w:rsid w:val="005A22C5"/>
    <w:rsid w:val="005A24E1"/>
    <w:rsid w:val="005A3B5E"/>
    <w:rsid w:val="005A4515"/>
    <w:rsid w:val="005B1092"/>
    <w:rsid w:val="005B26AE"/>
    <w:rsid w:val="005B374E"/>
    <w:rsid w:val="005B4482"/>
    <w:rsid w:val="005B7F2F"/>
    <w:rsid w:val="005C0124"/>
    <w:rsid w:val="005C11CA"/>
    <w:rsid w:val="005C1821"/>
    <w:rsid w:val="005C1BA9"/>
    <w:rsid w:val="005C2B2D"/>
    <w:rsid w:val="005C428F"/>
    <w:rsid w:val="005D08BB"/>
    <w:rsid w:val="005D0A9C"/>
    <w:rsid w:val="005D35B0"/>
    <w:rsid w:val="005D47B0"/>
    <w:rsid w:val="005D4B4A"/>
    <w:rsid w:val="005D6556"/>
    <w:rsid w:val="005D6C59"/>
    <w:rsid w:val="005D6E29"/>
    <w:rsid w:val="005D76E2"/>
    <w:rsid w:val="005D7D97"/>
    <w:rsid w:val="005E08E9"/>
    <w:rsid w:val="005E49D6"/>
    <w:rsid w:val="005E5955"/>
    <w:rsid w:val="005F14EF"/>
    <w:rsid w:val="005F1B6A"/>
    <w:rsid w:val="005F33AA"/>
    <w:rsid w:val="005F39EC"/>
    <w:rsid w:val="005F5864"/>
    <w:rsid w:val="005F6263"/>
    <w:rsid w:val="005F687B"/>
    <w:rsid w:val="006042CA"/>
    <w:rsid w:val="00604E7F"/>
    <w:rsid w:val="00605299"/>
    <w:rsid w:val="00607FD8"/>
    <w:rsid w:val="00610552"/>
    <w:rsid w:val="00614BB1"/>
    <w:rsid w:val="0061505F"/>
    <w:rsid w:val="00617178"/>
    <w:rsid w:val="0061751B"/>
    <w:rsid w:val="00617FAE"/>
    <w:rsid w:val="0062297D"/>
    <w:rsid w:val="00624DF5"/>
    <w:rsid w:val="006251CD"/>
    <w:rsid w:val="0062777A"/>
    <w:rsid w:val="006317C5"/>
    <w:rsid w:val="00631932"/>
    <w:rsid w:val="00632BA6"/>
    <w:rsid w:val="006338FE"/>
    <w:rsid w:val="00633DC1"/>
    <w:rsid w:val="00634604"/>
    <w:rsid w:val="00640A6C"/>
    <w:rsid w:val="00645D96"/>
    <w:rsid w:val="00647A38"/>
    <w:rsid w:val="00653A59"/>
    <w:rsid w:val="00653F5C"/>
    <w:rsid w:val="00654045"/>
    <w:rsid w:val="00654462"/>
    <w:rsid w:val="006545E3"/>
    <w:rsid w:val="0065589F"/>
    <w:rsid w:val="006566AB"/>
    <w:rsid w:val="00660612"/>
    <w:rsid w:val="006608C0"/>
    <w:rsid w:val="00661CB4"/>
    <w:rsid w:val="00662EC6"/>
    <w:rsid w:val="00663FA0"/>
    <w:rsid w:val="00666355"/>
    <w:rsid w:val="00666865"/>
    <w:rsid w:val="00670856"/>
    <w:rsid w:val="0067249B"/>
    <w:rsid w:val="00672D60"/>
    <w:rsid w:val="0067316A"/>
    <w:rsid w:val="00674B6D"/>
    <w:rsid w:val="006768CA"/>
    <w:rsid w:val="00676B87"/>
    <w:rsid w:val="00677EE0"/>
    <w:rsid w:val="00680DFB"/>
    <w:rsid w:val="006810CB"/>
    <w:rsid w:val="00681BD0"/>
    <w:rsid w:val="006830BA"/>
    <w:rsid w:val="006835B6"/>
    <w:rsid w:val="00684288"/>
    <w:rsid w:val="0068456E"/>
    <w:rsid w:val="0068460E"/>
    <w:rsid w:val="00684A7D"/>
    <w:rsid w:val="0068762B"/>
    <w:rsid w:val="00692792"/>
    <w:rsid w:val="0069516F"/>
    <w:rsid w:val="006A0287"/>
    <w:rsid w:val="006A0E2C"/>
    <w:rsid w:val="006A1C58"/>
    <w:rsid w:val="006A2BF7"/>
    <w:rsid w:val="006A3617"/>
    <w:rsid w:val="006A44F2"/>
    <w:rsid w:val="006B132D"/>
    <w:rsid w:val="006B2506"/>
    <w:rsid w:val="006B392B"/>
    <w:rsid w:val="006B5921"/>
    <w:rsid w:val="006B5B56"/>
    <w:rsid w:val="006B65C3"/>
    <w:rsid w:val="006B68C4"/>
    <w:rsid w:val="006B6DD0"/>
    <w:rsid w:val="006B70DB"/>
    <w:rsid w:val="006C059A"/>
    <w:rsid w:val="006C2659"/>
    <w:rsid w:val="006C51D7"/>
    <w:rsid w:val="006C596B"/>
    <w:rsid w:val="006C6D94"/>
    <w:rsid w:val="006C761B"/>
    <w:rsid w:val="006D1836"/>
    <w:rsid w:val="006D39B9"/>
    <w:rsid w:val="006D676F"/>
    <w:rsid w:val="006E3E1F"/>
    <w:rsid w:val="006E4220"/>
    <w:rsid w:val="006E58AA"/>
    <w:rsid w:val="006E6E31"/>
    <w:rsid w:val="006F0469"/>
    <w:rsid w:val="006F1B04"/>
    <w:rsid w:val="006F2C20"/>
    <w:rsid w:val="006F45FE"/>
    <w:rsid w:val="006F7E62"/>
    <w:rsid w:val="007003CF"/>
    <w:rsid w:val="00701A83"/>
    <w:rsid w:val="00702575"/>
    <w:rsid w:val="00703322"/>
    <w:rsid w:val="00703498"/>
    <w:rsid w:val="007050ED"/>
    <w:rsid w:val="00705479"/>
    <w:rsid w:val="00705838"/>
    <w:rsid w:val="0070694E"/>
    <w:rsid w:val="00706BE0"/>
    <w:rsid w:val="00706FD3"/>
    <w:rsid w:val="00710616"/>
    <w:rsid w:val="00712285"/>
    <w:rsid w:val="00712A47"/>
    <w:rsid w:val="00712AFE"/>
    <w:rsid w:val="00712E1C"/>
    <w:rsid w:val="00713A1A"/>
    <w:rsid w:val="00716119"/>
    <w:rsid w:val="00717673"/>
    <w:rsid w:val="007207EC"/>
    <w:rsid w:val="00722BBB"/>
    <w:rsid w:val="00722D08"/>
    <w:rsid w:val="00724F0A"/>
    <w:rsid w:val="00725F65"/>
    <w:rsid w:val="00730BC4"/>
    <w:rsid w:val="007321F3"/>
    <w:rsid w:val="00735058"/>
    <w:rsid w:val="00740BE0"/>
    <w:rsid w:val="00742416"/>
    <w:rsid w:val="00742AD6"/>
    <w:rsid w:val="00743140"/>
    <w:rsid w:val="00745866"/>
    <w:rsid w:val="00746CAB"/>
    <w:rsid w:val="00754905"/>
    <w:rsid w:val="00755188"/>
    <w:rsid w:val="007562C7"/>
    <w:rsid w:val="007641F5"/>
    <w:rsid w:val="00765BC1"/>
    <w:rsid w:val="00765E2C"/>
    <w:rsid w:val="00766030"/>
    <w:rsid w:val="00773EC1"/>
    <w:rsid w:val="00773F6E"/>
    <w:rsid w:val="0077461F"/>
    <w:rsid w:val="00774933"/>
    <w:rsid w:val="0077640A"/>
    <w:rsid w:val="00776D91"/>
    <w:rsid w:val="00777BEA"/>
    <w:rsid w:val="00781A61"/>
    <w:rsid w:val="00782B2E"/>
    <w:rsid w:val="00783165"/>
    <w:rsid w:val="00785474"/>
    <w:rsid w:val="007861DF"/>
    <w:rsid w:val="00787A5E"/>
    <w:rsid w:val="00790D82"/>
    <w:rsid w:val="007928E9"/>
    <w:rsid w:val="00792BA2"/>
    <w:rsid w:val="007A0E49"/>
    <w:rsid w:val="007A134D"/>
    <w:rsid w:val="007A1CDE"/>
    <w:rsid w:val="007A1EB5"/>
    <w:rsid w:val="007A31FD"/>
    <w:rsid w:val="007A4A19"/>
    <w:rsid w:val="007A510E"/>
    <w:rsid w:val="007A5383"/>
    <w:rsid w:val="007A7DD9"/>
    <w:rsid w:val="007A7E95"/>
    <w:rsid w:val="007B12C6"/>
    <w:rsid w:val="007B34FC"/>
    <w:rsid w:val="007C05A1"/>
    <w:rsid w:val="007C0A4C"/>
    <w:rsid w:val="007C1EB3"/>
    <w:rsid w:val="007C23D6"/>
    <w:rsid w:val="007C3312"/>
    <w:rsid w:val="007C5426"/>
    <w:rsid w:val="007C5AF5"/>
    <w:rsid w:val="007C5D2E"/>
    <w:rsid w:val="007C5E26"/>
    <w:rsid w:val="007C72AD"/>
    <w:rsid w:val="007D5312"/>
    <w:rsid w:val="007D60A0"/>
    <w:rsid w:val="007D788F"/>
    <w:rsid w:val="007E0193"/>
    <w:rsid w:val="007E23B9"/>
    <w:rsid w:val="007E34EA"/>
    <w:rsid w:val="007E466F"/>
    <w:rsid w:val="007F05D2"/>
    <w:rsid w:val="007F2022"/>
    <w:rsid w:val="007F26EE"/>
    <w:rsid w:val="007F3C2E"/>
    <w:rsid w:val="007F7F6F"/>
    <w:rsid w:val="00801833"/>
    <w:rsid w:val="00801D56"/>
    <w:rsid w:val="0080374B"/>
    <w:rsid w:val="00803AC3"/>
    <w:rsid w:val="008046A0"/>
    <w:rsid w:val="00805085"/>
    <w:rsid w:val="008056D0"/>
    <w:rsid w:val="008066AA"/>
    <w:rsid w:val="00807632"/>
    <w:rsid w:val="00810DDA"/>
    <w:rsid w:val="008115C3"/>
    <w:rsid w:val="00811C47"/>
    <w:rsid w:val="008139EB"/>
    <w:rsid w:val="00813B7F"/>
    <w:rsid w:val="0081479A"/>
    <w:rsid w:val="008147A0"/>
    <w:rsid w:val="00815628"/>
    <w:rsid w:val="008169A6"/>
    <w:rsid w:val="008233AE"/>
    <w:rsid w:val="0082639E"/>
    <w:rsid w:val="0082661D"/>
    <w:rsid w:val="00827543"/>
    <w:rsid w:val="00830EAA"/>
    <w:rsid w:val="0083162B"/>
    <w:rsid w:val="008340F8"/>
    <w:rsid w:val="008370F2"/>
    <w:rsid w:val="00841D8C"/>
    <w:rsid w:val="008428C4"/>
    <w:rsid w:val="008429D4"/>
    <w:rsid w:val="0084374F"/>
    <w:rsid w:val="008437E3"/>
    <w:rsid w:val="00847025"/>
    <w:rsid w:val="00847D90"/>
    <w:rsid w:val="00854CEA"/>
    <w:rsid w:val="00855467"/>
    <w:rsid w:val="0085609A"/>
    <w:rsid w:val="00856343"/>
    <w:rsid w:val="00860935"/>
    <w:rsid w:val="008616F3"/>
    <w:rsid w:val="00862661"/>
    <w:rsid w:val="00862732"/>
    <w:rsid w:val="0086285C"/>
    <w:rsid w:val="00864767"/>
    <w:rsid w:val="00867F95"/>
    <w:rsid w:val="00871F12"/>
    <w:rsid w:val="00872F39"/>
    <w:rsid w:val="0087344F"/>
    <w:rsid w:val="00874DAC"/>
    <w:rsid w:val="00876854"/>
    <w:rsid w:val="00877DF0"/>
    <w:rsid w:val="00882A1C"/>
    <w:rsid w:val="008832AA"/>
    <w:rsid w:val="00890A3C"/>
    <w:rsid w:val="00890F17"/>
    <w:rsid w:val="00891D66"/>
    <w:rsid w:val="00894262"/>
    <w:rsid w:val="00896883"/>
    <w:rsid w:val="00896ECC"/>
    <w:rsid w:val="00896F8E"/>
    <w:rsid w:val="0089718D"/>
    <w:rsid w:val="008972F9"/>
    <w:rsid w:val="008A3B70"/>
    <w:rsid w:val="008A44C4"/>
    <w:rsid w:val="008A7B28"/>
    <w:rsid w:val="008B1034"/>
    <w:rsid w:val="008B12C3"/>
    <w:rsid w:val="008B1448"/>
    <w:rsid w:val="008B2A9A"/>
    <w:rsid w:val="008B2CBE"/>
    <w:rsid w:val="008B3204"/>
    <w:rsid w:val="008B41A0"/>
    <w:rsid w:val="008B6C34"/>
    <w:rsid w:val="008B76CA"/>
    <w:rsid w:val="008C1921"/>
    <w:rsid w:val="008C59A8"/>
    <w:rsid w:val="008C66D6"/>
    <w:rsid w:val="008C7868"/>
    <w:rsid w:val="008D000C"/>
    <w:rsid w:val="008D09E9"/>
    <w:rsid w:val="008D110D"/>
    <w:rsid w:val="008D5F8A"/>
    <w:rsid w:val="008D70BE"/>
    <w:rsid w:val="008D77E4"/>
    <w:rsid w:val="008E11FF"/>
    <w:rsid w:val="008E13E8"/>
    <w:rsid w:val="008E1FD3"/>
    <w:rsid w:val="008E2020"/>
    <w:rsid w:val="008E31E1"/>
    <w:rsid w:val="008E495F"/>
    <w:rsid w:val="008E5390"/>
    <w:rsid w:val="008E6EB2"/>
    <w:rsid w:val="008E735C"/>
    <w:rsid w:val="008E7F97"/>
    <w:rsid w:val="008F3B94"/>
    <w:rsid w:val="008F43F7"/>
    <w:rsid w:val="008F5002"/>
    <w:rsid w:val="008F52F5"/>
    <w:rsid w:val="008F6661"/>
    <w:rsid w:val="00901E83"/>
    <w:rsid w:val="00903687"/>
    <w:rsid w:val="00903DFA"/>
    <w:rsid w:val="00906497"/>
    <w:rsid w:val="00907792"/>
    <w:rsid w:val="00910D31"/>
    <w:rsid w:val="009115AB"/>
    <w:rsid w:val="00912336"/>
    <w:rsid w:val="00916017"/>
    <w:rsid w:val="009172F6"/>
    <w:rsid w:val="009173D2"/>
    <w:rsid w:val="009200AC"/>
    <w:rsid w:val="00922F59"/>
    <w:rsid w:val="00923872"/>
    <w:rsid w:val="009257EB"/>
    <w:rsid w:val="00925A0B"/>
    <w:rsid w:val="00930869"/>
    <w:rsid w:val="0093235E"/>
    <w:rsid w:val="00933E06"/>
    <w:rsid w:val="009354D7"/>
    <w:rsid w:val="00937703"/>
    <w:rsid w:val="0093771A"/>
    <w:rsid w:val="00940D14"/>
    <w:rsid w:val="00940DD9"/>
    <w:rsid w:val="00941C69"/>
    <w:rsid w:val="00944E6B"/>
    <w:rsid w:val="00944F7B"/>
    <w:rsid w:val="0094605E"/>
    <w:rsid w:val="00946C3E"/>
    <w:rsid w:val="009500FC"/>
    <w:rsid w:val="009506A3"/>
    <w:rsid w:val="00953A4F"/>
    <w:rsid w:val="00953ABE"/>
    <w:rsid w:val="00954C94"/>
    <w:rsid w:val="0095604B"/>
    <w:rsid w:val="00956FD4"/>
    <w:rsid w:val="00961A30"/>
    <w:rsid w:val="00963368"/>
    <w:rsid w:val="00963ABA"/>
    <w:rsid w:val="00965BCC"/>
    <w:rsid w:val="00966C88"/>
    <w:rsid w:val="00967AE7"/>
    <w:rsid w:val="00970733"/>
    <w:rsid w:val="00971677"/>
    <w:rsid w:val="00972889"/>
    <w:rsid w:val="00973401"/>
    <w:rsid w:val="00981378"/>
    <w:rsid w:val="00981E50"/>
    <w:rsid w:val="00982388"/>
    <w:rsid w:val="0098415F"/>
    <w:rsid w:val="00984A8A"/>
    <w:rsid w:val="00984E4A"/>
    <w:rsid w:val="00985876"/>
    <w:rsid w:val="00986C85"/>
    <w:rsid w:val="00992606"/>
    <w:rsid w:val="0099321F"/>
    <w:rsid w:val="0099324A"/>
    <w:rsid w:val="00994CB7"/>
    <w:rsid w:val="00994F1C"/>
    <w:rsid w:val="00995A1B"/>
    <w:rsid w:val="009976E0"/>
    <w:rsid w:val="009A02DB"/>
    <w:rsid w:val="009A2615"/>
    <w:rsid w:val="009A2C36"/>
    <w:rsid w:val="009A2FBA"/>
    <w:rsid w:val="009A31FF"/>
    <w:rsid w:val="009A38C0"/>
    <w:rsid w:val="009A4DA4"/>
    <w:rsid w:val="009A597F"/>
    <w:rsid w:val="009A62A5"/>
    <w:rsid w:val="009B5935"/>
    <w:rsid w:val="009B5C51"/>
    <w:rsid w:val="009B5D92"/>
    <w:rsid w:val="009C5C32"/>
    <w:rsid w:val="009C7672"/>
    <w:rsid w:val="009D1967"/>
    <w:rsid w:val="009D5D81"/>
    <w:rsid w:val="009D6278"/>
    <w:rsid w:val="009D7AB5"/>
    <w:rsid w:val="009E0153"/>
    <w:rsid w:val="009E3888"/>
    <w:rsid w:val="009E41A9"/>
    <w:rsid w:val="009E4906"/>
    <w:rsid w:val="009E4EB1"/>
    <w:rsid w:val="009F184B"/>
    <w:rsid w:val="009F25EE"/>
    <w:rsid w:val="009F29D3"/>
    <w:rsid w:val="009F2C0B"/>
    <w:rsid w:val="009F44CD"/>
    <w:rsid w:val="009F5C24"/>
    <w:rsid w:val="009F6217"/>
    <w:rsid w:val="00A016FC"/>
    <w:rsid w:val="00A017D8"/>
    <w:rsid w:val="00A01D7D"/>
    <w:rsid w:val="00A01E6D"/>
    <w:rsid w:val="00A02A49"/>
    <w:rsid w:val="00A02F5D"/>
    <w:rsid w:val="00A12C87"/>
    <w:rsid w:val="00A1435A"/>
    <w:rsid w:val="00A15A05"/>
    <w:rsid w:val="00A15D80"/>
    <w:rsid w:val="00A15EF9"/>
    <w:rsid w:val="00A17099"/>
    <w:rsid w:val="00A2002B"/>
    <w:rsid w:val="00A21F56"/>
    <w:rsid w:val="00A231E0"/>
    <w:rsid w:val="00A24C55"/>
    <w:rsid w:val="00A26D88"/>
    <w:rsid w:val="00A27EBF"/>
    <w:rsid w:val="00A3219F"/>
    <w:rsid w:val="00A322CA"/>
    <w:rsid w:val="00A32FBF"/>
    <w:rsid w:val="00A33B33"/>
    <w:rsid w:val="00A34528"/>
    <w:rsid w:val="00A36116"/>
    <w:rsid w:val="00A377BC"/>
    <w:rsid w:val="00A37A07"/>
    <w:rsid w:val="00A37C70"/>
    <w:rsid w:val="00A4059C"/>
    <w:rsid w:val="00A40A0B"/>
    <w:rsid w:val="00A41279"/>
    <w:rsid w:val="00A41F86"/>
    <w:rsid w:val="00A42A99"/>
    <w:rsid w:val="00A42E60"/>
    <w:rsid w:val="00A4340C"/>
    <w:rsid w:val="00A4776F"/>
    <w:rsid w:val="00A529E9"/>
    <w:rsid w:val="00A5341E"/>
    <w:rsid w:val="00A54310"/>
    <w:rsid w:val="00A61E23"/>
    <w:rsid w:val="00A653CA"/>
    <w:rsid w:val="00A67414"/>
    <w:rsid w:val="00A72C8B"/>
    <w:rsid w:val="00A75C29"/>
    <w:rsid w:val="00A7694F"/>
    <w:rsid w:val="00A76EB3"/>
    <w:rsid w:val="00A77AF1"/>
    <w:rsid w:val="00A81011"/>
    <w:rsid w:val="00A8149F"/>
    <w:rsid w:val="00A82BB2"/>
    <w:rsid w:val="00A83926"/>
    <w:rsid w:val="00A855D3"/>
    <w:rsid w:val="00A85A4C"/>
    <w:rsid w:val="00A86336"/>
    <w:rsid w:val="00A87FDE"/>
    <w:rsid w:val="00A900C9"/>
    <w:rsid w:val="00A90D06"/>
    <w:rsid w:val="00A9141B"/>
    <w:rsid w:val="00A914EA"/>
    <w:rsid w:val="00A93988"/>
    <w:rsid w:val="00A93C0B"/>
    <w:rsid w:val="00A94C7E"/>
    <w:rsid w:val="00A97124"/>
    <w:rsid w:val="00AA751F"/>
    <w:rsid w:val="00AA7AE3"/>
    <w:rsid w:val="00AA7EAB"/>
    <w:rsid w:val="00AB458A"/>
    <w:rsid w:val="00AB4A85"/>
    <w:rsid w:val="00AB5839"/>
    <w:rsid w:val="00AC0510"/>
    <w:rsid w:val="00AC0E8A"/>
    <w:rsid w:val="00AC1E0E"/>
    <w:rsid w:val="00AC3F19"/>
    <w:rsid w:val="00AC631F"/>
    <w:rsid w:val="00AD38E4"/>
    <w:rsid w:val="00AD440A"/>
    <w:rsid w:val="00AD45EE"/>
    <w:rsid w:val="00AD4E4D"/>
    <w:rsid w:val="00AD6EF9"/>
    <w:rsid w:val="00AE0594"/>
    <w:rsid w:val="00AE5FC8"/>
    <w:rsid w:val="00AE76BF"/>
    <w:rsid w:val="00AF081C"/>
    <w:rsid w:val="00AF082B"/>
    <w:rsid w:val="00AF0E5B"/>
    <w:rsid w:val="00AF214F"/>
    <w:rsid w:val="00AF386C"/>
    <w:rsid w:val="00AF6907"/>
    <w:rsid w:val="00AF6D9D"/>
    <w:rsid w:val="00AF72F6"/>
    <w:rsid w:val="00B00BB9"/>
    <w:rsid w:val="00B0320E"/>
    <w:rsid w:val="00B03C9D"/>
    <w:rsid w:val="00B04F66"/>
    <w:rsid w:val="00B05BBC"/>
    <w:rsid w:val="00B07174"/>
    <w:rsid w:val="00B109E9"/>
    <w:rsid w:val="00B10F5E"/>
    <w:rsid w:val="00B118A3"/>
    <w:rsid w:val="00B12735"/>
    <w:rsid w:val="00B14589"/>
    <w:rsid w:val="00B15409"/>
    <w:rsid w:val="00B16FFC"/>
    <w:rsid w:val="00B21E43"/>
    <w:rsid w:val="00B21E88"/>
    <w:rsid w:val="00B21F67"/>
    <w:rsid w:val="00B21F6A"/>
    <w:rsid w:val="00B25D53"/>
    <w:rsid w:val="00B2654D"/>
    <w:rsid w:val="00B27685"/>
    <w:rsid w:val="00B303F4"/>
    <w:rsid w:val="00B30E79"/>
    <w:rsid w:val="00B315AD"/>
    <w:rsid w:val="00B32E22"/>
    <w:rsid w:val="00B33137"/>
    <w:rsid w:val="00B3751D"/>
    <w:rsid w:val="00B37C95"/>
    <w:rsid w:val="00B42B36"/>
    <w:rsid w:val="00B47952"/>
    <w:rsid w:val="00B47B44"/>
    <w:rsid w:val="00B50EB7"/>
    <w:rsid w:val="00B5359B"/>
    <w:rsid w:val="00B5455A"/>
    <w:rsid w:val="00B54CD9"/>
    <w:rsid w:val="00B56C7E"/>
    <w:rsid w:val="00B60586"/>
    <w:rsid w:val="00B60F65"/>
    <w:rsid w:val="00B653B4"/>
    <w:rsid w:val="00B66853"/>
    <w:rsid w:val="00B66CEE"/>
    <w:rsid w:val="00B67069"/>
    <w:rsid w:val="00B670B4"/>
    <w:rsid w:val="00B67D19"/>
    <w:rsid w:val="00B7143C"/>
    <w:rsid w:val="00B71B67"/>
    <w:rsid w:val="00B72E76"/>
    <w:rsid w:val="00B7301C"/>
    <w:rsid w:val="00B7318C"/>
    <w:rsid w:val="00B734A1"/>
    <w:rsid w:val="00B7508F"/>
    <w:rsid w:val="00B75C83"/>
    <w:rsid w:val="00B76095"/>
    <w:rsid w:val="00B7623F"/>
    <w:rsid w:val="00B764E9"/>
    <w:rsid w:val="00B76505"/>
    <w:rsid w:val="00B8340D"/>
    <w:rsid w:val="00B84930"/>
    <w:rsid w:val="00B84D42"/>
    <w:rsid w:val="00B85B84"/>
    <w:rsid w:val="00B86935"/>
    <w:rsid w:val="00B86F02"/>
    <w:rsid w:val="00B87928"/>
    <w:rsid w:val="00B92CED"/>
    <w:rsid w:val="00B9505D"/>
    <w:rsid w:val="00B9508B"/>
    <w:rsid w:val="00B952D9"/>
    <w:rsid w:val="00B95649"/>
    <w:rsid w:val="00B9575B"/>
    <w:rsid w:val="00B97711"/>
    <w:rsid w:val="00BA0346"/>
    <w:rsid w:val="00BA0A5C"/>
    <w:rsid w:val="00BA1870"/>
    <w:rsid w:val="00BA30F7"/>
    <w:rsid w:val="00BA3A25"/>
    <w:rsid w:val="00BA3AD2"/>
    <w:rsid w:val="00BA540D"/>
    <w:rsid w:val="00BB105F"/>
    <w:rsid w:val="00BB17CB"/>
    <w:rsid w:val="00BB1ADB"/>
    <w:rsid w:val="00BB2BD9"/>
    <w:rsid w:val="00BB4393"/>
    <w:rsid w:val="00BB4966"/>
    <w:rsid w:val="00BB55E4"/>
    <w:rsid w:val="00BC19EB"/>
    <w:rsid w:val="00BC55EF"/>
    <w:rsid w:val="00BC70A2"/>
    <w:rsid w:val="00BC7D00"/>
    <w:rsid w:val="00BD2821"/>
    <w:rsid w:val="00BD2CBF"/>
    <w:rsid w:val="00BD4786"/>
    <w:rsid w:val="00BD7C54"/>
    <w:rsid w:val="00BE1CD2"/>
    <w:rsid w:val="00BE2725"/>
    <w:rsid w:val="00BE4819"/>
    <w:rsid w:val="00BE72DE"/>
    <w:rsid w:val="00BE77B5"/>
    <w:rsid w:val="00BF3A65"/>
    <w:rsid w:val="00BF3F49"/>
    <w:rsid w:val="00BF6290"/>
    <w:rsid w:val="00BF7466"/>
    <w:rsid w:val="00C04560"/>
    <w:rsid w:val="00C04A64"/>
    <w:rsid w:val="00C04C65"/>
    <w:rsid w:val="00C04F80"/>
    <w:rsid w:val="00C05C35"/>
    <w:rsid w:val="00C07297"/>
    <w:rsid w:val="00C1058A"/>
    <w:rsid w:val="00C12E60"/>
    <w:rsid w:val="00C15097"/>
    <w:rsid w:val="00C1594A"/>
    <w:rsid w:val="00C162F8"/>
    <w:rsid w:val="00C16C7D"/>
    <w:rsid w:val="00C17DCA"/>
    <w:rsid w:val="00C21B60"/>
    <w:rsid w:val="00C21EBD"/>
    <w:rsid w:val="00C223F7"/>
    <w:rsid w:val="00C2315D"/>
    <w:rsid w:val="00C246E0"/>
    <w:rsid w:val="00C24AA0"/>
    <w:rsid w:val="00C25111"/>
    <w:rsid w:val="00C25162"/>
    <w:rsid w:val="00C303C2"/>
    <w:rsid w:val="00C309F6"/>
    <w:rsid w:val="00C34ACD"/>
    <w:rsid w:val="00C34DD9"/>
    <w:rsid w:val="00C35CA6"/>
    <w:rsid w:val="00C424D2"/>
    <w:rsid w:val="00C46957"/>
    <w:rsid w:val="00C5027F"/>
    <w:rsid w:val="00C513DF"/>
    <w:rsid w:val="00C52309"/>
    <w:rsid w:val="00C5259A"/>
    <w:rsid w:val="00C559D8"/>
    <w:rsid w:val="00C609EC"/>
    <w:rsid w:val="00C60C6D"/>
    <w:rsid w:val="00C615FF"/>
    <w:rsid w:val="00C61D51"/>
    <w:rsid w:val="00C6312A"/>
    <w:rsid w:val="00C6586E"/>
    <w:rsid w:val="00C65B68"/>
    <w:rsid w:val="00C65F7E"/>
    <w:rsid w:val="00C73186"/>
    <w:rsid w:val="00C73616"/>
    <w:rsid w:val="00C7497D"/>
    <w:rsid w:val="00C76782"/>
    <w:rsid w:val="00C7698C"/>
    <w:rsid w:val="00C77253"/>
    <w:rsid w:val="00C8010D"/>
    <w:rsid w:val="00C805E3"/>
    <w:rsid w:val="00C807A8"/>
    <w:rsid w:val="00C815F2"/>
    <w:rsid w:val="00C81688"/>
    <w:rsid w:val="00C83561"/>
    <w:rsid w:val="00C851C0"/>
    <w:rsid w:val="00C85B0C"/>
    <w:rsid w:val="00C86E4D"/>
    <w:rsid w:val="00C877ED"/>
    <w:rsid w:val="00C87E1E"/>
    <w:rsid w:val="00C9089B"/>
    <w:rsid w:val="00C90D19"/>
    <w:rsid w:val="00C911BB"/>
    <w:rsid w:val="00C91714"/>
    <w:rsid w:val="00C91F1F"/>
    <w:rsid w:val="00C92BE5"/>
    <w:rsid w:val="00C9527A"/>
    <w:rsid w:val="00CA09AF"/>
    <w:rsid w:val="00CA135D"/>
    <w:rsid w:val="00CA1443"/>
    <w:rsid w:val="00CA159F"/>
    <w:rsid w:val="00CA3449"/>
    <w:rsid w:val="00CA5986"/>
    <w:rsid w:val="00CA65C1"/>
    <w:rsid w:val="00CA7121"/>
    <w:rsid w:val="00CA7859"/>
    <w:rsid w:val="00CB1160"/>
    <w:rsid w:val="00CB3122"/>
    <w:rsid w:val="00CB5A5B"/>
    <w:rsid w:val="00CB663C"/>
    <w:rsid w:val="00CB6F87"/>
    <w:rsid w:val="00CB6F8E"/>
    <w:rsid w:val="00CC0E65"/>
    <w:rsid w:val="00CC1952"/>
    <w:rsid w:val="00CC1C4A"/>
    <w:rsid w:val="00CC3035"/>
    <w:rsid w:val="00CC3849"/>
    <w:rsid w:val="00CC5550"/>
    <w:rsid w:val="00CC6551"/>
    <w:rsid w:val="00CD05FA"/>
    <w:rsid w:val="00CD10B3"/>
    <w:rsid w:val="00CD2585"/>
    <w:rsid w:val="00CD4B89"/>
    <w:rsid w:val="00CD5C1E"/>
    <w:rsid w:val="00CD7BE1"/>
    <w:rsid w:val="00CE024B"/>
    <w:rsid w:val="00CE0BDC"/>
    <w:rsid w:val="00CE1134"/>
    <w:rsid w:val="00CE2047"/>
    <w:rsid w:val="00CE25D0"/>
    <w:rsid w:val="00CE2F73"/>
    <w:rsid w:val="00CE3F4B"/>
    <w:rsid w:val="00CE5864"/>
    <w:rsid w:val="00CE604F"/>
    <w:rsid w:val="00CE6C8C"/>
    <w:rsid w:val="00CF0500"/>
    <w:rsid w:val="00CF112D"/>
    <w:rsid w:val="00CF2B50"/>
    <w:rsid w:val="00CF2D46"/>
    <w:rsid w:val="00CF2E25"/>
    <w:rsid w:val="00CF3059"/>
    <w:rsid w:val="00CF54C2"/>
    <w:rsid w:val="00CF5C56"/>
    <w:rsid w:val="00CF7205"/>
    <w:rsid w:val="00CF7708"/>
    <w:rsid w:val="00CF792C"/>
    <w:rsid w:val="00D0030F"/>
    <w:rsid w:val="00D00F20"/>
    <w:rsid w:val="00D02339"/>
    <w:rsid w:val="00D02A70"/>
    <w:rsid w:val="00D034A7"/>
    <w:rsid w:val="00D04820"/>
    <w:rsid w:val="00D06AD4"/>
    <w:rsid w:val="00D07896"/>
    <w:rsid w:val="00D10B3F"/>
    <w:rsid w:val="00D1156C"/>
    <w:rsid w:val="00D148AA"/>
    <w:rsid w:val="00D1705C"/>
    <w:rsid w:val="00D17B78"/>
    <w:rsid w:val="00D20815"/>
    <w:rsid w:val="00D22ACB"/>
    <w:rsid w:val="00D22BCE"/>
    <w:rsid w:val="00D2424C"/>
    <w:rsid w:val="00D24945"/>
    <w:rsid w:val="00D25C2D"/>
    <w:rsid w:val="00D26389"/>
    <w:rsid w:val="00D2719A"/>
    <w:rsid w:val="00D2761B"/>
    <w:rsid w:val="00D30873"/>
    <w:rsid w:val="00D31FC1"/>
    <w:rsid w:val="00D32C92"/>
    <w:rsid w:val="00D3557F"/>
    <w:rsid w:val="00D37654"/>
    <w:rsid w:val="00D423E9"/>
    <w:rsid w:val="00D42E0F"/>
    <w:rsid w:val="00D42FA1"/>
    <w:rsid w:val="00D45EC5"/>
    <w:rsid w:val="00D46BB0"/>
    <w:rsid w:val="00D50CF5"/>
    <w:rsid w:val="00D51C03"/>
    <w:rsid w:val="00D52465"/>
    <w:rsid w:val="00D57D8B"/>
    <w:rsid w:val="00D6308A"/>
    <w:rsid w:val="00D6322C"/>
    <w:rsid w:val="00D64540"/>
    <w:rsid w:val="00D6642E"/>
    <w:rsid w:val="00D71920"/>
    <w:rsid w:val="00D72DB9"/>
    <w:rsid w:val="00D74497"/>
    <w:rsid w:val="00D750BC"/>
    <w:rsid w:val="00D7569B"/>
    <w:rsid w:val="00D766AE"/>
    <w:rsid w:val="00D7715A"/>
    <w:rsid w:val="00D828E1"/>
    <w:rsid w:val="00D87B9E"/>
    <w:rsid w:val="00D90123"/>
    <w:rsid w:val="00D90273"/>
    <w:rsid w:val="00D914F2"/>
    <w:rsid w:val="00D918DE"/>
    <w:rsid w:val="00D91CAC"/>
    <w:rsid w:val="00D9361E"/>
    <w:rsid w:val="00D9390D"/>
    <w:rsid w:val="00D93B10"/>
    <w:rsid w:val="00D94981"/>
    <w:rsid w:val="00D94D87"/>
    <w:rsid w:val="00DA0560"/>
    <w:rsid w:val="00DA1357"/>
    <w:rsid w:val="00DA1A48"/>
    <w:rsid w:val="00DA2634"/>
    <w:rsid w:val="00DB0119"/>
    <w:rsid w:val="00DB03DC"/>
    <w:rsid w:val="00DB0718"/>
    <w:rsid w:val="00DB0D4E"/>
    <w:rsid w:val="00DB2401"/>
    <w:rsid w:val="00DB329F"/>
    <w:rsid w:val="00DB3B7A"/>
    <w:rsid w:val="00DB507C"/>
    <w:rsid w:val="00DB5D80"/>
    <w:rsid w:val="00DB6164"/>
    <w:rsid w:val="00DB63C0"/>
    <w:rsid w:val="00DC2A60"/>
    <w:rsid w:val="00DC369D"/>
    <w:rsid w:val="00DC4CB5"/>
    <w:rsid w:val="00DC522D"/>
    <w:rsid w:val="00DC613D"/>
    <w:rsid w:val="00DC6238"/>
    <w:rsid w:val="00DC6D0B"/>
    <w:rsid w:val="00DC6E85"/>
    <w:rsid w:val="00DC7FF7"/>
    <w:rsid w:val="00DD0CAF"/>
    <w:rsid w:val="00DD27FD"/>
    <w:rsid w:val="00DD2D08"/>
    <w:rsid w:val="00DD493D"/>
    <w:rsid w:val="00DD4EE5"/>
    <w:rsid w:val="00DD5283"/>
    <w:rsid w:val="00DD5FD9"/>
    <w:rsid w:val="00DD6D44"/>
    <w:rsid w:val="00DD765B"/>
    <w:rsid w:val="00DE0466"/>
    <w:rsid w:val="00DE0904"/>
    <w:rsid w:val="00DE1353"/>
    <w:rsid w:val="00DE20AE"/>
    <w:rsid w:val="00DE2FF0"/>
    <w:rsid w:val="00DE334D"/>
    <w:rsid w:val="00DE343A"/>
    <w:rsid w:val="00DE671C"/>
    <w:rsid w:val="00DF1357"/>
    <w:rsid w:val="00DF18EA"/>
    <w:rsid w:val="00DF43C8"/>
    <w:rsid w:val="00DF4953"/>
    <w:rsid w:val="00DF5020"/>
    <w:rsid w:val="00DF5912"/>
    <w:rsid w:val="00DF59B9"/>
    <w:rsid w:val="00DF5B16"/>
    <w:rsid w:val="00DF6574"/>
    <w:rsid w:val="00DF669F"/>
    <w:rsid w:val="00DF7552"/>
    <w:rsid w:val="00DF761B"/>
    <w:rsid w:val="00E002F7"/>
    <w:rsid w:val="00E017FA"/>
    <w:rsid w:val="00E02165"/>
    <w:rsid w:val="00E071B7"/>
    <w:rsid w:val="00E10704"/>
    <w:rsid w:val="00E1112D"/>
    <w:rsid w:val="00E119A1"/>
    <w:rsid w:val="00E132D9"/>
    <w:rsid w:val="00E1361A"/>
    <w:rsid w:val="00E14CEE"/>
    <w:rsid w:val="00E15149"/>
    <w:rsid w:val="00E15E33"/>
    <w:rsid w:val="00E1752B"/>
    <w:rsid w:val="00E20F8F"/>
    <w:rsid w:val="00E23E90"/>
    <w:rsid w:val="00E26445"/>
    <w:rsid w:val="00E26469"/>
    <w:rsid w:val="00E26BAA"/>
    <w:rsid w:val="00E2747E"/>
    <w:rsid w:val="00E3052C"/>
    <w:rsid w:val="00E30C03"/>
    <w:rsid w:val="00E320E7"/>
    <w:rsid w:val="00E32337"/>
    <w:rsid w:val="00E330D4"/>
    <w:rsid w:val="00E33C5A"/>
    <w:rsid w:val="00E34D8E"/>
    <w:rsid w:val="00E35F60"/>
    <w:rsid w:val="00E3775C"/>
    <w:rsid w:val="00E4067B"/>
    <w:rsid w:val="00E42247"/>
    <w:rsid w:val="00E438D4"/>
    <w:rsid w:val="00E441F0"/>
    <w:rsid w:val="00E46529"/>
    <w:rsid w:val="00E46C48"/>
    <w:rsid w:val="00E46CB5"/>
    <w:rsid w:val="00E4775E"/>
    <w:rsid w:val="00E47BA5"/>
    <w:rsid w:val="00E47DDD"/>
    <w:rsid w:val="00E47F6B"/>
    <w:rsid w:val="00E5132E"/>
    <w:rsid w:val="00E51F76"/>
    <w:rsid w:val="00E52EEE"/>
    <w:rsid w:val="00E5337B"/>
    <w:rsid w:val="00E55580"/>
    <w:rsid w:val="00E55CBD"/>
    <w:rsid w:val="00E60AF6"/>
    <w:rsid w:val="00E640F7"/>
    <w:rsid w:val="00E64FA8"/>
    <w:rsid w:val="00E6670B"/>
    <w:rsid w:val="00E66C6A"/>
    <w:rsid w:val="00E713AB"/>
    <w:rsid w:val="00E71736"/>
    <w:rsid w:val="00E74DFD"/>
    <w:rsid w:val="00E751B8"/>
    <w:rsid w:val="00E75FD9"/>
    <w:rsid w:val="00E7768B"/>
    <w:rsid w:val="00E8179E"/>
    <w:rsid w:val="00E83037"/>
    <w:rsid w:val="00E83582"/>
    <w:rsid w:val="00E85B22"/>
    <w:rsid w:val="00E8681E"/>
    <w:rsid w:val="00E90491"/>
    <w:rsid w:val="00E90E30"/>
    <w:rsid w:val="00E95D24"/>
    <w:rsid w:val="00E95F23"/>
    <w:rsid w:val="00E95FAC"/>
    <w:rsid w:val="00E96E92"/>
    <w:rsid w:val="00E970F9"/>
    <w:rsid w:val="00EA1085"/>
    <w:rsid w:val="00EA40AC"/>
    <w:rsid w:val="00EA41B3"/>
    <w:rsid w:val="00EB0523"/>
    <w:rsid w:val="00EB082E"/>
    <w:rsid w:val="00EB134B"/>
    <w:rsid w:val="00EB4577"/>
    <w:rsid w:val="00EB4603"/>
    <w:rsid w:val="00EB5298"/>
    <w:rsid w:val="00EB7290"/>
    <w:rsid w:val="00EB7D23"/>
    <w:rsid w:val="00EC0639"/>
    <w:rsid w:val="00EC1D8C"/>
    <w:rsid w:val="00EC2ECC"/>
    <w:rsid w:val="00EC42AC"/>
    <w:rsid w:val="00EC4BEB"/>
    <w:rsid w:val="00ED08BB"/>
    <w:rsid w:val="00ED0909"/>
    <w:rsid w:val="00ED128D"/>
    <w:rsid w:val="00ED14CD"/>
    <w:rsid w:val="00ED2C74"/>
    <w:rsid w:val="00ED47A9"/>
    <w:rsid w:val="00ED5BAC"/>
    <w:rsid w:val="00ED7FED"/>
    <w:rsid w:val="00EE18E7"/>
    <w:rsid w:val="00EE507A"/>
    <w:rsid w:val="00EE682A"/>
    <w:rsid w:val="00EE7207"/>
    <w:rsid w:val="00EF226C"/>
    <w:rsid w:val="00EF31D4"/>
    <w:rsid w:val="00EF6258"/>
    <w:rsid w:val="00EF6E8B"/>
    <w:rsid w:val="00EF7C07"/>
    <w:rsid w:val="00EF7CBD"/>
    <w:rsid w:val="00F023C8"/>
    <w:rsid w:val="00F04026"/>
    <w:rsid w:val="00F04DED"/>
    <w:rsid w:val="00F05110"/>
    <w:rsid w:val="00F05706"/>
    <w:rsid w:val="00F05E41"/>
    <w:rsid w:val="00F06D65"/>
    <w:rsid w:val="00F124BC"/>
    <w:rsid w:val="00F12D37"/>
    <w:rsid w:val="00F13D3A"/>
    <w:rsid w:val="00F14500"/>
    <w:rsid w:val="00F1782C"/>
    <w:rsid w:val="00F17F63"/>
    <w:rsid w:val="00F20E6E"/>
    <w:rsid w:val="00F21594"/>
    <w:rsid w:val="00F219C5"/>
    <w:rsid w:val="00F232F4"/>
    <w:rsid w:val="00F27FE6"/>
    <w:rsid w:val="00F32305"/>
    <w:rsid w:val="00F3329F"/>
    <w:rsid w:val="00F3365A"/>
    <w:rsid w:val="00F33B65"/>
    <w:rsid w:val="00F344F5"/>
    <w:rsid w:val="00F37352"/>
    <w:rsid w:val="00F375CF"/>
    <w:rsid w:val="00F413DE"/>
    <w:rsid w:val="00F41D06"/>
    <w:rsid w:val="00F41EA5"/>
    <w:rsid w:val="00F44448"/>
    <w:rsid w:val="00F45083"/>
    <w:rsid w:val="00F46882"/>
    <w:rsid w:val="00F4785C"/>
    <w:rsid w:val="00F47967"/>
    <w:rsid w:val="00F503F3"/>
    <w:rsid w:val="00F51B2F"/>
    <w:rsid w:val="00F528B9"/>
    <w:rsid w:val="00F538E1"/>
    <w:rsid w:val="00F53D12"/>
    <w:rsid w:val="00F53EC4"/>
    <w:rsid w:val="00F54FE3"/>
    <w:rsid w:val="00F60A8F"/>
    <w:rsid w:val="00F60DB9"/>
    <w:rsid w:val="00F60F4E"/>
    <w:rsid w:val="00F61D48"/>
    <w:rsid w:val="00F631B6"/>
    <w:rsid w:val="00F63D48"/>
    <w:rsid w:val="00F6423C"/>
    <w:rsid w:val="00F65C1E"/>
    <w:rsid w:val="00F65F0D"/>
    <w:rsid w:val="00F65F4A"/>
    <w:rsid w:val="00F70426"/>
    <w:rsid w:val="00F711D4"/>
    <w:rsid w:val="00F7259E"/>
    <w:rsid w:val="00F731A4"/>
    <w:rsid w:val="00F73718"/>
    <w:rsid w:val="00F743E3"/>
    <w:rsid w:val="00F74686"/>
    <w:rsid w:val="00F757B1"/>
    <w:rsid w:val="00F77B29"/>
    <w:rsid w:val="00F8013A"/>
    <w:rsid w:val="00F80344"/>
    <w:rsid w:val="00F8171D"/>
    <w:rsid w:val="00F82262"/>
    <w:rsid w:val="00F85E5B"/>
    <w:rsid w:val="00F85FD1"/>
    <w:rsid w:val="00F9166C"/>
    <w:rsid w:val="00F926CF"/>
    <w:rsid w:val="00F926E9"/>
    <w:rsid w:val="00F9354A"/>
    <w:rsid w:val="00F938C2"/>
    <w:rsid w:val="00F93AAA"/>
    <w:rsid w:val="00F93C8D"/>
    <w:rsid w:val="00F942E8"/>
    <w:rsid w:val="00F947F4"/>
    <w:rsid w:val="00F96D62"/>
    <w:rsid w:val="00FA0FB9"/>
    <w:rsid w:val="00FA3EEC"/>
    <w:rsid w:val="00FA5473"/>
    <w:rsid w:val="00FA6B0C"/>
    <w:rsid w:val="00FA77C1"/>
    <w:rsid w:val="00FB0DC2"/>
    <w:rsid w:val="00FB175A"/>
    <w:rsid w:val="00FB49C1"/>
    <w:rsid w:val="00FB56B1"/>
    <w:rsid w:val="00FB61A9"/>
    <w:rsid w:val="00FB645C"/>
    <w:rsid w:val="00FC0043"/>
    <w:rsid w:val="00FC4BBB"/>
    <w:rsid w:val="00FC5C94"/>
    <w:rsid w:val="00FC607B"/>
    <w:rsid w:val="00FC6B22"/>
    <w:rsid w:val="00FC700C"/>
    <w:rsid w:val="00FC7010"/>
    <w:rsid w:val="00FC70B8"/>
    <w:rsid w:val="00FD1ED4"/>
    <w:rsid w:val="00FD2407"/>
    <w:rsid w:val="00FD306A"/>
    <w:rsid w:val="00FD36D9"/>
    <w:rsid w:val="00FD3823"/>
    <w:rsid w:val="00FD4320"/>
    <w:rsid w:val="00FD4AC3"/>
    <w:rsid w:val="00FD57F5"/>
    <w:rsid w:val="00FD7DC7"/>
    <w:rsid w:val="00FD7E58"/>
    <w:rsid w:val="00FE0A31"/>
    <w:rsid w:val="00FE0DB5"/>
    <w:rsid w:val="00FE1E37"/>
    <w:rsid w:val="00FE347D"/>
    <w:rsid w:val="00FE3EEB"/>
    <w:rsid w:val="00FE446D"/>
    <w:rsid w:val="00FE621C"/>
    <w:rsid w:val="00FE697B"/>
    <w:rsid w:val="00FE7255"/>
    <w:rsid w:val="00FF05CA"/>
    <w:rsid w:val="00FF23FF"/>
    <w:rsid w:val="00FF4B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282842"/>
  <w15:docId w15:val="{B08EB172-0876-465D-90E8-52FC96F9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9"/>
        <w:szCs w:val="19"/>
        <w:lang w:val="en-AU" w:eastAsia="en-AU"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525BB"/>
    <w:pPr>
      <w:spacing w:line="270" w:lineRule="atLeast"/>
    </w:pPr>
    <w:rPr>
      <w:spacing w:val="2"/>
    </w:rPr>
  </w:style>
  <w:style w:type="paragraph" w:styleId="Heading1">
    <w:name w:val="heading 1"/>
    <w:basedOn w:val="BodyText"/>
    <w:next w:val="BodyText"/>
    <w:qFormat/>
    <w:rsid w:val="00B33137"/>
    <w:pPr>
      <w:keepNext/>
      <w:pageBreakBefore/>
      <w:framePr w:w="10319" w:hSpace="11340" w:wrap="around" w:vAnchor="page" w:hAnchor="page" w:x="795" w:y="795"/>
      <w:pBdr>
        <w:top w:val="single" w:sz="4" w:space="7" w:color="8ACED7" w:themeColor="accent1"/>
        <w:bottom w:val="single" w:sz="12" w:space="8" w:color="8ACED7" w:themeColor="accent1"/>
      </w:pBdr>
      <w:spacing w:before="0" w:after="0" w:line="560" w:lineRule="exact"/>
      <w:outlineLvl w:val="0"/>
    </w:pPr>
    <w:rPr>
      <w:rFonts w:asciiTheme="majorHAnsi" w:hAnsiTheme="majorHAnsi"/>
      <w:b/>
      <w:color w:val="8ACED7" w:themeColor="accent1"/>
      <w:spacing w:val="6"/>
      <w:sz w:val="56"/>
    </w:rPr>
  </w:style>
  <w:style w:type="paragraph" w:styleId="Heading2">
    <w:name w:val="heading 2"/>
    <w:basedOn w:val="BodyText"/>
    <w:next w:val="BodyText"/>
    <w:link w:val="Heading2Char"/>
    <w:qFormat/>
    <w:rsid w:val="00FA5473"/>
    <w:pPr>
      <w:keepNext/>
      <w:spacing w:before="340" w:after="240" w:line="240" w:lineRule="auto"/>
      <w:outlineLvl w:val="1"/>
    </w:pPr>
    <w:rPr>
      <w:rFonts w:asciiTheme="majorHAnsi" w:hAnsiTheme="majorHAnsi"/>
      <w:b/>
      <w:caps/>
      <w:color w:val="003263" w:themeColor="text2"/>
      <w:spacing w:val="6"/>
      <w:sz w:val="26"/>
    </w:rPr>
  </w:style>
  <w:style w:type="paragraph" w:styleId="Heading3">
    <w:name w:val="heading 3"/>
    <w:basedOn w:val="AppendixHeading3"/>
    <w:next w:val="BodyText"/>
    <w:link w:val="Heading3Char"/>
    <w:qFormat/>
    <w:rsid w:val="004C130A"/>
    <w:pPr>
      <w:outlineLvl w:val="2"/>
    </w:pPr>
  </w:style>
  <w:style w:type="paragraph" w:styleId="Heading4">
    <w:name w:val="heading 4"/>
    <w:basedOn w:val="Normal"/>
    <w:next w:val="BodyText"/>
    <w:rsid w:val="004C130A"/>
    <w:pPr>
      <w:keepNext/>
      <w:spacing w:before="240" w:after="120" w:line="240" w:lineRule="auto"/>
      <w:outlineLvl w:val="3"/>
    </w:pPr>
    <w:rPr>
      <w:bCs/>
      <w:color w:val="003263" w:themeColor="text2"/>
      <w:sz w:val="20"/>
      <w:szCs w:val="28"/>
    </w:rPr>
  </w:style>
  <w:style w:type="paragraph" w:styleId="Heading5">
    <w:name w:val="heading 5"/>
    <w:basedOn w:val="Normal"/>
    <w:next w:val="Normal"/>
    <w:rsid w:val="004C130A"/>
    <w:pPr>
      <w:spacing w:before="240" w:after="60" w:line="240" w:lineRule="auto"/>
      <w:outlineLvl w:val="4"/>
    </w:pPr>
    <w:rPr>
      <w:b/>
      <w:bCs/>
      <w:iCs/>
      <w:color w:val="231F20" w:themeColor="text1"/>
      <w:szCs w:val="26"/>
    </w:rPr>
  </w:style>
  <w:style w:type="paragraph" w:styleId="Heading6">
    <w:name w:val="heading 6"/>
    <w:basedOn w:val="Normal"/>
    <w:next w:val="Normal"/>
    <w:rsid w:val="004C130A"/>
    <w:pPr>
      <w:spacing w:before="240" w:after="120" w:line="240" w:lineRule="auto"/>
      <w:outlineLvl w:val="5"/>
    </w:pPr>
    <w:rPr>
      <w:b/>
      <w:bCs/>
      <w:i/>
      <w:color w:val="231F20" w:themeColor="text1"/>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9EC"/>
    <w:pPr>
      <w:tabs>
        <w:tab w:val="center" w:pos="4513"/>
        <w:tab w:val="right" w:pos="9026"/>
      </w:tabs>
    </w:pPr>
  </w:style>
  <w:style w:type="character" w:customStyle="1" w:styleId="HeaderChar">
    <w:name w:val="Header Char"/>
    <w:basedOn w:val="DefaultParagraphFont"/>
    <w:link w:val="Header"/>
    <w:uiPriority w:val="99"/>
    <w:rsid w:val="005F39EC"/>
    <w:rPr>
      <w:spacing w:val="2"/>
    </w:rPr>
  </w:style>
  <w:style w:type="paragraph" w:styleId="Footer">
    <w:name w:val="footer"/>
    <w:basedOn w:val="Normal"/>
    <w:link w:val="FooterChar"/>
    <w:uiPriority w:val="99"/>
    <w:rsid w:val="00034A7D"/>
    <w:pPr>
      <w:spacing w:line="190" w:lineRule="atLeast"/>
      <w:ind w:right="-340"/>
      <w:jc w:val="right"/>
    </w:pPr>
    <w:rPr>
      <w:sz w:val="16"/>
    </w:rPr>
  </w:style>
  <w:style w:type="character" w:customStyle="1" w:styleId="FooterChar">
    <w:name w:val="Footer Char"/>
    <w:basedOn w:val="DefaultParagraphFont"/>
    <w:link w:val="Footer"/>
    <w:uiPriority w:val="99"/>
    <w:rsid w:val="00034A7D"/>
    <w:rPr>
      <w:spacing w:val="2"/>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uiPriority w:val="39"/>
    <w:rsid w:val="00C9527A"/>
    <w:pPr>
      <w:spacing w:before="40" w:after="80"/>
    </w:pPr>
    <w:rPr>
      <w:sz w:val="18"/>
    </w:rPr>
    <w:tblPr>
      <w:tblBorders>
        <w:top w:val="single" w:sz="4" w:space="0" w:color="003263" w:themeColor="text2"/>
        <w:bottom w:val="single" w:sz="4" w:space="0" w:color="003263" w:themeColor="text2"/>
        <w:insideH w:val="single" w:sz="4" w:space="0" w:color="003263" w:themeColor="text2"/>
      </w:tblBorders>
      <w:tblCellMar>
        <w:left w:w="57" w:type="dxa"/>
        <w:right w:w="57" w:type="dxa"/>
      </w:tblCellMar>
    </w:tblPr>
    <w:tblStylePr w:type="firstRow">
      <w:pPr>
        <w:keepNext/>
        <w:keepLines w:val="0"/>
        <w:wordWrap/>
      </w:pPr>
      <w:rPr>
        <w:b/>
      </w:rPr>
      <w:tblPr/>
      <w:trPr>
        <w:tblHeader/>
      </w:trPr>
      <w:tcPr>
        <w:shd w:val="clear" w:color="auto" w:fill="003263" w:themeFill="text2"/>
      </w:tcPr>
    </w:tblStylePr>
  </w:style>
  <w:style w:type="paragraph" w:styleId="BodyText">
    <w:name w:val="Body Text"/>
    <w:basedOn w:val="Normal"/>
    <w:link w:val="BodyTextChar"/>
    <w:qFormat/>
    <w:rsid w:val="00B2654D"/>
    <w:pPr>
      <w:spacing w:before="120" w:after="120"/>
    </w:pPr>
  </w:style>
  <w:style w:type="character" w:customStyle="1" w:styleId="BodyTextChar">
    <w:name w:val="Body Text Char"/>
    <w:basedOn w:val="DefaultParagraphFont"/>
    <w:link w:val="BodyText"/>
    <w:rsid w:val="00B2654D"/>
    <w:rPr>
      <w:spacing w:val="2"/>
    </w:rPr>
  </w:style>
  <w:style w:type="paragraph" w:styleId="ListBullet">
    <w:name w:val="List Bullet"/>
    <w:basedOn w:val="BodyText"/>
    <w:qFormat/>
    <w:rsid w:val="00B2654D"/>
    <w:pPr>
      <w:numPr>
        <w:numId w:val="1"/>
      </w:numPr>
      <w:spacing w:before="110" w:after="110"/>
    </w:pPr>
  </w:style>
  <w:style w:type="paragraph" w:styleId="ListBullet2">
    <w:name w:val="List Bullet 2"/>
    <w:basedOn w:val="ListBullet"/>
    <w:qFormat/>
    <w:rsid w:val="004B545B"/>
    <w:pPr>
      <w:numPr>
        <w:ilvl w:val="1"/>
      </w:numPr>
    </w:pPr>
  </w:style>
  <w:style w:type="paragraph" w:styleId="ListBullet3">
    <w:name w:val="List Bullet 3"/>
    <w:basedOn w:val="ListBullet2"/>
    <w:qFormat/>
    <w:rsid w:val="004B545B"/>
    <w:pPr>
      <w:numPr>
        <w:ilvl w:val="2"/>
      </w:numPr>
    </w:pPr>
  </w:style>
  <w:style w:type="paragraph" w:styleId="ListNumber">
    <w:name w:val="List Number"/>
    <w:basedOn w:val="BodyText"/>
    <w:qFormat/>
    <w:rsid w:val="004B545B"/>
    <w:pPr>
      <w:numPr>
        <w:numId w:val="2"/>
      </w:numPr>
      <w:spacing w:after="100"/>
    </w:pPr>
  </w:style>
  <w:style w:type="paragraph" w:styleId="ListNumber2">
    <w:name w:val="List Number 2"/>
    <w:basedOn w:val="ListNumber"/>
    <w:qFormat/>
    <w:rsid w:val="004B545B"/>
    <w:pPr>
      <w:numPr>
        <w:ilvl w:val="1"/>
      </w:numPr>
    </w:pPr>
  </w:style>
  <w:style w:type="paragraph" w:styleId="ListNumber3">
    <w:name w:val="List Number 3"/>
    <w:basedOn w:val="ListNumber2"/>
    <w:qFormat/>
    <w:rsid w:val="004B545B"/>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AppendixHeading1">
    <w:name w:val="Appendix Heading 1"/>
    <w:basedOn w:val="Normal"/>
    <w:next w:val="BodyText"/>
    <w:uiPriority w:val="1"/>
    <w:rsid w:val="00CB6F8E"/>
    <w:pPr>
      <w:keepNext/>
      <w:pageBreakBefore/>
      <w:framePr w:w="10319" w:hSpace="11340" w:wrap="around" w:vAnchor="page" w:hAnchor="page" w:x="795" w:y="795"/>
      <w:numPr>
        <w:numId w:val="3"/>
      </w:numPr>
      <w:pBdr>
        <w:top w:val="single" w:sz="4" w:space="7" w:color="8ACED7" w:themeColor="accent1"/>
        <w:bottom w:val="single" w:sz="12" w:space="8" w:color="8ACED7" w:themeColor="accent1"/>
      </w:pBdr>
      <w:spacing w:line="560" w:lineRule="exact"/>
      <w:outlineLvl w:val="0"/>
    </w:pPr>
    <w:rPr>
      <w:rFonts w:asciiTheme="majorHAnsi" w:hAnsiTheme="majorHAnsi"/>
      <w:b/>
      <w:color w:val="8ACED7" w:themeColor="accent1"/>
      <w:sz w:val="56"/>
    </w:rPr>
  </w:style>
  <w:style w:type="paragraph" w:styleId="Title">
    <w:name w:val="Title"/>
    <w:basedOn w:val="Normal"/>
    <w:next w:val="Normal"/>
    <w:link w:val="TitleChar"/>
    <w:rsid w:val="0032135D"/>
    <w:pPr>
      <w:spacing w:line="192" w:lineRule="auto"/>
    </w:pPr>
    <w:rPr>
      <w:rFonts w:asciiTheme="majorHAnsi" w:eastAsiaTheme="majorEastAsia" w:hAnsiTheme="majorHAnsi" w:cstheme="majorBidi"/>
      <w:b/>
      <w:caps/>
      <w:color w:val="003263" w:themeColor="text2"/>
      <w:spacing w:val="0"/>
      <w:kern w:val="28"/>
      <w:sz w:val="84"/>
      <w:szCs w:val="56"/>
    </w:rPr>
  </w:style>
  <w:style w:type="character" w:customStyle="1" w:styleId="TitleChar">
    <w:name w:val="Title Char"/>
    <w:basedOn w:val="DefaultParagraphFont"/>
    <w:link w:val="Title"/>
    <w:rsid w:val="0032135D"/>
    <w:rPr>
      <w:rFonts w:asciiTheme="majorHAnsi" w:eastAsiaTheme="majorEastAsia" w:hAnsiTheme="majorHAnsi" w:cstheme="majorBidi"/>
      <w:b/>
      <w:caps/>
      <w:color w:val="003263" w:themeColor="text2"/>
      <w:kern w:val="28"/>
      <w:sz w:val="84"/>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ACD5FF" w:themeFill="accent2" w:themeFillTint="33"/>
    </w:tcPr>
    <w:tblStylePr w:type="firstRow">
      <w:rPr>
        <w:b/>
        <w:bCs/>
      </w:rPr>
      <w:tblPr/>
      <w:tcPr>
        <w:shd w:val="clear" w:color="auto" w:fill="5AACFF" w:themeFill="accent2" w:themeFillTint="66"/>
      </w:tcPr>
    </w:tblStylePr>
    <w:tblStylePr w:type="lastRow">
      <w:rPr>
        <w:b/>
        <w:bCs/>
        <w:color w:val="231F20" w:themeColor="text1"/>
      </w:rPr>
      <w:tblPr/>
      <w:tcPr>
        <w:shd w:val="clear" w:color="auto" w:fill="5AACFF" w:themeFill="accent2" w:themeFillTint="66"/>
      </w:tcPr>
    </w:tblStylePr>
    <w:tblStylePr w:type="firstCol">
      <w:rPr>
        <w:color w:val="FFFFFF" w:themeColor="background1"/>
      </w:rPr>
      <w:tblPr/>
      <w:tcPr>
        <w:shd w:val="clear" w:color="auto" w:fill="00254A" w:themeFill="accent2" w:themeFillShade="BF"/>
      </w:tcPr>
    </w:tblStylePr>
    <w:tblStylePr w:type="lastCol">
      <w:rPr>
        <w:color w:val="FFFFFF" w:themeColor="background1"/>
      </w:rPr>
      <w:tblPr/>
      <w:tcPr>
        <w:shd w:val="clear" w:color="auto" w:fill="00254A" w:themeFill="accent2" w:themeFillShade="BF"/>
      </w:tc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CDBD5" w:themeFill="accent3" w:themeFillTint="33"/>
    </w:tcPr>
    <w:tblStylePr w:type="firstRow">
      <w:rPr>
        <w:b/>
        <w:bCs/>
      </w:rPr>
      <w:tblPr/>
      <w:tcPr>
        <w:shd w:val="clear" w:color="auto" w:fill="F9B8AB" w:themeFill="accent3" w:themeFillTint="66"/>
      </w:tcPr>
    </w:tblStylePr>
    <w:tblStylePr w:type="lastRow">
      <w:rPr>
        <w:b/>
        <w:bCs/>
        <w:color w:val="231F20" w:themeColor="text1"/>
      </w:rPr>
      <w:tblPr/>
      <w:tcPr>
        <w:shd w:val="clear" w:color="auto" w:fill="F9B8AB" w:themeFill="accent3" w:themeFillTint="66"/>
      </w:tcPr>
    </w:tblStylePr>
    <w:tblStylePr w:type="firstCol">
      <w:rPr>
        <w:color w:val="FFFFFF" w:themeColor="background1"/>
      </w:rPr>
      <w:tblPr/>
      <w:tcPr>
        <w:shd w:val="clear" w:color="auto" w:fill="C72D0E" w:themeFill="accent3" w:themeFillShade="BF"/>
      </w:tcPr>
    </w:tblStylePr>
    <w:tblStylePr w:type="lastCol">
      <w:rPr>
        <w:color w:val="FFFFFF" w:themeColor="background1"/>
      </w:rPr>
      <w:tblPr/>
      <w:tcPr>
        <w:shd w:val="clear" w:color="auto" w:fill="C72D0E" w:themeFill="accent3" w:themeFillShade="BF"/>
      </w:tc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BF2EC" w:themeFill="accent4" w:themeFillTint="33"/>
    </w:tcPr>
    <w:tblStylePr w:type="firstRow">
      <w:rPr>
        <w:b/>
        <w:bCs/>
      </w:rPr>
      <w:tblPr/>
      <w:tcPr>
        <w:shd w:val="clear" w:color="auto" w:fill="B8E5D9" w:themeFill="accent4" w:themeFillTint="66"/>
      </w:tcPr>
    </w:tblStylePr>
    <w:tblStylePr w:type="lastRow">
      <w:rPr>
        <w:b/>
        <w:bCs/>
        <w:color w:val="231F20" w:themeColor="text1"/>
      </w:rPr>
      <w:tblPr/>
      <w:tcPr>
        <w:shd w:val="clear" w:color="auto" w:fill="B8E5D9" w:themeFill="accent4" w:themeFillTint="66"/>
      </w:tcPr>
    </w:tblStylePr>
    <w:tblStylePr w:type="firstCol">
      <w:rPr>
        <w:color w:val="FFFFFF" w:themeColor="background1"/>
      </w:rPr>
      <w:tblPr/>
      <w:tcPr>
        <w:shd w:val="clear" w:color="auto" w:fill="36947B" w:themeFill="accent4" w:themeFillShade="BF"/>
      </w:tcPr>
    </w:tblStylePr>
    <w:tblStylePr w:type="lastCol">
      <w:rPr>
        <w:color w:val="FFFFFF" w:themeColor="background1"/>
      </w:rPr>
      <w:tblPr/>
      <w:tcPr>
        <w:shd w:val="clear" w:color="auto" w:fill="36947B" w:themeFill="accent4" w:themeFillShade="BF"/>
      </w:tc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ADFED" w:themeFill="accent5" w:themeFillTint="33"/>
    </w:tcPr>
    <w:tblStylePr w:type="firstRow">
      <w:rPr>
        <w:b/>
        <w:bCs/>
      </w:rPr>
      <w:tblPr/>
      <w:tcPr>
        <w:shd w:val="clear" w:color="auto" w:fill="D6C0DC" w:themeFill="accent5" w:themeFillTint="66"/>
      </w:tcPr>
    </w:tblStylePr>
    <w:tblStylePr w:type="lastRow">
      <w:rPr>
        <w:b/>
        <w:bCs/>
        <w:color w:val="231F20" w:themeColor="text1"/>
      </w:rPr>
      <w:tblPr/>
      <w:tcPr>
        <w:shd w:val="clear" w:color="auto" w:fill="D6C0DC" w:themeFill="accent5" w:themeFillTint="66"/>
      </w:tcPr>
    </w:tblStylePr>
    <w:tblStylePr w:type="firstCol">
      <w:rPr>
        <w:color w:val="FFFFFF" w:themeColor="background1"/>
      </w:rPr>
      <w:tblPr/>
      <w:tcPr>
        <w:shd w:val="clear" w:color="auto" w:fill="744881" w:themeFill="accent5" w:themeFillShade="BF"/>
      </w:tcPr>
    </w:tblStylePr>
    <w:tblStylePr w:type="lastCol">
      <w:rPr>
        <w:color w:val="FFFFFF" w:themeColor="background1"/>
      </w:rPr>
      <w:tblPr/>
      <w:tcPr>
        <w:shd w:val="clear" w:color="auto" w:fill="744881" w:themeFill="accent5" w:themeFillShade="BF"/>
      </w:tc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5DF" w:themeFill="accent6" w:themeFillTint="33"/>
    </w:tcPr>
    <w:tblStylePr w:type="firstRow">
      <w:rPr>
        <w:b/>
        <w:bCs/>
      </w:rPr>
      <w:tblPr/>
      <w:tcPr>
        <w:shd w:val="clear" w:color="auto" w:fill="FFEBC0" w:themeFill="accent6" w:themeFillTint="66"/>
      </w:tcPr>
    </w:tblStylePr>
    <w:tblStylePr w:type="lastRow">
      <w:rPr>
        <w:b/>
        <w:bCs/>
        <w:color w:val="231F20" w:themeColor="text1"/>
      </w:rPr>
      <w:tblPr/>
      <w:tcPr>
        <w:shd w:val="clear" w:color="auto" w:fill="FFEBC0" w:themeFill="accent6" w:themeFillTint="66"/>
      </w:tcPr>
    </w:tblStylePr>
    <w:tblStylePr w:type="firstCol">
      <w:rPr>
        <w:color w:val="FFFFFF" w:themeColor="background1"/>
      </w:rPr>
      <w:tblPr/>
      <w:tcPr>
        <w:shd w:val="clear" w:color="auto" w:fill="FFB309" w:themeFill="accent6" w:themeFillShade="BF"/>
      </w:tcPr>
    </w:tblStylePr>
    <w:tblStylePr w:type="lastCol">
      <w:rPr>
        <w:color w:val="FFFFFF" w:themeColor="background1"/>
      </w:rPr>
      <w:tblPr/>
      <w:tcPr>
        <w:shd w:val="clear" w:color="auto" w:fill="FFB309" w:themeFill="accent6" w:themeFillShade="BF"/>
      </w:tc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D6EAFF" w:themeFill="accent2"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CFF" w:themeFill="accent2" w:themeFillTint="3F"/>
      </w:tcPr>
    </w:tblStylePr>
    <w:tblStylePr w:type="band1Horz">
      <w:tblPr/>
      <w:tcPr>
        <w:shd w:val="clear" w:color="auto" w:fill="ACD5FF"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FDEDEA" w:themeFill="accent3" w:themeFillTint="19"/>
    </w:tcPr>
    <w:tblStylePr w:type="firstRow">
      <w:rPr>
        <w:b/>
        <w:bCs/>
        <w:color w:val="FFFFFF" w:themeColor="background1"/>
      </w:rPr>
      <w:tblPr/>
      <w:tcPr>
        <w:tcBorders>
          <w:bottom w:val="single" w:sz="12" w:space="0" w:color="FFFFFF" w:themeColor="background1"/>
        </w:tcBorders>
        <w:shd w:val="clear" w:color="auto" w:fill="3A9E84" w:themeFill="accent4" w:themeFillShade="CC"/>
      </w:tcPr>
    </w:tblStylePr>
    <w:tblStylePr w:type="lastRow">
      <w:rPr>
        <w:b/>
        <w:bCs/>
        <w:color w:val="3A9E8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B" w:themeFill="accent3" w:themeFillTint="3F"/>
      </w:tcPr>
    </w:tblStylePr>
    <w:tblStylePr w:type="band1Horz">
      <w:tblPr/>
      <w:tcPr>
        <w:shd w:val="clear" w:color="auto" w:fill="FCDBD5"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EDF8F5" w:themeFill="accent4" w:themeFillTint="19"/>
    </w:tcPr>
    <w:tblStylePr w:type="firstRow">
      <w:rPr>
        <w:b/>
        <w:bCs/>
        <w:color w:val="FFFFFF" w:themeColor="background1"/>
      </w:rPr>
      <w:tblPr/>
      <w:tcPr>
        <w:tcBorders>
          <w:bottom w:val="single" w:sz="12" w:space="0" w:color="FFFFFF" w:themeColor="background1"/>
        </w:tcBorders>
        <w:shd w:val="clear" w:color="auto" w:fill="D4300F" w:themeFill="accent3" w:themeFillShade="CC"/>
      </w:tcPr>
    </w:tblStylePr>
    <w:tblStylePr w:type="lastRow">
      <w:rPr>
        <w:b/>
        <w:bCs/>
        <w:color w:val="D4300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7" w:themeFill="accent4" w:themeFillTint="3F"/>
      </w:tcPr>
    </w:tblStylePr>
    <w:tblStylePr w:type="band1Horz">
      <w:tblPr/>
      <w:tcPr>
        <w:shd w:val="clear" w:color="auto" w:fill="DBF2EC"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5EFF6" w:themeFill="accent5" w:themeFillTint="19"/>
    </w:tcPr>
    <w:tblStylePr w:type="firstRow">
      <w:rPr>
        <w:b/>
        <w:bCs/>
        <w:color w:val="FFFFFF" w:themeColor="background1"/>
      </w:rPr>
      <w:tblPr/>
      <w:tcPr>
        <w:tcBorders>
          <w:bottom w:val="single" w:sz="12" w:space="0" w:color="FFFFFF" w:themeColor="background1"/>
        </w:tcBorders>
        <w:shd w:val="clear" w:color="auto" w:fill="FFB91B" w:themeFill="accent6" w:themeFillShade="CC"/>
      </w:tcPr>
    </w:tblStylePr>
    <w:tblStylePr w:type="lastRow">
      <w:rPr>
        <w:b/>
        <w:bCs/>
        <w:color w:val="FFB91B"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8E9" w:themeFill="accent5" w:themeFillTint="3F"/>
      </w:tcPr>
    </w:tblStylePr>
    <w:tblStylePr w:type="band1Horz">
      <w:tblPr/>
      <w:tcPr>
        <w:shd w:val="clear" w:color="auto" w:fill="EADFED"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AEF" w:themeFill="accent6" w:themeFillTint="19"/>
    </w:tcPr>
    <w:tblStylePr w:type="firstRow">
      <w:rPr>
        <w:b/>
        <w:bCs/>
        <w:color w:val="FFFFFF" w:themeColor="background1"/>
      </w:rPr>
      <w:tblPr/>
      <w:tcPr>
        <w:tcBorders>
          <w:bottom w:val="single" w:sz="12" w:space="0" w:color="FFFFFF" w:themeColor="background1"/>
        </w:tcBorders>
        <w:shd w:val="clear" w:color="auto" w:fill="7C4C8A" w:themeFill="accent5" w:themeFillShade="CC"/>
      </w:tcPr>
    </w:tblStylePr>
    <w:tblStylePr w:type="lastRow">
      <w:rPr>
        <w:b/>
        <w:bCs/>
        <w:color w:val="7C4C8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D8" w:themeFill="accent6" w:themeFillTint="3F"/>
      </w:tcPr>
    </w:tblStylePr>
    <w:tblStylePr w:type="band1Horz">
      <w:tblPr/>
      <w:tcPr>
        <w:shd w:val="clear" w:color="auto" w:fill="FFF5DF"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003263" w:themeColor="accent2"/>
        <w:bottom w:val="single" w:sz="4" w:space="0" w:color="003263" w:themeColor="accent2"/>
        <w:right w:val="single" w:sz="4" w:space="0" w:color="003263" w:themeColor="accent2"/>
        <w:insideH w:val="single" w:sz="4" w:space="0" w:color="FFFFFF" w:themeColor="background1"/>
        <w:insideV w:val="single" w:sz="4" w:space="0" w:color="FFFFFF" w:themeColor="background1"/>
      </w:tblBorders>
    </w:tblPr>
    <w:tcPr>
      <w:shd w:val="clear" w:color="auto" w:fill="D6EAFF" w:themeFill="accent2"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3B" w:themeFill="accent2" w:themeFillShade="99"/>
      </w:tcPr>
    </w:tblStylePr>
    <w:tblStylePr w:type="firstCol">
      <w:rPr>
        <w:color w:val="FFFFFF" w:themeColor="background1"/>
      </w:rPr>
      <w:tblPr/>
      <w:tcPr>
        <w:tcBorders>
          <w:top w:val="nil"/>
          <w:left w:val="nil"/>
          <w:bottom w:val="nil"/>
          <w:right w:val="nil"/>
          <w:insideH w:val="single" w:sz="4" w:space="0" w:color="001D3B" w:themeColor="accent2" w:themeShade="99"/>
          <w:insideV w:val="nil"/>
        </w:tcBorders>
        <w:shd w:val="clear" w:color="auto" w:fill="001D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3B" w:themeFill="accent2" w:themeFillShade="99"/>
      </w:tcPr>
    </w:tblStylePr>
    <w:tblStylePr w:type="band1Vert">
      <w:tblPr/>
      <w:tcPr>
        <w:shd w:val="clear" w:color="auto" w:fill="5AACFF" w:themeFill="accent2" w:themeFillTint="66"/>
      </w:tcPr>
    </w:tblStylePr>
    <w:tblStylePr w:type="band1Horz">
      <w:tblPr/>
      <w:tcPr>
        <w:shd w:val="clear" w:color="auto" w:fill="3298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50BFA2" w:themeColor="accent4"/>
        <w:left w:val="single" w:sz="4" w:space="0" w:color="F04E2D" w:themeColor="accent3"/>
        <w:bottom w:val="single" w:sz="4" w:space="0" w:color="F04E2D" w:themeColor="accent3"/>
        <w:right w:val="single" w:sz="4" w:space="0" w:color="F04E2D" w:themeColor="accent3"/>
        <w:insideH w:val="single" w:sz="4" w:space="0" w:color="FFFFFF" w:themeColor="background1"/>
        <w:insideV w:val="single" w:sz="4" w:space="0" w:color="FFFFFF" w:themeColor="background1"/>
      </w:tblBorders>
    </w:tblPr>
    <w:tcPr>
      <w:shd w:val="clear" w:color="auto" w:fill="FDEDEA" w:themeFill="accent3" w:themeFillTint="19"/>
    </w:tcPr>
    <w:tblStylePr w:type="firstRow">
      <w:rPr>
        <w:b/>
        <w:bCs/>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240B" w:themeFill="accent3" w:themeFillShade="99"/>
      </w:tcPr>
    </w:tblStylePr>
    <w:tblStylePr w:type="firstCol">
      <w:rPr>
        <w:color w:val="FFFFFF" w:themeColor="background1"/>
      </w:rPr>
      <w:tblPr/>
      <w:tcPr>
        <w:tcBorders>
          <w:top w:val="nil"/>
          <w:left w:val="nil"/>
          <w:bottom w:val="nil"/>
          <w:right w:val="nil"/>
          <w:insideH w:val="single" w:sz="4" w:space="0" w:color="9F240B" w:themeColor="accent3" w:themeShade="99"/>
          <w:insideV w:val="nil"/>
        </w:tcBorders>
        <w:shd w:val="clear" w:color="auto" w:fill="9F24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240B" w:themeFill="accent3" w:themeFillShade="99"/>
      </w:tcPr>
    </w:tblStylePr>
    <w:tblStylePr w:type="band1Vert">
      <w:tblPr/>
      <w:tcPr>
        <w:shd w:val="clear" w:color="auto" w:fill="F9B8AB" w:themeFill="accent3" w:themeFillTint="66"/>
      </w:tcPr>
    </w:tblStylePr>
    <w:tblStylePr w:type="band1Horz">
      <w:tblPr/>
      <w:tcPr>
        <w:shd w:val="clear" w:color="auto" w:fill="F7A696"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F04E2D" w:themeColor="accent3"/>
        <w:left w:val="single" w:sz="4" w:space="0" w:color="50BFA2" w:themeColor="accent4"/>
        <w:bottom w:val="single" w:sz="4" w:space="0" w:color="50BFA2" w:themeColor="accent4"/>
        <w:right w:val="single" w:sz="4" w:space="0" w:color="50BFA2" w:themeColor="accent4"/>
        <w:insideH w:val="single" w:sz="4" w:space="0" w:color="FFFFFF" w:themeColor="background1"/>
        <w:insideV w:val="single" w:sz="4" w:space="0" w:color="FFFFFF" w:themeColor="background1"/>
      </w:tblBorders>
    </w:tblPr>
    <w:tcPr>
      <w:shd w:val="clear" w:color="auto" w:fill="EDF8F5" w:themeFill="accent4" w:themeFillTint="19"/>
    </w:tcPr>
    <w:tblStylePr w:type="firstRow">
      <w:rPr>
        <w:b/>
        <w:bCs/>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7662" w:themeFill="accent4" w:themeFillShade="99"/>
      </w:tcPr>
    </w:tblStylePr>
    <w:tblStylePr w:type="firstCol">
      <w:rPr>
        <w:color w:val="FFFFFF" w:themeColor="background1"/>
      </w:rPr>
      <w:tblPr/>
      <w:tcPr>
        <w:tcBorders>
          <w:top w:val="nil"/>
          <w:left w:val="nil"/>
          <w:bottom w:val="nil"/>
          <w:right w:val="nil"/>
          <w:insideH w:val="single" w:sz="4" w:space="0" w:color="2B7662" w:themeColor="accent4" w:themeShade="99"/>
          <w:insideV w:val="nil"/>
        </w:tcBorders>
        <w:shd w:val="clear" w:color="auto" w:fill="2B76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B7662" w:themeFill="accent4" w:themeFillShade="99"/>
      </w:tcPr>
    </w:tblStylePr>
    <w:tblStylePr w:type="band1Vert">
      <w:tblPr/>
      <w:tcPr>
        <w:shd w:val="clear" w:color="auto" w:fill="B8E5D9" w:themeFill="accent4" w:themeFillTint="66"/>
      </w:tcPr>
    </w:tblStylePr>
    <w:tblStylePr w:type="band1Horz">
      <w:tblPr/>
      <w:tcPr>
        <w:shd w:val="clear" w:color="auto" w:fill="A7DFD0"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F62" w:themeColor="accent6"/>
        <w:left w:val="single" w:sz="4" w:space="0" w:color="9A64A9" w:themeColor="accent5"/>
        <w:bottom w:val="single" w:sz="4" w:space="0" w:color="9A64A9" w:themeColor="accent5"/>
        <w:right w:val="single" w:sz="4" w:space="0" w:color="9A64A9" w:themeColor="accent5"/>
        <w:insideH w:val="single" w:sz="4" w:space="0" w:color="FFFFFF" w:themeColor="background1"/>
        <w:insideV w:val="single" w:sz="4" w:space="0" w:color="FFFFFF" w:themeColor="background1"/>
      </w:tblBorders>
    </w:tblPr>
    <w:tcPr>
      <w:shd w:val="clear" w:color="auto" w:fill="F5EFF6" w:themeFill="accent5" w:themeFillTint="19"/>
    </w:tcPr>
    <w:tblStylePr w:type="firstRow">
      <w:rPr>
        <w:b/>
        <w:bCs/>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3967" w:themeFill="accent5" w:themeFillShade="99"/>
      </w:tcPr>
    </w:tblStylePr>
    <w:tblStylePr w:type="firstCol">
      <w:rPr>
        <w:color w:val="FFFFFF" w:themeColor="background1"/>
      </w:rPr>
      <w:tblPr/>
      <w:tcPr>
        <w:tcBorders>
          <w:top w:val="nil"/>
          <w:left w:val="nil"/>
          <w:bottom w:val="nil"/>
          <w:right w:val="nil"/>
          <w:insideH w:val="single" w:sz="4" w:space="0" w:color="5D3967" w:themeColor="accent5" w:themeShade="99"/>
          <w:insideV w:val="nil"/>
        </w:tcBorders>
        <w:shd w:val="clear" w:color="auto" w:fill="5D39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3967" w:themeFill="accent5" w:themeFillShade="99"/>
      </w:tcPr>
    </w:tblStylePr>
    <w:tblStylePr w:type="band1Vert">
      <w:tblPr/>
      <w:tcPr>
        <w:shd w:val="clear" w:color="auto" w:fill="D6C0DC" w:themeFill="accent5" w:themeFillTint="66"/>
      </w:tcPr>
    </w:tblStylePr>
    <w:tblStylePr w:type="band1Horz">
      <w:tblPr/>
      <w:tcPr>
        <w:shd w:val="clear" w:color="auto" w:fill="CCB1D4"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9A64A9" w:themeColor="accent5"/>
        <w:left w:val="single" w:sz="4" w:space="0" w:color="FFCF62" w:themeColor="accent6"/>
        <w:bottom w:val="single" w:sz="4" w:space="0" w:color="FFCF62" w:themeColor="accent6"/>
        <w:right w:val="single" w:sz="4" w:space="0" w:color="FFCF62" w:themeColor="accent6"/>
        <w:insideH w:val="single" w:sz="4" w:space="0" w:color="FFFFFF" w:themeColor="background1"/>
        <w:insideV w:val="single" w:sz="4" w:space="0" w:color="FFFFFF" w:themeColor="background1"/>
      </w:tblBorders>
    </w:tblPr>
    <w:tcPr>
      <w:shd w:val="clear" w:color="auto" w:fill="FFFAEF" w:themeFill="accent6" w:themeFillTint="19"/>
    </w:tcPr>
    <w:tblStylePr w:type="firstRow">
      <w:rPr>
        <w:b/>
        <w:bCs/>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39200" w:themeFill="accent6" w:themeFillShade="99"/>
      </w:tcPr>
    </w:tblStylePr>
    <w:tblStylePr w:type="firstCol">
      <w:rPr>
        <w:color w:val="FFFFFF" w:themeColor="background1"/>
      </w:rPr>
      <w:tblPr/>
      <w:tcPr>
        <w:tcBorders>
          <w:top w:val="nil"/>
          <w:left w:val="nil"/>
          <w:bottom w:val="nil"/>
          <w:right w:val="nil"/>
          <w:insideH w:val="single" w:sz="4" w:space="0" w:color="D39200" w:themeColor="accent6" w:themeShade="99"/>
          <w:insideV w:val="nil"/>
        </w:tcBorders>
        <w:shd w:val="clear" w:color="auto" w:fill="D39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39200" w:themeFill="accent6" w:themeFillShade="99"/>
      </w:tcPr>
    </w:tblStylePr>
    <w:tblStylePr w:type="band1Vert">
      <w:tblPr/>
      <w:tcPr>
        <w:shd w:val="clear" w:color="auto" w:fill="FFEBC0" w:themeFill="accent6" w:themeFillTint="66"/>
      </w:tcPr>
    </w:tblStylePr>
    <w:tblStylePr w:type="band1Horz">
      <w:tblPr/>
      <w:tcPr>
        <w:shd w:val="clear" w:color="auto" w:fill="FFE7B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00326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18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5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54A" w:themeFill="accent2" w:themeFillShade="BF"/>
      </w:tcPr>
    </w:tblStylePr>
    <w:tblStylePr w:type="band1Vert">
      <w:tblPr/>
      <w:tcPr>
        <w:tcBorders>
          <w:top w:val="nil"/>
          <w:left w:val="nil"/>
          <w:bottom w:val="nil"/>
          <w:right w:val="nil"/>
          <w:insideH w:val="nil"/>
          <w:insideV w:val="nil"/>
        </w:tcBorders>
        <w:shd w:val="clear" w:color="auto" w:fill="00254A" w:themeFill="accent2" w:themeFillShade="BF"/>
      </w:tcPr>
    </w:tblStylePr>
    <w:tblStylePr w:type="band1Horz">
      <w:tblPr/>
      <w:tcPr>
        <w:tcBorders>
          <w:top w:val="nil"/>
          <w:left w:val="nil"/>
          <w:bottom w:val="nil"/>
          <w:right w:val="nil"/>
          <w:insideH w:val="nil"/>
          <w:insideV w:val="nil"/>
        </w:tcBorders>
        <w:shd w:val="clear" w:color="auto" w:fill="00254A"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F04E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41E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2D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2D0E" w:themeFill="accent3" w:themeFillShade="BF"/>
      </w:tcPr>
    </w:tblStylePr>
    <w:tblStylePr w:type="band1Vert">
      <w:tblPr/>
      <w:tcPr>
        <w:tcBorders>
          <w:top w:val="nil"/>
          <w:left w:val="nil"/>
          <w:bottom w:val="nil"/>
          <w:right w:val="nil"/>
          <w:insideH w:val="nil"/>
          <w:insideV w:val="nil"/>
        </w:tcBorders>
        <w:shd w:val="clear" w:color="auto" w:fill="C72D0E" w:themeFill="accent3" w:themeFillShade="BF"/>
      </w:tcPr>
    </w:tblStylePr>
    <w:tblStylePr w:type="band1Horz">
      <w:tblPr/>
      <w:tcPr>
        <w:tcBorders>
          <w:top w:val="nil"/>
          <w:left w:val="nil"/>
          <w:bottom w:val="nil"/>
          <w:right w:val="nil"/>
          <w:insideH w:val="nil"/>
          <w:insideV w:val="nil"/>
        </w:tcBorders>
        <w:shd w:val="clear" w:color="auto" w:fill="C72D0E"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50BF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62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94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947B" w:themeFill="accent4" w:themeFillShade="BF"/>
      </w:tcPr>
    </w:tblStylePr>
    <w:tblStylePr w:type="band1Vert">
      <w:tblPr/>
      <w:tcPr>
        <w:tcBorders>
          <w:top w:val="nil"/>
          <w:left w:val="nil"/>
          <w:bottom w:val="nil"/>
          <w:right w:val="nil"/>
          <w:insideH w:val="nil"/>
          <w:insideV w:val="nil"/>
        </w:tcBorders>
        <w:shd w:val="clear" w:color="auto" w:fill="36947B" w:themeFill="accent4" w:themeFillShade="BF"/>
      </w:tcPr>
    </w:tblStylePr>
    <w:tblStylePr w:type="band1Horz">
      <w:tblPr/>
      <w:tcPr>
        <w:tcBorders>
          <w:top w:val="nil"/>
          <w:left w:val="nil"/>
          <w:bottom w:val="nil"/>
          <w:right w:val="nil"/>
          <w:insideH w:val="nil"/>
          <w:insideV w:val="nil"/>
        </w:tcBorders>
        <w:shd w:val="clear" w:color="auto" w:fill="36947B"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9A64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D2F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488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4881" w:themeFill="accent5" w:themeFillShade="BF"/>
      </w:tcPr>
    </w:tblStylePr>
    <w:tblStylePr w:type="band1Vert">
      <w:tblPr/>
      <w:tcPr>
        <w:tcBorders>
          <w:top w:val="nil"/>
          <w:left w:val="nil"/>
          <w:bottom w:val="nil"/>
          <w:right w:val="nil"/>
          <w:insideH w:val="nil"/>
          <w:insideV w:val="nil"/>
        </w:tcBorders>
        <w:shd w:val="clear" w:color="auto" w:fill="744881" w:themeFill="accent5" w:themeFillShade="BF"/>
      </w:tcPr>
    </w:tblStylePr>
    <w:tblStylePr w:type="band1Horz">
      <w:tblPr/>
      <w:tcPr>
        <w:tcBorders>
          <w:top w:val="nil"/>
          <w:left w:val="nil"/>
          <w:bottom w:val="nil"/>
          <w:right w:val="nil"/>
          <w:insideH w:val="nil"/>
          <w:insideV w:val="nil"/>
        </w:tcBorders>
        <w:shd w:val="clear" w:color="auto" w:fill="744881"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F6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AF7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3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309" w:themeFill="accent6" w:themeFillShade="BF"/>
      </w:tcPr>
    </w:tblStylePr>
    <w:tblStylePr w:type="band1Vert">
      <w:tblPr/>
      <w:tcPr>
        <w:tcBorders>
          <w:top w:val="nil"/>
          <w:left w:val="nil"/>
          <w:bottom w:val="nil"/>
          <w:right w:val="nil"/>
          <w:insideH w:val="nil"/>
          <w:insideV w:val="nil"/>
        </w:tcBorders>
        <w:shd w:val="clear" w:color="auto" w:fill="FFB309" w:themeFill="accent6" w:themeFillShade="BF"/>
      </w:tcPr>
    </w:tblStylePr>
    <w:tblStylePr w:type="band1Horz">
      <w:tblPr/>
      <w:tcPr>
        <w:tcBorders>
          <w:top w:val="nil"/>
          <w:left w:val="nil"/>
          <w:bottom w:val="nil"/>
          <w:right w:val="nil"/>
          <w:insideH w:val="nil"/>
          <w:insideV w:val="nil"/>
        </w:tcBorders>
        <w:shd w:val="clear" w:color="auto" w:fill="FFB309"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5AACFF" w:themeColor="accent2" w:themeTint="66"/>
        <w:left w:val="single" w:sz="4" w:space="0" w:color="5AACFF" w:themeColor="accent2" w:themeTint="66"/>
        <w:bottom w:val="single" w:sz="4" w:space="0" w:color="5AACFF" w:themeColor="accent2" w:themeTint="66"/>
        <w:right w:val="single" w:sz="4" w:space="0" w:color="5AACFF" w:themeColor="accent2" w:themeTint="66"/>
        <w:insideH w:val="single" w:sz="4" w:space="0" w:color="5AACFF" w:themeColor="accent2" w:themeTint="66"/>
        <w:insideV w:val="single" w:sz="4" w:space="0" w:color="5AACFF" w:themeColor="accent2" w:themeTint="66"/>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2" w:space="0" w:color="088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F9B8AB" w:themeColor="accent3" w:themeTint="66"/>
        <w:left w:val="single" w:sz="4" w:space="0" w:color="F9B8AB" w:themeColor="accent3" w:themeTint="66"/>
        <w:bottom w:val="single" w:sz="4" w:space="0" w:color="F9B8AB" w:themeColor="accent3" w:themeTint="66"/>
        <w:right w:val="single" w:sz="4" w:space="0" w:color="F9B8AB" w:themeColor="accent3" w:themeTint="66"/>
        <w:insideH w:val="single" w:sz="4" w:space="0" w:color="F9B8AB" w:themeColor="accent3" w:themeTint="66"/>
        <w:insideV w:val="single" w:sz="4" w:space="0" w:color="F9B8AB" w:themeColor="accent3" w:themeTint="66"/>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2" w:space="0" w:color="F6948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B8E5D9" w:themeColor="accent4" w:themeTint="66"/>
        <w:left w:val="single" w:sz="4" w:space="0" w:color="B8E5D9" w:themeColor="accent4" w:themeTint="66"/>
        <w:bottom w:val="single" w:sz="4" w:space="0" w:color="B8E5D9" w:themeColor="accent4" w:themeTint="66"/>
        <w:right w:val="single" w:sz="4" w:space="0" w:color="B8E5D9" w:themeColor="accent4" w:themeTint="66"/>
        <w:insideH w:val="single" w:sz="4" w:space="0" w:color="B8E5D9" w:themeColor="accent4" w:themeTint="66"/>
        <w:insideV w:val="single" w:sz="4" w:space="0" w:color="B8E5D9" w:themeColor="accent4" w:themeTint="66"/>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2" w:space="0" w:color="95D8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D6C0DC" w:themeColor="accent5" w:themeTint="66"/>
        <w:left w:val="single" w:sz="4" w:space="0" w:color="D6C0DC" w:themeColor="accent5" w:themeTint="66"/>
        <w:bottom w:val="single" w:sz="4" w:space="0" w:color="D6C0DC" w:themeColor="accent5" w:themeTint="66"/>
        <w:right w:val="single" w:sz="4" w:space="0" w:color="D6C0DC" w:themeColor="accent5" w:themeTint="66"/>
        <w:insideH w:val="single" w:sz="4" w:space="0" w:color="D6C0DC" w:themeColor="accent5" w:themeTint="66"/>
        <w:insideV w:val="single" w:sz="4" w:space="0" w:color="D6C0DC" w:themeColor="accent5" w:themeTint="66"/>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2" w:space="0" w:color="C2A1C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BC0" w:themeColor="accent6" w:themeTint="66"/>
        <w:left w:val="single" w:sz="4" w:space="0" w:color="FFEBC0" w:themeColor="accent6" w:themeTint="66"/>
        <w:bottom w:val="single" w:sz="4" w:space="0" w:color="FFEBC0" w:themeColor="accent6" w:themeTint="66"/>
        <w:right w:val="single" w:sz="4" w:space="0" w:color="FFEBC0" w:themeColor="accent6" w:themeTint="66"/>
        <w:insideH w:val="single" w:sz="4" w:space="0" w:color="FFEBC0" w:themeColor="accent6" w:themeTint="66"/>
        <w:insideV w:val="single" w:sz="4" w:space="0" w:color="FFEBC0" w:themeColor="accent6" w:themeTint="66"/>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2" w:space="0" w:color="FFE2A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0884FF" w:themeColor="accent2" w:themeTint="99"/>
        <w:bottom w:val="single" w:sz="2" w:space="0" w:color="0884FF" w:themeColor="accent2" w:themeTint="99"/>
        <w:insideH w:val="single" w:sz="2" w:space="0" w:color="0884FF" w:themeColor="accent2" w:themeTint="99"/>
        <w:insideV w:val="single" w:sz="2" w:space="0" w:color="0884FF" w:themeColor="accent2" w:themeTint="99"/>
      </w:tblBorders>
    </w:tblPr>
    <w:tblStylePr w:type="firstRow">
      <w:rPr>
        <w:b/>
        <w:bCs/>
      </w:rPr>
      <w:tblPr/>
      <w:tcPr>
        <w:tcBorders>
          <w:top w:val="nil"/>
          <w:bottom w:val="single" w:sz="12" w:space="0" w:color="0884FF" w:themeColor="accent2" w:themeTint="99"/>
          <w:insideH w:val="nil"/>
          <w:insideV w:val="nil"/>
        </w:tcBorders>
        <w:shd w:val="clear" w:color="auto" w:fill="FFFFFF" w:themeFill="background1"/>
      </w:tcPr>
    </w:tblStylePr>
    <w:tblStylePr w:type="lastRow">
      <w:rPr>
        <w:b/>
        <w:bCs/>
      </w:rPr>
      <w:tblPr/>
      <w:tcPr>
        <w:tcBorders>
          <w:top w:val="double" w:sz="2" w:space="0" w:color="088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F69481" w:themeColor="accent3" w:themeTint="99"/>
        <w:bottom w:val="single" w:sz="2" w:space="0" w:color="F69481" w:themeColor="accent3" w:themeTint="99"/>
        <w:insideH w:val="single" w:sz="2" w:space="0" w:color="F69481" w:themeColor="accent3" w:themeTint="99"/>
        <w:insideV w:val="single" w:sz="2" w:space="0" w:color="F69481" w:themeColor="accent3" w:themeTint="99"/>
      </w:tblBorders>
    </w:tblPr>
    <w:tblStylePr w:type="firstRow">
      <w:rPr>
        <w:b/>
        <w:bCs/>
      </w:rPr>
      <w:tblPr/>
      <w:tcPr>
        <w:tcBorders>
          <w:top w:val="nil"/>
          <w:bottom w:val="single" w:sz="12" w:space="0" w:color="F69481" w:themeColor="accent3" w:themeTint="99"/>
          <w:insideH w:val="nil"/>
          <w:insideV w:val="nil"/>
        </w:tcBorders>
        <w:shd w:val="clear" w:color="auto" w:fill="FFFFFF" w:themeFill="background1"/>
      </w:tcPr>
    </w:tblStylePr>
    <w:tblStylePr w:type="lastRow">
      <w:rPr>
        <w:b/>
        <w:bCs/>
      </w:rPr>
      <w:tblPr/>
      <w:tcPr>
        <w:tcBorders>
          <w:top w:val="double" w:sz="2" w:space="0" w:color="F6948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95D8C7" w:themeColor="accent4" w:themeTint="99"/>
        <w:bottom w:val="single" w:sz="2" w:space="0" w:color="95D8C7" w:themeColor="accent4" w:themeTint="99"/>
        <w:insideH w:val="single" w:sz="2" w:space="0" w:color="95D8C7" w:themeColor="accent4" w:themeTint="99"/>
        <w:insideV w:val="single" w:sz="2" w:space="0" w:color="95D8C7" w:themeColor="accent4" w:themeTint="99"/>
      </w:tblBorders>
    </w:tblPr>
    <w:tblStylePr w:type="firstRow">
      <w:rPr>
        <w:b/>
        <w:bCs/>
      </w:rPr>
      <w:tblPr/>
      <w:tcPr>
        <w:tcBorders>
          <w:top w:val="nil"/>
          <w:bottom w:val="single" w:sz="12" w:space="0" w:color="95D8C7" w:themeColor="accent4" w:themeTint="99"/>
          <w:insideH w:val="nil"/>
          <w:insideV w:val="nil"/>
        </w:tcBorders>
        <w:shd w:val="clear" w:color="auto" w:fill="FFFFFF" w:themeFill="background1"/>
      </w:tcPr>
    </w:tblStylePr>
    <w:tblStylePr w:type="lastRow">
      <w:rPr>
        <w:b/>
        <w:bCs/>
      </w:rPr>
      <w:tblPr/>
      <w:tcPr>
        <w:tcBorders>
          <w:top w:val="double" w:sz="2" w:space="0" w:color="95D8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C2A1CB" w:themeColor="accent5" w:themeTint="99"/>
        <w:bottom w:val="single" w:sz="2" w:space="0" w:color="C2A1CB" w:themeColor="accent5" w:themeTint="99"/>
        <w:insideH w:val="single" w:sz="2" w:space="0" w:color="C2A1CB" w:themeColor="accent5" w:themeTint="99"/>
        <w:insideV w:val="single" w:sz="2" w:space="0" w:color="C2A1CB" w:themeColor="accent5" w:themeTint="99"/>
      </w:tblBorders>
    </w:tblPr>
    <w:tblStylePr w:type="firstRow">
      <w:rPr>
        <w:b/>
        <w:bCs/>
      </w:rPr>
      <w:tblPr/>
      <w:tcPr>
        <w:tcBorders>
          <w:top w:val="nil"/>
          <w:bottom w:val="single" w:sz="12" w:space="0" w:color="C2A1CB" w:themeColor="accent5" w:themeTint="99"/>
          <w:insideH w:val="nil"/>
          <w:insideV w:val="nil"/>
        </w:tcBorders>
        <w:shd w:val="clear" w:color="auto" w:fill="FFFFFF" w:themeFill="background1"/>
      </w:tcPr>
    </w:tblStylePr>
    <w:tblStylePr w:type="lastRow">
      <w:rPr>
        <w:b/>
        <w:bCs/>
      </w:rPr>
      <w:tblPr/>
      <w:tcPr>
        <w:tcBorders>
          <w:top w:val="double" w:sz="2" w:space="0" w:color="C2A1C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E2A0" w:themeColor="accent6" w:themeTint="99"/>
        <w:bottom w:val="single" w:sz="2" w:space="0" w:color="FFE2A0" w:themeColor="accent6" w:themeTint="99"/>
        <w:insideH w:val="single" w:sz="2" w:space="0" w:color="FFE2A0" w:themeColor="accent6" w:themeTint="99"/>
        <w:insideV w:val="single" w:sz="2" w:space="0" w:color="FFE2A0" w:themeColor="accent6" w:themeTint="99"/>
      </w:tblBorders>
    </w:tblPr>
    <w:tblStylePr w:type="firstRow">
      <w:rPr>
        <w:b/>
        <w:bCs/>
      </w:rPr>
      <w:tblPr/>
      <w:tcPr>
        <w:tcBorders>
          <w:top w:val="nil"/>
          <w:bottom w:val="single" w:sz="12" w:space="0" w:color="FFE2A0" w:themeColor="accent6" w:themeTint="99"/>
          <w:insideH w:val="nil"/>
          <w:insideV w:val="nil"/>
        </w:tcBorders>
        <w:shd w:val="clear" w:color="auto" w:fill="FFFFFF" w:themeFill="background1"/>
      </w:tcPr>
    </w:tblStylePr>
    <w:tblStylePr w:type="lastRow">
      <w:rPr>
        <w:b/>
        <w:bCs/>
      </w:rPr>
      <w:tblPr/>
      <w:tcPr>
        <w:tcBorders>
          <w:top w:val="double" w:sz="2" w:space="0" w:color="FFE2A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insideV w:val="nil"/>
        </w:tcBorders>
        <w:shd w:val="clear" w:color="auto" w:fill="003263" w:themeFill="accent2"/>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insideV w:val="nil"/>
        </w:tcBorders>
        <w:shd w:val="clear" w:color="auto" w:fill="F04E2D" w:themeFill="accent3"/>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insideV w:val="nil"/>
        </w:tcBorders>
        <w:shd w:val="clear" w:color="auto" w:fill="50BFA2" w:themeFill="accent4"/>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insideV w:val="nil"/>
        </w:tcBorders>
        <w:shd w:val="clear" w:color="auto" w:fill="9A64A9" w:themeFill="accent5"/>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insideV w:val="nil"/>
        </w:tcBorders>
        <w:shd w:val="clear" w:color="auto" w:fill="FFCF62" w:themeFill="accent6"/>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5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6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6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6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63" w:themeFill="accent2"/>
      </w:tcPr>
    </w:tblStylePr>
    <w:tblStylePr w:type="band1Vert">
      <w:tblPr/>
      <w:tcPr>
        <w:shd w:val="clear" w:color="auto" w:fill="5AACFF" w:themeFill="accent2" w:themeFillTint="66"/>
      </w:tcPr>
    </w:tblStylePr>
    <w:tblStylePr w:type="band1Horz">
      <w:tblPr/>
      <w:tcPr>
        <w:shd w:val="clear" w:color="auto" w:fill="5AACFF"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E2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E2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E2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E2D" w:themeFill="accent3"/>
      </w:tcPr>
    </w:tblStylePr>
    <w:tblStylePr w:type="band1Vert">
      <w:tblPr/>
      <w:tcPr>
        <w:shd w:val="clear" w:color="auto" w:fill="F9B8AB" w:themeFill="accent3" w:themeFillTint="66"/>
      </w:tcPr>
    </w:tblStylePr>
    <w:tblStylePr w:type="band1Horz">
      <w:tblPr/>
      <w:tcPr>
        <w:shd w:val="clear" w:color="auto" w:fill="F9B8AB"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BF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BF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BF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BFA2" w:themeFill="accent4"/>
      </w:tcPr>
    </w:tblStylePr>
    <w:tblStylePr w:type="band1Vert">
      <w:tblPr/>
      <w:tcPr>
        <w:shd w:val="clear" w:color="auto" w:fill="B8E5D9" w:themeFill="accent4" w:themeFillTint="66"/>
      </w:tcPr>
    </w:tblStylePr>
    <w:tblStylePr w:type="band1Horz">
      <w:tblPr/>
      <w:tcPr>
        <w:shd w:val="clear" w:color="auto" w:fill="B8E5D9"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F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64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64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64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64A9" w:themeFill="accent5"/>
      </w:tcPr>
    </w:tblStylePr>
    <w:tblStylePr w:type="band1Vert">
      <w:tblPr/>
      <w:tcPr>
        <w:shd w:val="clear" w:color="auto" w:fill="D6C0DC" w:themeFill="accent5" w:themeFillTint="66"/>
      </w:tcPr>
    </w:tblStylePr>
    <w:tblStylePr w:type="band1Horz">
      <w:tblPr/>
      <w:tcPr>
        <w:shd w:val="clear" w:color="auto" w:fill="D6C0DC"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F6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F6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F6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F62" w:themeFill="accent6"/>
      </w:tcPr>
    </w:tblStylePr>
    <w:tblStylePr w:type="band1Vert">
      <w:tblPr/>
      <w:tcPr>
        <w:shd w:val="clear" w:color="auto" w:fill="FFEBC0" w:themeFill="accent6" w:themeFillTint="66"/>
      </w:tcPr>
    </w:tblStylePr>
    <w:tblStylePr w:type="band1Horz">
      <w:tblPr/>
      <w:tcPr>
        <w:shd w:val="clear" w:color="auto" w:fill="FFEBC0"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18" w:space="0" w:color="003263" w:themeColor="accent2"/>
          <w:right w:val="single" w:sz="8" w:space="0" w:color="003263" w:themeColor="accent2"/>
          <w:insideH w:val="nil"/>
          <w:insideV w:val="single" w:sz="8" w:space="0" w:color="0032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insideH w:val="nil"/>
          <w:insideV w:val="single" w:sz="8" w:space="0" w:color="0032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shd w:val="clear" w:color="auto" w:fill="99CCFF" w:themeFill="accent2" w:themeFillTint="3F"/>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shd w:val="clear" w:color="auto" w:fill="99CCFF" w:themeFill="accent2" w:themeFillTint="3F"/>
      </w:tcPr>
    </w:tblStylePr>
    <w:tblStylePr w:type="band2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18" w:space="0" w:color="F04E2D" w:themeColor="accent3"/>
          <w:right w:val="single" w:sz="8" w:space="0" w:color="F04E2D" w:themeColor="accent3"/>
          <w:insideH w:val="nil"/>
          <w:insideV w:val="single" w:sz="8" w:space="0" w:color="F04E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insideH w:val="nil"/>
          <w:insideV w:val="single" w:sz="8" w:space="0" w:color="F04E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shd w:val="clear" w:color="auto" w:fill="FBD3CB" w:themeFill="accent3" w:themeFillTint="3F"/>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shd w:val="clear" w:color="auto" w:fill="FBD3CB" w:themeFill="accent3" w:themeFillTint="3F"/>
      </w:tcPr>
    </w:tblStylePr>
    <w:tblStylePr w:type="band2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18" w:space="0" w:color="50BFA2" w:themeColor="accent4"/>
          <w:right w:val="single" w:sz="8" w:space="0" w:color="50BFA2" w:themeColor="accent4"/>
          <w:insideH w:val="nil"/>
          <w:insideV w:val="single" w:sz="8" w:space="0" w:color="50BF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insideH w:val="nil"/>
          <w:insideV w:val="single" w:sz="8" w:space="0" w:color="50BF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shd w:val="clear" w:color="auto" w:fill="D3EFE7" w:themeFill="accent4" w:themeFillTint="3F"/>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shd w:val="clear" w:color="auto" w:fill="D3EFE7" w:themeFill="accent4" w:themeFillTint="3F"/>
      </w:tcPr>
    </w:tblStylePr>
    <w:tblStylePr w:type="band2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18" w:space="0" w:color="9A64A9" w:themeColor="accent5"/>
          <w:right w:val="single" w:sz="8" w:space="0" w:color="9A64A9" w:themeColor="accent5"/>
          <w:insideH w:val="nil"/>
          <w:insideV w:val="single" w:sz="8" w:space="0" w:color="9A64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insideH w:val="nil"/>
          <w:insideV w:val="single" w:sz="8" w:space="0" w:color="9A64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shd w:val="clear" w:color="auto" w:fill="E6D8E9" w:themeFill="accent5" w:themeFillTint="3F"/>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shd w:val="clear" w:color="auto" w:fill="E6D8E9" w:themeFill="accent5" w:themeFillTint="3F"/>
      </w:tcPr>
    </w:tblStylePr>
    <w:tblStylePr w:type="band2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18" w:space="0" w:color="FFCF62" w:themeColor="accent6"/>
          <w:right w:val="single" w:sz="8" w:space="0" w:color="FFCF62" w:themeColor="accent6"/>
          <w:insideH w:val="nil"/>
          <w:insideV w:val="single" w:sz="8" w:space="0" w:color="FFCF6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insideH w:val="nil"/>
          <w:insideV w:val="single" w:sz="8" w:space="0" w:color="FFCF6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shd w:val="clear" w:color="auto" w:fill="FFF3D8" w:themeFill="accent6" w:themeFillTint="3F"/>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shd w:val="clear" w:color="auto" w:fill="FFF3D8" w:themeFill="accent6" w:themeFillTint="3F"/>
      </w:tcPr>
    </w:tblStylePr>
    <w:tblStylePr w:type="band2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pPr>
        <w:spacing w:before="0" w:after="0" w:line="240" w:lineRule="auto"/>
      </w:pPr>
      <w:rPr>
        <w:b/>
        <w:bCs/>
        <w:color w:val="FFFFFF" w:themeColor="background1"/>
      </w:rPr>
      <w:tblPr/>
      <w:tcPr>
        <w:shd w:val="clear" w:color="auto" w:fill="003263" w:themeFill="accent2"/>
      </w:tcPr>
    </w:tblStylePr>
    <w:tblStylePr w:type="lastRow">
      <w:pPr>
        <w:spacing w:before="0" w:after="0" w:line="240" w:lineRule="auto"/>
      </w:pPr>
      <w:rPr>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tcBorders>
      </w:tcPr>
    </w:tblStylePr>
    <w:tblStylePr w:type="firstCol">
      <w:rPr>
        <w:b/>
        <w:bCs/>
      </w:rPr>
    </w:tblStylePr>
    <w:tblStylePr w:type="lastCol">
      <w:rPr>
        <w:b/>
        <w:bCs/>
      </w:r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pPr>
        <w:spacing w:before="0" w:after="0" w:line="240" w:lineRule="auto"/>
      </w:pPr>
      <w:rPr>
        <w:b/>
        <w:bCs/>
        <w:color w:val="FFFFFF" w:themeColor="background1"/>
      </w:rPr>
      <w:tblPr/>
      <w:tcPr>
        <w:shd w:val="clear" w:color="auto" w:fill="F04E2D" w:themeFill="accent3"/>
      </w:tcPr>
    </w:tblStylePr>
    <w:tblStylePr w:type="lastRow">
      <w:pPr>
        <w:spacing w:before="0" w:after="0" w:line="240" w:lineRule="auto"/>
      </w:pPr>
      <w:rPr>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tcBorders>
      </w:tcPr>
    </w:tblStylePr>
    <w:tblStylePr w:type="firstCol">
      <w:rPr>
        <w:b/>
        <w:bCs/>
      </w:rPr>
    </w:tblStylePr>
    <w:tblStylePr w:type="lastCol">
      <w:rPr>
        <w:b/>
        <w:bCs/>
      </w:r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pPr>
        <w:spacing w:before="0" w:after="0" w:line="240" w:lineRule="auto"/>
      </w:pPr>
      <w:rPr>
        <w:b/>
        <w:bCs/>
        <w:color w:val="FFFFFF" w:themeColor="background1"/>
      </w:rPr>
      <w:tblPr/>
      <w:tcPr>
        <w:shd w:val="clear" w:color="auto" w:fill="50BFA2" w:themeFill="accent4"/>
      </w:tcPr>
    </w:tblStylePr>
    <w:tblStylePr w:type="lastRow">
      <w:pPr>
        <w:spacing w:before="0" w:after="0" w:line="240" w:lineRule="auto"/>
      </w:pPr>
      <w:rPr>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tcBorders>
      </w:tcPr>
    </w:tblStylePr>
    <w:tblStylePr w:type="firstCol">
      <w:rPr>
        <w:b/>
        <w:bCs/>
      </w:rPr>
    </w:tblStylePr>
    <w:tblStylePr w:type="lastCol">
      <w:rPr>
        <w:b/>
        <w:bCs/>
      </w:r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pPr>
        <w:spacing w:before="0" w:after="0" w:line="240" w:lineRule="auto"/>
      </w:pPr>
      <w:rPr>
        <w:b/>
        <w:bCs/>
        <w:color w:val="FFFFFF" w:themeColor="background1"/>
      </w:rPr>
      <w:tblPr/>
      <w:tcPr>
        <w:shd w:val="clear" w:color="auto" w:fill="9A64A9" w:themeFill="accent5"/>
      </w:tcPr>
    </w:tblStylePr>
    <w:tblStylePr w:type="lastRow">
      <w:pPr>
        <w:spacing w:before="0" w:after="0" w:line="240" w:lineRule="auto"/>
      </w:pPr>
      <w:rPr>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tcBorders>
      </w:tcPr>
    </w:tblStylePr>
    <w:tblStylePr w:type="firstCol">
      <w:rPr>
        <w:b/>
        <w:bCs/>
      </w:rPr>
    </w:tblStylePr>
    <w:tblStylePr w:type="lastCol">
      <w:rPr>
        <w:b/>
        <w:bCs/>
      </w:r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pPr>
        <w:spacing w:before="0" w:after="0" w:line="240" w:lineRule="auto"/>
      </w:pPr>
      <w:rPr>
        <w:b/>
        <w:bCs/>
        <w:color w:val="FFFFFF" w:themeColor="background1"/>
      </w:rPr>
      <w:tblPr/>
      <w:tcPr>
        <w:shd w:val="clear" w:color="auto" w:fill="FFCF62" w:themeFill="accent6"/>
      </w:tcPr>
    </w:tblStylePr>
    <w:tblStylePr w:type="lastRow">
      <w:pPr>
        <w:spacing w:before="0" w:after="0" w:line="240" w:lineRule="auto"/>
      </w:pPr>
      <w:rPr>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tcBorders>
      </w:tcPr>
    </w:tblStylePr>
    <w:tblStylePr w:type="firstCol">
      <w:rPr>
        <w:b/>
        <w:bCs/>
      </w:rPr>
    </w:tblStylePr>
    <w:tblStylePr w:type="lastCol">
      <w:rPr>
        <w:b/>
        <w:bCs/>
      </w:r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00254A" w:themeColor="accent2" w:themeShade="BF"/>
    </w:rPr>
    <w:tblPr>
      <w:tblStyleRowBandSize w:val="1"/>
      <w:tblStyleColBandSize w:val="1"/>
      <w:tblBorders>
        <w:top w:val="single" w:sz="8" w:space="0" w:color="003263" w:themeColor="accent2"/>
        <w:bottom w:val="single" w:sz="8" w:space="0" w:color="003263" w:themeColor="accent2"/>
      </w:tblBorders>
    </w:tblPr>
    <w:tblStylePr w:type="fir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la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left w:val="nil"/>
          <w:right w:val="nil"/>
          <w:insideH w:val="nil"/>
          <w:insideV w:val="nil"/>
        </w:tcBorders>
        <w:shd w:val="clear" w:color="auto" w:fill="99CCFF" w:themeFill="accent2" w:themeFillTint="3F"/>
      </w:tcPr>
    </w:tblStylePr>
  </w:style>
  <w:style w:type="table" w:styleId="LightShading-Accent3">
    <w:name w:val="Light Shading Accent 3"/>
    <w:basedOn w:val="TableNormal"/>
    <w:uiPriority w:val="60"/>
    <w:semiHidden/>
    <w:rsid w:val="00B60586"/>
    <w:pPr>
      <w:spacing w:line="240" w:lineRule="auto"/>
    </w:pPr>
    <w:rPr>
      <w:color w:val="C72D0E" w:themeColor="accent3" w:themeShade="BF"/>
    </w:rPr>
    <w:tblPr>
      <w:tblStyleRowBandSize w:val="1"/>
      <w:tblStyleColBandSize w:val="1"/>
      <w:tblBorders>
        <w:top w:val="single" w:sz="8" w:space="0" w:color="F04E2D" w:themeColor="accent3"/>
        <w:bottom w:val="single" w:sz="8" w:space="0" w:color="F04E2D" w:themeColor="accent3"/>
      </w:tblBorders>
    </w:tblPr>
    <w:tblStylePr w:type="fir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la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left w:val="nil"/>
          <w:right w:val="nil"/>
          <w:insideH w:val="nil"/>
          <w:insideV w:val="nil"/>
        </w:tcBorders>
        <w:shd w:val="clear" w:color="auto" w:fill="FBD3CB" w:themeFill="accent3" w:themeFillTint="3F"/>
      </w:tcPr>
    </w:tblStylePr>
  </w:style>
  <w:style w:type="table" w:styleId="LightShading-Accent4">
    <w:name w:val="Light Shading Accent 4"/>
    <w:basedOn w:val="TableNormal"/>
    <w:uiPriority w:val="60"/>
    <w:semiHidden/>
    <w:rsid w:val="00B60586"/>
    <w:pPr>
      <w:spacing w:line="240" w:lineRule="auto"/>
    </w:pPr>
    <w:rPr>
      <w:color w:val="36947B" w:themeColor="accent4" w:themeShade="BF"/>
    </w:rPr>
    <w:tblPr>
      <w:tblStyleRowBandSize w:val="1"/>
      <w:tblStyleColBandSize w:val="1"/>
      <w:tblBorders>
        <w:top w:val="single" w:sz="8" w:space="0" w:color="50BFA2" w:themeColor="accent4"/>
        <w:bottom w:val="single" w:sz="8" w:space="0" w:color="50BFA2" w:themeColor="accent4"/>
      </w:tblBorders>
    </w:tblPr>
    <w:tblStylePr w:type="fir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la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left w:val="nil"/>
          <w:right w:val="nil"/>
          <w:insideH w:val="nil"/>
          <w:insideV w:val="nil"/>
        </w:tcBorders>
        <w:shd w:val="clear" w:color="auto" w:fill="D3EFE7" w:themeFill="accent4" w:themeFillTint="3F"/>
      </w:tcPr>
    </w:tblStylePr>
  </w:style>
  <w:style w:type="table" w:styleId="LightShading-Accent5">
    <w:name w:val="Light Shading Accent 5"/>
    <w:basedOn w:val="TableNormal"/>
    <w:uiPriority w:val="60"/>
    <w:semiHidden/>
    <w:rsid w:val="00B60586"/>
    <w:pPr>
      <w:spacing w:line="240" w:lineRule="auto"/>
    </w:pPr>
    <w:rPr>
      <w:color w:val="744881" w:themeColor="accent5" w:themeShade="BF"/>
    </w:rPr>
    <w:tblPr>
      <w:tblStyleRowBandSize w:val="1"/>
      <w:tblStyleColBandSize w:val="1"/>
      <w:tblBorders>
        <w:top w:val="single" w:sz="8" w:space="0" w:color="9A64A9" w:themeColor="accent5"/>
        <w:bottom w:val="single" w:sz="8" w:space="0" w:color="9A64A9" w:themeColor="accent5"/>
      </w:tblBorders>
    </w:tblPr>
    <w:tblStylePr w:type="fir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la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left w:val="nil"/>
          <w:right w:val="nil"/>
          <w:insideH w:val="nil"/>
          <w:insideV w:val="nil"/>
        </w:tcBorders>
        <w:shd w:val="clear" w:color="auto" w:fill="E6D8E9" w:themeFill="accent5" w:themeFillTint="3F"/>
      </w:tcPr>
    </w:tblStylePr>
  </w:style>
  <w:style w:type="table" w:styleId="LightShading-Accent6">
    <w:name w:val="Light Shading Accent 6"/>
    <w:basedOn w:val="TableNormal"/>
    <w:uiPriority w:val="60"/>
    <w:semiHidden/>
    <w:rsid w:val="00B60586"/>
    <w:pPr>
      <w:spacing w:line="240" w:lineRule="auto"/>
    </w:pPr>
    <w:rPr>
      <w:color w:val="FFB309" w:themeColor="accent6" w:themeShade="BF"/>
    </w:rPr>
    <w:tblPr>
      <w:tblStyleRowBandSize w:val="1"/>
      <w:tblStyleColBandSize w:val="1"/>
      <w:tblBorders>
        <w:top w:val="single" w:sz="8" w:space="0" w:color="FFCF62" w:themeColor="accent6"/>
        <w:bottom w:val="single" w:sz="8" w:space="0" w:color="FFCF62" w:themeColor="accent6"/>
      </w:tblBorders>
    </w:tblPr>
    <w:tblStylePr w:type="fir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la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left w:val="nil"/>
          <w:right w:val="nil"/>
          <w:insideH w:val="nil"/>
          <w:insideV w:val="nil"/>
        </w:tcBorders>
        <w:shd w:val="clear" w:color="auto" w:fill="FFF3D8"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0884FF" w:themeColor="accent2" w:themeTint="99"/>
        </w:tcBorders>
      </w:tcPr>
    </w:tblStylePr>
    <w:tblStylePr w:type="lastRow">
      <w:rPr>
        <w:b/>
        <w:bCs/>
      </w:rPr>
      <w:tblPr/>
      <w:tcPr>
        <w:tcBorders>
          <w:top w:val="sing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69481" w:themeColor="accent3" w:themeTint="99"/>
        </w:tcBorders>
      </w:tcPr>
    </w:tblStylePr>
    <w:tblStylePr w:type="lastRow">
      <w:rPr>
        <w:b/>
        <w:bCs/>
      </w:rPr>
      <w:tblPr/>
      <w:tcPr>
        <w:tcBorders>
          <w:top w:val="sing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95D8C7" w:themeColor="accent4" w:themeTint="99"/>
        </w:tcBorders>
      </w:tcPr>
    </w:tblStylePr>
    <w:tblStylePr w:type="lastRow">
      <w:rPr>
        <w:b/>
        <w:bCs/>
      </w:rPr>
      <w:tblPr/>
      <w:tcPr>
        <w:tcBorders>
          <w:top w:val="sing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C2A1CB" w:themeColor="accent5" w:themeTint="99"/>
        </w:tcBorders>
      </w:tcPr>
    </w:tblStylePr>
    <w:tblStylePr w:type="lastRow">
      <w:rPr>
        <w:b/>
        <w:bCs/>
      </w:rPr>
      <w:tblPr/>
      <w:tcPr>
        <w:tcBorders>
          <w:top w:val="sing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E2A0" w:themeColor="accent6" w:themeTint="99"/>
        </w:tcBorders>
      </w:tcPr>
    </w:tblStylePr>
    <w:tblStylePr w:type="lastRow">
      <w:rPr>
        <w:b/>
        <w:bCs/>
      </w:rPr>
      <w:tblPr/>
      <w:tcPr>
        <w:tcBorders>
          <w:top w:val="sing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0884FF" w:themeColor="accent2" w:themeTint="99"/>
        <w:bottom w:val="single" w:sz="4" w:space="0" w:color="0884FF" w:themeColor="accent2" w:themeTint="99"/>
        <w:insideH w:val="single" w:sz="4" w:space="0" w:color="088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F69481" w:themeColor="accent3" w:themeTint="99"/>
        <w:bottom w:val="single" w:sz="4" w:space="0" w:color="F69481" w:themeColor="accent3" w:themeTint="99"/>
        <w:insideH w:val="single" w:sz="4" w:space="0" w:color="F6948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95D8C7" w:themeColor="accent4" w:themeTint="99"/>
        <w:bottom w:val="single" w:sz="4" w:space="0" w:color="95D8C7" w:themeColor="accent4" w:themeTint="99"/>
        <w:insideH w:val="single" w:sz="4" w:space="0" w:color="95D8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C2A1CB" w:themeColor="accent5" w:themeTint="99"/>
        <w:bottom w:val="single" w:sz="4" w:space="0" w:color="C2A1CB" w:themeColor="accent5" w:themeTint="99"/>
        <w:insideH w:val="single" w:sz="4" w:space="0" w:color="C2A1C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E2A0" w:themeColor="accent6" w:themeTint="99"/>
        <w:bottom w:val="single" w:sz="4" w:space="0" w:color="FFE2A0" w:themeColor="accent6" w:themeTint="99"/>
        <w:insideH w:val="single" w:sz="4" w:space="0" w:color="FFE2A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003263" w:themeColor="accent2"/>
        <w:left w:val="single" w:sz="4" w:space="0" w:color="003263" w:themeColor="accent2"/>
        <w:bottom w:val="single" w:sz="4" w:space="0" w:color="003263" w:themeColor="accent2"/>
        <w:right w:val="single" w:sz="4" w:space="0" w:color="003263" w:themeColor="accent2"/>
      </w:tblBorders>
    </w:tblPr>
    <w:tblStylePr w:type="firstRow">
      <w:rPr>
        <w:b/>
        <w:bCs/>
        <w:color w:val="FFFFFF" w:themeColor="background1"/>
      </w:rPr>
      <w:tblPr/>
      <w:tcPr>
        <w:shd w:val="clear" w:color="auto" w:fill="003263" w:themeFill="accent2"/>
      </w:tcPr>
    </w:tblStylePr>
    <w:tblStylePr w:type="lastRow">
      <w:rPr>
        <w:b/>
        <w:bCs/>
      </w:rPr>
      <w:tblPr/>
      <w:tcPr>
        <w:tcBorders>
          <w:top w:val="double" w:sz="4" w:space="0" w:color="00326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63" w:themeColor="accent2"/>
          <w:right w:val="single" w:sz="4" w:space="0" w:color="003263" w:themeColor="accent2"/>
        </w:tcBorders>
      </w:tcPr>
    </w:tblStylePr>
    <w:tblStylePr w:type="band1Horz">
      <w:tblPr/>
      <w:tcPr>
        <w:tcBorders>
          <w:top w:val="single" w:sz="4" w:space="0" w:color="003263" w:themeColor="accent2"/>
          <w:bottom w:val="single" w:sz="4" w:space="0" w:color="00326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63" w:themeColor="accent2"/>
          <w:left w:val="nil"/>
        </w:tcBorders>
      </w:tcPr>
    </w:tblStylePr>
    <w:tblStylePr w:type="swCell">
      <w:tblPr/>
      <w:tcPr>
        <w:tcBorders>
          <w:top w:val="double" w:sz="4" w:space="0" w:color="003263"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F04E2D" w:themeColor="accent3"/>
        <w:left w:val="single" w:sz="4" w:space="0" w:color="F04E2D" w:themeColor="accent3"/>
        <w:bottom w:val="single" w:sz="4" w:space="0" w:color="F04E2D" w:themeColor="accent3"/>
        <w:right w:val="single" w:sz="4" w:space="0" w:color="F04E2D" w:themeColor="accent3"/>
      </w:tblBorders>
    </w:tblPr>
    <w:tblStylePr w:type="firstRow">
      <w:rPr>
        <w:b/>
        <w:bCs/>
        <w:color w:val="FFFFFF" w:themeColor="background1"/>
      </w:rPr>
      <w:tblPr/>
      <w:tcPr>
        <w:shd w:val="clear" w:color="auto" w:fill="F04E2D" w:themeFill="accent3"/>
      </w:tcPr>
    </w:tblStylePr>
    <w:tblStylePr w:type="lastRow">
      <w:rPr>
        <w:b/>
        <w:bCs/>
      </w:rPr>
      <w:tblPr/>
      <w:tcPr>
        <w:tcBorders>
          <w:top w:val="double" w:sz="4" w:space="0" w:color="F04E2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4E2D" w:themeColor="accent3"/>
          <w:right w:val="single" w:sz="4" w:space="0" w:color="F04E2D" w:themeColor="accent3"/>
        </w:tcBorders>
      </w:tcPr>
    </w:tblStylePr>
    <w:tblStylePr w:type="band1Horz">
      <w:tblPr/>
      <w:tcPr>
        <w:tcBorders>
          <w:top w:val="single" w:sz="4" w:space="0" w:color="F04E2D" w:themeColor="accent3"/>
          <w:bottom w:val="single" w:sz="4" w:space="0" w:color="F04E2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4E2D" w:themeColor="accent3"/>
          <w:left w:val="nil"/>
        </w:tcBorders>
      </w:tcPr>
    </w:tblStylePr>
    <w:tblStylePr w:type="swCell">
      <w:tblPr/>
      <w:tcPr>
        <w:tcBorders>
          <w:top w:val="double" w:sz="4" w:space="0" w:color="F04E2D"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50BFA2" w:themeColor="accent4"/>
        <w:left w:val="single" w:sz="4" w:space="0" w:color="50BFA2" w:themeColor="accent4"/>
        <w:bottom w:val="single" w:sz="4" w:space="0" w:color="50BFA2" w:themeColor="accent4"/>
        <w:right w:val="single" w:sz="4" w:space="0" w:color="50BFA2" w:themeColor="accent4"/>
      </w:tblBorders>
    </w:tblPr>
    <w:tblStylePr w:type="firstRow">
      <w:rPr>
        <w:b/>
        <w:bCs/>
        <w:color w:val="FFFFFF" w:themeColor="background1"/>
      </w:rPr>
      <w:tblPr/>
      <w:tcPr>
        <w:shd w:val="clear" w:color="auto" w:fill="50BFA2" w:themeFill="accent4"/>
      </w:tcPr>
    </w:tblStylePr>
    <w:tblStylePr w:type="lastRow">
      <w:rPr>
        <w:b/>
        <w:bCs/>
      </w:rPr>
      <w:tblPr/>
      <w:tcPr>
        <w:tcBorders>
          <w:top w:val="double" w:sz="4" w:space="0" w:color="50BF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FA2" w:themeColor="accent4"/>
          <w:right w:val="single" w:sz="4" w:space="0" w:color="50BFA2" w:themeColor="accent4"/>
        </w:tcBorders>
      </w:tcPr>
    </w:tblStylePr>
    <w:tblStylePr w:type="band1Horz">
      <w:tblPr/>
      <w:tcPr>
        <w:tcBorders>
          <w:top w:val="single" w:sz="4" w:space="0" w:color="50BFA2" w:themeColor="accent4"/>
          <w:bottom w:val="single" w:sz="4" w:space="0" w:color="50BF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FA2" w:themeColor="accent4"/>
          <w:left w:val="nil"/>
        </w:tcBorders>
      </w:tcPr>
    </w:tblStylePr>
    <w:tblStylePr w:type="swCell">
      <w:tblPr/>
      <w:tcPr>
        <w:tcBorders>
          <w:top w:val="double" w:sz="4" w:space="0" w:color="50BFA2"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9A64A9" w:themeColor="accent5"/>
        <w:left w:val="single" w:sz="4" w:space="0" w:color="9A64A9" w:themeColor="accent5"/>
        <w:bottom w:val="single" w:sz="4" w:space="0" w:color="9A64A9" w:themeColor="accent5"/>
        <w:right w:val="single" w:sz="4" w:space="0" w:color="9A64A9" w:themeColor="accent5"/>
      </w:tblBorders>
    </w:tblPr>
    <w:tblStylePr w:type="firstRow">
      <w:rPr>
        <w:b/>
        <w:bCs/>
        <w:color w:val="FFFFFF" w:themeColor="background1"/>
      </w:rPr>
      <w:tblPr/>
      <w:tcPr>
        <w:shd w:val="clear" w:color="auto" w:fill="9A64A9" w:themeFill="accent5"/>
      </w:tcPr>
    </w:tblStylePr>
    <w:tblStylePr w:type="lastRow">
      <w:rPr>
        <w:b/>
        <w:bCs/>
      </w:rPr>
      <w:tblPr/>
      <w:tcPr>
        <w:tcBorders>
          <w:top w:val="double" w:sz="4" w:space="0" w:color="9A64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64A9" w:themeColor="accent5"/>
          <w:right w:val="single" w:sz="4" w:space="0" w:color="9A64A9" w:themeColor="accent5"/>
        </w:tcBorders>
      </w:tcPr>
    </w:tblStylePr>
    <w:tblStylePr w:type="band1Horz">
      <w:tblPr/>
      <w:tcPr>
        <w:tcBorders>
          <w:top w:val="single" w:sz="4" w:space="0" w:color="9A64A9" w:themeColor="accent5"/>
          <w:bottom w:val="single" w:sz="4" w:space="0" w:color="9A64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64A9" w:themeColor="accent5"/>
          <w:left w:val="nil"/>
        </w:tcBorders>
      </w:tcPr>
    </w:tblStylePr>
    <w:tblStylePr w:type="swCell">
      <w:tblPr/>
      <w:tcPr>
        <w:tcBorders>
          <w:top w:val="double" w:sz="4" w:space="0" w:color="9A64A9"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F62" w:themeColor="accent6"/>
        <w:left w:val="single" w:sz="4" w:space="0" w:color="FFCF62" w:themeColor="accent6"/>
        <w:bottom w:val="single" w:sz="4" w:space="0" w:color="FFCF62" w:themeColor="accent6"/>
        <w:right w:val="single" w:sz="4" w:space="0" w:color="FFCF62" w:themeColor="accent6"/>
      </w:tblBorders>
    </w:tblPr>
    <w:tblStylePr w:type="firstRow">
      <w:rPr>
        <w:b/>
        <w:bCs/>
        <w:color w:val="FFFFFF" w:themeColor="background1"/>
      </w:rPr>
      <w:tblPr/>
      <w:tcPr>
        <w:shd w:val="clear" w:color="auto" w:fill="FFCF62" w:themeFill="accent6"/>
      </w:tcPr>
    </w:tblStylePr>
    <w:tblStylePr w:type="lastRow">
      <w:rPr>
        <w:b/>
        <w:bCs/>
      </w:rPr>
      <w:tblPr/>
      <w:tcPr>
        <w:tcBorders>
          <w:top w:val="double" w:sz="4" w:space="0" w:color="FFCF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F62" w:themeColor="accent6"/>
          <w:right w:val="single" w:sz="4" w:space="0" w:color="FFCF62" w:themeColor="accent6"/>
        </w:tcBorders>
      </w:tcPr>
    </w:tblStylePr>
    <w:tblStylePr w:type="band1Horz">
      <w:tblPr/>
      <w:tcPr>
        <w:tcBorders>
          <w:top w:val="single" w:sz="4" w:space="0" w:color="FFCF62" w:themeColor="accent6"/>
          <w:bottom w:val="single" w:sz="4" w:space="0" w:color="FFCF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F62" w:themeColor="accent6"/>
          <w:left w:val="nil"/>
        </w:tcBorders>
      </w:tcPr>
    </w:tblStylePr>
    <w:tblStylePr w:type="swCell">
      <w:tblPr/>
      <w:tcPr>
        <w:tcBorders>
          <w:top w:val="double" w:sz="4" w:space="0" w:color="FFCF62"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tcBorders>
        <w:shd w:val="clear" w:color="auto" w:fill="003263" w:themeFill="accent2"/>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tcBorders>
        <w:shd w:val="clear" w:color="auto" w:fill="F04E2D" w:themeFill="accent3"/>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tcBorders>
        <w:shd w:val="clear" w:color="auto" w:fill="50BFA2" w:themeFill="accent4"/>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tcBorders>
        <w:shd w:val="clear" w:color="auto" w:fill="9A64A9" w:themeFill="accent5"/>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tcBorders>
        <w:shd w:val="clear" w:color="auto" w:fill="FFCF62" w:themeFill="accent6"/>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3263" w:themeColor="accent2"/>
        <w:left w:val="single" w:sz="24" w:space="0" w:color="003263" w:themeColor="accent2"/>
        <w:bottom w:val="single" w:sz="24" w:space="0" w:color="003263" w:themeColor="accent2"/>
        <w:right w:val="single" w:sz="24" w:space="0" w:color="003263" w:themeColor="accent2"/>
      </w:tblBorders>
    </w:tblPr>
    <w:tcPr>
      <w:shd w:val="clear" w:color="auto" w:fill="00326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F04E2D" w:themeColor="accent3"/>
        <w:left w:val="single" w:sz="24" w:space="0" w:color="F04E2D" w:themeColor="accent3"/>
        <w:bottom w:val="single" w:sz="24" w:space="0" w:color="F04E2D" w:themeColor="accent3"/>
        <w:right w:val="single" w:sz="24" w:space="0" w:color="F04E2D" w:themeColor="accent3"/>
      </w:tblBorders>
    </w:tblPr>
    <w:tcPr>
      <w:shd w:val="clear" w:color="auto" w:fill="F04E2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50BFA2" w:themeColor="accent4"/>
        <w:left w:val="single" w:sz="24" w:space="0" w:color="50BFA2" w:themeColor="accent4"/>
        <w:bottom w:val="single" w:sz="24" w:space="0" w:color="50BFA2" w:themeColor="accent4"/>
        <w:right w:val="single" w:sz="24" w:space="0" w:color="50BFA2" w:themeColor="accent4"/>
      </w:tblBorders>
    </w:tblPr>
    <w:tcPr>
      <w:shd w:val="clear" w:color="auto" w:fill="50BF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9A64A9" w:themeColor="accent5"/>
        <w:left w:val="single" w:sz="24" w:space="0" w:color="9A64A9" w:themeColor="accent5"/>
        <w:bottom w:val="single" w:sz="24" w:space="0" w:color="9A64A9" w:themeColor="accent5"/>
        <w:right w:val="single" w:sz="24" w:space="0" w:color="9A64A9" w:themeColor="accent5"/>
      </w:tblBorders>
    </w:tblPr>
    <w:tcPr>
      <w:shd w:val="clear" w:color="auto" w:fill="9A64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F62" w:themeColor="accent6"/>
        <w:left w:val="single" w:sz="24" w:space="0" w:color="FFCF62" w:themeColor="accent6"/>
        <w:bottom w:val="single" w:sz="24" w:space="0" w:color="FFCF62" w:themeColor="accent6"/>
        <w:right w:val="single" w:sz="24" w:space="0" w:color="FFCF62" w:themeColor="accent6"/>
      </w:tblBorders>
    </w:tblPr>
    <w:tcPr>
      <w:shd w:val="clear" w:color="auto" w:fill="FFCF6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03263" w:themeColor="accent2"/>
        <w:bottom w:val="single" w:sz="4" w:space="0" w:color="003263" w:themeColor="accent2"/>
      </w:tblBorders>
    </w:tblPr>
    <w:tblStylePr w:type="firstRow">
      <w:rPr>
        <w:b/>
        <w:bCs/>
      </w:rPr>
      <w:tblPr/>
      <w:tcPr>
        <w:tcBorders>
          <w:bottom w:val="single" w:sz="4" w:space="0" w:color="003263" w:themeColor="accent2"/>
        </w:tcBorders>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04E2D" w:themeColor="accent3"/>
        <w:bottom w:val="single" w:sz="4" w:space="0" w:color="F04E2D" w:themeColor="accent3"/>
      </w:tblBorders>
    </w:tblPr>
    <w:tblStylePr w:type="firstRow">
      <w:rPr>
        <w:b/>
        <w:bCs/>
      </w:rPr>
      <w:tblPr/>
      <w:tcPr>
        <w:tcBorders>
          <w:bottom w:val="single" w:sz="4" w:space="0" w:color="F04E2D" w:themeColor="accent3"/>
        </w:tcBorders>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50BFA2" w:themeColor="accent4"/>
        <w:bottom w:val="single" w:sz="4" w:space="0" w:color="50BFA2" w:themeColor="accent4"/>
      </w:tblBorders>
    </w:tblPr>
    <w:tblStylePr w:type="firstRow">
      <w:rPr>
        <w:b/>
        <w:bCs/>
      </w:rPr>
      <w:tblPr/>
      <w:tcPr>
        <w:tcBorders>
          <w:bottom w:val="single" w:sz="4" w:space="0" w:color="50BFA2" w:themeColor="accent4"/>
        </w:tcBorders>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9A64A9" w:themeColor="accent5"/>
        <w:bottom w:val="single" w:sz="4" w:space="0" w:color="9A64A9" w:themeColor="accent5"/>
      </w:tblBorders>
    </w:tblPr>
    <w:tblStylePr w:type="firstRow">
      <w:rPr>
        <w:b/>
        <w:bCs/>
      </w:rPr>
      <w:tblPr/>
      <w:tcPr>
        <w:tcBorders>
          <w:bottom w:val="single" w:sz="4" w:space="0" w:color="9A64A9" w:themeColor="accent5"/>
        </w:tcBorders>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CF62" w:themeColor="accent6"/>
        <w:bottom w:val="single" w:sz="4" w:space="0" w:color="FFCF62" w:themeColor="accent6"/>
      </w:tblBorders>
    </w:tblPr>
    <w:tblStylePr w:type="firstRow">
      <w:rPr>
        <w:b/>
        <w:bCs/>
      </w:rPr>
      <w:tblPr/>
      <w:tcPr>
        <w:tcBorders>
          <w:bottom w:val="single" w:sz="4" w:space="0" w:color="FFCF62" w:themeColor="accent6"/>
        </w:tcBorders>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00254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6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6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6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63" w:themeColor="accent2"/>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C72D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4E2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4E2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4E2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4E2D" w:themeColor="accent3"/>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36947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BF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BF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BF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BFA2" w:themeColor="accent4"/>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74488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64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64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64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64A9" w:themeColor="accent5"/>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FFB30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F6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F6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F6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F62" w:themeColor="accent6"/>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insideV w:val="single" w:sz="8" w:space="0" w:color="0065CA" w:themeColor="accent2" w:themeTint="BF"/>
      </w:tblBorders>
    </w:tblPr>
    <w:tcPr>
      <w:shd w:val="clear" w:color="auto" w:fill="99CCFF" w:themeFill="accent2" w:themeFillTint="3F"/>
    </w:tcPr>
    <w:tblStylePr w:type="firstRow">
      <w:rPr>
        <w:b/>
        <w:bCs/>
      </w:rPr>
    </w:tblStylePr>
    <w:tblStylePr w:type="lastRow">
      <w:rPr>
        <w:b/>
        <w:bCs/>
      </w:rPr>
      <w:tblPr/>
      <w:tcPr>
        <w:tcBorders>
          <w:top w:val="single" w:sz="18" w:space="0" w:color="0065CA" w:themeColor="accent2" w:themeTint="BF"/>
        </w:tcBorders>
      </w:tcPr>
    </w:tblStylePr>
    <w:tblStylePr w:type="firstCol">
      <w:rPr>
        <w:b/>
        <w:bCs/>
      </w:rPr>
    </w:tblStylePr>
    <w:tblStylePr w:type="lastCol">
      <w:rPr>
        <w:b/>
        <w:bCs/>
      </w:r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insideV w:val="single" w:sz="8" w:space="0" w:color="F37A61" w:themeColor="accent3" w:themeTint="BF"/>
      </w:tblBorders>
    </w:tblPr>
    <w:tcPr>
      <w:shd w:val="clear" w:color="auto" w:fill="FBD3CB" w:themeFill="accent3" w:themeFillTint="3F"/>
    </w:tcPr>
    <w:tblStylePr w:type="firstRow">
      <w:rPr>
        <w:b/>
        <w:bCs/>
      </w:rPr>
    </w:tblStylePr>
    <w:tblStylePr w:type="lastRow">
      <w:rPr>
        <w:b/>
        <w:bCs/>
      </w:rPr>
      <w:tblPr/>
      <w:tcPr>
        <w:tcBorders>
          <w:top w:val="single" w:sz="18" w:space="0" w:color="F37A61" w:themeColor="accent3" w:themeTint="BF"/>
        </w:tcBorders>
      </w:tcPr>
    </w:tblStylePr>
    <w:tblStylePr w:type="firstCol">
      <w:rPr>
        <w:b/>
        <w:bCs/>
      </w:rPr>
    </w:tblStylePr>
    <w:tblStylePr w:type="lastCol">
      <w:rPr>
        <w:b/>
        <w:bCs/>
      </w:r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insideV w:val="single" w:sz="8" w:space="0" w:color="7BCFB9" w:themeColor="accent4" w:themeTint="BF"/>
      </w:tblBorders>
    </w:tblPr>
    <w:tcPr>
      <w:shd w:val="clear" w:color="auto" w:fill="D3EFE7" w:themeFill="accent4" w:themeFillTint="3F"/>
    </w:tcPr>
    <w:tblStylePr w:type="firstRow">
      <w:rPr>
        <w:b/>
        <w:bCs/>
      </w:rPr>
    </w:tblStylePr>
    <w:tblStylePr w:type="lastRow">
      <w:rPr>
        <w:b/>
        <w:bCs/>
      </w:rPr>
      <w:tblPr/>
      <w:tcPr>
        <w:tcBorders>
          <w:top w:val="single" w:sz="18" w:space="0" w:color="7BCFB9" w:themeColor="accent4" w:themeTint="BF"/>
        </w:tcBorders>
      </w:tcPr>
    </w:tblStylePr>
    <w:tblStylePr w:type="firstCol">
      <w:rPr>
        <w:b/>
        <w:bCs/>
      </w:rPr>
    </w:tblStylePr>
    <w:tblStylePr w:type="lastCol">
      <w:rPr>
        <w:b/>
        <w:bCs/>
      </w:r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insideV w:val="single" w:sz="8" w:space="0" w:color="B38ABE" w:themeColor="accent5" w:themeTint="BF"/>
      </w:tblBorders>
    </w:tblPr>
    <w:tcPr>
      <w:shd w:val="clear" w:color="auto" w:fill="E6D8E9" w:themeFill="accent5" w:themeFillTint="3F"/>
    </w:tcPr>
    <w:tblStylePr w:type="firstRow">
      <w:rPr>
        <w:b/>
        <w:bCs/>
      </w:rPr>
    </w:tblStylePr>
    <w:tblStylePr w:type="lastRow">
      <w:rPr>
        <w:b/>
        <w:bCs/>
      </w:rPr>
      <w:tblPr/>
      <w:tcPr>
        <w:tcBorders>
          <w:top w:val="single" w:sz="18" w:space="0" w:color="B38ABE" w:themeColor="accent5" w:themeTint="BF"/>
        </w:tcBorders>
      </w:tcPr>
    </w:tblStylePr>
    <w:tblStylePr w:type="firstCol">
      <w:rPr>
        <w:b/>
        <w:bCs/>
      </w:rPr>
    </w:tblStylePr>
    <w:tblStylePr w:type="lastCol">
      <w:rPr>
        <w:b/>
        <w:bCs/>
      </w:r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insideV w:val="single" w:sz="8" w:space="0" w:color="FFDB89" w:themeColor="accent6" w:themeTint="BF"/>
      </w:tblBorders>
    </w:tblPr>
    <w:tcPr>
      <w:shd w:val="clear" w:color="auto" w:fill="FFF3D8" w:themeFill="accent6" w:themeFillTint="3F"/>
    </w:tcPr>
    <w:tblStylePr w:type="firstRow">
      <w:rPr>
        <w:b/>
        <w:bCs/>
      </w:rPr>
    </w:tblStylePr>
    <w:tblStylePr w:type="lastRow">
      <w:rPr>
        <w:b/>
        <w:bCs/>
      </w:rPr>
      <w:tblPr/>
      <w:tcPr>
        <w:tcBorders>
          <w:top w:val="single" w:sz="18" w:space="0" w:color="FFDB89" w:themeColor="accent6" w:themeTint="BF"/>
        </w:tcBorders>
      </w:tcPr>
    </w:tblStylePr>
    <w:tblStylePr w:type="firstCol">
      <w:rPr>
        <w:b/>
        <w:bCs/>
      </w:rPr>
    </w:tblStylePr>
    <w:tblStylePr w:type="lastCol">
      <w:rPr>
        <w:b/>
        <w:bCs/>
      </w:r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cPr>
      <w:shd w:val="clear" w:color="auto" w:fill="99CCFF" w:themeFill="accent2" w:themeFillTint="3F"/>
    </w:tcPr>
    <w:tblStylePr w:type="firstRow">
      <w:rPr>
        <w:b/>
        <w:bCs/>
        <w:color w:val="231F20" w:themeColor="text1"/>
      </w:rPr>
      <w:tblPr/>
      <w:tcPr>
        <w:shd w:val="clear" w:color="auto" w:fill="D6EA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CD5FF" w:themeFill="accent2" w:themeFillTint="33"/>
      </w:tcPr>
    </w:tblStylePr>
    <w:tblStylePr w:type="band1Vert">
      <w:tblPr/>
      <w:tcPr>
        <w:shd w:val="clear" w:color="auto" w:fill="3298FF" w:themeFill="accent2" w:themeFillTint="7F"/>
      </w:tcPr>
    </w:tblStylePr>
    <w:tblStylePr w:type="band1Horz">
      <w:tblPr/>
      <w:tcPr>
        <w:tcBorders>
          <w:insideH w:val="single" w:sz="6" w:space="0" w:color="003263" w:themeColor="accent2"/>
          <w:insideV w:val="single" w:sz="6" w:space="0" w:color="003263" w:themeColor="accent2"/>
        </w:tcBorders>
        <w:shd w:val="clear" w:color="auto" w:fill="3298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cPr>
      <w:shd w:val="clear" w:color="auto" w:fill="FBD3CB" w:themeFill="accent3" w:themeFillTint="3F"/>
    </w:tcPr>
    <w:tblStylePr w:type="firstRow">
      <w:rPr>
        <w:b/>
        <w:bCs/>
        <w:color w:val="231F20" w:themeColor="text1"/>
      </w:rPr>
      <w:tblPr/>
      <w:tcPr>
        <w:shd w:val="clear" w:color="auto" w:fill="FDEDEA"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5" w:themeFill="accent3" w:themeFillTint="33"/>
      </w:tcPr>
    </w:tblStylePr>
    <w:tblStylePr w:type="band1Vert">
      <w:tblPr/>
      <w:tcPr>
        <w:shd w:val="clear" w:color="auto" w:fill="F7A696" w:themeFill="accent3" w:themeFillTint="7F"/>
      </w:tcPr>
    </w:tblStylePr>
    <w:tblStylePr w:type="band1Horz">
      <w:tblPr/>
      <w:tcPr>
        <w:tcBorders>
          <w:insideH w:val="single" w:sz="6" w:space="0" w:color="F04E2D" w:themeColor="accent3"/>
          <w:insideV w:val="single" w:sz="6" w:space="0" w:color="F04E2D" w:themeColor="accent3"/>
        </w:tcBorders>
        <w:shd w:val="clear" w:color="auto" w:fill="F7A69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cPr>
      <w:shd w:val="clear" w:color="auto" w:fill="D3EFE7" w:themeFill="accent4" w:themeFillTint="3F"/>
    </w:tcPr>
    <w:tblStylePr w:type="firstRow">
      <w:rPr>
        <w:b/>
        <w:bCs/>
        <w:color w:val="231F20" w:themeColor="text1"/>
      </w:rPr>
      <w:tblPr/>
      <w:tcPr>
        <w:shd w:val="clear" w:color="auto" w:fill="EDF8F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BF2EC" w:themeFill="accent4" w:themeFillTint="33"/>
      </w:tcPr>
    </w:tblStylePr>
    <w:tblStylePr w:type="band1Vert">
      <w:tblPr/>
      <w:tcPr>
        <w:shd w:val="clear" w:color="auto" w:fill="A7DFD0" w:themeFill="accent4" w:themeFillTint="7F"/>
      </w:tcPr>
    </w:tblStylePr>
    <w:tblStylePr w:type="band1Horz">
      <w:tblPr/>
      <w:tcPr>
        <w:tcBorders>
          <w:insideH w:val="single" w:sz="6" w:space="0" w:color="50BFA2" w:themeColor="accent4"/>
          <w:insideV w:val="single" w:sz="6" w:space="0" w:color="50BFA2" w:themeColor="accent4"/>
        </w:tcBorders>
        <w:shd w:val="clear" w:color="auto" w:fill="A7DF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cPr>
      <w:shd w:val="clear" w:color="auto" w:fill="E6D8E9" w:themeFill="accent5" w:themeFillTint="3F"/>
    </w:tcPr>
    <w:tblStylePr w:type="firstRow">
      <w:rPr>
        <w:b/>
        <w:bCs/>
        <w:color w:val="231F20" w:themeColor="text1"/>
      </w:rPr>
      <w:tblPr/>
      <w:tcPr>
        <w:shd w:val="clear" w:color="auto" w:fill="F5EFF6"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ADFED" w:themeFill="accent5" w:themeFillTint="33"/>
      </w:tcPr>
    </w:tblStylePr>
    <w:tblStylePr w:type="band1Vert">
      <w:tblPr/>
      <w:tcPr>
        <w:shd w:val="clear" w:color="auto" w:fill="CCB1D4" w:themeFill="accent5" w:themeFillTint="7F"/>
      </w:tcPr>
    </w:tblStylePr>
    <w:tblStylePr w:type="band1Horz">
      <w:tblPr/>
      <w:tcPr>
        <w:tcBorders>
          <w:insideH w:val="single" w:sz="6" w:space="0" w:color="9A64A9" w:themeColor="accent5"/>
          <w:insideV w:val="single" w:sz="6" w:space="0" w:color="9A64A9" w:themeColor="accent5"/>
        </w:tcBorders>
        <w:shd w:val="clear" w:color="auto" w:fill="CCB1D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cPr>
      <w:shd w:val="clear" w:color="auto" w:fill="FFF3D8" w:themeFill="accent6" w:themeFillTint="3F"/>
    </w:tcPr>
    <w:tblStylePr w:type="firstRow">
      <w:rPr>
        <w:b/>
        <w:bCs/>
        <w:color w:val="231F20" w:themeColor="text1"/>
      </w:rPr>
      <w:tblPr/>
      <w:tcPr>
        <w:shd w:val="clear" w:color="auto" w:fill="FFFAEF"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5DF" w:themeFill="accent6" w:themeFillTint="33"/>
      </w:tcPr>
    </w:tblStylePr>
    <w:tblStylePr w:type="band1Vert">
      <w:tblPr/>
      <w:tcPr>
        <w:shd w:val="clear" w:color="auto" w:fill="FFE7B0" w:themeFill="accent6" w:themeFillTint="7F"/>
      </w:tcPr>
    </w:tblStylePr>
    <w:tblStylePr w:type="band1Horz">
      <w:tblPr/>
      <w:tcPr>
        <w:tcBorders>
          <w:insideH w:val="single" w:sz="6" w:space="0" w:color="FFCF62" w:themeColor="accent6"/>
          <w:insideV w:val="single" w:sz="6" w:space="0" w:color="FFCF62" w:themeColor="accent6"/>
        </w:tcBorders>
        <w:shd w:val="clear" w:color="auto" w:fill="FFE7B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6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6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9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98FF"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E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E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69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696"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BF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BF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D0"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8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64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64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1D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1D4"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F6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F6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7B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7B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003263" w:themeColor="accent2"/>
        <w:bottom w:val="single" w:sz="8" w:space="0" w:color="003263" w:themeColor="accent2"/>
      </w:tblBorders>
    </w:tblPr>
    <w:tblStylePr w:type="firstRow">
      <w:rPr>
        <w:rFonts w:asciiTheme="majorHAnsi" w:eastAsiaTheme="majorEastAsia" w:hAnsiTheme="majorHAnsi" w:cstheme="majorBidi"/>
      </w:rPr>
      <w:tblPr/>
      <w:tcPr>
        <w:tcBorders>
          <w:top w:val="nil"/>
          <w:bottom w:val="single" w:sz="8" w:space="0" w:color="003263" w:themeColor="accent2"/>
        </w:tcBorders>
      </w:tcPr>
    </w:tblStylePr>
    <w:tblStylePr w:type="lastRow">
      <w:rPr>
        <w:b/>
        <w:bCs/>
        <w:color w:val="003263" w:themeColor="text2"/>
      </w:rPr>
      <w:tblPr/>
      <w:tcPr>
        <w:tcBorders>
          <w:top w:val="single" w:sz="8" w:space="0" w:color="003263" w:themeColor="accent2"/>
          <w:bottom w:val="single" w:sz="8" w:space="0" w:color="003263" w:themeColor="accent2"/>
        </w:tcBorders>
      </w:tcPr>
    </w:tblStylePr>
    <w:tblStylePr w:type="firstCol">
      <w:rPr>
        <w:b/>
        <w:bCs/>
      </w:rPr>
    </w:tblStylePr>
    <w:tblStylePr w:type="lastCol">
      <w:rPr>
        <w:b/>
        <w:bCs/>
      </w:rPr>
      <w:tblPr/>
      <w:tcPr>
        <w:tcBorders>
          <w:top w:val="single" w:sz="8" w:space="0" w:color="003263" w:themeColor="accent2"/>
          <w:bottom w:val="single" w:sz="8" w:space="0" w:color="003263" w:themeColor="accent2"/>
        </w:tcBorders>
      </w:tcPr>
    </w:tblStylePr>
    <w:tblStylePr w:type="band1Vert">
      <w:tblPr/>
      <w:tcPr>
        <w:shd w:val="clear" w:color="auto" w:fill="99CCFF" w:themeFill="accent2" w:themeFillTint="3F"/>
      </w:tcPr>
    </w:tblStylePr>
    <w:tblStylePr w:type="band1Horz">
      <w:tblPr/>
      <w:tcPr>
        <w:shd w:val="clear" w:color="auto" w:fill="99CCFF"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F04E2D" w:themeColor="accent3"/>
        <w:bottom w:val="single" w:sz="8" w:space="0" w:color="F04E2D" w:themeColor="accent3"/>
      </w:tblBorders>
    </w:tblPr>
    <w:tblStylePr w:type="firstRow">
      <w:rPr>
        <w:rFonts w:asciiTheme="majorHAnsi" w:eastAsiaTheme="majorEastAsia" w:hAnsiTheme="majorHAnsi" w:cstheme="majorBidi"/>
      </w:rPr>
      <w:tblPr/>
      <w:tcPr>
        <w:tcBorders>
          <w:top w:val="nil"/>
          <w:bottom w:val="single" w:sz="8" w:space="0" w:color="F04E2D" w:themeColor="accent3"/>
        </w:tcBorders>
      </w:tcPr>
    </w:tblStylePr>
    <w:tblStylePr w:type="lastRow">
      <w:rPr>
        <w:b/>
        <w:bCs/>
        <w:color w:val="003263" w:themeColor="text2"/>
      </w:rPr>
      <w:tblPr/>
      <w:tcPr>
        <w:tcBorders>
          <w:top w:val="single" w:sz="8" w:space="0" w:color="F04E2D" w:themeColor="accent3"/>
          <w:bottom w:val="single" w:sz="8" w:space="0" w:color="F04E2D" w:themeColor="accent3"/>
        </w:tcBorders>
      </w:tcPr>
    </w:tblStylePr>
    <w:tblStylePr w:type="firstCol">
      <w:rPr>
        <w:b/>
        <w:bCs/>
      </w:rPr>
    </w:tblStylePr>
    <w:tblStylePr w:type="lastCol">
      <w:rPr>
        <w:b/>
        <w:bCs/>
      </w:rPr>
      <w:tblPr/>
      <w:tcPr>
        <w:tcBorders>
          <w:top w:val="single" w:sz="8" w:space="0" w:color="F04E2D" w:themeColor="accent3"/>
          <w:bottom w:val="single" w:sz="8" w:space="0" w:color="F04E2D" w:themeColor="accent3"/>
        </w:tcBorders>
      </w:tcPr>
    </w:tblStylePr>
    <w:tblStylePr w:type="band1Vert">
      <w:tblPr/>
      <w:tcPr>
        <w:shd w:val="clear" w:color="auto" w:fill="FBD3CB" w:themeFill="accent3" w:themeFillTint="3F"/>
      </w:tcPr>
    </w:tblStylePr>
    <w:tblStylePr w:type="band1Horz">
      <w:tblPr/>
      <w:tcPr>
        <w:shd w:val="clear" w:color="auto" w:fill="FBD3CB"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50BFA2" w:themeColor="accent4"/>
        <w:bottom w:val="single" w:sz="8" w:space="0" w:color="50BFA2" w:themeColor="accent4"/>
      </w:tblBorders>
    </w:tblPr>
    <w:tblStylePr w:type="firstRow">
      <w:rPr>
        <w:rFonts w:asciiTheme="majorHAnsi" w:eastAsiaTheme="majorEastAsia" w:hAnsiTheme="majorHAnsi" w:cstheme="majorBidi"/>
      </w:rPr>
      <w:tblPr/>
      <w:tcPr>
        <w:tcBorders>
          <w:top w:val="nil"/>
          <w:bottom w:val="single" w:sz="8" w:space="0" w:color="50BFA2" w:themeColor="accent4"/>
        </w:tcBorders>
      </w:tcPr>
    </w:tblStylePr>
    <w:tblStylePr w:type="lastRow">
      <w:rPr>
        <w:b/>
        <w:bCs/>
        <w:color w:val="003263" w:themeColor="text2"/>
      </w:rPr>
      <w:tblPr/>
      <w:tcPr>
        <w:tcBorders>
          <w:top w:val="single" w:sz="8" w:space="0" w:color="50BFA2" w:themeColor="accent4"/>
          <w:bottom w:val="single" w:sz="8" w:space="0" w:color="50BFA2" w:themeColor="accent4"/>
        </w:tcBorders>
      </w:tcPr>
    </w:tblStylePr>
    <w:tblStylePr w:type="firstCol">
      <w:rPr>
        <w:b/>
        <w:bCs/>
      </w:rPr>
    </w:tblStylePr>
    <w:tblStylePr w:type="lastCol">
      <w:rPr>
        <w:b/>
        <w:bCs/>
      </w:rPr>
      <w:tblPr/>
      <w:tcPr>
        <w:tcBorders>
          <w:top w:val="single" w:sz="8" w:space="0" w:color="50BFA2" w:themeColor="accent4"/>
          <w:bottom w:val="single" w:sz="8" w:space="0" w:color="50BFA2" w:themeColor="accent4"/>
        </w:tcBorders>
      </w:tcPr>
    </w:tblStylePr>
    <w:tblStylePr w:type="band1Vert">
      <w:tblPr/>
      <w:tcPr>
        <w:shd w:val="clear" w:color="auto" w:fill="D3EFE7" w:themeFill="accent4" w:themeFillTint="3F"/>
      </w:tcPr>
    </w:tblStylePr>
    <w:tblStylePr w:type="band1Horz">
      <w:tblPr/>
      <w:tcPr>
        <w:shd w:val="clear" w:color="auto" w:fill="D3EFE7"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9A64A9" w:themeColor="accent5"/>
        <w:bottom w:val="single" w:sz="8" w:space="0" w:color="9A64A9" w:themeColor="accent5"/>
      </w:tblBorders>
    </w:tblPr>
    <w:tblStylePr w:type="firstRow">
      <w:rPr>
        <w:rFonts w:asciiTheme="majorHAnsi" w:eastAsiaTheme="majorEastAsia" w:hAnsiTheme="majorHAnsi" w:cstheme="majorBidi"/>
      </w:rPr>
      <w:tblPr/>
      <w:tcPr>
        <w:tcBorders>
          <w:top w:val="nil"/>
          <w:bottom w:val="single" w:sz="8" w:space="0" w:color="9A64A9" w:themeColor="accent5"/>
        </w:tcBorders>
      </w:tcPr>
    </w:tblStylePr>
    <w:tblStylePr w:type="lastRow">
      <w:rPr>
        <w:b/>
        <w:bCs/>
        <w:color w:val="003263" w:themeColor="text2"/>
      </w:rPr>
      <w:tblPr/>
      <w:tcPr>
        <w:tcBorders>
          <w:top w:val="single" w:sz="8" w:space="0" w:color="9A64A9" w:themeColor="accent5"/>
          <w:bottom w:val="single" w:sz="8" w:space="0" w:color="9A64A9" w:themeColor="accent5"/>
        </w:tcBorders>
      </w:tcPr>
    </w:tblStylePr>
    <w:tblStylePr w:type="firstCol">
      <w:rPr>
        <w:b/>
        <w:bCs/>
      </w:rPr>
    </w:tblStylePr>
    <w:tblStylePr w:type="lastCol">
      <w:rPr>
        <w:b/>
        <w:bCs/>
      </w:rPr>
      <w:tblPr/>
      <w:tcPr>
        <w:tcBorders>
          <w:top w:val="single" w:sz="8" w:space="0" w:color="9A64A9" w:themeColor="accent5"/>
          <w:bottom w:val="single" w:sz="8" w:space="0" w:color="9A64A9" w:themeColor="accent5"/>
        </w:tcBorders>
      </w:tcPr>
    </w:tblStylePr>
    <w:tblStylePr w:type="band1Vert">
      <w:tblPr/>
      <w:tcPr>
        <w:shd w:val="clear" w:color="auto" w:fill="E6D8E9" w:themeFill="accent5" w:themeFillTint="3F"/>
      </w:tcPr>
    </w:tblStylePr>
    <w:tblStylePr w:type="band1Horz">
      <w:tblPr/>
      <w:tcPr>
        <w:shd w:val="clear" w:color="auto" w:fill="E6D8E9"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F62" w:themeColor="accent6"/>
        <w:bottom w:val="single" w:sz="8" w:space="0" w:color="FFCF62" w:themeColor="accent6"/>
      </w:tblBorders>
    </w:tblPr>
    <w:tblStylePr w:type="firstRow">
      <w:rPr>
        <w:rFonts w:asciiTheme="majorHAnsi" w:eastAsiaTheme="majorEastAsia" w:hAnsiTheme="majorHAnsi" w:cstheme="majorBidi"/>
      </w:rPr>
      <w:tblPr/>
      <w:tcPr>
        <w:tcBorders>
          <w:top w:val="nil"/>
          <w:bottom w:val="single" w:sz="8" w:space="0" w:color="FFCF62" w:themeColor="accent6"/>
        </w:tcBorders>
      </w:tcPr>
    </w:tblStylePr>
    <w:tblStylePr w:type="lastRow">
      <w:rPr>
        <w:b/>
        <w:bCs/>
        <w:color w:val="003263" w:themeColor="text2"/>
      </w:rPr>
      <w:tblPr/>
      <w:tcPr>
        <w:tcBorders>
          <w:top w:val="single" w:sz="8" w:space="0" w:color="FFCF62" w:themeColor="accent6"/>
          <w:bottom w:val="single" w:sz="8" w:space="0" w:color="FFCF62" w:themeColor="accent6"/>
        </w:tcBorders>
      </w:tcPr>
    </w:tblStylePr>
    <w:tblStylePr w:type="firstCol">
      <w:rPr>
        <w:b/>
        <w:bCs/>
      </w:rPr>
    </w:tblStylePr>
    <w:tblStylePr w:type="lastCol">
      <w:rPr>
        <w:b/>
        <w:bCs/>
      </w:rPr>
      <w:tblPr/>
      <w:tcPr>
        <w:tcBorders>
          <w:top w:val="single" w:sz="8" w:space="0" w:color="FFCF62" w:themeColor="accent6"/>
          <w:bottom w:val="single" w:sz="8" w:space="0" w:color="FFCF62" w:themeColor="accent6"/>
        </w:tcBorders>
      </w:tcPr>
    </w:tblStylePr>
    <w:tblStylePr w:type="band1Vert">
      <w:tblPr/>
      <w:tcPr>
        <w:shd w:val="clear" w:color="auto" w:fill="FFF3D8" w:themeFill="accent6" w:themeFillTint="3F"/>
      </w:tcPr>
    </w:tblStylePr>
    <w:tblStylePr w:type="band1Horz">
      <w:tblPr/>
      <w:tcPr>
        <w:shd w:val="clear" w:color="auto" w:fill="FFF3D8"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rPr>
        <w:sz w:val="24"/>
        <w:szCs w:val="24"/>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tblPr/>
      <w:tcPr>
        <w:tcBorders>
          <w:top w:val="single" w:sz="8" w:space="0" w:color="00326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63" w:themeColor="accent2"/>
          <w:insideH w:val="nil"/>
          <w:insideV w:val="nil"/>
        </w:tcBorders>
        <w:shd w:val="clear" w:color="auto" w:fill="FFFFFF" w:themeFill="background1"/>
      </w:tcPr>
    </w:tblStylePr>
    <w:tblStylePr w:type="lastCol">
      <w:tblPr/>
      <w:tcPr>
        <w:tcBorders>
          <w:top w:val="nil"/>
          <w:left w:val="single" w:sz="8" w:space="0" w:color="00326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top w:val="nil"/>
          <w:bottom w:val="nil"/>
          <w:insideH w:val="nil"/>
          <w:insideV w:val="nil"/>
        </w:tcBorders>
        <w:shd w:val="clear" w:color="auto" w:fill="99C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rPr>
        <w:sz w:val="24"/>
        <w:szCs w:val="24"/>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tblPr/>
      <w:tcPr>
        <w:tcBorders>
          <w:top w:val="single" w:sz="8" w:space="0" w:color="F04E2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E2D" w:themeColor="accent3"/>
          <w:insideH w:val="nil"/>
          <w:insideV w:val="nil"/>
        </w:tcBorders>
        <w:shd w:val="clear" w:color="auto" w:fill="FFFFFF" w:themeFill="background1"/>
      </w:tcPr>
    </w:tblStylePr>
    <w:tblStylePr w:type="lastCol">
      <w:tblPr/>
      <w:tcPr>
        <w:tcBorders>
          <w:top w:val="nil"/>
          <w:left w:val="single" w:sz="8" w:space="0" w:color="F04E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top w:val="nil"/>
          <w:bottom w:val="nil"/>
          <w:insideH w:val="nil"/>
          <w:insideV w:val="nil"/>
        </w:tcBorders>
        <w:shd w:val="clear" w:color="auto" w:fill="FBD3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rPr>
        <w:sz w:val="24"/>
        <w:szCs w:val="24"/>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tblPr/>
      <w:tcPr>
        <w:tcBorders>
          <w:top w:val="single" w:sz="8" w:space="0" w:color="50BF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BFA2" w:themeColor="accent4"/>
          <w:insideH w:val="nil"/>
          <w:insideV w:val="nil"/>
        </w:tcBorders>
        <w:shd w:val="clear" w:color="auto" w:fill="FFFFFF" w:themeFill="background1"/>
      </w:tcPr>
    </w:tblStylePr>
    <w:tblStylePr w:type="lastCol">
      <w:tblPr/>
      <w:tcPr>
        <w:tcBorders>
          <w:top w:val="nil"/>
          <w:left w:val="single" w:sz="8" w:space="0" w:color="50BF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top w:val="nil"/>
          <w:bottom w:val="nil"/>
          <w:insideH w:val="nil"/>
          <w:insideV w:val="nil"/>
        </w:tcBorders>
        <w:shd w:val="clear" w:color="auto" w:fill="D3E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rPr>
        <w:sz w:val="24"/>
        <w:szCs w:val="24"/>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tblPr/>
      <w:tcPr>
        <w:tcBorders>
          <w:top w:val="single" w:sz="8" w:space="0" w:color="9A64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64A9" w:themeColor="accent5"/>
          <w:insideH w:val="nil"/>
          <w:insideV w:val="nil"/>
        </w:tcBorders>
        <w:shd w:val="clear" w:color="auto" w:fill="FFFFFF" w:themeFill="background1"/>
      </w:tcPr>
    </w:tblStylePr>
    <w:tblStylePr w:type="lastCol">
      <w:tblPr/>
      <w:tcPr>
        <w:tcBorders>
          <w:top w:val="nil"/>
          <w:left w:val="single" w:sz="8" w:space="0" w:color="9A64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top w:val="nil"/>
          <w:bottom w:val="nil"/>
          <w:insideH w:val="nil"/>
          <w:insideV w:val="nil"/>
        </w:tcBorders>
        <w:shd w:val="clear" w:color="auto" w:fill="E6D8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rPr>
        <w:sz w:val="24"/>
        <w:szCs w:val="24"/>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tblPr/>
      <w:tcPr>
        <w:tcBorders>
          <w:top w:val="single" w:sz="8" w:space="0" w:color="FFCF6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F62" w:themeColor="accent6"/>
          <w:insideH w:val="nil"/>
          <w:insideV w:val="nil"/>
        </w:tcBorders>
        <w:shd w:val="clear" w:color="auto" w:fill="FFFFFF" w:themeFill="background1"/>
      </w:tcPr>
    </w:tblStylePr>
    <w:tblStylePr w:type="lastCol">
      <w:tblPr/>
      <w:tcPr>
        <w:tcBorders>
          <w:top w:val="nil"/>
          <w:left w:val="single" w:sz="8" w:space="0" w:color="FFCF6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top w:val="nil"/>
          <w:bottom w:val="nil"/>
          <w:insideH w:val="nil"/>
          <w:insideV w:val="nil"/>
        </w:tcBorders>
        <w:shd w:val="clear" w:color="auto" w:fill="FFF3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tblBorders>
    </w:tblPr>
    <w:tblStylePr w:type="firstRow">
      <w:pPr>
        <w:spacing w:before="0" w:after="0" w:line="240" w:lineRule="auto"/>
      </w:pPr>
      <w:rPr>
        <w:b/>
        <w:bCs/>
        <w:color w:val="FFFFFF" w:themeColor="background1"/>
      </w:rPr>
      <w:tblPr/>
      <w:tcPr>
        <w:tc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shd w:val="clear" w:color="auto" w:fill="003263" w:themeFill="accent2"/>
      </w:tcPr>
    </w:tblStylePr>
    <w:tblStylePr w:type="lastRow">
      <w:pPr>
        <w:spacing w:before="0" w:after="0" w:line="240" w:lineRule="auto"/>
      </w:pPr>
      <w:rPr>
        <w:b/>
        <w:bCs/>
      </w:rPr>
      <w:tblPr/>
      <w:tcPr>
        <w:tcBorders>
          <w:top w:val="double" w:sz="6"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CFF" w:themeFill="accent2" w:themeFillTint="3F"/>
      </w:tcPr>
    </w:tblStylePr>
    <w:tblStylePr w:type="band1Horz">
      <w:tblPr/>
      <w:tcPr>
        <w:tcBorders>
          <w:insideH w:val="nil"/>
          <w:insideV w:val="nil"/>
        </w:tcBorders>
        <w:shd w:val="clear" w:color="auto" w:fill="99CC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tblBorders>
    </w:tblPr>
    <w:tblStylePr w:type="firstRow">
      <w:pPr>
        <w:spacing w:before="0" w:after="0" w:line="240" w:lineRule="auto"/>
      </w:pPr>
      <w:rPr>
        <w:b/>
        <w:bCs/>
        <w:color w:val="FFFFFF" w:themeColor="background1"/>
      </w:rPr>
      <w:tblPr/>
      <w:tcPr>
        <w:tc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shd w:val="clear" w:color="auto" w:fill="F04E2D" w:themeFill="accent3"/>
      </w:tcPr>
    </w:tblStylePr>
    <w:tblStylePr w:type="lastRow">
      <w:pPr>
        <w:spacing w:before="0" w:after="0" w:line="240" w:lineRule="auto"/>
      </w:pPr>
      <w:rPr>
        <w:b/>
        <w:bCs/>
      </w:rPr>
      <w:tblPr/>
      <w:tcPr>
        <w:tcBorders>
          <w:top w:val="double" w:sz="6"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3CB" w:themeFill="accent3" w:themeFillTint="3F"/>
      </w:tcPr>
    </w:tblStylePr>
    <w:tblStylePr w:type="band1Horz">
      <w:tblPr/>
      <w:tcPr>
        <w:tcBorders>
          <w:insideH w:val="nil"/>
          <w:insideV w:val="nil"/>
        </w:tcBorders>
        <w:shd w:val="clear" w:color="auto" w:fill="FBD3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tblBorders>
    </w:tblPr>
    <w:tblStylePr w:type="firstRow">
      <w:pPr>
        <w:spacing w:before="0" w:after="0" w:line="240" w:lineRule="auto"/>
      </w:pPr>
      <w:rPr>
        <w:b/>
        <w:bCs/>
        <w:color w:val="FFFFFF" w:themeColor="background1"/>
      </w:rPr>
      <w:tblPr/>
      <w:tcPr>
        <w:tc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shd w:val="clear" w:color="auto" w:fill="50BFA2" w:themeFill="accent4"/>
      </w:tcPr>
    </w:tblStylePr>
    <w:tblStylePr w:type="lastRow">
      <w:pPr>
        <w:spacing w:before="0" w:after="0" w:line="240" w:lineRule="auto"/>
      </w:pPr>
      <w:rPr>
        <w:b/>
        <w:bCs/>
      </w:rPr>
      <w:tblPr/>
      <w:tcPr>
        <w:tcBorders>
          <w:top w:val="double" w:sz="6"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FE7" w:themeFill="accent4" w:themeFillTint="3F"/>
      </w:tcPr>
    </w:tblStylePr>
    <w:tblStylePr w:type="band1Horz">
      <w:tblPr/>
      <w:tcPr>
        <w:tcBorders>
          <w:insideH w:val="nil"/>
          <w:insideV w:val="nil"/>
        </w:tcBorders>
        <w:shd w:val="clear" w:color="auto" w:fill="D3E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tblBorders>
    </w:tblPr>
    <w:tblStylePr w:type="firstRow">
      <w:pPr>
        <w:spacing w:before="0" w:after="0" w:line="240" w:lineRule="auto"/>
      </w:pPr>
      <w:rPr>
        <w:b/>
        <w:bCs/>
        <w:color w:val="FFFFFF" w:themeColor="background1"/>
      </w:rPr>
      <w:tblPr/>
      <w:tcPr>
        <w:tc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shd w:val="clear" w:color="auto" w:fill="9A64A9" w:themeFill="accent5"/>
      </w:tcPr>
    </w:tblStylePr>
    <w:tblStylePr w:type="lastRow">
      <w:pPr>
        <w:spacing w:before="0" w:after="0" w:line="240" w:lineRule="auto"/>
      </w:pPr>
      <w:rPr>
        <w:b/>
        <w:bCs/>
      </w:rPr>
      <w:tblPr/>
      <w:tcPr>
        <w:tcBorders>
          <w:top w:val="double" w:sz="6"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8E9" w:themeFill="accent5" w:themeFillTint="3F"/>
      </w:tcPr>
    </w:tblStylePr>
    <w:tblStylePr w:type="band1Horz">
      <w:tblPr/>
      <w:tcPr>
        <w:tcBorders>
          <w:insideH w:val="nil"/>
          <w:insideV w:val="nil"/>
        </w:tcBorders>
        <w:shd w:val="clear" w:color="auto" w:fill="E6D8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tblBorders>
    </w:tblPr>
    <w:tblStylePr w:type="firstRow">
      <w:pPr>
        <w:spacing w:before="0" w:after="0" w:line="240" w:lineRule="auto"/>
      </w:pPr>
      <w:rPr>
        <w:b/>
        <w:bCs/>
        <w:color w:val="FFFFFF" w:themeColor="background1"/>
      </w:rPr>
      <w:tblPr/>
      <w:tcPr>
        <w:tc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shd w:val="clear" w:color="auto" w:fill="FFCF62" w:themeFill="accent6"/>
      </w:tcPr>
    </w:tblStylePr>
    <w:tblStylePr w:type="lastRow">
      <w:pPr>
        <w:spacing w:before="0" w:after="0" w:line="240" w:lineRule="auto"/>
      </w:pPr>
      <w:rPr>
        <w:b/>
        <w:bCs/>
      </w:rPr>
      <w:tblPr/>
      <w:tcPr>
        <w:tcBorders>
          <w:top w:val="double" w:sz="6"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3D8" w:themeFill="accent6" w:themeFillTint="3F"/>
      </w:tcPr>
    </w:tblStylePr>
    <w:tblStylePr w:type="band1Horz">
      <w:tblPr/>
      <w:tcPr>
        <w:tcBorders>
          <w:insideH w:val="nil"/>
          <w:insideV w:val="nil"/>
        </w:tcBorders>
        <w:shd w:val="clear" w:color="auto" w:fill="FFF3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6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63" w:themeFill="accent2"/>
      </w:tcPr>
    </w:tblStylePr>
    <w:tblStylePr w:type="lastCol">
      <w:rPr>
        <w:b/>
        <w:bCs/>
        <w:color w:val="FFFFFF" w:themeColor="background1"/>
      </w:rPr>
      <w:tblPr/>
      <w:tcPr>
        <w:tcBorders>
          <w:left w:val="nil"/>
          <w:right w:val="nil"/>
          <w:insideH w:val="nil"/>
          <w:insideV w:val="nil"/>
        </w:tcBorders>
        <w:shd w:val="clear" w:color="auto" w:fill="00326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E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E2D" w:themeFill="accent3"/>
      </w:tcPr>
    </w:tblStylePr>
    <w:tblStylePr w:type="lastCol">
      <w:rPr>
        <w:b/>
        <w:bCs/>
        <w:color w:val="FFFFFF" w:themeColor="background1"/>
      </w:rPr>
      <w:tblPr/>
      <w:tcPr>
        <w:tcBorders>
          <w:left w:val="nil"/>
          <w:right w:val="nil"/>
          <w:insideH w:val="nil"/>
          <w:insideV w:val="nil"/>
        </w:tcBorders>
        <w:shd w:val="clear" w:color="auto" w:fill="F04E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BF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BFA2" w:themeFill="accent4"/>
      </w:tcPr>
    </w:tblStylePr>
    <w:tblStylePr w:type="lastCol">
      <w:rPr>
        <w:b/>
        <w:bCs/>
        <w:color w:val="FFFFFF" w:themeColor="background1"/>
      </w:rPr>
      <w:tblPr/>
      <w:tcPr>
        <w:tcBorders>
          <w:left w:val="nil"/>
          <w:right w:val="nil"/>
          <w:insideH w:val="nil"/>
          <w:insideV w:val="nil"/>
        </w:tcBorders>
        <w:shd w:val="clear" w:color="auto" w:fill="50BF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64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64A9" w:themeFill="accent5"/>
      </w:tcPr>
    </w:tblStylePr>
    <w:tblStylePr w:type="lastCol">
      <w:rPr>
        <w:b/>
        <w:bCs/>
        <w:color w:val="FFFFFF" w:themeColor="background1"/>
      </w:rPr>
      <w:tblPr/>
      <w:tcPr>
        <w:tcBorders>
          <w:left w:val="nil"/>
          <w:right w:val="nil"/>
          <w:insideH w:val="nil"/>
          <w:insideV w:val="nil"/>
        </w:tcBorders>
        <w:shd w:val="clear" w:color="auto" w:fill="9A64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F6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F62" w:themeFill="accent6"/>
      </w:tcPr>
    </w:tblStylePr>
    <w:tblStylePr w:type="lastCol">
      <w:rPr>
        <w:b/>
        <w:bCs/>
        <w:color w:val="FFFFFF" w:themeColor="background1"/>
      </w:rPr>
      <w:tblPr/>
      <w:tcPr>
        <w:tcBorders>
          <w:left w:val="nil"/>
          <w:right w:val="nil"/>
          <w:insideH w:val="nil"/>
          <w:insideV w:val="nil"/>
        </w:tcBorders>
        <w:shd w:val="clear" w:color="auto" w:fill="FFCF6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AfterListTable">
    <w:name w:val="Body Text After List/Table"/>
    <w:basedOn w:val="BodyText"/>
    <w:next w:val="BodyText"/>
    <w:qFormat/>
    <w:rsid w:val="00B2654D"/>
    <w:pPr>
      <w:spacing w:before="220"/>
    </w:pPr>
  </w:style>
  <w:style w:type="paragraph" w:customStyle="1" w:styleId="Introduction">
    <w:name w:val="Introduction"/>
    <w:basedOn w:val="Normal"/>
    <w:qFormat/>
    <w:rsid w:val="00C6586E"/>
    <w:pPr>
      <w:spacing w:after="300" w:line="300" w:lineRule="atLeast"/>
    </w:pPr>
    <w:rPr>
      <w:rFonts w:asciiTheme="majorHAnsi" w:hAnsiTheme="majorHAnsi"/>
      <w:b/>
      <w:color w:val="8ACED7" w:themeColor="accent1"/>
      <w:sz w:val="24"/>
      <w:szCs w:val="24"/>
    </w:rPr>
  </w:style>
  <w:style w:type="character" w:styleId="PageNumber">
    <w:name w:val="page number"/>
    <w:basedOn w:val="DefaultParagraphFont"/>
    <w:unhideWhenUsed/>
    <w:rsid w:val="00034A7D"/>
    <w:rPr>
      <w:b/>
      <w:color w:val="003263" w:themeColor="text2"/>
    </w:rPr>
  </w:style>
  <w:style w:type="paragraph" w:customStyle="1" w:styleId="FooterEven">
    <w:name w:val="Footer Even"/>
    <w:basedOn w:val="Footer"/>
    <w:uiPriority w:val="99"/>
    <w:rsid w:val="004629AA"/>
    <w:pPr>
      <w:ind w:left="-340" w:right="0"/>
      <w:jc w:val="left"/>
    </w:pPr>
  </w:style>
  <w:style w:type="paragraph" w:customStyle="1" w:styleId="CaptionDescriptive">
    <w:name w:val="Caption Descriptive"/>
    <w:basedOn w:val="Caption"/>
    <w:qFormat/>
    <w:rsid w:val="00B33137"/>
    <w:pPr>
      <w:spacing w:before="0" w:after="360"/>
      <w:contextualSpacing/>
    </w:pPr>
    <w:rPr>
      <w:b w:val="0"/>
      <w:color w:val="231F20" w:themeColor="text1"/>
      <w:sz w:val="16"/>
    </w:rPr>
  </w:style>
  <w:style w:type="paragraph" w:styleId="IntenseQuote">
    <w:name w:val="Intense Quote"/>
    <w:basedOn w:val="Normal"/>
    <w:next w:val="Normal"/>
    <w:link w:val="IntenseQuoteChar"/>
    <w:uiPriority w:val="30"/>
    <w:qFormat/>
    <w:rsid w:val="00A85A4C"/>
    <w:pPr>
      <w:pBdr>
        <w:top w:val="single" w:sz="4" w:space="10" w:color="8ACED7" w:themeColor="accent1"/>
        <w:bottom w:val="single" w:sz="4" w:space="10" w:color="8ACED7" w:themeColor="accent1"/>
      </w:pBdr>
      <w:spacing w:before="360" w:after="360"/>
      <w:jc w:val="center"/>
    </w:pPr>
    <w:rPr>
      <w:rFonts w:asciiTheme="majorHAnsi" w:hAnsiTheme="majorHAnsi"/>
      <w:b/>
      <w:iCs/>
      <w:color w:val="8ACED7" w:themeColor="accent1"/>
    </w:rPr>
  </w:style>
  <w:style w:type="character" w:customStyle="1" w:styleId="IntenseQuoteChar">
    <w:name w:val="Intense Quote Char"/>
    <w:basedOn w:val="DefaultParagraphFont"/>
    <w:link w:val="IntenseQuote"/>
    <w:uiPriority w:val="30"/>
    <w:rsid w:val="00A85A4C"/>
    <w:rPr>
      <w:rFonts w:asciiTheme="majorHAnsi" w:hAnsiTheme="majorHAnsi"/>
      <w:b/>
      <w:iCs/>
      <w:color w:val="8ACED7" w:themeColor="accent1"/>
      <w:spacing w:val="2"/>
    </w:rPr>
  </w:style>
  <w:style w:type="paragraph" w:styleId="Quote">
    <w:name w:val="Quote"/>
    <w:basedOn w:val="Normal"/>
    <w:next w:val="Normal"/>
    <w:link w:val="QuoteChar"/>
    <w:uiPriority w:val="29"/>
    <w:qFormat/>
    <w:rsid w:val="002A7D53"/>
    <w:pPr>
      <w:spacing w:before="240" w:after="240"/>
      <w:ind w:left="567" w:right="567"/>
      <w:jc w:val="center"/>
    </w:pPr>
    <w:rPr>
      <w:i/>
      <w:iCs/>
      <w:color w:val="003263" w:themeColor="text2"/>
    </w:rPr>
  </w:style>
  <w:style w:type="character" w:customStyle="1" w:styleId="QuoteChar">
    <w:name w:val="Quote Char"/>
    <w:basedOn w:val="DefaultParagraphFont"/>
    <w:link w:val="Quote"/>
    <w:uiPriority w:val="29"/>
    <w:rsid w:val="002A7D53"/>
    <w:rPr>
      <w:i/>
      <w:iCs/>
      <w:color w:val="003263" w:themeColor="text2"/>
      <w:spacing w:val="2"/>
    </w:rPr>
  </w:style>
  <w:style w:type="character" w:styleId="IntenseEmphasis">
    <w:name w:val="Intense Emphasis"/>
    <w:basedOn w:val="DefaultParagraphFont"/>
    <w:uiPriority w:val="21"/>
    <w:qFormat/>
    <w:rsid w:val="00ED0909"/>
    <w:rPr>
      <w:b/>
      <w:i w:val="0"/>
      <w:iCs/>
      <w:color w:val="003263" w:themeColor="text2"/>
    </w:rPr>
  </w:style>
  <w:style w:type="paragraph" w:styleId="Subtitle">
    <w:name w:val="Subtitle"/>
    <w:basedOn w:val="Normal"/>
    <w:next w:val="Normal"/>
    <w:link w:val="SubtitleChar"/>
    <w:rsid w:val="0032135D"/>
    <w:pPr>
      <w:numPr>
        <w:ilvl w:val="1"/>
      </w:numPr>
      <w:spacing w:line="280" w:lineRule="exact"/>
    </w:pPr>
    <w:rPr>
      <w:rFonts w:asciiTheme="majorHAnsi" w:eastAsiaTheme="minorEastAsia" w:hAnsiTheme="majorHAnsi" w:cstheme="minorBidi"/>
      <w:b/>
      <w:caps/>
      <w:color w:val="003263" w:themeColor="text2"/>
      <w:spacing w:val="8"/>
      <w:sz w:val="29"/>
      <w:szCs w:val="22"/>
    </w:rPr>
  </w:style>
  <w:style w:type="character" w:customStyle="1" w:styleId="SubtitleChar">
    <w:name w:val="Subtitle Char"/>
    <w:basedOn w:val="DefaultParagraphFont"/>
    <w:link w:val="Subtitle"/>
    <w:rsid w:val="0032135D"/>
    <w:rPr>
      <w:rFonts w:asciiTheme="majorHAnsi" w:eastAsiaTheme="minorEastAsia" w:hAnsiTheme="majorHAnsi" w:cstheme="minorBidi"/>
      <w:b/>
      <w:caps/>
      <w:color w:val="003263" w:themeColor="text2"/>
      <w:spacing w:val="8"/>
      <w:sz w:val="29"/>
      <w:szCs w:val="22"/>
    </w:rPr>
  </w:style>
  <w:style w:type="paragraph" w:customStyle="1" w:styleId="TitleLeadin">
    <w:name w:val="Title Leadin"/>
    <w:basedOn w:val="Normal"/>
    <w:rsid w:val="0032135D"/>
    <w:pPr>
      <w:spacing w:after="400" w:line="260" w:lineRule="atLeast"/>
      <w:contextualSpacing/>
    </w:pPr>
    <w:rPr>
      <w:b/>
      <w:caps/>
      <w:color w:val="003263" w:themeColor="text2"/>
    </w:rPr>
  </w:style>
  <w:style w:type="paragraph" w:styleId="TOCHeading">
    <w:name w:val="TOC Heading"/>
    <w:basedOn w:val="Heading1"/>
    <w:next w:val="Normal"/>
    <w:uiPriority w:val="39"/>
    <w:unhideWhenUsed/>
    <w:qFormat/>
    <w:rsid w:val="0016753C"/>
    <w:pPr>
      <w:keepLines/>
      <w:framePr w:wrap="around"/>
      <w:outlineLvl w:val="9"/>
    </w:pPr>
    <w:rPr>
      <w:rFonts w:eastAsiaTheme="majorEastAsia" w:cstheme="majorBidi"/>
      <w:spacing w:val="0"/>
      <w:szCs w:val="32"/>
      <w:lang w:val="en-US" w:eastAsia="en-US"/>
    </w:rPr>
  </w:style>
  <w:style w:type="paragraph" w:styleId="TOC2">
    <w:name w:val="toc 2"/>
    <w:basedOn w:val="Normal"/>
    <w:next w:val="Normal"/>
    <w:autoRedefine/>
    <w:uiPriority w:val="39"/>
    <w:unhideWhenUsed/>
    <w:rsid w:val="00EC42AC"/>
    <w:pPr>
      <w:tabs>
        <w:tab w:val="right" w:leader="dot" w:pos="5007"/>
      </w:tabs>
      <w:spacing w:after="120"/>
      <w:ind w:right="567"/>
    </w:pPr>
    <w:rPr>
      <w:noProof/>
    </w:rPr>
  </w:style>
  <w:style w:type="paragraph" w:styleId="TOC3">
    <w:name w:val="toc 3"/>
    <w:basedOn w:val="Normal"/>
    <w:next w:val="Normal"/>
    <w:autoRedefine/>
    <w:uiPriority w:val="39"/>
    <w:unhideWhenUsed/>
    <w:rsid w:val="00EC42AC"/>
    <w:pPr>
      <w:tabs>
        <w:tab w:val="right" w:leader="dot" w:pos="5007"/>
      </w:tabs>
      <w:spacing w:before="120" w:after="120"/>
      <w:ind w:left="340" w:right="567"/>
    </w:pPr>
    <w:rPr>
      <w:noProof/>
    </w:rPr>
  </w:style>
  <w:style w:type="character" w:styleId="Hyperlink">
    <w:name w:val="Hyperlink"/>
    <w:basedOn w:val="FollowedHyperlink"/>
    <w:uiPriority w:val="99"/>
    <w:unhideWhenUsed/>
    <w:rsid w:val="00871F12"/>
    <w:rPr>
      <w:i/>
      <w:color w:val="231F20" w:themeColor="text1"/>
      <w:u w:val="single"/>
    </w:rPr>
  </w:style>
  <w:style w:type="paragraph" w:customStyle="1" w:styleId="PullQuote">
    <w:name w:val="Pull Quote"/>
    <w:basedOn w:val="Normal"/>
    <w:rsid w:val="00A85A4C"/>
    <w:rPr>
      <w:b/>
      <w:caps/>
      <w:color w:val="8ACED7" w:themeColor="accent1"/>
    </w:rPr>
  </w:style>
  <w:style w:type="paragraph" w:customStyle="1" w:styleId="PullQuoteLong">
    <w:name w:val="Pull Quote Long"/>
    <w:basedOn w:val="IntenseQuote"/>
    <w:rsid w:val="00A85A4C"/>
    <w:pPr>
      <w:pBdr>
        <w:top w:val="single" w:sz="4" w:space="6" w:color="8ACED7" w:themeColor="accent1"/>
        <w:bottom w:val="single" w:sz="4" w:space="6" w:color="8ACED7" w:themeColor="accent1"/>
      </w:pBdr>
      <w:spacing w:before="120" w:after="120"/>
      <w:jc w:val="left"/>
    </w:pPr>
  </w:style>
  <w:style w:type="paragraph" w:styleId="Caption">
    <w:name w:val="caption"/>
    <w:basedOn w:val="Normal"/>
    <w:next w:val="BodyTextAfterListTable"/>
    <w:unhideWhenUsed/>
    <w:qFormat/>
    <w:rsid w:val="006D676F"/>
    <w:pPr>
      <w:keepNext/>
      <w:spacing w:before="240" w:after="200" w:line="240" w:lineRule="auto"/>
    </w:pPr>
    <w:rPr>
      <w:b/>
      <w:iCs/>
      <w:color w:val="003263" w:themeColor="text2"/>
      <w:sz w:val="17"/>
      <w:szCs w:val="18"/>
    </w:rPr>
  </w:style>
  <w:style w:type="paragraph" w:customStyle="1" w:styleId="HeaderSpacer">
    <w:name w:val="Header Spacer"/>
    <w:basedOn w:val="Header"/>
    <w:uiPriority w:val="99"/>
    <w:rsid w:val="004324FC"/>
    <w:pPr>
      <w:spacing w:after="1440"/>
      <w:contextualSpacing/>
    </w:pPr>
  </w:style>
  <w:style w:type="paragraph" w:styleId="TOC1">
    <w:name w:val="toc 1"/>
    <w:basedOn w:val="Normal"/>
    <w:next w:val="Normal"/>
    <w:autoRedefine/>
    <w:uiPriority w:val="39"/>
    <w:unhideWhenUsed/>
    <w:rsid w:val="00EC42AC"/>
    <w:pPr>
      <w:tabs>
        <w:tab w:val="right" w:leader="dot" w:pos="5007"/>
      </w:tabs>
      <w:spacing w:before="240" w:after="200"/>
      <w:ind w:right="567"/>
    </w:pPr>
    <w:rPr>
      <w:b/>
      <w:noProof/>
      <w:color w:val="003263" w:themeColor="text2"/>
    </w:rPr>
  </w:style>
  <w:style w:type="paragraph" w:styleId="NormalWeb">
    <w:name w:val="Normal (Web)"/>
    <w:basedOn w:val="Normal"/>
    <w:uiPriority w:val="99"/>
    <w:semiHidden/>
    <w:unhideWhenUsed/>
    <w:rsid w:val="00872F39"/>
    <w:pPr>
      <w:spacing w:before="100" w:beforeAutospacing="1" w:after="100" w:afterAutospacing="1" w:line="240" w:lineRule="auto"/>
    </w:pPr>
    <w:rPr>
      <w:rFonts w:ascii="Times New Roman" w:eastAsiaTheme="minorEastAsia" w:hAnsi="Times New Roman"/>
      <w:spacing w:val="0"/>
      <w:sz w:val="24"/>
      <w:szCs w:val="24"/>
    </w:rPr>
  </w:style>
  <w:style w:type="paragraph" w:customStyle="1" w:styleId="BackCoverText">
    <w:name w:val="Back Cover Text"/>
    <w:basedOn w:val="Normal"/>
    <w:uiPriority w:val="99"/>
    <w:rsid w:val="00961A30"/>
    <w:pPr>
      <w:spacing w:line="200" w:lineRule="atLeast"/>
    </w:pPr>
    <w:rPr>
      <w:rFonts w:asciiTheme="majorHAnsi" w:hAnsiTheme="majorHAnsi"/>
      <w:noProof/>
      <w:color w:val="003263" w:themeColor="text2"/>
      <w:sz w:val="16"/>
    </w:rPr>
  </w:style>
  <w:style w:type="paragraph" w:customStyle="1" w:styleId="BackCoverTextHeading">
    <w:name w:val="Back Cover Text Heading"/>
    <w:basedOn w:val="BackCoverText"/>
    <w:uiPriority w:val="99"/>
    <w:rsid w:val="00961A30"/>
    <w:pPr>
      <w:spacing w:before="120" w:after="60"/>
    </w:pPr>
    <w:rPr>
      <w:b/>
      <w:caps/>
    </w:rPr>
  </w:style>
  <w:style w:type="paragraph" w:customStyle="1" w:styleId="Sourcetext">
    <w:name w:val="Source text"/>
    <w:basedOn w:val="Normal"/>
    <w:qFormat/>
    <w:rsid w:val="004324FC"/>
    <w:pPr>
      <w:spacing w:after="120"/>
    </w:pPr>
    <w:rPr>
      <w:sz w:val="16"/>
    </w:rPr>
  </w:style>
  <w:style w:type="paragraph" w:customStyle="1" w:styleId="AppendixHeading2">
    <w:name w:val="Appendix Heading 2"/>
    <w:basedOn w:val="AppendixHeading1"/>
    <w:next w:val="BodyText"/>
    <w:uiPriority w:val="1"/>
    <w:rsid w:val="00E55580"/>
    <w:pPr>
      <w:pageBreakBefore w:val="0"/>
      <w:framePr w:w="0" w:hSpace="0" w:wrap="auto" w:vAnchor="margin" w:hAnchor="text" w:xAlign="left" w:yAlign="inline"/>
      <w:numPr>
        <w:numId w:val="0"/>
      </w:numPr>
      <w:pBdr>
        <w:top w:val="none" w:sz="0" w:space="0" w:color="auto"/>
        <w:bottom w:val="none" w:sz="0" w:space="0" w:color="auto"/>
      </w:pBdr>
      <w:spacing w:before="220" w:after="120" w:line="240" w:lineRule="auto"/>
    </w:pPr>
    <w:rPr>
      <w:caps/>
      <w:color w:val="003263" w:themeColor="text2"/>
      <w:sz w:val="24"/>
    </w:rPr>
  </w:style>
  <w:style w:type="paragraph" w:customStyle="1" w:styleId="AppendixHeading3">
    <w:name w:val="Appendix Heading 3"/>
    <w:basedOn w:val="AppendixHeading2"/>
    <w:next w:val="BodyText"/>
    <w:uiPriority w:val="1"/>
    <w:rsid w:val="004C130A"/>
    <w:pPr>
      <w:spacing w:before="240"/>
    </w:pPr>
    <w:rPr>
      <w:caps w:val="0"/>
      <w:spacing w:val="0"/>
      <w:sz w:val="22"/>
    </w:rPr>
  </w:style>
  <w:style w:type="paragraph" w:styleId="ListBullet4">
    <w:name w:val="List Bullet 4"/>
    <w:basedOn w:val="Normal"/>
    <w:unhideWhenUsed/>
    <w:rsid w:val="00E55580"/>
    <w:pPr>
      <w:numPr>
        <w:ilvl w:val="3"/>
        <w:numId w:val="1"/>
      </w:numPr>
      <w:contextualSpacing/>
    </w:pPr>
  </w:style>
  <w:style w:type="paragraph" w:styleId="ListBullet5">
    <w:name w:val="List Bullet 5"/>
    <w:basedOn w:val="Normal"/>
    <w:semiHidden/>
    <w:unhideWhenUsed/>
    <w:rsid w:val="00E55580"/>
    <w:pPr>
      <w:numPr>
        <w:ilvl w:val="4"/>
        <w:numId w:val="1"/>
      </w:numPr>
      <w:contextualSpacing/>
    </w:pPr>
  </w:style>
  <w:style w:type="paragraph" w:styleId="NoteHeading">
    <w:name w:val="Note Heading"/>
    <w:basedOn w:val="Normal"/>
    <w:next w:val="Normal"/>
    <w:link w:val="NoteHeadingChar"/>
    <w:unhideWhenUsed/>
    <w:rsid w:val="00815628"/>
    <w:pPr>
      <w:spacing w:line="240" w:lineRule="auto"/>
    </w:pPr>
    <w:rPr>
      <w:sz w:val="16"/>
    </w:rPr>
  </w:style>
  <w:style w:type="character" w:customStyle="1" w:styleId="NoteHeadingChar">
    <w:name w:val="Note Heading Char"/>
    <w:basedOn w:val="DefaultParagraphFont"/>
    <w:link w:val="NoteHeading"/>
    <w:rsid w:val="00815628"/>
    <w:rPr>
      <w:spacing w:val="2"/>
      <w:sz w:val="16"/>
    </w:rPr>
  </w:style>
  <w:style w:type="paragraph" w:customStyle="1" w:styleId="NoteText">
    <w:name w:val="Note Text"/>
    <w:basedOn w:val="NoteHeading"/>
    <w:qFormat/>
    <w:rsid w:val="00815628"/>
  </w:style>
  <w:style w:type="paragraph" w:customStyle="1" w:styleId="NoteNumbered">
    <w:name w:val="Note Numbered"/>
    <w:basedOn w:val="NoteText"/>
    <w:qFormat/>
    <w:rsid w:val="00815628"/>
    <w:pPr>
      <w:numPr>
        <w:numId w:val="4"/>
      </w:numPr>
    </w:pPr>
  </w:style>
  <w:style w:type="paragraph" w:styleId="TableofFigures">
    <w:name w:val="table of figures"/>
    <w:basedOn w:val="Normal"/>
    <w:next w:val="Normal"/>
    <w:uiPriority w:val="99"/>
    <w:unhideWhenUsed/>
    <w:rsid w:val="00EC42AC"/>
    <w:pPr>
      <w:tabs>
        <w:tab w:val="right" w:leader="dot" w:pos="5007"/>
      </w:tabs>
      <w:spacing w:after="200"/>
    </w:pPr>
    <w:rPr>
      <w:rFonts w:cs="Arial"/>
      <w:noProof/>
    </w:rPr>
  </w:style>
  <w:style w:type="paragraph" w:customStyle="1" w:styleId="TOFHeading">
    <w:name w:val="TOF Heading"/>
    <w:basedOn w:val="Normal"/>
    <w:next w:val="BodyText"/>
    <w:rsid w:val="00EC42AC"/>
    <w:pPr>
      <w:spacing w:before="120" w:after="200"/>
    </w:pPr>
    <w:rPr>
      <w:rFonts w:cs="Arial"/>
      <w:b/>
      <w:color w:val="003263" w:themeColor="text2"/>
    </w:rPr>
  </w:style>
  <w:style w:type="paragraph" w:customStyle="1" w:styleId="TableText">
    <w:name w:val="Table Text"/>
    <w:basedOn w:val="Normal"/>
    <w:qFormat/>
    <w:rsid w:val="006D676F"/>
    <w:pPr>
      <w:spacing w:before="40" w:after="70"/>
    </w:pPr>
    <w:rPr>
      <w:sz w:val="18"/>
    </w:rPr>
  </w:style>
  <w:style w:type="paragraph" w:customStyle="1" w:styleId="TableTextBullet1">
    <w:name w:val="Table Text Bullet 1"/>
    <w:basedOn w:val="TableText"/>
    <w:qFormat/>
    <w:rsid w:val="00E071B7"/>
    <w:pPr>
      <w:numPr>
        <w:numId w:val="5"/>
      </w:numPr>
    </w:pPr>
  </w:style>
  <w:style w:type="paragraph" w:customStyle="1" w:styleId="TableTextBullet2">
    <w:name w:val="Table Text Bullet 2"/>
    <w:basedOn w:val="TableTextBullet1"/>
    <w:qFormat/>
    <w:rsid w:val="00E071B7"/>
    <w:pPr>
      <w:numPr>
        <w:ilvl w:val="1"/>
      </w:numPr>
    </w:pPr>
  </w:style>
  <w:style w:type="paragraph" w:customStyle="1" w:styleId="TableTextBullet3">
    <w:name w:val="Table Text Bullet 3"/>
    <w:basedOn w:val="TableTextBullet2"/>
    <w:qFormat/>
    <w:rsid w:val="00E071B7"/>
    <w:pPr>
      <w:numPr>
        <w:ilvl w:val="2"/>
      </w:numPr>
    </w:pPr>
  </w:style>
  <w:style w:type="paragraph" w:customStyle="1" w:styleId="TableTextNumbered1">
    <w:name w:val="Table Text Numbered 1"/>
    <w:basedOn w:val="TableText"/>
    <w:qFormat/>
    <w:rsid w:val="00E071B7"/>
    <w:pPr>
      <w:numPr>
        <w:numId w:val="6"/>
      </w:numPr>
    </w:pPr>
  </w:style>
  <w:style w:type="paragraph" w:customStyle="1" w:styleId="TableTextNumbered2">
    <w:name w:val="Table Text Numbered 2"/>
    <w:basedOn w:val="TableTextNumbered1"/>
    <w:qFormat/>
    <w:rsid w:val="00E071B7"/>
    <w:pPr>
      <w:numPr>
        <w:ilvl w:val="1"/>
      </w:numPr>
    </w:pPr>
  </w:style>
  <w:style w:type="paragraph" w:customStyle="1" w:styleId="TableTextNumbered3">
    <w:name w:val="Table Text Numbered 3"/>
    <w:basedOn w:val="TableTextNumbered2"/>
    <w:qFormat/>
    <w:rsid w:val="00E071B7"/>
    <w:pPr>
      <w:numPr>
        <w:ilvl w:val="2"/>
      </w:numPr>
    </w:pPr>
  </w:style>
  <w:style w:type="paragraph" w:styleId="FootnoteText">
    <w:name w:val="footnote text"/>
    <w:basedOn w:val="Normal"/>
    <w:link w:val="FootnoteTextChar"/>
    <w:unhideWhenUsed/>
    <w:rsid w:val="00F538E1"/>
    <w:pPr>
      <w:tabs>
        <w:tab w:val="left" w:pos="340"/>
      </w:tabs>
      <w:spacing w:before="60" w:line="240" w:lineRule="auto"/>
      <w:ind w:left="340" w:hanging="340"/>
    </w:pPr>
    <w:rPr>
      <w:sz w:val="16"/>
      <w:szCs w:val="20"/>
    </w:rPr>
  </w:style>
  <w:style w:type="character" w:customStyle="1" w:styleId="FootnoteTextChar">
    <w:name w:val="Footnote Text Char"/>
    <w:basedOn w:val="DefaultParagraphFont"/>
    <w:link w:val="FootnoteText"/>
    <w:rsid w:val="00F538E1"/>
    <w:rPr>
      <w:spacing w:val="2"/>
      <w:sz w:val="16"/>
      <w:szCs w:val="20"/>
    </w:rPr>
  </w:style>
  <w:style w:type="character" w:styleId="FootnoteReference">
    <w:name w:val="footnote reference"/>
    <w:basedOn w:val="DefaultParagraphFont"/>
    <w:semiHidden/>
    <w:unhideWhenUsed/>
    <w:rsid w:val="00F538E1"/>
    <w:rPr>
      <w:vertAlign w:val="superscript"/>
    </w:rPr>
  </w:style>
  <w:style w:type="character" w:customStyle="1" w:styleId="Bold">
    <w:name w:val="Bold"/>
    <w:rsid w:val="003525BB"/>
    <w:rPr>
      <w:rFonts w:eastAsiaTheme="minorEastAsia"/>
      <w:b/>
      <w:i w:val="0"/>
      <w:strike w:val="0"/>
      <w:vertAlign w:val="baseline"/>
    </w:rPr>
  </w:style>
  <w:style w:type="character" w:customStyle="1" w:styleId="BoldAndItalics">
    <w:name w:val="Bold And Italics"/>
    <w:rsid w:val="003525BB"/>
    <w:rPr>
      <w:rFonts w:eastAsiaTheme="minorEastAsia"/>
      <w:b/>
      <w:i/>
      <w:strike w:val="0"/>
      <w:vertAlign w:val="baseline"/>
    </w:rPr>
  </w:style>
  <w:style w:type="character" w:customStyle="1" w:styleId="Italics">
    <w:name w:val="Italics"/>
    <w:rsid w:val="003525BB"/>
    <w:rPr>
      <w:i/>
      <w:lang w:eastAsia="en-US"/>
    </w:rPr>
  </w:style>
  <w:style w:type="character" w:customStyle="1" w:styleId="MyBoldItalicsUnderline">
    <w:name w:val="MyBoldItalicsUnderline"/>
    <w:uiPriority w:val="99"/>
    <w:semiHidden/>
    <w:rsid w:val="003525BB"/>
    <w:rPr>
      <w:rFonts w:eastAsiaTheme="minorEastAsia"/>
      <w:b/>
      <w:i/>
      <w:strike w:val="0"/>
      <w:u w:val="single"/>
      <w:vertAlign w:val="baseline"/>
    </w:rPr>
  </w:style>
  <w:style w:type="character" w:customStyle="1" w:styleId="MyBoldUnderline">
    <w:name w:val="MyBoldUnderline"/>
    <w:uiPriority w:val="99"/>
    <w:semiHidden/>
    <w:rsid w:val="003525BB"/>
    <w:rPr>
      <w:rFonts w:eastAsiaTheme="minorEastAsia"/>
      <w:b/>
      <w:i/>
      <w:strike w:val="0"/>
      <w:u w:val="single"/>
      <w:vertAlign w:val="baseline"/>
    </w:rPr>
  </w:style>
  <w:style w:type="character" w:customStyle="1" w:styleId="MyItalicsUnderline">
    <w:name w:val="MyItalicsUnderline"/>
    <w:uiPriority w:val="99"/>
    <w:semiHidden/>
    <w:rsid w:val="003525BB"/>
    <w:rPr>
      <w:rFonts w:eastAsiaTheme="minorEastAsia"/>
      <w:b/>
      <w:i/>
      <w:strike w:val="0"/>
      <w:u w:val="single"/>
      <w:vertAlign w:val="baseline"/>
    </w:rPr>
  </w:style>
  <w:style w:type="character" w:customStyle="1" w:styleId="MyStrikethrough">
    <w:name w:val="MyStrikethrough"/>
    <w:uiPriority w:val="99"/>
    <w:semiHidden/>
    <w:rsid w:val="003525BB"/>
    <w:rPr>
      <w:rFonts w:eastAsiaTheme="minorEastAsia"/>
      <w:b w:val="0"/>
      <w:i w:val="0"/>
      <w:strike/>
      <w:dstrike w:val="0"/>
      <w:vertAlign w:val="baseline"/>
    </w:rPr>
  </w:style>
  <w:style w:type="character" w:customStyle="1" w:styleId="MySubscript">
    <w:name w:val="MySubscript"/>
    <w:uiPriority w:val="99"/>
    <w:semiHidden/>
    <w:rsid w:val="003525BB"/>
    <w:rPr>
      <w:rFonts w:eastAsiaTheme="minorEastAsia"/>
      <w:b w:val="0"/>
      <w:i w:val="0"/>
      <w:strike w:val="0"/>
      <w:vertAlign w:val="subscript"/>
    </w:rPr>
  </w:style>
  <w:style w:type="character" w:customStyle="1" w:styleId="MySubscriptItalics">
    <w:name w:val="MySubscript&amp;Italics"/>
    <w:uiPriority w:val="99"/>
    <w:semiHidden/>
    <w:rsid w:val="003525BB"/>
    <w:rPr>
      <w:rFonts w:eastAsiaTheme="minorEastAsia"/>
      <w:b w:val="0"/>
      <w:i/>
      <w:strike w:val="0"/>
      <w:vertAlign w:val="subscript"/>
    </w:rPr>
  </w:style>
  <w:style w:type="character" w:customStyle="1" w:styleId="MySuperscript">
    <w:name w:val="MySuperscript"/>
    <w:uiPriority w:val="99"/>
    <w:semiHidden/>
    <w:rsid w:val="003525BB"/>
    <w:rPr>
      <w:rFonts w:eastAsiaTheme="minorEastAsia"/>
      <w:b w:val="0"/>
      <w:i w:val="0"/>
      <w:strike w:val="0"/>
      <w:vertAlign w:val="superscript"/>
    </w:rPr>
  </w:style>
  <w:style w:type="character" w:customStyle="1" w:styleId="MySuperscriptItalics">
    <w:name w:val="MySuperscript&amp;Italics"/>
    <w:uiPriority w:val="99"/>
    <w:semiHidden/>
    <w:rsid w:val="003525BB"/>
    <w:rPr>
      <w:rFonts w:eastAsiaTheme="minorEastAsia"/>
      <w:b w:val="0"/>
      <w:i/>
      <w:strike w:val="0"/>
      <w:vertAlign w:val="superscript"/>
    </w:rPr>
  </w:style>
  <w:style w:type="character" w:customStyle="1" w:styleId="MyUnderline">
    <w:name w:val="MyUnderline"/>
    <w:uiPriority w:val="99"/>
    <w:semiHidden/>
    <w:rsid w:val="003525BB"/>
    <w:rPr>
      <w:rFonts w:eastAsiaTheme="minorEastAsia"/>
      <w:b w:val="0"/>
      <w:i w:val="0"/>
      <w:strike w:val="0"/>
      <w:u w:val="single"/>
      <w:vertAlign w:val="baseline"/>
    </w:rPr>
  </w:style>
  <w:style w:type="character" w:customStyle="1" w:styleId="MyUnderlineStrikethrough">
    <w:name w:val="MyUnderline&amp;Strikethrough"/>
    <w:uiPriority w:val="99"/>
    <w:semiHidden/>
    <w:rsid w:val="003525BB"/>
    <w:rPr>
      <w:rFonts w:eastAsiaTheme="minorEastAsia"/>
      <w:b w:val="0"/>
      <w:i w:val="0"/>
      <w:strike/>
      <w:dstrike w:val="0"/>
      <w:u w:val="single"/>
      <w:vertAlign w:val="baseline"/>
    </w:rPr>
  </w:style>
  <w:style w:type="paragraph" w:customStyle="1" w:styleId="ExecSummHeading2">
    <w:name w:val="Exec Summ Heading 2"/>
    <w:basedOn w:val="BodyText"/>
    <w:next w:val="BodyText"/>
    <w:qFormat/>
    <w:rsid w:val="00EB4603"/>
    <w:pPr>
      <w:keepNext/>
      <w:spacing w:before="360" w:line="240" w:lineRule="auto"/>
    </w:pPr>
    <w:rPr>
      <w:rFonts w:ascii="Calibri" w:hAnsi="Calibri"/>
      <w:b/>
      <w:caps/>
      <w:color w:val="003263" w:themeColor="text2"/>
      <w:spacing w:val="0"/>
      <w:sz w:val="26"/>
      <w:szCs w:val="21"/>
    </w:rPr>
  </w:style>
  <w:style w:type="paragraph" w:customStyle="1" w:styleId="ExecSummHeading3">
    <w:name w:val="Exec Summ Heading 3"/>
    <w:basedOn w:val="BodyText"/>
    <w:next w:val="BodyText"/>
    <w:qFormat/>
    <w:rsid w:val="00AC3F19"/>
    <w:pPr>
      <w:keepNext/>
      <w:spacing w:before="240" w:line="240" w:lineRule="auto"/>
    </w:pPr>
    <w:rPr>
      <w:rFonts w:asciiTheme="majorHAnsi" w:hAnsiTheme="majorHAnsi"/>
      <w:b/>
      <w:color w:val="003263" w:themeColor="text2"/>
      <w:spacing w:val="0"/>
      <w:sz w:val="22"/>
      <w:szCs w:val="21"/>
    </w:rPr>
  </w:style>
  <w:style w:type="table" w:customStyle="1" w:styleId="TableGrid1">
    <w:name w:val="Table Grid1"/>
    <w:basedOn w:val="TableNormal"/>
    <w:next w:val="TableGrid"/>
    <w:uiPriority w:val="39"/>
    <w:rsid w:val="009B5935"/>
    <w:pPr>
      <w:spacing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7B28"/>
    <w:pPr>
      <w:spacing w:after="200" w:line="276" w:lineRule="auto"/>
      <w:ind w:left="720"/>
      <w:contextualSpacing/>
    </w:pPr>
    <w:rPr>
      <w:rFonts w:ascii="Arial" w:eastAsiaTheme="minorHAnsi" w:hAnsi="Arial" w:cstheme="minorBidi"/>
      <w:spacing w:val="0"/>
      <w:sz w:val="22"/>
      <w:szCs w:val="22"/>
      <w:lang w:eastAsia="en-US"/>
    </w:rPr>
  </w:style>
  <w:style w:type="character" w:customStyle="1" w:styleId="Heading2Char">
    <w:name w:val="Heading 2 Char"/>
    <w:basedOn w:val="DefaultParagraphFont"/>
    <w:link w:val="Heading2"/>
    <w:rsid w:val="00FA5473"/>
    <w:rPr>
      <w:rFonts w:asciiTheme="majorHAnsi" w:hAnsiTheme="majorHAnsi"/>
      <w:b/>
      <w:caps/>
      <w:color w:val="003263" w:themeColor="text2"/>
      <w:spacing w:val="6"/>
      <w:sz w:val="26"/>
    </w:rPr>
  </w:style>
  <w:style w:type="paragraph" w:customStyle="1" w:styleId="NumberedPara">
    <w:name w:val="Numbered Para"/>
    <w:basedOn w:val="Normal"/>
    <w:next w:val="Normal"/>
    <w:rsid w:val="00B764E9"/>
    <w:pPr>
      <w:numPr>
        <w:numId w:val="7"/>
      </w:numPr>
      <w:spacing w:before="120" w:after="120" w:line="240" w:lineRule="auto"/>
      <w:jc w:val="both"/>
    </w:pPr>
    <w:rPr>
      <w:rFonts w:ascii="Arial" w:hAnsi="Arial"/>
      <w:b/>
      <w:spacing w:val="0"/>
      <w:sz w:val="24"/>
      <w:szCs w:val="20"/>
    </w:rPr>
  </w:style>
  <w:style w:type="paragraph" w:customStyle="1" w:styleId="NumberedPara1">
    <w:name w:val="Numbered Para1"/>
    <w:basedOn w:val="Normal"/>
    <w:rsid w:val="00B764E9"/>
    <w:pPr>
      <w:numPr>
        <w:ilvl w:val="1"/>
        <w:numId w:val="7"/>
      </w:numPr>
      <w:spacing w:before="120" w:after="120" w:line="240" w:lineRule="auto"/>
      <w:ind w:left="1117" w:hanging="720"/>
      <w:jc w:val="both"/>
    </w:pPr>
    <w:rPr>
      <w:rFonts w:ascii="Arial" w:hAnsi="Arial"/>
      <w:b/>
      <w:spacing w:val="0"/>
      <w:sz w:val="24"/>
      <w:szCs w:val="20"/>
    </w:rPr>
  </w:style>
  <w:style w:type="paragraph" w:customStyle="1" w:styleId="NumberedPara2">
    <w:name w:val="Numbered Para2"/>
    <w:basedOn w:val="Normal"/>
    <w:rsid w:val="00B764E9"/>
    <w:pPr>
      <w:numPr>
        <w:ilvl w:val="2"/>
        <w:numId w:val="7"/>
      </w:numPr>
      <w:spacing w:before="120" w:after="120" w:line="240" w:lineRule="auto"/>
      <w:jc w:val="both"/>
    </w:pPr>
    <w:rPr>
      <w:rFonts w:ascii="Arial" w:hAnsi="Arial"/>
      <w:spacing w:val="0"/>
      <w:sz w:val="24"/>
      <w:szCs w:val="20"/>
    </w:rPr>
  </w:style>
  <w:style w:type="paragraph" w:customStyle="1" w:styleId="NumberedPara3">
    <w:name w:val="Numbered Para3"/>
    <w:basedOn w:val="Normal"/>
    <w:rsid w:val="00B764E9"/>
    <w:pPr>
      <w:numPr>
        <w:ilvl w:val="3"/>
        <w:numId w:val="7"/>
      </w:numPr>
      <w:spacing w:before="120" w:after="120" w:line="240" w:lineRule="auto"/>
      <w:jc w:val="both"/>
    </w:pPr>
    <w:rPr>
      <w:rFonts w:ascii="Arial" w:hAnsi="Arial"/>
      <w:spacing w:val="0"/>
      <w:sz w:val="24"/>
      <w:szCs w:val="20"/>
    </w:rPr>
  </w:style>
  <w:style w:type="paragraph" w:customStyle="1" w:styleId="NumberedPara4">
    <w:name w:val="Numbered Para4"/>
    <w:basedOn w:val="Normal"/>
    <w:rsid w:val="00B764E9"/>
    <w:pPr>
      <w:numPr>
        <w:ilvl w:val="4"/>
        <w:numId w:val="7"/>
      </w:numPr>
      <w:spacing w:before="120" w:after="120" w:line="240" w:lineRule="auto"/>
      <w:jc w:val="both"/>
    </w:pPr>
    <w:rPr>
      <w:rFonts w:ascii="Arial" w:hAnsi="Arial"/>
      <w:spacing w:val="0"/>
      <w:sz w:val="24"/>
      <w:szCs w:val="20"/>
    </w:rPr>
  </w:style>
  <w:style w:type="paragraph" w:customStyle="1" w:styleId="NumberedPara5">
    <w:name w:val="Numbered Para5"/>
    <w:basedOn w:val="Normal"/>
    <w:rsid w:val="00B764E9"/>
    <w:pPr>
      <w:numPr>
        <w:ilvl w:val="5"/>
        <w:numId w:val="7"/>
      </w:numPr>
      <w:tabs>
        <w:tab w:val="left" w:pos="5387"/>
      </w:tabs>
      <w:spacing w:before="120" w:after="120" w:line="240" w:lineRule="auto"/>
      <w:jc w:val="both"/>
    </w:pPr>
    <w:rPr>
      <w:rFonts w:ascii="Arial" w:hAnsi="Arial"/>
      <w:spacing w:val="0"/>
      <w:sz w:val="24"/>
      <w:szCs w:val="20"/>
    </w:rPr>
  </w:style>
  <w:style w:type="paragraph" w:customStyle="1" w:styleId="Default">
    <w:name w:val="Default"/>
    <w:rsid w:val="003F3164"/>
    <w:pPr>
      <w:autoSpaceDE w:val="0"/>
      <w:autoSpaceDN w:val="0"/>
      <w:adjustRightInd w:val="0"/>
      <w:spacing w:line="240" w:lineRule="auto"/>
    </w:pPr>
    <w:rPr>
      <w:rFonts w:ascii="Arial" w:hAnsi="Arial" w:cs="Arial"/>
      <w:color w:val="000000"/>
      <w:sz w:val="24"/>
      <w:szCs w:val="24"/>
    </w:rPr>
  </w:style>
  <w:style w:type="paragraph" w:styleId="Revision">
    <w:name w:val="Revision"/>
    <w:hidden/>
    <w:uiPriority w:val="99"/>
    <w:semiHidden/>
    <w:rsid w:val="003D6C5C"/>
    <w:pPr>
      <w:spacing w:line="240" w:lineRule="auto"/>
    </w:pPr>
    <w:rPr>
      <w:spacing w:val="2"/>
    </w:rPr>
  </w:style>
  <w:style w:type="character" w:styleId="FollowedHyperlink">
    <w:name w:val="FollowedHyperlink"/>
    <w:basedOn w:val="DefaultParagraphFont"/>
    <w:unhideWhenUsed/>
    <w:rsid w:val="00FA6B0C"/>
    <w:rPr>
      <w:i/>
      <w:color w:val="231F20" w:themeColor="text1"/>
      <w:u w:val="single"/>
    </w:rPr>
  </w:style>
  <w:style w:type="character" w:styleId="CommentReference">
    <w:name w:val="annotation reference"/>
    <w:basedOn w:val="DefaultParagraphFont"/>
    <w:semiHidden/>
    <w:unhideWhenUsed/>
    <w:rsid w:val="00ED08BB"/>
    <w:rPr>
      <w:rFonts w:cs="Times New Roman"/>
      <w:sz w:val="16"/>
      <w:szCs w:val="16"/>
    </w:rPr>
  </w:style>
  <w:style w:type="paragraph" w:styleId="CommentText">
    <w:name w:val="annotation text"/>
    <w:basedOn w:val="Normal"/>
    <w:link w:val="CommentTextChar"/>
    <w:semiHidden/>
    <w:unhideWhenUsed/>
    <w:rsid w:val="00ED08BB"/>
    <w:pPr>
      <w:spacing w:line="240" w:lineRule="auto"/>
    </w:pPr>
    <w:rPr>
      <w:sz w:val="20"/>
      <w:szCs w:val="20"/>
    </w:rPr>
  </w:style>
  <w:style w:type="character" w:customStyle="1" w:styleId="CommentTextChar">
    <w:name w:val="Comment Text Char"/>
    <w:basedOn w:val="DefaultParagraphFont"/>
    <w:link w:val="CommentText"/>
    <w:semiHidden/>
    <w:rsid w:val="00ED08BB"/>
    <w:rPr>
      <w:spacing w:val="2"/>
      <w:sz w:val="20"/>
      <w:szCs w:val="20"/>
    </w:rPr>
  </w:style>
  <w:style w:type="paragraph" w:styleId="CommentSubject">
    <w:name w:val="annotation subject"/>
    <w:basedOn w:val="CommentText"/>
    <w:next w:val="CommentText"/>
    <w:link w:val="CommentSubjectChar"/>
    <w:semiHidden/>
    <w:unhideWhenUsed/>
    <w:rsid w:val="00ED08BB"/>
    <w:rPr>
      <w:b/>
      <w:bCs/>
    </w:rPr>
  </w:style>
  <w:style w:type="character" w:customStyle="1" w:styleId="CommentSubjectChar">
    <w:name w:val="Comment Subject Char"/>
    <w:basedOn w:val="CommentTextChar"/>
    <w:link w:val="CommentSubject"/>
    <w:semiHidden/>
    <w:rsid w:val="00ED08BB"/>
    <w:rPr>
      <w:b/>
      <w:bCs/>
      <w:spacing w:val="2"/>
      <w:sz w:val="20"/>
      <w:szCs w:val="20"/>
    </w:rPr>
  </w:style>
  <w:style w:type="paragraph" w:customStyle="1" w:styleId="PolicyBulletPoint">
    <w:name w:val="Policy Bullet Point"/>
    <w:basedOn w:val="Normal"/>
    <w:link w:val="PolicyBulletPointChar"/>
    <w:qFormat/>
    <w:rsid w:val="00CD05FA"/>
    <w:pPr>
      <w:numPr>
        <w:numId w:val="8"/>
      </w:numPr>
      <w:spacing w:before="120" w:after="120" w:line="240" w:lineRule="auto"/>
    </w:pPr>
    <w:rPr>
      <w:rFonts w:ascii="Arial" w:eastAsiaTheme="minorHAnsi" w:hAnsi="Arial" w:cs="Arial"/>
      <w:bCs/>
      <w:spacing w:val="0"/>
      <w:sz w:val="22"/>
      <w:szCs w:val="22"/>
      <w:lang w:eastAsia="en-US"/>
    </w:rPr>
  </w:style>
  <w:style w:type="character" w:customStyle="1" w:styleId="normaltextrun">
    <w:name w:val="normaltextrun"/>
    <w:basedOn w:val="DefaultParagraphFont"/>
    <w:rsid w:val="00CD05FA"/>
  </w:style>
  <w:style w:type="character" w:customStyle="1" w:styleId="eop">
    <w:name w:val="eop"/>
    <w:basedOn w:val="DefaultParagraphFont"/>
    <w:rsid w:val="00CD05FA"/>
  </w:style>
  <w:style w:type="paragraph" w:customStyle="1" w:styleId="paragraph">
    <w:name w:val="paragraph"/>
    <w:basedOn w:val="Normal"/>
    <w:rsid w:val="00CD05FA"/>
    <w:pPr>
      <w:spacing w:before="100" w:beforeAutospacing="1" w:after="100" w:afterAutospacing="1" w:line="240" w:lineRule="auto"/>
    </w:pPr>
    <w:rPr>
      <w:rFonts w:ascii="Times New Roman" w:eastAsiaTheme="minorHAnsi" w:hAnsi="Times New Roman"/>
      <w:spacing w:val="0"/>
      <w:sz w:val="24"/>
      <w:szCs w:val="24"/>
    </w:rPr>
  </w:style>
  <w:style w:type="character" w:customStyle="1" w:styleId="PolicyBulletPointChar">
    <w:name w:val="Policy Bullet Point Char"/>
    <w:basedOn w:val="DefaultParagraphFont"/>
    <w:link w:val="PolicyBulletPoint"/>
    <w:locked/>
    <w:rsid w:val="00CD05FA"/>
    <w:rPr>
      <w:rFonts w:ascii="Arial" w:eastAsiaTheme="minorHAnsi" w:hAnsi="Arial" w:cs="Arial"/>
      <w:bCs/>
      <w:sz w:val="22"/>
      <w:szCs w:val="22"/>
      <w:lang w:eastAsia="en-US"/>
    </w:rPr>
  </w:style>
  <w:style w:type="character" w:customStyle="1" w:styleId="PolicybodytextChar">
    <w:name w:val="Policy body text Char"/>
    <w:basedOn w:val="DefaultParagraphFont"/>
    <w:link w:val="Policybodytext"/>
    <w:locked/>
    <w:rsid w:val="00ED2C74"/>
    <w:rPr>
      <w:rFonts w:ascii="Arial" w:hAnsi="Arial" w:cs="Arial"/>
      <w:bCs/>
    </w:rPr>
  </w:style>
  <w:style w:type="paragraph" w:customStyle="1" w:styleId="Policybodytext">
    <w:name w:val="Policy body text"/>
    <w:link w:val="PolicybodytextChar"/>
    <w:qFormat/>
    <w:rsid w:val="00ED2C74"/>
    <w:pPr>
      <w:spacing w:before="120" w:after="120" w:line="240" w:lineRule="auto"/>
    </w:pPr>
    <w:rPr>
      <w:rFonts w:ascii="Arial" w:hAnsi="Arial" w:cs="Arial"/>
      <w:bCs/>
    </w:rPr>
  </w:style>
  <w:style w:type="paragraph" w:customStyle="1" w:styleId="CM47">
    <w:name w:val="CM47"/>
    <w:basedOn w:val="Normal"/>
    <w:next w:val="Normal"/>
    <w:rsid w:val="00ED2C74"/>
    <w:pPr>
      <w:widowControl w:val="0"/>
      <w:autoSpaceDE w:val="0"/>
      <w:autoSpaceDN w:val="0"/>
      <w:adjustRightInd w:val="0"/>
      <w:spacing w:after="313" w:line="240" w:lineRule="auto"/>
    </w:pPr>
    <w:rPr>
      <w:rFonts w:ascii="Arial" w:hAnsi="Arial"/>
      <w:spacing w:val="0"/>
      <w:sz w:val="24"/>
      <w:szCs w:val="24"/>
    </w:rPr>
  </w:style>
  <w:style w:type="paragraph" w:customStyle="1" w:styleId="PolicyTabletext">
    <w:name w:val="Policy Table text"/>
    <w:next w:val="Normal"/>
    <w:qFormat/>
    <w:rsid w:val="00ED2C74"/>
    <w:pPr>
      <w:spacing w:before="40" w:after="40" w:line="240" w:lineRule="auto"/>
    </w:pPr>
    <w:rPr>
      <w:rFonts w:ascii="Arial" w:hAnsi="Arial" w:cs="Arial"/>
      <w:bCs/>
      <w:sz w:val="22"/>
      <w:szCs w:val="22"/>
    </w:rPr>
  </w:style>
  <w:style w:type="character" w:customStyle="1" w:styleId="UnresolvedMention1">
    <w:name w:val="Unresolved Mention1"/>
    <w:basedOn w:val="DefaultParagraphFont"/>
    <w:uiPriority w:val="99"/>
    <w:semiHidden/>
    <w:unhideWhenUsed/>
    <w:rsid w:val="004704E0"/>
    <w:rPr>
      <w:color w:val="605E5C"/>
      <w:shd w:val="clear" w:color="auto" w:fill="E1DFDD"/>
    </w:rPr>
  </w:style>
  <w:style w:type="character" w:customStyle="1" w:styleId="A8">
    <w:name w:val="A8"/>
    <w:uiPriority w:val="99"/>
    <w:rsid w:val="00F3329F"/>
    <w:rPr>
      <w:rFonts w:cs="Gotham Light"/>
      <w:color w:val="000000"/>
      <w:sz w:val="11"/>
      <w:szCs w:val="11"/>
    </w:rPr>
  </w:style>
  <w:style w:type="character" w:customStyle="1" w:styleId="ListParagraphChar">
    <w:name w:val="List Paragraph Char"/>
    <w:basedOn w:val="DefaultParagraphFont"/>
    <w:link w:val="ListParagraph"/>
    <w:uiPriority w:val="34"/>
    <w:rsid w:val="009A4DA4"/>
    <w:rPr>
      <w:rFonts w:ascii="Arial" w:eastAsiaTheme="minorHAnsi" w:hAnsi="Arial" w:cstheme="minorBidi"/>
      <w:sz w:val="22"/>
      <w:szCs w:val="22"/>
      <w:lang w:eastAsia="en-US"/>
    </w:rPr>
  </w:style>
  <w:style w:type="paragraph" w:customStyle="1" w:styleId="DPCbody">
    <w:name w:val="DPC body"/>
    <w:qFormat/>
    <w:rsid w:val="006A44F2"/>
    <w:pPr>
      <w:spacing w:after="160" w:line="300" w:lineRule="atLeast"/>
    </w:pPr>
    <w:rPr>
      <w:rFonts w:eastAsia="Times" w:cs="Arial"/>
      <w:color w:val="231F20" w:themeColor="text1"/>
      <w:sz w:val="22"/>
      <w:szCs w:val="22"/>
      <w:lang w:eastAsia="en-US"/>
    </w:rPr>
  </w:style>
  <w:style w:type="table" w:customStyle="1" w:styleId="TableGrid4">
    <w:name w:val="Table Grid4"/>
    <w:basedOn w:val="TableNormal"/>
    <w:next w:val="TableGrid"/>
    <w:uiPriority w:val="39"/>
    <w:rsid w:val="00DD4EE5"/>
    <w:pPr>
      <w:spacing w:line="240" w:lineRule="auto"/>
    </w:pPr>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A41B3"/>
    <w:rPr>
      <w:rFonts w:asciiTheme="majorHAnsi" w:hAnsiTheme="majorHAnsi"/>
      <w:b/>
      <w:color w:val="003263" w:themeColor="text2"/>
      <w:sz w:val="22"/>
    </w:rPr>
  </w:style>
  <w:style w:type="character" w:styleId="UnresolvedMention">
    <w:name w:val="Unresolved Mention"/>
    <w:basedOn w:val="DefaultParagraphFont"/>
    <w:uiPriority w:val="99"/>
    <w:semiHidden/>
    <w:unhideWhenUsed/>
    <w:rsid w:val="005731E9"/>
    <w:rPr>
      <w:color w:val="605E5C"/>
      <w:shd w:val="clear" w:color="auto" w:fill="E1DFDD"/>
    </w:rPr>
  </w:style>
  <w:style w:type="paragraph" w:customStyle="1" w:styleId="SumPoint">
    <w:name w:val="Sum Point"/>
    <w:basedOn w:val="Normal"/>
    <w:rsid w:val="004F1E7B"/>
    <w:pPr>
      <w:numPr>
        <w:numId w:val="12"/>
      </w:numPr>
      <w:spacing w:after="160" w:line="240" w:lineRule="auto"/>
    </w:pPr>
    <w:rPr>
      <w:rFonts w:ascii="Arial" w:eastAsiaTheme="minorHAnsi" w:hAnsi="Arial" w:cs="Arial"/>
      <w:spacing w:val="0"/>
      <w:sz w:val="24"/>
      <w:szCs w:val="24"/>
    </w:rPr>
  </w:style>
  <w:style w:type="character" w:styleId="Strong">
    <w:name w:val="Strong"/>
    <w:basedOn w:val="DefaultParagraphFont"/>
    <w:uiPriority w:val="22"/>
    <w:qFormat/>
    <w:rsid w:val="00782B2E"/>
    <w:rPr>
      <w:b/>
      <w:bCs/>
    </w:rPr>
  </w:style>
  <w:style w:type="paragraph" w:customStyle="1" w:styleId="execsummheading20">
    <w:name w:val="execsummheading2"/>
    <w:basedOn w:val="Normal"/>
    <w:rsid w:val="00E4775E"/>
    <w:pPr>
      <w:spacing w:before="100" w:beforeAutospacing="1" w:after="100" w:afterAutospacing="1" w:line="240" w:lineRule="auto"/>
    </w:pPr>
    <w:rPr>
      <w:rFonts w:ascii="Times New Roman" w:hAnsi="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15868">
      <w:bodyDiv w:val="1"/>
      <w:marLeft w:val="0"/>
      <w:marRight w:val="0"/>
      <w:marTop w:val="0"/>
      <w:marBottom w:val="0"/>
      <w:divBdr>
        <w:top w:val="none" w:sz="0" w:space="0" w:color="auto"/>
        <w:left w:val="none" w:sz="0" w:space="0" w:color="auto"/>
        <w:bottom w:val="none" w:sz="0" w:space="0" w:color="auto"/>
        <w:right w:val="none" w:sz="0" w:space="0" w:color="auto"/>
      </w:divBdr>
    </w:div>
    <w:div w:id="263805220">
      <w:bodyDiv w:val="1"/>
      <w:marLeft w:val="0"/>
      <w:marRight w:val="0"/>
      <w:marTop w:val="0"/>
      <w:marBottom w:val="0"/>
      <w:divBdr>
        <w:top w:val="none" w:sz="0" w:space="0" w:color="auto"/>
        <w:left w:val="none" w:sz="0" w:space="0" w:color="auto"/>
        <w:bottom w:val="none" w:sz="0" w:space="0" w:color="auto"/>
        <w:right w:val="none" w:sz="0" w:space="0" w:color="auto"/>
      </w:divBdr>
    </w:div>
    <w:div w:id="311520713">
      <w:bodyDiv w:val="1"/>
      <w:marLeft w:val="0"/>
      <w:marRight w:val="0"/>
      <w:marTop w:val="0"/>
      <w:marBottom w:val="0"/>
      <w:divBdr>
        <w:top w:val="none" w:sz="0" w:space="0" w:color="auto"/>
        <w:left w:val="none" w:sz="0" w:space="0" w:color="auto"/>
        <w:bottom w:val="none" w:sz="0" w:space="0" w:color="auto"/>
        <w:right w:val="none" w:sz="0" w:space="0" w:color="auto"/>
      </w:divBdr>
    </w:div>
    <w:div w:id="488522579">
      <w:bodyDiv w:val="1"/>
      <w:marLeft w:val="0"/>
      <w:marRight w:val="0"/>
      <w:marTop w:val="0"/>
      <w:marBottom w:val="0"/>
      <w:divBdr>
        <w:top w:val="none" w:sz="0" w:space="0" w:color="auto"/>
        <w:left w:val="none" w:sz="0" w:space="0" w:color="auto"/>
        <w:bottom w:val="none" w:sz="0" w:space="0" w:color="auto"/>
        <w:right w:val="none" w:sz="0" w:space="0" w:color="auto"/>
      </w:divBdr>
    </w:div>
    <w:div w:id="593828313">
      <w:bodyDiv w:val="1"/>
      <w:marLeft w:val="0"/>
      <w:marRight w:val="0"/>
      <w:marTop w:val="0"/>
      <w:marBottom w:val="0"/>
      <w:divBdr>
        <w:top w:val="none" w:sz="0" w:space="0" w:color="auto"/>
        <w:left w:val="none" w:sz="0" w:space="0" w:color="auto"/>
        <w:bottom w:val="none" w:sz="0" w:space="0" w:color="auto"/>
        <w:right w:val="none" w:sz="0" w:space="0" w:color="auto"/>
      </w:divBdr>
    </w:div>
    <w:div w:id="615870267">
      <w:bodyDiv w:val="1"/>
      <w:marLeft w:val="0"/>
      <w:marRight w:val="0"/>
      <w:marTop w:val="0"/>
      <w:marBottom w:val="0"/>
      <w:divBdr>
        <w:top w:val="none" w:sz="0" w:space="0" w:color="auto"/>
        <w:left w:val="none" w:sz="0" w:space="0" w:color="auto"/>
        <w:bottom w:val="none" w:sz="0" w:space="0" w:color="auto"/>
        <w:right w:val="none" w:sz="0" w:space="0" w:color="auto"/>
      </w:divBdr>
    </w:div>
    <w:div w:id="680666867">
      <w:bodyDiv w:val="1"/>
      <w:marLeft w:val="0"/>
      <w:marRight w:val="0"/>
      <w:marTop w:val="0"/>
      <w:marBottom w:val="0"/>
      <w:divBdr>
        <w:top w:val="none" w:sz="0" w:space="0" w:color="auto"/>
        <w:left w:val="none" w:sz="0" w:space="0" w:color="auto"/>
        <w:bottom w:val="none" w:sz="0" w:space="0" w:color="auto"/>
        <w:right w:val="none" w:sz="0" w:space="0" w:color="auto"/>
      </w:divBdr>
    </w:div>
    <w:div w:id="711880257">
      <w:bodyDiv w:val="1"/>
      <w:marLeft w:val="0"/>
      <w:marRight w:val="0"/>
      <w:marTop w:val="0"/>
      <w:marBottom w:val="0"/>
      <w:divBdr>
        <w:top w:val="none" w:sz="0" w:space="0" w:color="auto"/>
        <w:left w:val="none" w:sz="0" w:space="0" w:color="auto"/>
        <w:bottom w:val="none" w:sz="0" w:space="0" w:color="auto"/>
        <w:right w:val="none" w:sz="0" w:space="0" w:color="auto"/>
      </w:divBdr>
    </w:div>
    <w:div w:id="758448362">
      <w:bodyDiv w:val="1"/>
      <w:marLeft w:val="0"/>
      <w:marRight w:val="0"/>
      <w:marTop w:val="0"/>
      <w:marBottom w:val="0"/>
      <w:divBdr>
        <w:top w:val="none" w:sz="0" w:space="0" w:color="auto"/>
        <w:left w:val="none" w:sz="0" w:space="0" w:color="auto"/>
        <w:bottom w:val="none" w:sz="0" w:space="0" w:color="auto"/>
        <w:right w:val="none" w:sz="0" w:space="0" w:color="auto"/>
      </w:divBdr>
    </w:div>
    <w:div w:id="969673870">
      <w:bodyDiv w:val="1"/>
      <w:marLeft w:val="0"/>
      <w:marRight w:val="0"/>
      <w:marTop w:val="0"/>
      <w:marBottom w:val="0"/>
      <w:divBdr>
        <w:top w:val="none" w:sz="0" w:space="0" w:color="auto"/>
        <w:left w:val="none" w:sz="0" w:space="0" w:color="auto"/>
        <w:bottom w:val="none" w:sz="0" w:space="0" w:color="auto"/>
        <w:right w:val="none" w:sz="0" w:space="0" w:color="auto"/>
      </w:divBdr>
    </w:div>
    <w:div w:id="992563934">
      <w:bodyDiv w:val="1"/>
      <w:marLeft w:val="0"/>
      <w:marRight w:val="0"/>
      <w:marTop w:val="0"/>
      <w:marBottom w:val="0"/>
      <w:divBdr>
        <w:top w:val="none" w:sz="0" w:space="0" w:color="auto"/>
        <w:left w:val="none" w:sz="0" w:space="0" w:color="auto"/>
        <w:bottom w:val="none" w:sz="0" w:space="0" w:color="auto"/>
        <w:right w:val="none" w:sz="0" w:space="0" w:color="auto"/>
      </w:divBdr>
    </w:div>
    <w:div w:id="1315331433">
      <w:bodyDiv w:val="1"/>
      <w:marLeft w:val="0"/>
      <w:marRight w:val="0"/>
      <w:marTop w:val="0"/>
      <w:marBottom w:val="0"/>
      <w:divBdr>
        <w:top w:val="none" w:sz="0" w:space="0" w:color="auto"/>
        <w:left w:val="none" w:sz="0" w:space="0" w:color="auto"/>
        <w:bottom w:val="none" w:sz="0" w:space="0" w:color="auto"/>
        <w:right w:val="none" w:sz="0" w:space="0" w:color="auto"/>
      </w:divBdr>
    </w:div>
    <w:div w:id="1446265829">
      <w:bodyDiv w:val="1"/>
      <w:marLeft w:val="0"/>
      <w:marRight w:val="0"/>
      <w:marTop w:val="0"/>
      <w:marBottom w:val="0"/>
      <w:divBdr>
        <w:top w:val="none" w:sz="0" w:space="0" w:color="auto"/>
        <w:left w:val="none" w:sz="0" w:space="0" w:color="auto"/>
        <w:bottom w:val="none" w:sz="0" w:space="0" w:color="auto"/>
        <w:right w:val="none" w:sz="0" w:space="0" w:color="auto"/>
      </w:divBdr>
    </w:div>
    <w:div w:id="1561789581">
      <w:bodyDiv w:val="1"/>
      <w:marLeft w:val="0"/>
      <w:marRight w:val="0"/>
      <w:marTop w:val="0"/>
      <w:marBottom w:val="0"/>
      <w:divBdr>
        <w:top w:val="none" w:sz="0" w:space="0" w:color="auto"/>
        <w:left w:val="none" w:sz="0" w:space="0" w:color="auto"/>
        <w:bottom w:val="none" w:sz="0" w:space="0" w:color="auto"/>
        <w:right w:val="none" w:sz="0" w:space="0" w:color="auto"/>
      </w:divBdr>
    </w:div>
    <w:div w:id="1777480101">
      <w:bodyDiv w:val="1"/>
      <w:marLeft w:val="0"/>
      <w:marRight w:val="0"/>
      <w:marTop w:val="0"/>
      <w:marBottom w:val="0"/>
      <w:divBdr>
        <w:top w:val="none" w:sz="0" w:space="0" w:color="auto"/>
        <w:left w:val="none" w:sz="0" w:space="0" w:color="auto"/>
        <w:bottom w:val="none" w:sz="0" w:space="0" w:color="auto"/>
        <w:right w:val="none" w:sz="0" w:space="0" w:color="auto"/>
      </w:divBdr>
    </w:div>
    <w:div w:id="1795783538">
      <w:bodyDiv w:val="1"/>
      <w:marLeft w:val="0"/>
      <w:marRight w:val="0"/>
      <w:marTop w:val="0"/>
      <w:marBottom w:val="0"/>
      <w:divBdr>
        <w:top w:val="none" w:sz="0" w:space="0" w:color="auto"/>
        <w:left w:val="none" w:sz="0" w:space="0" w:color="auto"/>
        <w:bottom w:val="none" w:sz="0" w:space="0" w:color="auto"/>
        <w:right w:val="none" w:sz="0" w:space="0" w:color="auto"/>
      </w:divBdr>
    </w:div>
    <w:div w:id="188077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audit.vic.gov.au/report/public-participation-government-decision-making-better-practice-guide?section="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s://engage.vic.gov.au/draft-public-engagement-framewor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legislation.vic.gov.au/in-force/acts/local-government-act-1989/158"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legislation.vic.gov.au/as-made/acts/local-government-act-2020" TargetMode="External"/><Relationship Id="rId20" Type="http://schemas.openxmlformats.org/officeDocument/2006/relationships/hyperlink" Target="https://www.audit.vic.gov.au/report/public-participation-government-decision-making?sec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engagement@geelongcity.vic.gov.au" TargetMode="Externa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www.audit.vic.gov.au/report/public-participation-and-community-engagement-local-government-sector?sectio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google.com/url?sa=t&amp;rct=j&amp;q=&amp;esrc=s&amp;source=web&amp;cd=&amp;ved=2ahUKEwiUl6rz1NHuAhX8FLcAHWguCeYQFjAAegQIARAC&amp;url=https%3A%2F%2Fwww.localgovernment.vic.gov.au%2F__data%2Fassets%2Fword_doc%2F0024%2F461508%2FLocal-Government-Act-2020-Principles-Community-Engagement.docx&amp;usg=AOvVaw3fZEInv5eDoPZ64xwHk55b"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02141\AppData\Roaming\Microsoft\Templates\TRIM\Corporate%20Templates\COGG%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E250440158439FB6E297E280FFFD11"/>
        <w:category>
          <w:name w:val="General"/>
          <w:gallery w:val="placeholder"/>
        </w:category>
        <w:types>
          <w:type w:val="bbPlcHdr"/>
        </w:types>
        <w:behaviors>
          <w:behavior w:val="content"/>
        </w:behaviors>
        <w:guid w:val="{042FF129-2210-40DC-8088-AC9DA734F972}"/>
      </w:docPartPr>
      <w:docPartBody>
        <w:p w:rsidR="00886460" w:rsidRDefault="001B2DA9" w:rsidP="001B2DA9">
          <w:pPr>
            <w:pStyle w:val="29E250440158439FB6E297E280FFFD11"/>
          </w:pPr>
          <w:r w:rsidRPr="00D750BC">
            <w:rPr>
              <w:rStyle w:val="PlaceholderText"/>
              <w:highlight w:val="yellow"/>
            </w:rPr>
            <w:t>subject</w:t>
          </w:r>
        </w:p>
      </w:docPartBody>
    </w:docPart>
    <w:docPart>
      <w:docPartPr>
        <w:name w:val="604538F7595D4EC2B4A760825251EC12"/>
        <w:category>
          <w:name w:val="General"/>
          <w:gallery w:val="placeholder"/>
        </w:category>
        <w:types>
          <w:type w:val="bbPlcHdr"/>
        </w:types>
        <w:behaviors>
          <w:behavior w:val="content"/>
        </w:behaviors>
        <w:guid w:val="{CB0F5326-3DEC-4D15-9699-08D581AE5A02}"/>
      </w:docPartPr>
      <w:docPartBody>
        <w:p w:rsidR="00886460" w:rsidRDefault="001B2DA9" w:rsidP="001B2DA9">
          <w:pPr>
            <w:pStyle w:val="604538F7595D4EC2B4A760825251EC12"/>
          </w:pPr>
          <w:r>
            <w:rPr>
              <w:rStyle w:val="PlaceholderText"/>
              <w:highlight w:val="yellow"/>
            </w:rPr>
            <w:t>1</w:t>
          </w:r>
        </w:p>
      </w:docPartBody>
    </w:docPart>
    <w:docPart>
      <w:docPartPr>
        <w:name w:val="8A8341EF43B3489D81254D88BA5C37AF"/>
        <w:category>
          <w:name w:val="General"/>
          <w:gallery w:val="placeholder"/>
        </w:category>
        <w:types>
          <w:type w:val="bbPlcHdr"/>
        </w:types>
        <w:behaviors>
          <w:behavior w:val="content"/>
        </w:behaviors>
        <w:guid w:val="{DBCAE4E0-B4BD-4770-9FAD-B5DA7E6B076C}"/>
      </w:docPartPr>
      <w:docPartBody>
        <w:p w:rsidR="00886460" w:rsidRDefault="001B2DA9" w:rsidP="001B2DA9">
          <w:pPr>
            <w:pStyle w:val="8A8341EF43B3489D81254D88BA5C37AF"/>
          </w:pPr>
          <w:r w:rsidRPr="00D750BC">
            <w:rPr>
              <w:rStyle w:val="PlaceholderText"/>
              <w:highlight w:val="yellow"/>
            </w:rPr>
            <w:t>DD Month YYYY of official approval</w:t>
          </w:r>
        </w:p>
      </w:docPartBody>
    </w:docPart>
    <w:docPart>
      <w:docPartPr>
        <w:name w:val="27BDEB1628AF4ECBB793712E4D220DA1"/>
        <w:category>
          <w:name w:val="General"/>
          <w:gallery w:val="placeholder"/>
        </w:category>
        <w:types>
          <w:type w:val="bbPlcHdr"/>
        </w:types>
        <w:behaviors>
          <w:behavior w:val="content"/>
        </w:behaviors>
        <w:guid w:val="{D45CDCAF-2B35-4F7C-B7D5-3B87A67A5369}"/>
      </w:docPartPr>
      <w:docPartBody>
        <w:p w:rsidR="00886460" w:rsidRDefault="001B2DA9" w:rsidP="001B2DA9">
          <w:pPr>
            <w:pStyle w:val="27BDEB1628AF4ECBB793712E4D220DA1"/>
          </w:pPr>
          <w:r w:rsidRPr="00D750BC">
            <w:rPr>
              <w:rStyle w:val="PlaceholderText"/>
              <w:highlight w:val="yellow"/>
            </w:rPr>
            <w:t>Approval authority</w:t>
          </w:r>
          <w:r w:rsidRPr="00D750BC">
            <w:rPr>
              <w:rStyle w:val="PlaceholderText"/>
            </w:rPr>
            <w:t xml:space="preserve"> – e.g CEO or Council</w:t>
          </w:r>
        </w:p>
      </w:docPartBody>
    </w:docPart>
    <w:docPart>
      <w:docPartPr>
        <w:name w:val="723109FDB1014CD5BAB8D61A55EC7FE2"/>
        <w:category>
          <w:name w:val="General"/>
          <w:gallery w:val="placeholder"/>
        </w:category>
        <w:types>
          <w:type w:val="bbPlcHdr"/>
        </w:types>
        <w:behaviors>
          <w:behavior w:val="content"/>
        </w:behaviors>
        <w:guid w:val="{B1ACFC43-F153-43CD-832F-9DF36031B745}"/>
      </w:docPartPr>
      <w:docPartBody>
        <w:p w:rsidR="00886460" w:rsidRDefault="001B2DA9" w:rsidP="001B2DA9">
          <w:pPr>
            <w:pStyle w:val="723109FDB1014CD5BAB8D61A55EC7FE2"/>
          </w:pPr>
          <w:r w:rsidRPr="00D750BC">
            <w:rPr>
              <w:rStyle w:val="PlaceholderText"/>
              <w:highlight w:val="yellow"/>
            </w:rPr>
            <w:t>DD Month YYYY – generally 4 years from approval date unless shorter review period required</w:t>
          </w:r>
        </w:p>
      </w:docPartBody>
    </w:docPart>
    <w:docPart>
      <w:docPartPr>
        <w:name w:val="BF22D052588A4E459687EDDF1E411C16"/>
        <w:category>
          <w:name w:val="General"/>
          <w:gallery w:val="placeholder"/>
        </w:category>
        <w:types>
          <w:type w:val="bbPlcHdr"/>
        </w:types>
        <w:behaviors>
          <w:behavior w:val="content"/>
        </w:behaviors>
        <w:guid w:val="{D1268775-BCFF-478D-A926-F6BEFA7FFD4C}"/>
      </w:docPartPr>
      <w:docPartBody>
        <w:p w:rsidR="00886460" w:rsidRDefault="001B2DA9" w:rsidP="001B2DA9">
          <w:pPr>
            <w:pStyle w:val="BF22D052588A4E459687EDDF1E411C16"/>
          </w:pPr>
          <w:r w:rsidRPr="00D750BC">
            <w:rPr>
              <w:rStyle w:val="PlaceholderText"/>
              <w:highlight w:val="yellow"/>
            </w:rPr>
            <w:t>Title – as assigned by Authorising Officer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4472C4"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0B5"/>
    <w:rsid w:val="000933BC"/>
    <w:rsid w:val="00115F27"/>
    <w:rsid w:val="00131972"/>
    <w:rsid w:val="001B2DA9"/>
    <w:rsid w:val="001E75B7"/>
    <w:rsid w:val="00202869"/>
    <w:rsid w:val="00247445"/>
    <w:rsid w:val="00345345"/>
    <w:rsid w:val="003572EC"/>
    <w:rsid w:val="00363014"/>
    <w:rsid w:val="004861E3"/>
    <w:rsid w:val="0052434B"/>
    <w:rsid w:val="005757CA"/>
    <w:rsid w:val="00667CC1"/>
    <w:rsid w:val="00785FE5"/>
    <w:rsid w:val="007B0244"/>
    <w:rsid w:val="007E5F07"/>
    <w:rsid w:val="008829FD"/>
    <w:rsid w:val="00886460"/>
    <w:rsid w:val="008A2B8E"/>
    <w:rsid w:val="009B235D"/>
    <w:rsid w:val="009C342C"/>
    <w:rsid w:val="009E2CCB"/>
    <w:rsid w:val="009E67BC"/>
    <w:rsid w:val="00B12127"/>
    <w:rsid w:val="00B47E2B"/>
    <w:rsid w:val="00BD7620"/>
    <w:rsid w:val="00BF76F9"/>
    <w:rsid w:val="00C04F19"/>
    <w:rsid w:val="00C37317"/>
    <w:rsid w:val="00D132FB"/>
    <w:rsid w:val="00D30EBF"/>
    <w:rsid w:val="00DA50B5"/>
    <w:rsid w:val="00DB0AA8"/>
    <w:rsid w:val="00DC4396"/>
    <w:rsid w:val="00DD1E3E"/>
    <w:rsid w:val="00FE7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DA9"/>
    <w:rPr>
      <w:color w:val="808080"/>
    </w:rPr>
  </w:style>
  <w:style w:type="paragraph" w:styleId="BodyText">
    <w:name w:val="Body Text"/>
    <w:basedOn w:val="Normal"/>
    <w:link w:val="BodyTextChar"/>
    <w:qFormat/>
    <w:rsid w:val="00DA50B5"/>
    <w:pPr>
      <w:spacing w:before="120" w:after="120" w:line="270" w:lineRule="atLeast"/>
    </w:pPr>
    <w:rPr>
      <w:rFonts w:eastAsia="Times New Roman" w:cs="Times New Roman"/>
      <w:spacing w:val="2"/>
      <w:sz w:val="19"/>
      <w:szCs w:val="19"/>
    </w:rPr>
  </w:style>
  <w:style w:type="character" w:customStyle="1" w:styleId="BodyTextChar">
    <w:name w:val="Body Text Char"/>
    <w:basedOn w:val="DefaultParagraphFont"/>
    <w:link w:val="BodyText"/>
    <w:rsid w:val="00DA50B5"/>
    <w:rPr>
      <w:rFonts w:eastAsia="Times New Roman" w:cs="Times New Roman"/>
      <w:spacing w:val="2"/>
      <w:sz w:val="19"/>
      <w:szCs w:val="19"/>
    </w:rPr>
  </w:style>
  <w:style w:type="paragraph" w:styleId="ListBullet">
    <w:name w:val="List Bullet"/>
    <w:basedOn w:val="BodyText"/>
    <w:qFormat/>
    <w:rsid w:val="00DA50B5"/>
    <w:pPr>
      <w:numPr>
        <w:numId w:val="1"/>
      </w:numPr>
      <w:spacing w:before="110" w:after="110"/>
    </w:pPr>
  </w:style>
  <w:style w:type="paragraph" w:styleId="ListBullet2">
    <w:name w:val="List Bullet 2"/>
    <w:basedOn w:val="ListBullet"/>
    <w:qFormat/>
    <w:rsid w:val="00DA50B5"/>
    <w:pPr>
      <w:numPr>
        <w:ilvl w:val="1"/>
      </w:numPr>
    </w:pPr>
  </w:style>
  <w:style w:type="paragraph" w:styleId="ListBullet3">
    <w:name w:val="List Bullet 3"/>
    <w:basedOn w:val="ListBullet2"/>
    <w:qFormat/>
    <w:rsid w:val="00DA50B5"/>
    <w:pPr>
      <w:numPr>
        <w:ilvl w:val="2"/>
      </w:numPr>
    </w:pPr>
  </w:style>
  <w:style w:type="paragraph" w:styleId="ListBullet4">
    <w:name w:val="List Bullet 4"/>
    <w:basedOn w:val="Normal"/>
    <w:semiHidden/>
    <w:unhideWhenUsed/>
    <w:rsid w:val="00DA50B5"/>
    <w:pPr>
      <w:numPr>
        <w:ilvl w:val="3"/>
        <w:numId w:val="1"/>
      </w:numPr>
      <w:spacing w:after="0" w:line="270" w:lineRule="atLeast"/>
      <w:contextualSpacing/>
    </w:pPr>
    <w:rPr>
      <w:rFonts w:eastAsia="Times New Roman" w:cs="Times New Roman"/>
      <w:spacing w:val="2"/>
      <w:sz w:val="19"/>
      <w:szCs w:val="19"/>
    </w:rPr>
  </w:style>
  <w:style w:type="paragraph" w:styleId="ListBullet5">
    <w:name w:val="List Bullet 5"/>
    <w:basedOn w:val="Normal"/>
    <w:semiHidden/>
    <w:unhideWhenUsed/>
    <w:rsid w:val="00DA50B5"/>
    <w:pPr>
      <w:numPr>
        <w:ilvl w:val="4"/>
        <w:numId w:val="1"/>
      </w:numPr>
      <w:spacing w:after="0" w:line="270" w:lineRule="atLeast"/>
      <w:contextualSpacing/>
    </w:pPr>
    <w:rPr>
      <w:rFonts w:eastAsia="Times New Roman" w:cs="Times New Roman"/>
      <w:spacing w:val="2"/>
      <w:sz w:val="19"/>
      <w:szCs w:val="19"/>
    </w:rPr>
  </w:style>
  <w:style w:type="paragraph" w:customStyle="1" w:styleId="29E250440158439FB6E297E280FFFD11">
    <w:name w:val="29E250440158439FB6E297E280FFFD11"/>
    <w:rsid w:val="001B2DA9"/>
  </w:style>
  <w:style w:type="paragraph" w:customStyle="1" w:styleId="604538F7595D4EC2B4A760825251EC12">
    <w:name w:val="604538F7595D4EC2B4A760825251EC12"/>
    <w:rsid w:val="001B2DA9"/>
  </w:style>
  <w:style w:type="paragraph" w:customStyle="1" w:styleId="8A8341EF43B3489D81254D88BA5C37AF">
    <w:name w:val="8A8341EF43B3489D81254D88BA5C37AF"/>
    <w:rsid w:val="001B2DA9"/>
  </w:style>
  <w:style w:type="paragraph" w:customStyle="1" w:styleId="27BDEB1628AF4ECBB793712E4D220DA1">
    <w:name w:val="27BDEB1628AF4ECBB793712E4D220DA1"/>
    <w:rsid w:val="001B2DA9"/>
  </w:style>
  <w:style w:type="paragraph" w:customStyle="1" w:styleId="723109FDB1014CD5BAB8D61A55EC7FE2">
    <w:name w:val="723109FDB1014CD5BAB8D61A55EC7FE2"/>
    <w:rsid w:val="001B2DA9"/>
  </w:style>
  <w:style w:type="paragraph" w:customStyle="1" w:styleId="BF22D052588A4E459687EDDF1E411C16">
    <w:name w:val="BF22D052588A4E459687EDDF1E411C16"/>
    <w:rsid w:val="001B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003263"/>
      </a:accent2>
      <a:accent3>
        <a:srgbClr val="F04E2D"/>
      </a:accent3>
      <a:accent4>
        <a:srgbClr val="50BFA2"/>
      </a:accent4>
      <a:accent5>
        <a:srgbClr val="9A64A9"/>
      </a:accent5>
      <a:accent6>
        <a:srgbClr val="FFCF62"/>
      </a:accent6>
      <a:hlink>
        <a:srgbClr val="231F20"/>
      </a:hlink>
      <a:folHlink>
        <a:srgbClr val="9A64A9"/>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D9092-6235-46A0-B220-81D9B52C4C5A}">
  <ds:schemaRefs>
    <ds:schemaRef ds:uri="http://www.w3.org/2001/XMLSchema"/>
  </ds:schemaRefs>
</ds:datastoreItem>
</file>

<file path=customXml/itemProps2.xml><?xml version="1.0" encoding="utf-8"?>
<ds:datastoreItem xmlns:ds="http://schemas.openxmlformats.org/officeDocument/2006/customXml" ds:itemID="{43C5EED2-912F-4EDD-AB0A-89C8E3C2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COGG Policy Template.DOTX</Template>
  <TotalTime>5</TotalTime>
  <Pages>10</Pages>
  <Words>2500</Words>
  <Characters>16707</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Noonan</dc:creator>
  <cp:keywords/>
  <dc:description/>
  <cp:lastModifiedBy>Anne Noonan</cp:lastModifiedBy>
  <cp:revision>2</cp:revision>
  <cp:lastPrinted>2021-02-05T02:13:00Z</cp:lastPrinted>
  <dcterms:created xsi:type="dcterms:W3CDTF">2021-02-26T22:21:00Z</dcterms:created>
  <dcterms:modified xsi:type="dcterms:W3CDTF">2021-02-26T22:21:00Z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emplateVersion">
    <vt:lpwstr>1.0</vt:lpwstr>
  </property>
  <property fmtid="{D5CDD505-2E9C-101B-9397-08002B2CF9AE}" pid="3" name="TRIM-recNumber">
    <vt:lpwstr>D20-212926</vt:lpwstr>
  </property>
</Properties>
</file>