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4.xml" ContentType="application/vnd.openxmlformats-officedocument.wordprocessingml.header+xml"/>
  <Override PartName="/word/footer2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7.xml" ContentType="application/vnd.openxmlformats-officedocument.wordprocessingml.header+xml"/>
  <Override PartName="/word/footer25.xml" ContentType="application/vnd.openxmlformats-officedocument.wordprocessingml.footer+xml"/>
  <Override PartName="/word/header1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19.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8CE84" w14:textId="77777777" w:rsidR="00886002" w:rsidRDefault="00886002" w:rsidP="0088196B">
      <w:pPr>
        <w:jc w:val="center"/>
      </w:pPr>
      <w:r w:rsidRPr="002B70F0">
        <w:rPr>
          <w:noProof/>
          <w:lang w:val="en-US" w:eastAsia="en-US"/>
        </w:rPr>
        <w:drawing>
          <wp:anchor distT="0" distB="0" distL="114300" distR="114300" simplePos="0" relativeHeight="251660288" behindDoc="1" locked="0" layoutInCell="1" allowOverlap="1" wp14:anchorId="38806C53" wp14:editId="31C86E9D">
            <wp:simplePos x="0" y="0"/>
            <wp:positionH relativeFrom="margin">
              <wp:posOffset>346075</wp:posOffset>
            </wp:positionH>
            <wp:positionV relativeFrom="paragraph">
              <wp:posOffset>-89011</wp:posOffset>
            </wp:positionV>
            <wp:extent cx="2091690" cy="479536"/>
            <wp:effectExtent l="0" t="0" r="0" b="3175"/>
            <wp:wrapNone/>
            <wp:docPr id="183" name="Picture 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sis-logo-rgb-pos-sml.png"/>
                    <pic:cNvPicPr/>
                  </pic:nvPicPr>
                  <pic:blipFill>
                    <a:blip r:embed="rId8" cstate="screen">
                      <a:extLst>
                        <a:ext uri="{28A0092B-C50C-407E-A947-70E740481C1C}">
                          <a14:useLocalDpi xmlns:a14="http://schemas.microsoft.com/office/drawing/2010/main"/>
                        </a:ext>
                      </a:extLst>
                    </a:blip>
                    <a:stretch>
                      <a:fillRect/>
                    </a:stretch>
                  </pic:blipFill>
                  <pic:spPr>
                    <a:xfrm>
                      <a:off x="0" y="0"/>
                      <a:ext cx="2091690" cy="479536"/>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71485B4B" wp14:editId="7FE3396A">
            <wp:simplePos x="0" y="0"/>
            <wp:positionH relativeFrom="column">
              <wp:posOffset>-11878</wp:posOffset>
            </wp:positionH>
            <wp:positionV relativeFrom="paragraph">
              <wp:posOffset>-615017</wp:posOffset>
            </wp:positionV>
            <wp:extent cx="7606665" cy="10744200"/>
            <wp:effectExtent l="0" t="0" r="0" b="0"/>
            <wp:wrapNone/>
            <wp:docPr id="2"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report-cover"/>
                    <pic:cNvPicPr>
                      <a:picLocks/>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760666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879013" w14:textId="77777777" w:rsidR="00886002" w:rsidRDefault="00886002" w:rsidP="00806EB7"/>
    <w:p w14:paraId="47AECE84" w14:textId="77777777" w:rsidR="00886002" w:rsidRDefault="00886002" w:rsidP="00806EB7"/>
    <w:p w14:paraId="18357ED7" w14:textId="4D0AA5E3" w:rsidR="00886002" w:rsidRPr="003F36B6" w:rsidRDefault="00886002" w:rsidP="00806EB7">
      <w:pPr>
        <w:pStyle w:val="Reportdateclient"/>
      </w:pPr>
      <w:r>
        <w:t>MA</w:t>
      </w:r>
      <w:r w:rsidR="000A09F8">
        <w:t xml:space="preserve">Y </w:t>
      </w:r>
      <w:r>
        <w:t>2023</w:t>
      </w:r>
    </w:p>
    <w:p w14:paraId="574FAC43" w14:textId="77777777" w:rsidR="00886002" w:rsidRPr="00362323" w:rsidRDefault="00886002" w:rsidP="00806EB7"/>
    <w:p w14:paraId="26905BFC" w14:textId="77777777" w:rsidR="00886002" w:rsidRPr="00362323" w:rsidRDefault="00886002" w:rsidP="00806EB7"/>
    <w:p w14:paraId="0B259DA1" w14:textId="75D0A4C8" w:rsidR="00886002" w:rsidRPr="00DA74E6" w:rsidRDefault="000A09F8" w:rsidP="00806EB7">
      <w:pPr>
        <w:pStyle w:val="Reporttitle"/>
      </w:pPr>
      <w:r>
        <w:t xml:space="preserve">DRAFT </w:t>
      </w:r>
      <w:r w:rsidR="00886002">
        <w:t>NWGGA STRATEGIC ASSESSMENT REPORT</w:t>
      </w:r>
    </w:p>
    <w:p w14:paraId="3D1CDD1D" w14:textId="5A926620" w:rsidR="00886002" w:rsidRDefault="000A09F8" w:rsidP="00806EB7">
      <w:pPr>
        <w:pStyle w:val="Reporttitle2"/>
      </w:pPr>
      <w:r>
        <w:t>PUBLIC EXHIBITION VERSION</w:t>
      </w:r>
    </w:p>
    <w:p w14:paraId="175B8125" w14:textId="77777777" w:rsidR="00886002" w:rsidRDefault="00886002" w:rsidP="00806EB7">
      <w:pPr>
        <w:pStyle w:val="Reporttitle2"/>
      </w:pPr>
    </w:p>
    <w:p w14:paraId="2C763997" w14:textId="77777777" w:rsidR="00886002" w:rsidRPr="007630B2" w:rsidRDefault="00886002" w:rsidP="00935058">
      <w:pPr>
        <w:pStyle w:val="Reporttitle2"/>
        <w:rPr>
          <w:sz w:val="36"/>
          <w:szCs w:val="36"/>
        </w:rPr>
      </w:pPr>
      <w:r w:rsidRPr="007630B2">
        <w:rPr>
          <w:sz w:val="36"/>
          <w:szCs w:val="36"/>
        </w:rPr>
        <w:t>PART 1: OVERVIEW</w:t>
      </w:r>
    </w:p>
    <w:p w14:paraId="4E8C24D4" w14:textId="77777777" w:rsidR="00886002" w:rsidRPr="00935058" w:rsidRDefault="00886002" w:rsidP="00935058">
      <w:pPr>
        <w:pStyle w:val="Reporttitle2"/>
        <w:rPr>
          <w:szCs w:val="24"/>
        </w:rPr>
      </w:pPr>
    </w:p>
    <w:p w14:paraId="716DC416" w14:textId="77777777" w:rsidR="00886002" w:rsidRPr="00DA74E6" w:rsidRDefault="00886002" w:rsidP="00806EB7"/>
    <w:p w14:paraId="1B086F7D" w14:textId="77777777" w:rsidR="00886002" w:rsidRPr="00DA74E6" w:rsidRDefault="00886002" w:rsidP="00806EB7"/>
    <w:p w14:paraId="2DA9CCAD" w14:textId="77777777" w:rsidR="00886002" w:rsidRPr="00DA74E6" w:rsidRDefault="00886002" w:rsidP="00806EB7"/>
    <w:p w14:paraId="661DE083" w14:textId="77777777" w:rsidR="00886002" w:rsidRPr="00DA74E6" w:rsidRDefault="00886002" w:rsidP="00806EB7"/>
    <w:p w14:paraId="233AEF5D" w14:textId="77777777" w:rsidR="00886002" w:rsidRPr="00DA74E6" w:rsidRDefault="00886002" w:rsidP="00806EB7"/>
    <w:p w14:paraId="26FD7A3C" w14:textId="77777777" w:rsidR="00886002" w:rsidRPr="00DA74E6" w:rsidRDefault="00886002" w:rsidP="00806EB7"/>
    <w:p w14:paraId="65471328" w14:textId="77777777" w:rsidR="00886002" w:rsidRDefault="00886002" w:rsidP="00806EB7"/>
    <w:p w14:paraId="72B6CAAF" w14:textId="77777777" w:rsidR="00886002" w:rsidRDefault="00886002" w:rsidP="00806EB7"/>
    <w:p w14:paraId="698A7DA7" w14:textId="77777777" w:rsidR="00886002" w:rsidRDefault="00886002" w:rsidP="00806EB7"/>
    <w:p w14:paraId="01036708" w14:textId="77777777" w:rsidR="00886002" w:rsidRDefault="00886002" w:rsidP="00806EB7"/>
    <w:p w14:paraId="7A945EF1" w14:textId="77777777" w:rsidR="00886002" w:rsidRDefault="00886002" w:rsidP="00806EB7"/>
    <w:p w14:paraId="290B36DE" w14:textId="77777777" w:rsidR="00886002" w:rsidRDefault="00886002" w:rsidP="00806EB7"/>
    <w:p w14:paraId="2E44B6A5" w14:textId="77777777" w:rsidR="00886002" w:rsidRDefault="00886002" w:rsidP="00806EB7"/>
    <w:p w14:paraId="1D1FA32C" w14:textId="77777777" w:rsidR="00886002" w:rsidRDefault="00886002" w:rsidP="00806EB7"/>
    <w:p w14:paraId="61C3908B" w14:textId="77777777" w:rsidR="00886002" w:rsidRDefault="00886002" w:rsidP="00806EB7"/>
    <w:p w14:paraId="268D223A" w14:textId="77777777" w:rsidR="00886002" w:rsidRDefault="00886002" w:rsidP="00806EB7"/>
    <w:p w14:paraId="0F66DCF8" w14:textId="77777777" w:rsidR="00886002" w:rsidRDefault="00886002" w:rsidP="00806EB7"/>
    <w:p w14:paraId="7837DE06" w14:textId="77777777" w:rsidR="00886002" w:rsidRDefault="00886002" w:rsidP="003F1976">
      <w:pPr>
        <w:pStyle w:val="Reportdateclient"/>
      </w:pPr>
      <w:r w:rsidRPr="003F36B6">
        <w:t>PREPARED FOR</w:t>
      </w:r>
      <w:r>
        <w:t xml:space="preserve"> THE CITY OF GREATER GEELONG</w:t>
      </w:r>
    </w:p>
    <w:p w14:paraId="5883A3BF" w14:textId="77777777" w:rsidR="00EE7A58" w:rsidRDefault="00EE7A58" w:rsidP="003F1976">
      <w:pPr>
        <w:pStyle w:val="Reportdateclient"/>
      </w:pPr>
    </w:p>
    <w:p w14:paraId="407786BC" w14:textId="77777777" w:rsidR="00886002" w:rsidRDefault="00886002" w:rsidP="00290626">
      <w:pPr>
        <w:sectPr w:rsidR="00886002" w:rsidSect="009E1D0C">
          <w:headerReference w:type="even" r:id="rId10"/>
          <w:headerReference w:type="default" r:id="rId11"/>
          <w:footerReference w:type="even" r:id="rId12"/>
          <w:footerReference w:type="default" r:id="rId13"/>
          <w:headerReference w:type="first" r:id="rId14"/>
          <w:footerReference w:type="first" r:id="rId15"/>
          <w:pgSz w:w="11900" w:h="16840"/>
          <w:pgMar w:top="0" w:right="0" w:bottom="0" w:left="0" w:header="709" w:footer="709" w:gutter="0"/>
          <w:cols w:space="708"/>
          <w:titlePg/>
          <w:docGrid w:linePitch="360"/>
        </w:sectPr>
      </w:pPr>
    </w:p>
    <w:p w14:paraId="1F8743CC" w14:textId="77777777" w:rsidR="002A3D24" w:rsidRPr="002A3D24" w:rsidRDefault="002A3D24" w:rsidP="002A3D24">
      <w:pPr>
        <w:pStyle w:val="Documenttracking"/>
      </w:pPr>
      <w:bookmarkStart w:id="0" w:name="_Toc6411958"/>
      <w:r w:rsidRPr="002A3D24">
        <w:lastRenderedPageBreak/>
        <w:t>ACKNOWLEDGEMENT OF COUNTRY</w:t>
      </w:r>
    </w:p>
    <w:p w14:paraId="3E5C6519" w14:textId="4E06946B" w:rsidR="00960441" w:rsidRDefault="00960441" w:rsidP="002A3D24">
      <w:r w:rsidRPr="00960441">
        <w:t>The Country known now as Geelong is the traditional lands of the Wadawurrung</w:t>
      </w:r>
      <w:r w:rsidR="003535ED">
        <w:t>,</w:t>
      </w:r>
      <w:r w:rsidRPr="00960441">
        <w:t xml:space="preserve"> “the people who belong to the water”. Wadawurrung Country </w:t>
      </w:r>
      <w:r w:rsidR="003535ED">
        <w:t>spreads</w:t>
      </w:r>
      <w:r w:rsidRPr="00960441">
        <w:t xml:space="preserve"> from the Great Dividing Range of Ballarat, through to the coast from Werribee to Aireys Inlet. Wadawurrung Country includes the cities of Geelong (</w:t>
      </w:r>
      <w:proofErr w:type="spellStart"/>
      <w:r w:rsidRPr="00960441">
        <w:t>Djilang</w:t>
      </w:r>
      <w:proofErr w:type="spellEnd"/>
      <w:r w:rsidRPr="00960441">
        <w:t>), Ballarat (</w:t>
      </w:r>
      <w:proofErr w:type="spellStart"/>
      <w:r w:rsidRPr="00960441">
        <w:t>Ballaarat</w:t>
      </w:r>
      <w:proofErr w:type="spellEnd"/>
      <w:r w:rsidRPr="00960441">
        <w:t>) and Torquay (Jan Jook).</w:t>
      </w:r>
    </w:p>
    <w:p w14:paraId="6ED2752E" w14:textId="3A336A6B" w:rsidR="00960441" w:rsidRDefault="00960441" w:rsidP="002A3D24">
      <w:r w:rsidRPr="00960441">
        <w:t>Open Lines and Biosis acknowledge the Wadawurrung Ancestors who care for and nurture Wadawurrung country. We acknowledge the harm and hardships Wadawurrung people have suffered, and continue to feel today. We acknowledge the Wadawurrung Traditional Owners today, who continue to practice and share their culture and maintain their role in looking after Country.</w:t>
      </w:r>
    </w:p>
    <w:p w14:paraId="6305B285" w14:textId="77777777" w:rsidR="00886002" w:rsidRDefault="00886002" w:rsidP="00E93280">
      <w:pPr>
        <w:pStyle w:val="Documenttracking"/>
        <w:spacing w:before="120" w:after="120"/>
      </w:pPr>
    </w:p>
    <w:p w14:paraId="6C9E72D4" w14:textId="77777777" w:rsidR="00886002" w:rsidRDefault="00886002" w:rsidP="00E93280">
      <w:pPr>
        <w:pStyle w:val="Documenttracking"/>
        <w:spacing w:before="120" w:after="120"/>
      </w:pPr>
    </w:p>
    <w:p w14:paraId="15A8190B" w14:textId="77777777" w:rsidR="00886002" w:rsidRDefault="00886002" w:rsidP="00E93280">
      <w:pPr>
        <w:pStyle w:val="Documenttracking"/>
        <w:spacing w:before="120" w:after="120"/>
      </w:pPr>
    </w:p>
    <w:p w14:paraId="6CD56F5E" w14:textId="77777777" w:rsidR="00886002" w:rsidRDefault="00886002" w:rsidP="00E93280">
      <w:pPr>
        <w:pStyle w:val="Documenttracking"/>
        <w:spacing w:before="120" w:after="120"/>
      </w:pPr>
    </w:p>
    <w:p w14:paraId="531E6813" w14:textId="77777777" w:rsidR="00886002" w:rsidRDefault="00886002" w:rsidP="00E93280">
      <w:pPr>
        <w:pStyle w:val="Documenttracking"/>
        <w:spacing w:before="120" w:after="120"/>
      </w:pPr>
    </w:p>
    <w:p w14:paraId="508B95B7" w14:textId="77777777" w:rsidR="00886002" w:rsidRDefault="00886002" w:rsidP="00E93280">
      <w:pPr>
        <w:pStyle w:val="Documenttracking"/>
        <w:spacing w:before="120" w:after="120"/>
      </w:pPr>
    </w:p>
    <w:p w14:paraId="15FB6E24" w14:textId="77777777" w:rsidR="00886002" w:rsidRDefault="00886002" w:rsidP="00E93280">
      <w:pPr>
        <w:pStyle w:val="Documenttracking"/>
        <w:spacing w:before="120" w:after="120"/>
      </w:pPr>
    </w:p>
    <w:p w14:paraId="69BD1AB1" w14:textId="77777777" w:rsidR="00886002" w:rsidRDefault="00886002" w:rsidP="00E93280">
      <w:pPr>
        <w:pStyle w:val="Documenttracking"/>
        <w:spacing w:before="120" w:after="120"/>
      </w:pPr>
    </w:p>
    <w:p w14:paraId="16B5DA4F" w14:textId="77777777" w:rsidR="00886002" w:rsidRDefault="00886002" w:rsidP="00E93280">
      <w:pPr>
        <w:pStyle w:val="Documenttracking"/>
        <w:spacing w:before="120" w:after="120"/>
      </w:pPr>
    </w:p>
    <w:p w14:paraId="5984D2A7" w14:textId="77777777" w:rsidR="00886002" w:rsidRDefault="00886002" w:rsidP="00E93280">
      <w:pPr>
        <w:pStyle w:val="Documenttracking"/>
        <w:spacing w:before="120" w:after="120"/>
      </w:pPr>
    </w:p>
    <w:p w14:paraId="57923538" w14:textId="77777777" w:rsidR="00886002" w:rsidRDefault="00886002" w:rsidP="00E93280">
      <w:pPr>
        <w:pStyle w:val="Documenttracking"/>
        <w:spacing w:before="120" w:after="120"/>
      </w:pPr>
    </w:p>
    <w:p w14:paraId="1F109C68" w14:textId="77777777" w:rsidR="00886002" w:rsidRDefault="00886002" w:rsidP="00E93280">
      <w:pPr>
        <w:pStyle w:val="Documenttracking"/>
        <w:spacing w:before="120" w:after="120"/>
      </w:pPr>
    </w:p>
    <w:p w14:paraId="5B4D0D4F" w14:textId="77777777" w:rsidR="00886002" w:rsidRDefault="00886002" w:rsidP="00E93280">
      <w:pPr>
        <w:pStyle w:val="Documenttracking"/>
        <w:spacing w:before="120" w:after="120"/>
      </w:pPr>
    </w:p>
    <w:p w14:paraId="36046D23" w14:textId="77777777" w:rsidR="00886002" w:rsidRDefault="00886002" w:rsidP="00E93280">
      <w:pPr>
        <w:pStyle w:val="Documenttracking"/>
        <w:spacing w:before="120" w:after="120"/>
      </w:pPr>
    </w:p>
    <w:p w14:paraId="62DB9E98" w14:textId="77777777" w:rsidR="00886002" w:rsidRDefault="00886002" w:rsidP="00E93280">
      <w:pPr>
        <w:pStyle w:val="Documenttracking"/>
        <w:spacing w:before="120" w:after="120"/>
      </w:pPr>
    </w:p>
    <w:p w14:paraId="1E6026FB" w14:textId="77777777" w:rsidR="00886002" w:rsidRDefault="00886002" w:rsidP="00E93280">
      <w:pPr>
        <w:pStyle w:val="Documenttracking"/>
        <w:spacing w:before="120" w:after="120"/>
      </w:pPr>
    </w:p>
    <w:p w14:paraId="69C42507" w14:textId="77777777" w:rsidR="00886002" w:rsidRDefault="00886002" w:rsidP="00E93280">
      <w:pPr>
        <w:pStyle w:val="Documenttracking"/>
        <w:spacing w:before="120" w:after="120"/>
      </w:pPr>
    </w:p>
    <w:p w14:paraId="24CD6013" w14:textId="77777777" w:rsidR="00886002" w:rsidRDefault="00886002" w:rsidP="00E93280">
      <w:pPr>
        <w:pStyle w:val="Documenttracking"/>
        <w:spacing w:before="120" w:after="120"/>
      </w:pPr>
    </w:p>
    <w:p w14:paraId="68977E22" w14:textId="78F20CBB" w:rsidR="00886002" w:rsidRDefault="00886002" w:rsidP="002A3D24">
      <w:pPr>
        <w:pStyle w:val="Documenttracking"/>
        <w:spacing w:before="120" w:after="120"/>
      </w:pPr>
    </w:p>
    <w:p w14:paraId="16CED81D" w14:textId="77777777" w:rsidR="00886002" w:rsidRDefault="00886002" w:rsidP="00E93280">
      <w:pPr>
        <w:pStyle w:val="Documenttracking"/>
        <w:spacing w:before="120" w:after="120"/>
      </w:pPr>
    </w:p>
    <w:p w14:paraId="18458A62" w14:textId="77777777" w:rsidR="00886002" w:rsidRDefault="00886002" w:rsidP="00E93280">
      <w:pPr>
        <w:pStyle w:val="Documenttracking"/>
        <w:spacing w:before="120" w:after="120"/>
      </w:pPr>
    </w:p>
    <w:p w14:paraId="3EDA8DC5" w14:textId="77777777" w:rsidR="00886002" w:rsidRDefault="00886002" w:rsidP="00E93280">
      <w:pPr>
        <w:pStyle w:val="Documenttracking"/>
        <w:spacing w:before="120" w:after="120"/>
      </w:pPr>
    </w:p>
    <w:p w14:paraId="617D92EF" w14:textId="77777777" w:rsidR="00886002" w:rsidRDefault="00886002" w:rsidP="00E93280">
      <w:pPr>
        <w:pStyle w:val="Documenttracking"/>
        <w:spacing w:before="120" w:after="120"/>
      </w:pPr>
    </w:p>
    <w:p w14:paraId="297AC8E5" w14:textId="77777777" w:rsidR="00886002" w:rsidRDefault="00886002" w:rsidP="00E93280">
      <w:pPr>
        <w:pStyle w:val="Documenttracking"/>
        <w:spacing w:before="120" w:after="120"/>
      </w:pPr>
    </w:p>
    <w:p w14:paraId="3AFB9DA8" w14:textId="77777777" w:rsidR="00886002" w:rsidRDefault="00886002">
      <w:pPr>
        <w:tabs>
          <w:tab w:val="clear" w:pos="4962"/>
        </w:tabs>
        <w:spacing w:before="0" w:after="0" w:line="240" w:lineRule="auto"/>
        <w:rPr>
          <w:rFonts w:ascii="Helvetica" w:hAnsi="Helvetica"/>
          <w:sz w:val="40"/>
          <w:szCs w:val="40"/>
        </w:rPr>
      </w:pPr>
      <w:bookmarkStart w:id="1" w:name="_Toc87883176"/>
      <w:bookmarkEnd w:id="0"/>
      <w:r>
        <w:rPr>
          <w:rFonts w:ascii="Helvetica" w:hAnsi="Helvetica"/>
          <w:sz w:val="40"/>
          <w:szCs w:val="40"/>
        </w:rPr>
        <w:br w:type="page"/>
      </w:r>
    </w:p>
    <w:p w14:paraId="61DBFDA9" w14:textId="77777777" w:rsidR="00886002" w:rsidRDefault="00886002" w:rsidP="00FB7369">
      <w:pPr>
        <w:pStyle w:val="Contents"/>
      </w:pPr>
      <w:r>
        <w:lastRenderedPageBreak/>
        <w:t>Contents of the NWGGA Strategic Assessment Report</w:t>
      </w:r>
    </w:p>
    <w:p w14:paraId="4F9F2F1C" w14:textId="77777777" w:rsidR="00886002" w:rsidRPr="0096153F" w:rsidRDefault="00886002" w:rsidP="00CA48CE">
      <w:pPr>
        <w:shd w:val="clear" w:color="auto" w:fill="B4C6E7" w:themeFill="accent1" w:themeFillTint="66"/>
        <w:rPr>
          <w:b/>
        </w:rPr>
      </w:pPr>
      <w:r w:rsidRPr="0096153F">
        <w:rPr>
          <w:b/>
        </w:rPr>
        <w:t>PART 1: OVERVIEW</w:t>
      </w:r>
    </w:p>
    <w:p w14:paraId="28DF2289" w14:textId="77777777" w:rsidR="00886002" w:rsidRPr="0096153F" w:rsidRDefault="00886002" w:rsidP="00CA48CE">
      <w:pPr>
        <w:tabs>
          <w:tab w:val="clear" w:pos="4962"/>
          <w:tab w:val="left" w:leader="dot" w:pos="9129"/>
        </w:tabs>
      </w:pPr>
      <w:r w:rsidRPr="0096153F">
        <w:t>Chapter 1</w:t>
      </w:r>
      <w:r>
        <w:t xml:space="preserve"> –</w:t>
      </w:r>
      <w:r w:rsidRPr="0096153F">
        <w:t xml:space="preserve"> Introduction</w:t>
      </w:r>
      <w:r w:rsidRPr="0096153F">
        <w:tab/>
        <w:t>1-1</w:t>
      </w:r>
    </w:p>
    <w:p w14:paraId="133CA1B0" w14:textId="77777777" w:rsidR="00886002" w:rsidRPr="0096153F" w:rsidRDefault="00886002" w:rsidP="00CA48CE">
      <w:pPr>
        <w:tabs>
          <w:tab w:val="clear" w:pos="4962"/>
          <w:tab w:val="left" w:leader="dot" w:pos="9129"/>
        </w:tabs>
      </w:pPr>
      <w:r w:rsidRPr="0096153F">
        <w:t>Chapter 2</w:t>
      </w:r>
      <w:r>
        <w:t xml:space="preserve"> –</w:t>
      </w:r>
      <w:r w:rsidRPr="0096153F">
        <w:t xml:space="preserve"> Regulatory context</w:t>
      </w:r>
      <w:r w:rsidRPr="0096153F">
        <w:tab/>
        <w:t>2-1</w:t>
      </w:r>
    </w:p>
    <w:p w14:paraId="18138E18" w14:textId="77777777" w:rsidR="00886002" w:rsidRPr="0096153F" w:rsidRDefault="00886002" w:rsidP="00CA48CE">
      <w:pPr>
        <w:tabs>
          <w:tab w:val="clear" w:pos="4962"/>
          <w:tab w:val="left" w:leader="dot" w:pos="9129"/>
        </w:tabs>
      </w:pPr>
      <w:r w:rsidRPr="0096153F">
        <w:t>Chapter 3</w:t>
      </w:r>
      <w:r>
        <w:t xml:space="preserve"> –</w:t>
      </w:r>
      <w:r w:rsidRPr="0096153F">
        <w:t xml:space="preserve"> Overview of </w:t>
      </w:r>
      <w:r>
        <w:t>the Northern and Western Geelong Growth Areas</w:t>
      </w:r>
      <w:r w:rsidRPr="0096153F">
        <w:tab/>
        <w:t>3-1</w:t>
      </w:r>
    </w:p>
    <w:p w14:paraId="413EE830" w14:textId="77777777" w:rsidR="00886002" w:rsidRPr="0096153F" w:rsidRDefault="00886002" w:rsidP="00CA48CE">
      <w:pPr>
        <w:tabs>
          <w:tab w:val="clear" w:pos="4962"/>
          <w:tab w:val="left" w:leader="dot" w:pos="9129"/>
        </w:tabs>
      </w:pPr>
      <w:r w:rsidRPr="0096153F">
        <w:t>Chapter 4</w:t>
      </w:r>
      <w:r>
        <w:t xml:space="preserve"> –</w:t>
      </w:r>
      <w:r w:rsidRPr="0096153F">
        <w:t xml:space="preserve"> How to read th</w:t>
      </w:r>
      <w:r>
        <w:t>e</w:t>
      </w:r>
      <w:r w:rsidRPr="0096153F">
        <w:t xml:space="preserve"> </w:t>
      </w:r>
      <w:r>
        <w:t>Assessment Report</w:t>
      </w:r>
      <w:r w:rsidRPr="0096153F">
        <w:tab/>
        <w:t>4-1</w:t>
      </w:r>
    </w:p>
    <w:p w14:paraId="255E5F7E" w14:textId="77777777" w:rsidR="00886002" w:rsidRPr="0096153F" w:rsidRDefault="00886002" w:rsidP="00CA48CE">
      <w:pPr>
        <w:shd w:val="clear" w:color="auto" w:fill="B4C6E7" w:themeFill="accent1" w:themeFillTint="66"/>
        <w:rPr>
          <w:b/>
        </w:rPr>
      </w:pPr>
      <w:r w:rsidRPr="0096153F">
        <w:rPr>
          <w:b/>
        </w:rPr>
        <w:t xml:space="preserve">PART </w:t>
      </w:r>
      <w:r>
        <w:rPr>
          <w:b/>
        </w:rPr>
        <w:t>2: DESCRIPTION OF THE PLAN</w:t>
      </w:r>
    </w:p>
    <w:p w14:paraId="30822763" w14:textId="77777777" w:rsidR="00886002" w:rsidRPr="0096153F" w:rsidRDefault="00886002" w:rsidP="00CA48CE">
      <w:pPr>
        <w:tabs>
          <w:tab w:val="clear" w:pos="4962"/>
          <w:tab w:val="left" w:leader="dot" w:pos="9129"/>
        </w:tabs>
      </w:pPr>
      <w:r w:rsidRPr="0096153F">
        <w:t xml:space="preserve">Chapter </w:t>
      </w:r>
      <w:r>
        <w:t>5 – Introduction</w:t>
      </w:r>
      <w:r w:rsidRPr="0096153F">
        <w:tab/>
      </w:r>
      <w:r>
        <w:t>5</w:t>
      </w:r>
      <w:r w:rsidRPr="0096153F">
        <w:t>-1</w:t>
      </w:r>
    </w:p>
    <w:p w14:paraId="0C2DC6CD" w14:textId="77777777" w:rsidR="00886002" w:rsidRPr="0096153F" w:rsidRDefault="00886002" w:rsidP="00CA48CE">
      <w:pPr>
        <w:tabs>
          <w:tab w:val="clear" w:pos="4962"/>
          <w:tab w:val="left" w:leader="dot" w:pos="9129"/>
        </w:tabs>
      </w:pPr>
      <w:r w:rsidRPr="0096153F">
        <w:t xml:space="preserve">Chapter </w:t>
      </w:r>
      <w:r>
        <w:t>6 – Need for the Plan and consideration of alternatives</w:t>
      </w:r>
      <w:r w:rsidRPr="0096153F">
        <w:tab/>
      </w:r>
      <w:r>
        <w:t>6</w:t>
      </w:r>
      <w:r w:rsidRPr="0096153F">
        <w:t>-1</w:t>
      </w:r>
    </w:p>
    <w:p w14:paraId="53306509" w14:textId="77777777" w:rsidR="00886002" w:rsidRPr="0096153F" w:rsidRDefault="00886002" w:rsidP="00CA48CE">
      <w:pPr>
        <w:tabs>
          <w:tab w:val="clear" w:pos="4962"/>
          <w:tab w:val="left" w:leader="dot" w:pos="9129"/>
        </w:tabs>
      </w:pPr>
      <w:r w:rsidRPr="0096153F">
        <w:t xml:space="preserve">Chapter </w:t>
      </w:r>
      <w:r>
        <w:t>7 – Development under the Plan</w:t>
      </w:r>
      <w:r w:rsidRPr="0096153F">
        <w:tab/>
      </w:r>
      <w:r>
        <w:t>7</w:t>
      </w:r>
      <w:r w:rsidRPr="0096153F">
        <w:t>-1</w:t>
      </w:r>
    </w:p>
    <w:p w14:paraId="02A0FDD0" w14:textId="77777777" w:rsidR="00886002" w:rsidRPr="0096153F" w:rsidRDefault="00886002" w:rsidP="00CA48CE">
      <w:pPr>
        <w:tabs>
          <w:tab w:val="clear" w:pos="4962"/>
          <w:tab w:val="left" w:leader="dot" w:pos="9129"/>
        </w:tabs>
      </w:pPr>
      <w:r w:rsidRPr="0096153F">
        <w:t xml:space="preserve">Chapter </w:t>
      </w:r>
      <w:r>
        <w:t>8 – Conservation framework</w:t>
      </w:r>
      <w:r w:rsidRPr="0096153F">
        <w:tab/>
      </w:r>
      <w:r>
        <w:t>8</w:t>
      </w:r>
      <w:r w:rsidRPr="0096153F">
        <w:t>-1</w:t>
      </w:r>
    </w:p>
    <w:p w14:paraId="7535CB7B" w14:textId="77777777" w:rsidR="00886002" w:rsidRPr="0096153F" w:rsidRDefault="00886002" w:rsidP="00CA48CE">
      <w:pPr>
        <w:tabs>
          <w:tab w:val="clear" w:pos="4962"/>
          <w:tab w:val="left" w:leader="dot" w:pos="9129"/>
        </w:tabs>
      </w:pPr>
      <w:r w:rsidRPr="0096153F">
        <w:t xml:space="preserve">Chapter </w:t>
      </w:r>
      <w:r>
        <w:t>9 – Assurance and implementation framework</w:t>
      </w:r>
      <w:r w:rsidRPr="0096153F">
        <w:tab/>
      </w:r>
      <w:r>
        <w:t>9</w:t>
      </w:r>
      <w:r w:rsidRPr="0096153F">
        <w:t>-1</w:t>
      </w:r>
    </w:p>
    <w:p w14:paraId="2BCC335C" w14:textId="77777777" w:rsidR="00886002" w:rsidRPr="0096153F" w:rsidRDefault="00886002" w:rsidP="00CA48CE">
      <w:pPr>
        <w:shd w:val="clear" w:color="auto" w:fill="B4C6E7" w:themeFill="accent1" w:themeFillTint="66"/>
        <w:rPr>
          <w:b/>
        </w:rPr>
      </w:pPr>
      <w:r w:rsidRPr="0096153F">
        <w:rPr>
          <w:b/>
        </w:rPr>
        <w:t xml:space="preserve">PART </w:t>
      </w:r>
      <w:r>
        <w:rPr>
          <w:b/>
        </w:rPr>
        <w:t>3: ASSESSMENT APPROACH</w:t>
      </w:r>
    </w:p>
    <w:p w14:paraId="53DB1CC6" w14:textId="77777777" w:rsidR="00886002" w:rsidRPr="0096153F" w:rsidRDefault="00886002" w:rsidP="00CA48CE">
      <w:pPr>
        <w:tabs>
          <w:tab w:val="clear" w:pos="4962"/>
          <w:tab w:val="left" w:leader="dot" w:pos="9129"/>
        </w:tabs>
      </w:pPr>
      <w:r w:rsidRPr="0096153F">
        <w:t xml:space="preserve">Chapter </w:t>
      </w:r>
      <w:r>
        <w:t>10 – Introduction</w:t>
      </w:r>
      <w:r w:rsidRPr="0096153F">
        <w:tab/>
      </w:r>
      <w:r>
        <w:t>10</w:t>
      </w:r>
      <w:r w:rsidRPr="0096153F">
        <w:t>-1</w:t>
      </w:r>
    </w:p>
    <w:p w14:paraId="17EBB54B" w14:textId="77777777" w:rsidR="00886002" w:rsidRPr="0096153F" w:rsidRDefault="00886002" w:rsidP="00CA48CE">
      <w:pPr>
        <w:tabs>
          <w:tab w:val="clear" w:pos="4962"/>
          <w:tab w:val="left" w:leader="dot" w:pos="9129"/>
        </w:tabs>
      </w:pPr>
      <w:r w:rsidRPr="0096153F">
        <w:t xml:space="preserve">Chapter </w:t>
      </w:r>
      <w:r>
        <w:t>11 – Identifying relevant potential impacts</w:t>
      </w:r>
      <w:r w:rsidRPr="0096153F">
        <w:tab/>
      </w:r>
      <w:r>
        <w:t>11</w:t>
      </w:r>
      <w:r w:rsidRPr="0096153F">
        <w:t>-1</w:t>
      </w:r>
    </w:p>
    <w:p w14:paraId="4896BE29" w14:textId="77777777" w:rsidR="00886002" w:rsidRPr="0096153F" w:rsidRDefault="00886002" w:rsidP="00CA48CE">
      <w:pPr>
        <w:tabs>
          <w:tab w:val="clear" w:pos="4962"/>
          <w:tab w:val="left" w:leader="dot" w:pos="9129"/>
        </w:tabs>
      </w:pPr>
      <w:r w:rsidRPr="0096153F">
        <w:t xml:space="preserve">Chapter </w:t>
      </w:r>
      <w:r>
        <w:t>12 – Identifying protected matters</w:t>
      </w:r>
      <w:r w:rsidRPr="0096153F">
        <w:tab/>
      </w:r>
      <w:r>
        <w:t>12</w:t>
      </w:r>
      <w:r w:rsidRPr="0096153F">
        <w:t>-1</w:t>
      </w:r>
    </w:p>
    <w:p w14:paraId="5A0A0269" w14:textId="77777777" w:rsidR="00886002" w:rsidRPr="0096153F" w:rsidRDefault="00886002" w:rsidP="00CA48CE">
      <w:pPr>
        <w:tabs>
          <w:tab w:val="clear" w:pos="4962"/>
          <w:tab w:val="left" w:leader="dot" w:pos="9129"/>
        </w:tabs>
      </w:pPr>
      <w:r w:rsidRPr="0096153F">
        <w:t xml:space="preserve">Chapter </w:t>
      </w:r>
      <w:r>
        <w:t>13 – Data used in the assessment</w:t>
      </w:r>
      <w:r w:rsidRPr="0096153F">
        <w:tab/>
      </w:r>
      <w:r>
        <w:t>13</w:t>
      </w:r>
      <w:r w:rsidRPr="0096153F">
        <w:t>-1</w:t>
      </w:r>
    </w:p>
    <w:p w14:paraId="4D0B55FA" w14:textId="77777777" w:rsidR="00886002" w:rsidRDefault="00886002" w:rsidP="00CA48CE">
      <w:pPr>
        <w:tabs>
          <w:tab w:val="clear" w:pos="4962"/>
          <w:tab w:val="left" w:leader="dot" w:pos="9129"/>
        </w:tabs>
      </w:pPr>
      <w:r w:rsidRPr="0096153F">
        <w:t xml:space="preserve">Chapter </w:t>
      </w:r>
      <w:r>
        <w:t>14 – Addressing uncertainty and risk</w:t>
      </w:r>
      <w:r w:rsidRPr="0096153F">
        <w:tab/>
      </w:r>
      <w:r>
        <w:t>14</w:t>
      </w:r>
      <w:r w:rsidRPr="0096153F">
        <w:t>-1</w:t>
      </w:r>
    </w:p>
    <w:p w14:paraId="46EE3DDF" w14:textId="77777777" w:rsidR="00886002" w:rsidRPr="0096153F" w:rsidRDefault="00886002" w:rsidP="00CA48CE">
      <w:pPr>
        <w:tabs>
          <w:tab w:val="clear" w:pos="4962"/>
          <w:tab w:val="left" w:leader="dot" w:pos="9129"/>
        </w:tabs>
      </w:pPr>
      <w:r>
        <w:t xml:space="preserve">Attachment A – </w:t>
      </w:r>
      <w:r w:rsidRPr="002D03C5">
        <w:t>Summary of site visits to the Growth Areas</w:t>
      </w:r>
      <w:r w:rsidRPr="0096153F">
        <w:tab/>
      </w:r>
      <w:r>
        <w:t>A</w:t>
      </w:r>
      <w:r w:rsidRPr="0096153F">
        <w:t>-1</w:t>
      </w:r>
    </w:p>
    <w:p w14:paraId="3CC87CFD" w14:textId="77777777" w:rsidR="00886002" w:rsidRPr="0096153F" w:rsidRDefault="00886002" w:rsidP="00CA48CE">
      <w:pPr>
        <w:shd w:val="clear" w:color="auto" w:fill="B4C6E7" w:themeFill="accent1" w:themeFillTint="66"/>
        <w:rPr>
          <w:b/>
        </w:rPr>
      </w:pPr>
      <w:r w:rsidRPr="0096153F">
        <w:rPr>
          <w:b/>
        </w:rPr>
        <w:t xml:space="preserve">PART </w:t>
      </w:r>
      <w:r>
        <w:rPr>
          <w:b/>
        </w:rPr>
        <w:t>4: IMPACT ASSESSMENT</w:t>
      </w:r>
    </w:p>
    <w:p w14:paraId="726FBBBE" w14:textId="77777777" w:rsidR="00886002" w:rsidRPr="0096153F" w:rsidRDefault="00886002" w:rsidP="00CA48CE">
      <w:pPr>
        <w:tabs>
          <w:tab w:val="clear" w:pos="4962"/>
          <w:tab w:val="left" w:leader="dot" w:pos="9129"/>
        </w:tabs>
      </w:pPr>
      <w:r w:rsidRPr="0096153F">
        <w:t xml:space="preserve">Chapter </w:t>
      </w:r>
      <w:r>
        <w:t>15 – Introduction</w:t>
      </w:r>
      <w:r w:rsidRPr="0096153F">
        <w:tab/>
        <w:t>1</w:t>
      </w:r>
      <w:r>
        <w:t>5</w:t>
      </w:r>
      <w:r w:rsidRPr="0096153F">
        <w:t>-1</w:t>
      </w:r>
    </w:p>
    <w:p w14:paraId="43824CF4" w14:textId="77777777" w:rsidR="00886002" w:rsidRPr="0096153F" w:rsidRDefault="00886002" w:rsidP="00CA48CE">
      <w:pPr>
        <w:tabs>
          <w:tab w:val="clear" w:pos="4962"/>
          <w:tab w:val="left" w:leader="dot" w:pos="9129"/>
        </w:tabs>
      </w:pPr>
      <w:r w:rsidRPr="0096153F">
        <w:t xml:space="preserve">Chapter </w:t>
      </w:r>
      <w:r>
        <w:t>16 – Avoidance of impacts</w:t>
      </w:r>
      <w:r w:rsidRPr="0096153F">
        <w:tab/>
      </w:r>
      <w:r>
        <w:t>16</w:t>
      </w:r>
      <w:r w:rsidRPr="0096153F">
        <w:t>-1</w:t>
      </w:r>
    </w:p>
    <w:p w14:paraId="78CEF9E3" w14:textId="77777777" w:rsidR="00886002" w:rsidRPr="0096153F" w:rsidRDefault="00886002" w:rsidP="00CA48CE">
      <w:pPr>
        <w:tabs>
          <w:tab w:val="clear" w:pos="4962"/>
          <w:tab w:val="left" w:leader="dot" w:pos="9129"/>
        </w:tabs>
      </w:pPr>
      <w:r w:rsidRPr="0096153F">
        <w:t xml:space="preserve">Chapter </w:t>
      </w:r>
      <w:r>
        <w:t>17 – Managing indirect impacts</w:t>
      </w:r>
      <w:r w:rsidRPr="0096153F">
        <w:tab/>
      </w:r>
      <w:r>
        <w:t>17</w:t>
      </w:r>
      <w:r w:rsidRPr="0096153F">
        <w:t>-1</w:t>
      </w:r>
    </w:p>
    <w:p w14:paraId="37558415" w14:textId="77777777" w:rsidR="00886002" w:rsidRPr="0096153F" w:rsidRDefault="00886002" w:rsidP="00CA48CE">
      <w:pPr>
        <w:tabs>
          <w:tab w:val="clear" w:pos="4962"/>
          <w:tab w:val="left" w:leader="dot" w:pos="9129"/>
        </w:tabs>
      </w:pPr>
      <w:r w:rsidRPr="0096153F">
        <w:t xml:space="preserve">Chapter </w:t>
      </w:r>
      <w:r>
        <w:t>18 – Relevant protected matters</w:t>
      </w:r>
      <w:r w:rsidRPr="0096153F">
        <w:tab/>
      </w:r>
      <w:r>
        <w:t>18</w:t>
      </w:r>
      <w:r w:rsidRPr="0096153F">
        <w:t>-1</w:t>
      </w:r>
    </w:p>
    <w:p w14:paraId="66B8F4F7" w14:textId="77777777" w:rsidR="00886002" w:rsidRPr="0096153F" w:rsidRDefault="00886002" w:rsidP="00CA48CE">
      <w:pPr>
        <w:tabs>
          <w:tab w:val="clear" w:pos="4962"/>
          <w:tab w:val="left" w:leader="dot" w:pos="9129"/>
        </w:tabs>
      </w:pPr>
      <w:r w:rsidRPr="0096153F">
        <w:t xml:space="preserve">Chapter </w:t>
      </w:r>
      <w:r>
        <w:t>19 – Listed threatened fauna</w:t>
      </w:r>
      <w:r w:rsidRPr="0096153F">
        <w:tab/>
      </w:r>
      <w:r>
        <w:t>19</w:t>
      </w:r>
      <w:r w:rsidRPr="0096153F">
        <w:t>-1</w:t>
      </w:r>
    </w:p>
    <w:p w14:paraId="609A91AD" w14:textId="77777777" w:rsidR="00886002" w:rsidRPr="0096153F" w:rsidRDefault="00886002" w:rsidP="00CA48CE">
      <w:pPr>
        <w:tabs>
          <w:tab w:val="clear" w:pos="4962"/>
          <w:tab w:val="left" w:leader="dot" w:pos="9129"/>
        </w:tabs>
      </w:pPr>
      <w:r w:rsidRPr="0096153F">
        <w:t xml:space="preserve">Chapter </w:t>
      </w:r>
      <w:r>
        <w:t>20 – Listed threatened flora</w:t>
      </w:r>
      <w:r w:rsidRPr="0096153F">
        <w:tab/>
      </w:r>
      <w:r>
        <w:t>20</w:t>
      </w:r>
      <w:r w:rsidRPr="0096153F">
        <w:t>-1</w:t>
      </w:r>
    </w:p>
    <w:p w14:paraId="24D393E8" w14:textId="77777777" w:rsidR="00886002" w:rsidRPr="0096153F" w:rsidRDefault="00886002" w:rsidP="00CA48CE">
      <w:pPr>
        <w:tabs>
          <w:tab w:val="clear" w:pos="4962"/>
          <w:tab w:val="left" w:leader="dot" w:pos="9129"/>
        </w:tabs>
      </w:pPr>
      <w:r w:rsidRPr="0096153F">
        <w:t xml:space="preserve">Chapter </w:t>
      </w:r>
      <w:r>
        <w:t>21 – Listed threatened ecological communities</w:t>
      </w:r>
      <w:r w:rsidRPr="0096153F">
        <w:tab/>
      </w:r>
      <w:r>
        <w:t>21-</w:t>
      </w:r>
      <w:r w:rsidRPr="0096153F">
        <w:t>1</w:t>
      </w:r>
    </w:p>
    <w:p w14:paraId="63DE00FF" w14:textId="77777777" w:rsidR="00886002" w:rsidRPr="0096153F" w:rsidRDefault="00886002" w:rsidP="00CA48CE">
      <w:pPr>
        <w:tabs>
          <w:tab w:val="clear" w:pos="4962"/>
          <w:tab w:val="left" w:leader="dot" w:pos="9129"/>
        </w:tabs>
      </w:pPr>
      <w:r w:rsidRPr="0096153F">
        <w:t xml:space="preserve">Chapter </w:t>
      </w:r>
      <w:r>
        <w:t>22 – Ramsar wetlands</w:t>
      </w:r>
      <w:r w:rsidRPr="0096153F">
        <w:tab/>
      </w:r>
      <w:r>
        <w:t>22</w:t>
      </w:r>
      <w:r w:rsidRPr="0096153F">
        <w:t>-1</w:t>
      </w:r>
    </w:p>
    <w:p w14:paraId="56D92F0C" w14:textId="77777777" w:rsidR="00886002" w:rsidRPr="0096153F" w:rsidRDefault="00886002" w:rsidP="00CA48CE">
      <w:pPr>
        <w:tabs>
          <w:tab w:val="clear" w:pos="4962"/>
          <w:tab w:val="left" w:leader="dot" w:pos="9129"/>
        </w:tabs>
      </w:pPr>
      <w:r w:rsidRPr="0096153F">
        <w:t xml:space="preserve">Chapter </w:t>
      </w:r>
      <w:r>
        <w:t>23 – Migratory species</w:t>
      </w:r>
      <w:r w:rsidRPr="0096153F">
        <w:tab/>
      </w:r>
      <w:r>
        <w:t>23</w:t>
      </w:r>
      <w:r w:rsidRPr="0096153F">
        <w:t>-1</w:t>
      </w:r>
    </w:p>
    <w:p w14:paraId="64EEB53A" w14:textId="77777777" w:rsidR="00886002" w:rsidRPr="0096153F" w:rsidRDefault="00886002" w:rsidP="00CA48CE">
      <w:pPr>
        <w:tabs>
          <w:tab w:val="clear" w:pos="4962"/>
          <w:tab w:val="left" w:leader="dot" w:pos="9129"/>
        </w:tabs>
      </w:pPr>
      <w:r w:rsidRPr="0096153F">
        <w:t xml:space="preserve">Chapter </w:t>
      </w:r>
      <w:r>
        <w:t>24 – Finalised Priority Assessment List (FPAL)</w:t>
      </w:r>
      <w:r w:rsidRPr="0096153F">
        <w:tab/>
      </w:r>
      <w:r>
        <w:t>24</w:t>
      </w:r>
      <w:r w:rsidRPr="0096153F">
        <w:t>-1</w:t>
      </w:r>
    </w:p>
    <w:p w14:paraId="34AB520E" w14:textId="77777777" w:rsidR="00886002" w:rsidRDefault="00886002" w:rsidP="00CA48CE">
      <w:pPr>
        <w:tabs>
          <w:tab w:val="clear" w:pos="4962"/>
          <w:tab w:val="left" w:leader="dot" w:pos="9129"/>
        </w:tabs>
      </w:pPr>
      <w:r w:rsidRPr="0096153F">
        <w:t xml:space="preserve">Chapter </w:t>
      </w:r>
      <w:r>
        <w:t>25 – Cumulative impact assessment</w:t>
      </w:r>
      <w:r w:rsidRPr="0096153F">
        <w:tab/>
      </w:r>
      <w:r>
        <w:t>25</w:t>
      </w:r>
      <w:r w:rsidRPr="0096153F">
        <w:t>-1</w:t>
      </w:r>
    </w:p>
    <w:p w14:paraId="2B77B0B7" w14:textId="77777777" w:rsidR="00886002" w:rsidRDefault="00886002" w:rsidP="00CA48CE">
      <w:pPr>
        <w:tabs>
          <w:tab w:val="clear" w:pos="4962"/>
          <w:tab w:val="left" w:leader="dot" w:pos="9129"/>
        </w:tabs>
      </w:pPr>
      <w:r w:rsidRPr="0096153F">
        <w:t xml:space="preserve">Chapter </w:t>
      </w:r>
      <w:r>
        <w:t>26 – Socio-economic impact assessment</w:t>
      </w:r>
      <w:r w:rsidRPr="0096153F">
        <w:tab/>
      </w:r>
      <w:r>
        <w:t>26</w:t>
      </w:r>
      <w:r w:rsidRPr="0096153F">
        <w:t>-</w:t>
      </w:r>
      <w:r>
        <w:t>1</w:t>
      </w:r>
    </w:p>
    <w:p w14:paraId="29C316DA" w14:textId="77777777" w:rsidR="00886002" w:rsidRDefault="00886002" w:rsidP="00CA48CE">
      <w:pPr>
        <w:tabs>
          <w:tab w:val="clear" w:pos="4962"/>
          <w:tab w:val="left" w:leader="dot" w:pos="9129"/>
        </w:tabs>
      </w:pPr>
      <w:r>
        <w:lastRenderedPageBreak/>
        <w:t xml:space="preserve">Attachment A – </w:t>
      </w:r>
      <w:r w:rsidRPr="00DE0E57">
        <w:t>Detailed categorisation and preliminary assessment for protected matters</w:t>
      </w:r>
      <w:r w:rsidRPr="0096153F">
        <w:tab/>
      </w:r>
      <w:r>
        <w:t>A</w:t>
      </w:r>
      <w:r w:rsidRPr="0096153F">
        <w:t>-1</w:t>
      </w:r>
    </w:p>
    <w:p w14:paraId="3C506FC7" w14:textId="77777777" w:rsidR="00886002" w:rsidRDefault="00886002" w:rsidP="00DE0E57">
      <w:pPr>
        <w:tabs>
          <w:tab w:val="clear" w:pos="4962"/>
          <w:tab w:val="left" w:leader="dot" w:pos="9129"/>
        </w:tabs>
      </w:pPr>
      <w:r>
        <w:t xml:space="preserve">Attachment B – </w:t>
      </w:r>
      <w:r w:rsidRPr="0016371F">
        <w:t>Background information for the combined fauna assessment: birds</w:t>
      </w:r>
      <w:r w:rsidRPr="0096153F">
        <w:tab/>
      </w:r>
      <w:r>
        <w:t>B</w:t>
      </w:r>
      <w:r w:rsidRPr="0096153F">
        <w:t>-1</w:t>
      </w:r>
    </w:p>
    <w:p w14:paraId="74DD032D" w14:textId="77777777" w:rsidR="00886002" w:rsidRDefault="00886002" w:rsidP="00CA48CE">
      <w:pPr>
        <w:tabs>
          <w:tab w:val="clear" w:pos="4962"/>
          <w:tab w:val="left" w:leader="dot" w:pos="9129"/>
        </w:tabs>
      </w:pPr>
      <w:r>
        <w:t xml:space="preserve">Attachment C – </w:t>
      </w:r>
      <w:r w:rsidRPr="0016371F">
        <w:t xml:space="preserve">Background information for the combined fauna assessment: </w:t>
      </w:r>
      <w:r>
        <w:t>fish</w:t>
      </w:r>
      <w:r w:rsidRPr="0096153F">
        <w:tab/>
      </w:r>
      <w:r>
        <w:t>C</w:t>
      </w:r>
      <w:r w:rsidRPr="0096153F">
        <w:t>-1</w:t>
      </w:r>
    </w:p>
    <w:p w14:paraId="5DCFC60A" w14:textId="77777777" w:rsidR="00886002" w:rsidRPr="0096153F" w:rsidRDefault="00886002" w:rsidP="00CA48CE">
      <w:pPr>
        <w:shd w:val="clear" w:color="auto" w:fill="B4C6E7" w:themeFill="accent1" w:themeFillTint="66"/>
        <w:rPr>
          <w:b/>
        </w:rPr>
      </w:pPr>
      <w:r w:rsidRPr="0096153F">
        <w:rPr>
          <w:b/>
        </w:rPr>
        <w:t xml:space="preserve">PART </w:t>
      </w:r>
      <w:r>
        <w:rPr>
          <w:b/>
        </w:rPr>
        <w:t>5: EVALUATION</w:t>
      </w:r>
    </w:p>
    <w:p w14:paraId="06ED4EAB" w14:textId="77777777" w:rsidR="00886002" w:rsidRPr="0096153F" w:rsidRDefault="00886002" w:rsidP="00CA48CE">
      <w:pPr>
        <w:tabs>
          <w:tab w:val="clear" w:pos="4962"/>
          <w:tab w:val="left" w:leader="dot" w:pos="9129"/>
        </w:tabs>
      </w:pPr>
      <w:r w:rsidRPr="0096153F">
        <w:t xml:space="preserve">Chapter </w:t>
      </w:r>
      <w:r>
        <w:t>27 – Introduction</w:t>
      </w:r>
      <w:r w:rsidRPr="0096153F">
        <w:tab/>
      </w:r>
      <w:r>
        <w:t>27</w:t>
      </w:r>
      <w:r w:rsidRPr="0096153F">
        <w:t>-1</w:t>
      </w:r>
    </w:p>
    <w:p w14:paraId="58EFB236" w14:textId="77777777" w:rsidR="00886002" w:rsidRPr="0096153F" w:rsidRDefault="00886002" w:rsidP="00CA48CE">
      <w:pPr>
        <w:tabs>
          <w:tab w:val="clear" w:pos="4962"/>
          <w:tab w:val="left" w:leader="dot" w:pos="9129"/>
        </w:tabs>
      </w:pPr>
      <w:r w:rsidRPr="0096153F">
        <w:t xml:space="preserve">Chapter </w:t>
      </w:r>
      <w:r>
        <w:t>28 – Ecologically sustainable development</w:t>
      </w:r>
      <w:r w:rsidRPr="0096153F">
        <w:tab/>
        <w:t>2</w:t>
      </w:r>
      <w:r>
        <w:t>8</w:t>
      </w:r>
      <w:r w:rsidRPr="0096153F">
        <w:t>-1</w:t>
      </w:r>
    </w:p>
    <w:p w14:paraId="7E94B561" w14:textId="77777777" w:rsidR="00886002" w:rsidRPr="0096153F" w:rsidRDefault="00886002" w:rsidP="00CA48CE">
      <w:pPr>
        <w:tabs>
          <w:tab w:val="clear" w:pos="4962"/>
          <w:tab w:val="left" w:leader="dot" w:pos="9129"/>
        </w:tabs>
      </w:pPr>
      <w:r w:rsidRPr="0096153F">
        <w:t xml:space="preserve">Chapter </w:t>
      </w:r>
      <w:r>
        <w:t>29 – Evaluation of the Plan’s adequacy</w:t>
      </w:r>
      <w:r w:rsidRPr="0096153F">
        <w:tab/>
      </w:r>
      <w:r>
        <w:t>29</w:t>
      </w:r>
      <w:r w:rsidRPr="0096153F">
        <w:t>-1</w:t>
      </w:r>
    </w:p>
    <w:p w14:paraId="67D63A06" w14:textId="77777777" w:rsidR="00886002" w:rsidRDefault="00886002" w:rsidP="00806F2E">
      <w:r>
        <w:br w:type="page"/>
      </w:r>
    </w:p>
    <w:p w14:paraId="207CDBFD" w14:textId="77777777" w:rsidR="00886002" w:rsidRDefault="00886002" w:rsidP="00FB7369">
      <w:pPr>
        <w:pStyle w:val="Contents"/>
      </w:pPr>
      <w:r>
        <w:lastRenderedPageBreak/>
        <w:t>Maps used in the Strategic Assessment Report</w:t>
      </w:r>
    </w:p>
    <w:p w14:paraId="71102A49" w14:textId="46015A4B" w:rsidR="00886002" w:rsidRDefault="00886002" w:rsidP="00CA48CE">
      <w:r>
        <w:t>The Assessment Report presents a range of maps</w:t>
      </w:r>
      <w:r w:rsidR="00261EB2">
        <w:t xml:space="preserve"> which are provided </w:t>
      </w:r>
      <w:r>
        <w:t>as separate PDF files</w:t>
      </w:r>
      <w:r w:rsidR="00261EB2">
        <w:t xml:space="preserve">. These are accessed by clicking on the map links throughout the report and the maps will open in a separate tab in your internet browser. </w:t>
      </w:r>
    </w:p>
    <w:p w14:paraId="14332743" w14:textId="77777777" w:rsidR="00886002" w:rsidRDefault="00886002" w:rsidP="00CA48CE">
      <w:r>
        <w:t>The table below outlines the maps in the report. Note that the map number is associated with the relevant chapter (for example, Map 3-1 is the first map in Chapter 3).</w:t>
      </w:r>
    </w:p>
    <w:tbl>
      <w:tblPr>
        <w:tblW w:w="5000"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23"/>
        <w:gridCol w:w="1489"/>
        <w:gridCol w:w="6610"/>
      </w:tblGrid>
      <w:tr w:rsidR="00886002" w:rsidRPr="0096153F" w14:paraId="53A10FAE" w14:textId="77777777" w:rsidTr="007A30E6">
        <w:trPr>
          <w:cantSplit/>
          <w:trHeight w:val="315"/>
          <w:tblHeader/>
        </w:trPr>
        <w:tc>
          <w:tcPr>
            <w:tcW w:w="791" w:type="pct"/>
            <w:shd w:val="clear" w:color="auto" w:fill="D9D9D9"/>
            <w:tcMar>
              <w:top w:w="45" w:type="dxa"/>
              <w:left w:w="108" w:type="dxa"/>
              <w:bottom w:w="45" w:type="dxa"/>
              <w:right w:w="108" w:type="dxa"/>
            </w:tcMar>
          </w:tcPr>
          <w:p w14:paraId="0975E8D2" w14:textId="77777777" w:rsidR="00886002" w:rsidRDefault="00886002" w:rsidP="007A30E6">
            <w:pPr>
              <w:pStyle w:val="Tabletext"/>
              <w:keepNext/>
              <w:keepLines/>
              <w:jc w:val="center"/>
              <w:rPr>
                <w:b/>
                <w:bCs/>
              </w:rPr>
            </w:pPr>
            <w:r>
              <w:rPr>
                <w:b/>
                <w:bCs/>
              </w:rPr>
              <w:t>Chapter number</w:t>
            </w:r>
          </w:p>
        </w:tc>
        <w:tc>
          <w:tcPr>
            <w:tcW w:w="774" w:type="pct"/>
            <w:shd w:val="clear" w:color="auto" w:fill="D9D9D9"/>
            <w:tcMar>
              <w:top w:w="45" w:type="dxa"/>
              <w:left w:w="108" w:type="dxa"/>
              <w:bottom w:w="45" w:type="dxa"/>
              <w:right w:w="108" w:type="dxa"/>
            </w:tcMar>
            <w:hideMark/>
          </w:tcPr>
          <w:p w14:paraId="0B716B9A" w14:textId="77777777" w:rsidR="00886002" w:rsidRPr="0096153F" w:rsidRDefault="00886002" w:rsidP="007A30E6">
            <w:pPr>
              <w:pStyle w:val="Tabletext"/>
              <w:keepNext/>
              <w:keepLines/>
              <w:jc w:val="center"/>
              <w:rPr>
                <w:rFonts w:eastAsia="Times New Roman"/>
                <w:b/>
                <w:bCs/>
                <w:lang w:eastAsia="en-GB"/>
              </w:rPr>
            </w:pPr>
            <w:r>
              <w:rPr>
                <w:b/>
                <w:bCs/>
              </w:rPr>
              <w:t>Map number</w:t>
            </w:r>
          </w:p>
        </w:tc>
        <w:tc>
          <w:tcPr>
            <w:tcW w:w="3435" w:type="pct"/>
            <w:shd w:val="clear" w:color="auto" w:fill="D9D9D9"/>
            <w:tcMar>
              <w:top w:w="45" w:type="dxa"/>
              <w:left w:w="108" w:type="dxa"/>
              <w:bottom w:w="45" w:type="dxa"/>
              <w:right w:w="108" w:type="dxa"/>
            </w:tcMar>
            <w:hideMark/>
          </w:tcPr>
          <w:p w14:paraId="1939A5F9" w14:textId="77777777" w:rsidR="00886002" w:rsidRPr="0096153F" w:rsidRDefault="00886002" w:rsidP="007A30E6">
            <w:pPr>
              <w:pStyle w:val="Tabletext"/>
              <w:keepNext/>
              <w:keepLines/>
              <w:rPr>
                <w:b/>
                <w:bCs/>
                <w:color w:val="000000"/>
              </w:rPr>
            </w:pPr>
            <w:r>
              <w:rPr>
                <w:b/>
                <w:bCs/>
                <w:color w:val="000000"/>
              </w:rPr>
              <w:t>File name</w:t>
            </w:r>
          </w:p>
        </w:tc>
      </w:tr>
      <w:tr w:rsidR="00886002" w:rsidRPr="0096153F" w14:paraId="058BFA7F" w14:textId="77777777" w:rsidTr="007A30E6">
        <w:trPr>
          <w:cantSplit/>
          <w:trHeight w:val="315"/>
        </w:trPr>
        <w:tc>
          <w:tcPr>
            <w:tcW w:w="5000" w:type="pct"/>
            <w:gridSpan w:val="3"/>
            <w:shd w:val="clear" w:color="auto" w:fill="B4C6E7" w:themeFill="accent1" w:themeFillTint="66"/>
            <w:tcMar>
              <w:top w:w="45" w:type="dxa"/>
              <w:left w:w="108" w:type="dxa"/>
              <w:bottom w:w="45" w:type="dxa"/>
              <w:right w:w="108" w:type="dxa"/>
            </w:tcMar>
          </w:tcPr>
          <w:p w14:paraId="64E37853" w14:textId="77777777" w:rsidR="00886002" w:rsidRPr="0096153F" w:rsidRDefault="00886002" w:rsidP="007A30E6">
            <w:pPr>
              <w:pStyle w:val="Tabletext"/>
              <w:rPr>
                <w:color w:val="000000"/>
              </w:rPr>
            </w:pPr>
            <w:r w:rsidRPr="00C807E0">
              <w:rPr>
                <w:b/>
                <w:bCs/>
              </w:rPr>
              <w:t>PART 1: OVERVIEW</w:t>
            </w:r>
          </w:p>
        </w:tc>
      </w:tr>
      <w:tr w:rsidR="00886002" w:rsidRPr="00050748" w14:paraId="75A81AB9" w14:textId="77777777" w:rsidTr="00956CC1">
        <w:trPr>
          <w:cantSplit/>
          <w:trHeight w:val="315"/>
        </w:trPr>
        <w:tc>
          <w:tcPr>
            <w:tcW w:w="791" w:type="pct"/>
            <w:vMerge w:val="restart"/>
            <w:tcMar>
              <w:top w:w="45" w:type="dxa"/>
              <w:left w:w="108" w:type="dxa"/>
              <w:bottom w:w="45" w:type="dxa"/>
              <w:right w:w="108" w:type="dxa"/>
            </w:tcMar>
            <w:vAlign w:val="center"/>
          </w:tcPr>
          <w:p w14:paraId="661594A7" w14:textId="35797509" w:rsidR="00886002" w:rsidRPr="00050748" w:rsidRDefault="00886002" w:rsidP="008D2717">
            <w:pPr>
              <w:pStyle w:val="Tabletext"/>
              <w:jc w:val="center"/>
            </w:pPr>
            <w:r w:rsidRPr="0052677C">
              <w:t>3</w:t>
            </w:r>
          </w:p>
        </w:tc>
        <w:tc>
          <w:tcPr>
            <w:tcW w:w="774" w:type="pct"/>
            <w:tcMar>
              <w:top w:w="45" w:type="dxa"/>
              <w:left w:w="108" w:type="dxa"/>
              <w:bottom w:w="45" w:type="dxa"/>
              <w:right w:w="108" w:type="dxa"/>
            </w:tcMar>
          </w:tcPr>
          <w:p w14:paraId="64F4C58C" w14:textId="3ED7A332" w:rsidR="00886002" w:rsidRPr="00050748" w:rsidRDefault="00000000" w:rsidP="00CE574A">
            <w:pPr>
              <w:pStyle w:val="Tabletext"/>
              <w:jc w:val="center"/>
            </w:pPr>
            <w:hyperlink r:id="rId16" w:history="1">
              <w:r w:rsidR="00886002" w:rsidRPr="0072342D">
                <w:rPr>
                  <w:rStyle w:val="Hyperlink"/>
                </w:rPr>
                <w:t>3-1</w:t>
              </w:r>
            </w:hyperlink>
          </w:p>
        </w:tc>
        <w:tc>
          <w:tcPr>
            <w:tcW w:w="3435" w:type="pct"/>
            <w:tcMar>
              <w:top w:w="45" w:type="dxa"/>
              <w:left w:w="108" w:type="dxa"/>
              <w:bottom w:w="45" w:type="dxa"/>
              <w:right w:w="108" w:type="dxa"/>
            </w:tcMar>
          </w:tcPr>
          <w:p w14:paraId="1D4B87DE" w14:textId="77777777" w:rsidR="00886002" w:rsidRPr="00050748" w:rsidRDefault="00886002" w:rsidP="007A30E6">
            <w:pPr>
              <w:pStyle w:val="Tabletext"/>
            </w:pPr>
            <w:r w:rsidRPr="00956CC1">
              <w:t>Locality of the Strategic Assessment Area and Growth Areas</w:t>
            </w:r>
          </w:p>
        </w:tc>
      </w:tr>
      <w:tr w:rsidR="00886002" w:rsidRPr="0052677C" w14:paraId="51F026F2" w14:textId="77777777" w:rsidTr="00956CC1">
        <w:trPr>
          <w:cantSplit/>
          <w:trHeight w:val="315"/>
        </w:trPr>
        <w:tc>
          <w:tcPr>
            <w:tcW w:w="791" w:type="pct"/>
            <w:vMerge/>
            <w:tcMar>
              <w:top w:w="45" w:type="dxa"/>
              <w:left w:w="108" w:type="dxa"/>
              <w:bottom w:w="45" w:type="dxa"/>
              <w:right w:w="108" w:type="dxa"/>
            </w:tcMar>
            <w:vAlign w:val="center"/>
          </w:tcPr>
          <w:p w14:paraId="4D162B8F" w14:textId="77777777" w:rsidR="00886002" w:rsidRPr="0052677C" w:rsidRDefault="00886002" w:rsidP="00956CC1">
            <w:pPr>
              <w:pStyle w:val="Tabletext"/>
              <w:jc w:val="center"/>
            </w:pPr>
          </w:p>
        </w:tc>
        <w:tc>
          <w:tcPr>
            <w:tcW w:w="774" w:type="pct"/>
            <w:tcMar>
              <w:top w:w="45" w:type="dxa"/>
              <w:left w:w="108" w:type="dxa"/>
              <w:bottom w:w="45" w:type="dxa"/>
              <w:right w:w="108" w:type="dxa"/>
            </w:tcMar>
          </w:tcPr>
          <w:p w14:paraId="6691ECA1" w14:textId="0E424203" w:rsidR="00886002" w:rsidRPr="0052677C" w:rsidRDefault="00000000" w:rsidP="00956CC1">
            <w:pPr>
              <w:pStyle w:val="Tabletext"/>
              <w:jc w:val="center"/>
            </w:pPr>
            <w:hyperlink r:id="rId17" w:history="1">
              <w:r w:rsidR="00886002" w:rsidRPr="0072342D">
                <w:rPr>
                  <w:rStyle w:val="Hyperlink"/>
                </w:rPr>
                <w:t>3-2</w:t>
              </w:r>
            </w:hyperlink>
          </w:p>
        </w:tc>
        <w:tc>
          <w:tcPr>
            <w:tcW w:w="3435" w:type="pct"/>
            <w:tcMar>
              <w:top w:w="45" w:type="dxa"/>
              <w:left w:w="108" w:type="dxa"/>
              <w:bottom w:w="45" w:type="dxa"/>
              <w:right w:w="108" w:type="dxa"/>
            </w:tcMar>
          </w:tcPr>
          <w:p w14:paraId="072FDAF9" w14:textId="77777777" w:rsidR="00886002" w:rsidRPr="0096153F" w:rsidRDefault="00886002" w:rsidP="00956CC1">
            <w:pPr>
              <w:pStyle w:val="Tabletext"/>
            </w:pPr>
            <w:r w:rsidRPr="00C9343E">
              <w:t>Administrative context of the Study Area, Strategic Assessment Area and Growth Areas</w:t>
            </w:r>
          </w:p>
        </w:tc>
      </w:tr>
      <w:tr w:rsidR="00886002" w:rsidRPr="0052677C" w14:paraId="1ADB3E06" w14:textId="77777777" w:rsidTr="007A30E6">
        <w:trPr>
          <w:cantSplit/>
          <w:trHeight w:val="315"/>
        </w:trPr>
        <w:tc>
          <w:tcPr>
            <w:tcW w:w="791" w:type="pct"/>
            <w:vMerge/>
            <w:tcMar>
              <w:top w:w="45" w:type="dxa"/>
              <w:left w:w="108" w:type="dxa"/>
              <w:bottom w:w="45" w:type="dxa"/>
              <w:right w:w="108" w:type="dxa"/>
            </w:tcMar>
          </w:tcPr>
          <w:p w14:paraId="0512FD5D" w14:textId="77777777" w:rsidR="00886002" w:rsidRPr="0052677C" w:rsidRDefault="00886002" w:rsidP="00956CC1">
            <w:pPr>
              <w:pStyle w:val="Tabletext"/>
              <w:jc w:val="center"/>
            </w:pPr>
          </w:p>
        </w:tc>
        <w:tc>
          <w:tcPr>
            <w:tcW w:w="774" w:type="pct"/>
            <w:tcMar>
              <w:top w:w="45" w:type="dxa"/>
              <w:left w:w="108" w:type="dxa"/>
              <w:bottom w:w="45" w:type="dxa"/>
              <w:right w:w="108" w:type="dxa"/>
            </w:tcMar>
          </w:tcPr>
          <w:p w14:paraId="448E9E65" w14:textId="2B0AAFC4" w:rsidR="00886002" w:rsidRPr="0052677C" w:rsidRDefault="00000000" w:rsidP="00956CC1">
            <w:pPr>
              <w:pStyle w:val="Tabletext"/>
              <w:jc w:val="center"/>
            </w:pPr>
            <w:hyperlink r:id="rId18" w:history="1">
              <w:r w:rsidR="00886002" w:rsidRPr="0072342D">
                <w:rPr>
                  <w:rStyle w:val="Hyperlink"/>
                </w:rPr>
                <w:t>3-3</w:t>
              </w:r>
            </w:hyperlink>
          </w:p>
        </w:tc>
        <w:tc>
          <w:tcPr>
            <w:tcW w:w="3435" w:type="pct"/>
            <w:tcMar>
              <w:top w:w="45" w:type="dxa"/>
              <w:left w:w="108" w:type="dxa"/>
              <w:bottom w:w="45" w:type="dxa"/>
              <w:right w:w="108" w:type="dxa"/>
            </w:tcMar>
          </w:tcPr>
          <w:p w14:paraId="2E5F58B7" w14:textId="77777777" w:rsidR="00886002" w:rsidRPr="0096153F" w:rsidRDefault="00886002" w:rsidP="00956CC1">
            <w:pPr>
              <w:pStyle w:val="Tabletext"/>
            </w:pPr>
            <w:r w:rsidRPr="00C9343E">
              <w:t>IBRA bioregion boundaries within the Study Area</w:t>
            </w:r>
          </w:p>
        </w:tc>
      </w:tr>
      <w:tr w:rsidR="00886002" w:rsidRPr="0052677C" w14:paraId="4C21D02B" w14:textId="77777777" w:rsidTr="007A30E6">
        <w:trPr>
          <w:cantSplit/>
          <w:trHeight w:val="315"/>
        </w:trPr>
        <w:tc>
          <w:tcPr>
            <w:tcW w:w="791" w:type="pct"/>
            <w:vMerge/>
            <w:tcMar>
              <w:top w:w="45" w:type="dxa"/>
              <w:left w:w="108" w:type="dxa"/>
              <w:bottom w:w="45" w:type="dxa"/>
              <w:right w:w="108" w:type="dxa"/>
            </w:tcMar>
          </w:tcPr>
          <w:p w14:paraId="67E721FA" w14:textId="77777777" w:rsidR="00886002" w:rsidRPr="0052677C" w:rsidRDefault="00886002" w:rsidP="00956CC1">
            <w:pPr>
              <w:pStyle w:val="Tabletext"/>
              <w:jc w:val="center"/>
            </w:pPr>
          </w:p>
        </w:tc>
        <w:tc>
          <w:tcPr>
            <w:tcW w:w="774" w:type="pct"/>
            <w:tcMar>
              <w:top w:w="45" w:type="dxa"/>
              <w:left w:w="108" w:type="dxa"/>
              <w:bottom w:w="45" w:type="dxa"/>
              <w:right w:w="108" w:type="dxa"/>
            </w:tcMar>
          </w:tcPr>
          <w:p w14:paraId="290F5DB2" w14:textId="7E245124" w:rsidR="00886002" w:rsidRPr="0052677C" w:rsidRDefault="00000000" w:rsidP="00956CC1">
            <w:pPr>
              <w:pStyle w:val="Tabletext"/>
              <w:jc w:val="center"/>
            </w:pPr>
            <w:hyperlink r:id="rId19" w:history="1">
              <w:r w:rsidR="00886002" w:rsidRPr="0072342D">
                <w:rPr>
                  <w:rStyle w:val="Hyperlink"/>
                </w:rPr>
                <w:t>3-4</w:t>
              </w:r>
            </w:hyperlink>
          </w:p>
        </w:tc>
        <w:tc>
          <w:tcPr>
            <w:tcW w:w="3435" w:type="pct"/>
            <w:tcMar>
              <w:top w:w="45" w:type="dxa"/>
              <w:left w:w="108" w:type="dxa"/>
              <w:bottom w:w="45" w:type="dxa"/>
              <w:right w:w="108" w:type="dxa"/>
            </w:tcMar>
          </w:tcPr>
          <w:p w14:paraId="4D8A4264" w14:textId="77777777" w:rsidR="00886002" w:rsidRPr="0096153F" w:rsidRDefault="00886002" w:rsidP="00956CC1">
            <w:pPr>
              <w:pStyle w:val="Tabletext"/>
            </w:pPr>
            <w:r w:rsidRPr="00C9343E">
              <w:t>Historic land use within the Strategic Assessment Area</w:t>
            </w:r>
          </w:p>
        </w:tc>
      </w:tr>
      <w:tr w:rsidR="00886002" w:rsidRPr="0052677C" w14:paraId="05908ECF" w14:textId="77777777" w:rsidTr="007A30E6">
        <w:trPr>
          <w:cantSplit/>
          <w:trHeight w:val="315"/>
        </w:trPr>
        <w:tc>
          <w:tcPr>
            <w:tcW w:w="791" w:type="pct"/>
            <w:vMerge/>
            <w:tcMar>
              <w:top w:w="45" w:type="dxa"/>
              <w:left w:w="108" w:type="dxa"/>
              <w:bottom w:w="45" w:type="dxa"/>
              <w:right w:w="108" w:type="dxa"/>
            </w:tcMar>
          </w:tcPr>
          <w:p w14:paraId="483BD34B" w14:textId="77777777" w:rsidR="00886002" w:rsidRPr="0052677C" w:rsidRDefault="00886002" w:rsidP="00956CC1">
            <w:pPr>
              <w:pStyle w:val="Tabletext"/>
              <w:jc w:val="center"/>
            </w:pPr>
          </w:p>
        </w:tc>
        <w:tc>
          <w:tcPr>
            <w:tcW w:w="774" w:type="pct"/>
            <w:tcMar>
              <w:top w:w="45" w:type="dxa"/>
              <w:left w:w="108" w:type="dxa"/>
              <w:bottom w:w="45" w:type="dxa"/>
              <w:right w:w="108" w:type="dxa"/>
            </w:tcMar>
          </w:tcPr>
          <w:p w14:paraId="3A25BDA3" w14:textId="726D0B5D" w:rsidR="00886002" w:rsidRPr="0052677C" w:rsidRDefault="00000000" w:rsidP="00956CC1">
            <w:pPr>
              <w:pStyle w:val="Tabletext"/>
              <w:jc w:val="center"/>
            </w:pPr>
            <w:hyperlink r:id="rId20" w:history="1">
              <w:r w:rsidR="00886002" w:rsidRPr="0072342D">
                <w:rPr>
                  <w:rStyle w:val="Hyperlink"/>
                </w:rPr>
                <w:t>3-5</w:t>
              </w:r>
            </w:hyperlink>
          </w:p>
        </w:tc>
        <w:tc>
          <w:tcPr>
            <w:tcW w:w="3435" w:type="pct"/>
            <w:tcMar>
              <w:top w:w="45" w:type="dxa"/>
              <w:left w:w="108" w:type="dxa"/>
              <w:bottom w:w="45" w:type="dxa"/>
              <w:right w:w="108" w:type="dxa"/>
            </w:tcMar>
          </w:tcPr>
          <w:p w14:paraId="54E8E470" w14:textId="77777777" w:rsidR="00886002" w:rsidRPr="0096153F" w:rsidRDefault="00886002" w:rsidP="00956CC1">
            <w:pPr>
              <w:pStyle w:val="Tabletext"/>
            </w:pPr>
            <w:r w:rsidRPr="00C9343E">
              <w:t>Current land use within the Study Area</w:t>
            </w:r>
          </w:p>
        </w:tc>
      </w:tr>
      <w:tr w:rsidR="00886002" w:rsidRPr="0052677C" w14:paraId="6AE5F777" w14:textId="77777777" w:rsidTr="007A30E6">
        <w:trPr>
          <w:cantSplit/>
          <w:trHeight w:val="315"/>
        </w:trPr>
        <w:tc>
          <w:tcPr>
            <w:tcW w:w="791" w:type="pct"/>
            <w:vMerge/>
            <w:tcMar>
              <w:top w:w="45" w:type="dxa"/>
              <w:left w:w="108" w:type="dxa"/>
              <w:bottom w:w="45" w:type="dxa"/>
              <w:right w:w="108" w:type="dxa"/>
            </w:tcMar>
          </w:tcPr>
          <w:p w14:paraId="15C340D1" w14:textId="77777777" w:rsidR="00886002" w:rsidRPr="0052677C" w:rsidRDefault="00886002" w:rsidP="00956CC1">
            <w:pPr>
              <w:pStyle w:val="Tabletext"/>
              <w:jc w:val="center"/>
            </w:pPr>
          </w:p>
        </w:tc>
        <w:tc>
          <w:tcPr>
            <w:tcW w:w="774" w:type="pct"/>
            <w:tcMar>
              <w:top w:w="45" w:type="dxa"/>
              <w:left w:w="108" w:type="dxa"/>
              <w:bottom w:w="45" w:type="dxa"/>
              <w:right w:w="108" w:type="dxa"/>
            </w:tcMar>
          </w:tcPr>
          <w:p w14:paraId="7E9A4C71" w14:textId="434442A5" w:rsidR="00886002" w:rsidRPr="0052677C" w:rsidRDefault="00000000" w:rsidP="00956CC1">
            <w:pPr>
              <w:pStyle w:val="Tabletext"/>
              <w:jc w:val="center"/>
            </w:pPr>
            <w:hyperlink r:id="rId21" w:history="1">
              <w:r w:rsidR="00886002" w:rsidRPr="0072342D">
                <w:rPr>
                  <w:rStyle w:val="Hyperlink"/>
                </w:rPr>
                <w:t>3-6</w:t>
              </w:r>
            </w:hyperlink>
          </w:p>
        </w:tc>
        <w:tc>
          <w:tcPr>
            <w:tcW w:w="3435" w:type="pct"/>
            <w:tcMar>
              <w:top w:w="45" w:type="dxa"/>
              <w:left w:w="108" w:type="dxa"/>
              <w:bottom w:w="45" w:type="dxa"/>
              <w:right w:w="108" w:type="dxa"/>
            </w:tcMar>
          </w:tcPr>
          <w:p w14:paraId="007385F0" w14:textId="77777777" w:rsidR="00886002" w:rsidRPr="0096153F" w:rsidRDefault="00886002" w:rsidP="00956CC1">
            <w:pPr>
              <w:pStyle w:val="Tabletext"/>
            </w:pPr>
            <w:r w:rsidRPr="00C9343E">
              <w:t>Current land use within the Strategic Assessment Area</w:t>
            </w:r>
          </w:p>
        </w:tc>
      </w:tr>
      <w:tr w:rsidR="00886002" w:rsidRPr="0052677C" w14:paraId="0BC4C0FD" w14:textId="77777777" w:rsidTr="007A30E6">
        <w:trPr>
          <w:cantSplit/>
          <w:trHeight w:val="315"/>
        </w:trPr>
        <w:tc>
          <w:tcPr>
            <w:tcW w:w="791" w:type="pct"/>
            <w:vMerge/>
            <w:tcMar>
              <w:top w:w="45" w:type="dxa"/>
              <w:left w:w="108" w:type="dxa"/>
              <w:bottom w:w="45" w:type="dxa"/>
              <w:right w:w="108" w:type="dxa"/>
            </w:tcMar>
          </w:tcPr>
          <w:p w14:paraId="135381AD" w14:textId="77777777" w:rsidR="00886002" w:rsidRPr="0052677C" w:rsidRDefault="00886002" w:rsidP="00956CC1">
            <w:pPr>
              <w:pStyle w:val="Tabletext"/>
              <w:jc w:val="center"/>
            </w:pPr>
          </w:p>
        </w:tc>
        <w:tc>
          <w:tcPr>
            <w:tcW w:w="774" w:type="pct"/>
            <w:tcMar>
              <w:top w:w="45" w:type="dxa"/>
              <w:left w:w="108" w:type="dxa"/>
              <w:bottom w:w="45" w:type="dxa"/>
              <w:right w:w="108" w:type="dxa"/>
            </w:tcMar>
          </w:tcPr>
          <w:p w14:paraId="05A28904" w14:textId="3982F34D" w:rsidR="00886002" w:rsidRPr="0052677C" w:rsidRDefault="00000000" w:rsidP="00956CC1">
            <w:pPr>
              <w:pStyle w:val="Tabletext"/>
              <w:jc w:val="center"/>
            </w:pPr>
            <w:hyperlink r:id="rId22" w:history="1">
              <w:r w:rsidR="00886002" w:rsidRPr="0072342D">
                <w:rPr>
                  <w:rStyle w:val="Hyperlink"/>
                </w:rPr>
                <w:t>3-7</w:t>
              </w:r>
            </w:hyperlink>
          </w:p>
        </w:tc>
        <w:tc>
          <w:tcPr>
            <w:tcW w:w="3435" w:type="pct"/>
            <w:tcMar>
              <w:top w:w="45" w:type="dxa"/>
              <w:left w:w="108" w:type="dxa"/>
              <w:bottom w:w="45" w:type="dxa"/>
              <w:right w:w="108" w:type="dxa"/>
            </w:tcMar>
          </w:tcPr>
          <w:p w14:paraId="476F16A6" w14:textId="77777777" w:rsidR="00886002" w:rsidRPr="0096153F" w:rsidRDefault="00886002" w:rsidP="00956CC1">
            <w:pPr>
              <w:pStyle w:val="Tabletext"/>
            </w:pPr>
            <w:r w:rsidRPr="00C9343E">
              <w:t>Existing protected areas within the Study Area</w:t>
            </w:r>
          </w:p>
        </w:tc>
      </w:tr>
      <w:tr w:rsidR="00886002" w:rsidRPr="0052677C" w14:paraId="7F48CD71" w14:textId="77777777" w:rsidTr="007A30E6">
        <w:trPr>
          <w:cantSplit/>
          <w:trHeight w:val="315"/>
        </w:trPr>
        <w:tc>
          <w:tcPr>
            <w:tcW w:w="791" w:type="pct"/>
            <w:vMerge/>
            <w:tcMar>
              <w:top w:w="45" w:type="dxa"/>
              <w:left w:w="108" w:type="dxa"/>
              <w:bottom w:w="45" w:type="dxa"/>
              <w:right w:w="108" w:type="dxa"/>
            </w:tcMar>
          </w:tcPr>
          <w:p w14:paraId="162C65DB" w14:textId="77777777" w:rsidR="00886002" w:rsidRPr="0052677C" w:rsidRDefault="00886002" w:rsidP="00956CC1">
            <w:pPr>
              <w:pStyle w:val="Tabletext"/>
              <w:jc w:val="center"/>
            </w:pPr>
          </w:p>
        </w:tc>
        <w:tc>
          <w:tcPr>
            <w:tcW w:w="774" w:type="pct"/>
            <w:tcMar>
              <w:top w:w="45" w:type="dxa"/>
              <w:left w:w="108" w:type="dxa"/>
              <w:bottom w:w="45" w:type="dxa"/>
              <w:right w:w="108" w:type="dxa"/>
            </w:tcMar>
          </w:tcPr>
          <w:p w14:paraId="404C4206" w14:textId="7EAD2914" w:rsidR="00886002" w:rsidRPr="0052677C" w:rsidRDefault="00000000" w:rsidP="00956CC1">
            <w:pPr>
              <w:pStyle w:val="Tabletext"/>
              <w:jc w:val="center"/>
            </w:pPr>
            <w:hyperlink r:id="rId23" w:history="1">
              <w:r w:rsidR="00886002" w:rsidRPr="0072342D">
                <w:rPr>
                  <w:rStyle w:val="Hyperlink"/>
                </w:rPr>
                <w:t>3-8</w:t>
              </w:r>
            </w:hyperlink>
          </w:p>
        </w:tc>
        <w:tc>
          <w:tcPr>
            <w:tcW w:w="3435" w:type="pct"/>
            <w:tcMar>
              <w:top w:w="45" w:type="dxa"/>
              <w:left w:w="108" w:type="dxa"/>
              <w:bottom w:w="45" w:type="dxa"/>
              <w:right w:w="108" w:type="dxa"/>
            </w:tcMar>
          </w:tcPr>
          <w:p w14:paraId="488DB440" w14:textId="77777777" w:rsidR="00886002" w:rsidRPr="0096153F" w:rsidRDefault="00886002" w:rsidP="00956CC1">
            <w:pPr>
              <w:pStyle w:val="Tabletext"/>
            </w:pPr>
            <w:r w:rsidRPr="00C9343E">
              <w:t>Vegetation within Strategic Assessment Area</w:t>
            </w:r>
          </w:p>
        </w:tc>
      </w:tr>
      <w:tr w:rsidR="00886002" w:rsidRPr="0052677C" w14:paraId="0AD0B7D7" w14:textId="77777777" w:rsidTr="007A30E6">
        <w:trPr>
          <w:cantSplit/>
          <w:trHeight w:val="315"/>
        </w:trPr>
        <w:tc>
          <w:tcPr>
            <w:tcW w:w="791" w:type="pct"/>
            <w:vMerge/>
            <w:tcMar>
              <w:top w:w="45" w:type="dxa"/>
              <w:left w:w="108" w:type="dxa"/>
              <w:bottom w:w="45" w:type="dxa"/>
              <w:right w:w="108" w:type="dxa"/>
            </w:tcMar>
          </w:tcPr>
          <w:p w14:paraId="26FE7238" w14:textId="77777777" w:rsidR="00886002" w:rsidRPr="0052677C" w:rsidRDefault="00886002" w:rsidP="00956CC1">
            <w:pPr>
              <w:pStyle w:val="Tabletext"/>
              <w:jc w:val="center"/>
            </w:pPr>
          </w:p>
        </w:tc>
        <w:tc>
          <w:tcPr>
            <w:tcW w:w="774" w:type="pct"/>
            <w:tcMar>
              <w:top w:w="45" w:type="dxa"/>
              <w:left w:w="108" w:type="dxa"/>
              <w:bottom w:w="45" w:type="dxa"/>
              <w:right w:w="108" w:type="dxa"/>
            </w:tcMar>
          </w:tcPr>
          <w:p w14:paraId="0A70A617" w14:textId="51DD6D3E" w:rsidR="00886002" w:rsidRPr="00C9343E" w:rsidRDefault="00000000" w:rsidP="00956CC1">
            <w:pPr>
              <w:pStyle w:val="Tabletext"/>
              <w:jc w:val="center"/>
            </w:pPr>
            <w:hyperlink r:id="rId24" w:history="1">
              <w:r w:rsidR="00886002" w:rsidRPr="0072342D">
                <w:rPr>
                  <w:rStyle w:val="Hyperlink"/>
                </w:rPr>
                <w:t>3-9</w:t>
              </w:r>
            </w:hyperlink>
          </w:p>
        </w:tc>
        <w:tc>
          <w:tcPr>
            <w:tcW w:w="3435" w:type="pct"/>
            <w:tcMar>
              <w:top w:w="45" w:type="dxa"/>
              <w:left w:w="108" w:type="dxa"/>
              <w:bottom w:w="45" w:type="dxa"/>
              <w:right w:w="108" w:type="dxa"/>
            </w:tcMar>
          </w:tcPr>
          <w:p w14:paraId="1EA0685F" w14:textId="77777777" w:rsidR="00886002" w:rsidRPr="00C9343E" w:rsidRDefault="00886002" w:rsidP="00956CC1">
            <w:pPr>
              <w:pStyle w:val="Tabletext"/>
            </w:pPr>
            <w:r w:rsidRPr="004F41C6">
              <w:t>Location of key landforms within the Study Area</w:t>
            </w:r>
          </w:p>
        </w:tc>
      </w:tr>
      <w:tr w:rsidR="00886002" w:rsidRPr="0052677C" w14:paraId="179FA083" w14:textId="77777777" w:rsidTr="007A30E6">
        <w:trPr>
          <w:cantSplit/>
          <w:trHeight w:val="315"/>
        </w:trPr>
        <w:tc>
          <w:tcPr>
            <w:tcW w:w="791" w:type="pct"/>
            <w:vMerge/>
            <w:tcMar>
              <w:top w:w="45" w:type="dxa"/>
              <w:left w:w="108" w:type="dxa"/>
              <w:bottom w:w="45" w:type="dxa"/>
              <w:right w:w="108" w:type="dxa"/>
            </w:tcMar>
          </w:tcPr>
          <w:p w14:paraId="042976D8" w14:textId="77777777" w:rsidR="00886002" w:rsidRPr="0052677C" w:rsidRDefault="00886002" w:rsidP="00956CC1">
            <w:pPr>
              <w:pStyle w:val="Tabletext"/>
              <w:jc w:val="center"/>
            </w:pPr>
          </w:p>
        </w:tc>
        <w:tc>
          <w:tcPr>
            <w:tcW w:w="774" w:type="pct"/>
            <w:tcMar>
              <w:top w:w="45" w:type="dxa"/>
              <w:left w:w="108" w:type="dxa"/>
              <w:bottom w:w="45" w:type="dxa"/>
              <w:right w:w="108" w:type="dxa"/>
            </w:tcMar>
          </w:tcPr>
          <w:p w14:paraId="45C0F7BD" w14:textId="23311C1E" w:rsidR="00886002" w:rsidRPr="0052677C" w:rsidRDefault="00000000" w:rsidP="00956CC1">
            <w:pPr>
              <w:pStyle w:val="Tabletext"/>
              <w:jc w:val="center"/>
            </w:pPr>
            <w:hyperlink r:id="rId25" w:history="1">
              <w:r w:rsidR="00886002" w:rsidRPr="0072342D">
                <w:rPr>
                  <w:rStyle w:val="Hyperlink"/>
                </w:rPr>
                <w:t>3-10</w:t>
              </w:r>
            </w:hyperlink>
          </w:p>
        </w:tc>
        <w:tc>
          <w:tcPr>
            <w:tcW w:w="3435" w:type="pct"/>
            <w:tcMar>
              <w:top w:w="45" w:type="dxa"/>
              <w:left w:w="108" w:type="dxa"/>
              <w:bottom w:w="45" w:type="dxa"/>
              <w:right w:w="108" w:type="dxa"/>
            </w:tcMar>
          </w:tcPr>
          <w:p w14:paraId="16ECDB24" w14:textId="77777777" w:rsidR="00886002" w:rsidRPr="0096153F" w:rsidRDefault="00886002" w:rsidP="00956CC1">
            <w:pPr>
              <w:pStyle w:val="Tabletext"/>
            </w:pPr>
            <w:r w:rsidRPr="008165E0">
              <w:t>Drainage of development areas within the WGGA and NGGA</w:t>
            </w:r>
          </w:p>
        </w:tc>
      </w:tr>
      <w:tr w:rsidR="00886002" w:rsidRPr="0096153F" w14:paraId="0BFA0FA6" w14:textId="77777777" w:rsidTr="007A30E6">
        <w:trPr>
          <w:cantSplit/>
          <w:trHeight w:val="315"/>
        </w:trPr>
        <w:tc>
          <w:tcPr>
            <w:tcW w:w="5000" w:type="pct"/>
            <w:gridSpan w:val="3"/>
            <w:shd w:val="clear" w:color="auto" w:fill="B4C6E7" w:themeFill="accent1" w:themeFillTint="66"/>
            <w:tcMar>
              <w:top w:w="45" w:type="dxa"/>
              <w:left w:w="108" w:type="dxa"/>
              <w:bottom w:w="45" w:type="dxa"/>
              <w:right w:w="108" w:type="dxa"/>
            </w:tcMar>
          </w:tcPr>
          <w:p w14:paraId="61DD906A" w14:textId="77777777" w:rsidR="00886002" w:rsidRPr="0096153F" w:rsidRDefault="00886002" w:rsidP="007A30E6">
            <w:pPr>
              <w:pStyle w:val="Tabletext"/>
              <w:rPr>
                <w:color w:val="000000"/>
              </w:rPr>
            </w:pPr>
            <w:r w:rsidRPr="00C807E0">
              <w:rPr>
                <w:b/>
                <w:bCs/>
              </w:rPr>
              <w:t xml:space="preserve">PART </w:t>
            </w:r>
            <w:r>
              <w:rPr>
                <w:b/>
                <w:bCs/>
              </w:rPr>
              <w:t>2</w:t>
            </w:r>
            <w:r w:rsidRPr="00C807E0">
              <w:rPr>
                <w:b/>
                <w:bCs/>
              </w:rPr>
              <w:t xml:space="preserve">: </w:t>
            </w:r>
            <w:r>
              <w:rPr>
                <w:b/>
                <w:bCs/>
              </w:rPr>
              <w:t>DESCRIPTION OF THE PLAN</w:t>
            </w:r>
          </w:p>
        </w:tc>
      </w:tr>
      <w:tr w:rsidR="00886002" w:rsidRPr="0052677C" w14:paraId="35B53698" w14:textId="77777777" w:rsidTr="007A30E6">
        <w:trPr>
          <w:cantSplit/>
          <w:trHeight w:val="315"/>
        </w:trPr>
        <w:tc>
          <w:tcPr>
            <w:tcW w:w="791" w:type="pct"/>
            <w:tcMar>
              <w:top w:w="45" w:type="dxa"/>
              <w:left w:w="108" w:type="dxa"/>
              <w:bottom w:w="45" w:type="dxa"/>
              <w:right w:w="108" w:type="dxa"/>
            </w:tcMar>
          </w:tcPr>
          <w:p w14:paraId="1336FE51" w14:textId="77777777" w:rsidR="00886002" w:rsidRPr="0052677C" w:rsidRDefault="00886002" w:rsidP="007A30E6">
            <w:pPr>
              <w:pStyle w:val="Tabletext"/>
              <w:jc w:val="center"/>
            </w:pPr>
            <w:r>
              <w:t>7</w:t>
            </w:r>
          </w:p>
        </w:tc>
        <w:tc>
          <w:tcPr>
            <w:tcW w:w="774" w:type="pct"/>
            <w:tcMar>
              <w:top w:w="45" w:type="dxa"/>
              <w:left w:w="108" w:type="dxa"/>
              <w:bottom w:w="45" w:type="dxa"/>
              <w:right w:w="108" w:type="dxa"/>
            </w:tcMar>
          </w:tcPr>
          <w:p w14:paraId="3FC726F1" w14:textId="1FE61FC5" w:rsidR="00886002" w:rsidRPr="0052677C" w:rsidRDefault="00000000" w:rsidP="007A30E6">
            <w:pPr>
              <w:pStyle w:val="Tabletext"/>
              <w:jc w:val="center"/>
            </w:pPr>
            <w:hyperlink r:id="rId26" w:history="1">
              <w:r w:rsidR="00886002" w:rsidRPr="0072342D">
                <w:rPr>
                  <w:rStyle w:val="Hyperlink"/>
                </w:rPr>
                <w:t>7-1</w:t>
              </w:r>
            </w:hyperlink>
          </w:p>
        </w:tc>
        <w:tc>
          <w:tcPr>
            <w:tcW w:w="3435" w:type="pct"/>
            <w:tcMar>
              <w:top w:w="45" w:type="dxa"/>
              <w:left w:w="108" w:type="dxa"/>
              <w:bottom w:w="45" w:type="dxa"/>
              <w:right w:w="108" w:type="dxa"/>
            </w:tcMar>
          </w:tcPr>
          <w:p w14:paraId="562DCA42" w14:textId="77777777" w:rsidR="00886002" w:rsidRPr="0096153F" w:rsidRDefault="00886002" w:rsidP="007A30E6">
            <w:pPr>
              <w:pStyle w:val="Tabletext"/>
            </w:pPr>
            <w:r w:rsidRPr="00DB016F">
              <w:rPr>
                <w:color w:val="000000" w:themeColor="text1"/>
              </w:rPr>
              <w:t>Development land within the Strategic Assessment Area</w:t>
            </w:r>
          </w:p>
        </w:tc>
      </w:tr>
      <w:tr w:rsidR="00886002" w:rsidRPr="0096153F" w14:paraId="7F1493BB" w14:textId="77777777" w:rsidTr="007A30E6">
        <w:trPr>
          <w:cantSplit/>
          <w:trHeight w:val="315"/>
        </w:trPr>
        <w:tc>
          <w:tcPr>
            <w:tcW w:w="5000" w:type="pct"/>
            <w:gridSpan w:val="3"/>
            <w:shd w:val="clear" w:color="auto" w:fill="B4C6E7" w:themeFill="accent1" w:themeFillTint="66"/>
            <w:tcMar>
              <w:top w:w="45" w:type="dxa"/>
              <w:left w:w="108" w:type="dxa"/>
              <w:bottom w:w="45" w:type="dxa"/>
              <w:right w:w="108" w:type="dxa"/>
            </w:tcMar>
          </w:tcPr>
          <w:p w14:paraId="03FC3F49" w14:textId="77777777" w:rsidR="00886002" w:rsidRPr="0096153F" w:rsidRDefault="00886002" w:rsidP="007A30E6">
            <w:pPr>
              <w:pStyle w:val="Tabletext"/>
              <w:rPr>
                <w:color w:val="000000"/>
              </w:rPr>
            </w:pPr>
            <w:r w:rsidRPr="00C807E0">
              <w:rPr>
                <w:b/>
                <w:bCs/>
              </w:rPr>
              <w:t xml:space="preserve">PART </w:t>
            </w:r>
            <w:r>
              <w:rPr>
                <w:b/>
                <w:bCs/>
              </w:rPr>
              <w:t>3</w:t>
            </w:r>
            <w:r w:rsidRPr="00C807E0">
              <w:rPr>
                <w:b/>
                <w:bCs/>
              </w:rPr>
              <w:t xml:space="preserve">: </w:t>
            </w:r>
            <w:r>
              <w:rPr>
                <w:b/>
                <w:bCs/>
              </w:rPr>
              <w:t>ASSESSMENT APPROACH</w:t>
            </w:r>
          </w:p>
        </w:tc>
      </w:tr>
      <w:tr w:rsidR="00886002" w14:paraId="5096229C" w14:textId="77777777" w:rsidTr="00DB016F">
        <w:trPr>
          <w:cantSplit/>
          <w:trHeight w:val="459"/>
        </w:trPr>
        <w:tc>
          <w:tcPr>
            <w:tcW w:w="791" w:type="pct"/>
            <w:vMerge w:val="restart"/>
            <w:tcMar>
              <w:top w:w="45" w:type="dxa"/>
              <w:left w:w="108" w:type="dxa"/>
              <w:bottom w:w="45" w:type="dxa"/>
              <w:right w:w="108" w:type="dxa"/>
            </w:tcMar>
            <w:vAlign w:val="center"/>
          </w:tcPr>
          <w:p w14:paraId="53746053" w14:textId="77777777" w:rsidR="00886002" w:rsidRPr="00050748" w:rsidRDefault="00886002" w:rsidP="00956CC1">
            <w:pPr>
              <w:pStyle w:val="Tabletext"/>
              <w:jc w:val="center"/>
            </w:pPr>
            <w:r>
              <w:t>13</w:t>
            </w:r>
          </w:p>
        </w:tc>
        <w:tc>
          <w:tcPr>
            <w:tcW w:w="774" w:type="pct"/>
            <w:tcMar>
              <w:top w:w="45" w:type="dxa"/>
              <w:left w:w="108" w:type="dxa"/>
              <w:bottom w:w="45" w:type="dxa"/>
              <w:right w:w="108" w:type="dxa"/>
            </w:tcMar>
            <w:vAlign w:val="center"/>
          </w:tcPr>
          <w:p w14:paraId="32A01F81" w14:textId="559203B6" w:rsidR="00886002" w:rsidRDefault="00000000" w:rsidP="00BE754C">
            <w:pPr>
              <w:pStyle w:val="Tabletext"/>
              <w:jc w:val="center"/>
            </w:pPr>
            <w:hyperlink r:id="rId27" w:history="1">
              <w:r w:rsidR="00886002" w:rsidRPr="0072342D">
                <w:rPr>
                  <w:rStyle w:val="Hyperlink"/>
                </w:rPr>
                <w:t>13-1</w:t>
              </w:r>
            </w:hyperlink>
          </w:p>
        </w:tc>
        <w:tc>
          <w:tcPr>
            <w:tcW w:w="3435" w:type="pct"/>
            <w:tcMar>
              <w:top w:w="45" w:type="dxa"/>
              <w:left w:w="108" w:type="dxa"/>
              <w:bottom w:w="45" w:type="dxa"/>
              <w:right w:w="108" w:type="dxa"/>
            </w:tcMar>
            <w:vAlign w:val="center"/>
          </w:tcPr>
          <w:p w14:paraId="43E5590D" w14:textId="77777777" w:rsidR="00886002" w:rsidRPr="00050748" w:rsidRDefault="00886002" w:rsidP="00DB016F">
            <w:pPr>
              <w:pStyle w:val="Tabletext"/>
              <w:tabs>
                <w:tab w:val="clear" w:pos="4962"/>
                <w:tab w:val="left" w:pos="3812"/>
              </w:tabs>
            </w:pPr>
            <w:r>
              <w:t>S</w:t>
            </w:r>
            <w:r w:rsidRPr="00570D8A">
              <w:t>urveyed and unsurveyed areas of the Growth Areas</w:t>
            </w:r>
          </w:p>
        </w:tc>
      </w:tr>
      <w:tr w:rsidR="00886002" w:rsidRPr="0052677C" w14:paraId="29326C6E" w14:textId="77777777" w:rsidTr="007A30E6">
        <w:trPr>
          <w:cantSplit/>
          <w:trHeight w:val="315"/>
        </w:trPr>
        <w:tc>
          <w:tcPr>
            <w:tcW w:w="791" w:type="pct"/>
            <w:vMerge/>
            <w:tcMar>
              <w:top w:w="45" w:type="dxa"/>
              <w:left w:w="108" w:type="dxa"/>
              <w:bottom w:w="45" w:type="dxa"/>
              <w:right w:w="108" w:type="dxa"/>
            </w:tcMar>
          </w:tcPr>
          <w:p w14:paraId="2ABAA12D" w14:textId="77777777" w:rsidR="00886002" w:rsidRDefault="00886002" w:rsidP="00956CC1">
            <w:pPr>
              <w:pStyle w:val="Tabletext"/>
              <w:jc w:val="center"/>
            </w:pPr>
          </w:p>
        </w:tc>
        <w:tc>
          <w:tcPr>
            <w:tcW w:w="774" w:type="pct"/>
            <w:tcMar>
              <w:top w:w="45" w:type="dxa"/>
              <w:left w:w="108" w:type="dxa"/>
              <w:bottom w:w="45" w:type="dxa"/>
              <w:right w:w="108" w:type="dxa"/>
            </w:tcMar>
          </w:tcPr>
          <w:p w14:paraId="54C60168" w14:textId="68F894F7" w:rsidR="00886002" w:rsidRPr="0052677C" w:rsidRDefault="00000000" w:rsidP="00956CC1">
            <w:pPr>
              <w:pStyle w:val="Tabletext"/>
              <w:jc w:val="center"/>
            </w:pPr>
            <w:hyperlink r:id="rId28" w:history="1">
              <w:r w:rsidR="00886002" w:rsidRPr="0072342D">
                <w:rPr>
                  <w:rStyle w:val="Hyperlink"/>
                </w:rPr>
                <w:t>13-2</w:t>
              </w:r>
            </w:hyperlink>
          </w:p>
        </w:tc>
        <w:tc>
          <w:tcPr>
            <w:tcW w:w="3435" w:type="pct"/>
            <w:tcMar>
              <w:top w:w="45" w:type="dxa"/>
              <w:left w:w="108" w:type="dxa"/>
              <w:bottom w:w="45" w:type="dxa"/>
              <w:right w:w="108" w:type="dxa"/>
            </w:tcMar>
          </w:tcPr>
          <w:p w14:paraId="4B30C640" w14:textId="77777777" w:rsidR="00886002" w:rsidRPr="0096153F" w:rsidRDefault="00886002" w:rsidP="00956CC1">
            <w:pPr>
              <w:pStyle w:val="Tabletext"/>
            </w:pPr>
            <w:r>
              <w:t>A</w:t>
            </w:r>
            <w:r w:rsidRPr="00570D8A">
              <w:t>reas of the Growth Areas subject to landholder survey</w:t>
            </w:r>
          </w:p>
        </w:tc>
      </w:tr>
      <w:tr w:rsidR="00886002" w:rsidRPr="0096153F" w14:paraId="70B3D178" w14:textId="77777777" w:rsidTr="007A30E6">
        <w:trPr>
          <w:cantSplit/>
          <w:trHeight w:val="315"/>
        </w:trPr>
        <w:tc>
          <w:tcPr>
            <w:tcW w:w="5000" w:type="pct"/>
            <w:gridSpan w:val="3"/>
            <w:shd w:val="clear" w:color="auto" w:fill="B4C6E7" w:themeFill="accent1" w:themeFillTint="66"/>
            <w:tcMar>
              <w:top w:w="45" w:type="dxa"/>
              <w:left w:w="108" w:type="dxa"/>
              <w:bottom w:w="45" w:type="dxa"/>
              <w:right w:w="108" w:type="dxa"/>
            </w:tcMar>
          </w:tcPr>
          <w:p w14:paraId="0E767003" w14:textId="77777777" w:rsidR="00886002" w:rsidRPr="0096153F" w:rsidRDefault="00886002" w:rsidP="007A30E6">
            <w:pPr>
              <w:pStyle w:val="Tabletext"/>
              <w:rPr>
                <w:color w:val="000000"/>
              </w:rPr>
            </w:pPr>
            <w:r w:rsidRPr="00C807E0">
              <w:rPr>
                <w:b/>
                <w:bCs/>
              </w:rPr>
              <w:t xml:space="preserve">PART </w:t>
            </w:r>
            <w:r>
              <w:rPr>
                <w:b/>
                <w:bCs/>
              </w:rPr>
              <w:t>4</w:t>
            </w:r>
            <w:r w:rsidRPr="00C807E0">
              <w:rPr>
                <w:b/>
                <w:bCs/>
              </w:rPr>
              <w:t xml:space="preserve">: </w:t>
            </w:r>
            <w:r>
              <w:rPr>
                <w:b/>
                <w:bCs/>
              </w:rPr>
              <w:t>IMPACT ASSESSMENT</w:t>
            </w:r>
          </w:p>
        </w:tc>
      </w:tr>
      <w:tr w:rsidR="001A7726" w:rsidRPr="0052677C" w14:paraId="4AEE70C4" w14:textId="77777777" w:rsidTr="00655638">
        <w:trPr>
          <w:cantSplit/>
          <w:trHeight w:val="315"/>
        </w:trPr>
        <w:tc>
          <w:tcPr>
            <w:tcW w:w="791" w:type="pct"/>
            <w:vMerge w:val="restart"/>
            <w:tcMar>
              <w:top w:w="45" w:type="dxa"/>
              <w:left w:w="108" w:type="dxa"/>
              <w:bottom w:w="45" w:type="dxa"/>
              <w:right w:w="108" w:type="dxa"/>
            </w:tcMar>
            <w:vAlign w:val="center"/>
          </w:tcPr>
          <w:p w14:paraId="3D77D324" w14:textId="77777777" w:rsidR="001A7726" w:rsidRDefault="001A7726" w:rsidP="00655638">
            <w:pPr>
              <w:pStyle w:val="Tabletext"/>
              <w:jc w:val="center"/>
            </w:pPr>
            <w:r>
              <w:t>19</w:t>
            </w:r>
          </w:p>
        </w:tc>
        <w:tc>
          <w:tcPr>
            <w:tcW w:w="774" w:type="pct"/>
            <w:tcMar>
              <w:top w:w="45" w:type="dxa"/>
              <w:left w:w="108" w:type="dxa"/>
              <w:bottom w:w="45" w:type="dxa"/>
              <w:right w:w="108" w:type="dxa"/>
            </w:tcMar>
            <w:vAlign w:val="center"/>
          </w:tcPr>
          <w:p w14:paraId="38EBF14F" w14:textId="0402E6B9" w:rsidR="001A7726" w:rsidRPr="0052677C" w:rsidRDefault="00000000" w:rsidP="00655638">
            <w:pPr>
              <w:pStyle w:val="Tabletext"/>
              <w:jc w:val="center"/>
            </w:pPr>
            <w:hyperlink r:id="rId29" w:history="1">
              <w:r w:rsidR="001A7726" w:rsidRPr="0072342D">
                <w:rPr>
                  <w:rStyle w:val="Hyperlink"/>
                </w:rPr>
                <w:t>19-1</w:t>
              </w:r>
            </w:hyperlink>
          </w:p>
        </w:tc>
        <w:tc>
          <w:tcPr>
            <w:tcW w:w="3435" w:type="pct"/>
            <w:tcMar>
              <w:top w:w="45" w:type="dxa"/>
              <w:left w:w="108" w:type="dxa"/>
              <w:bottom w:w="45" w:type="dxa"/>
              <w:right w:w="108" w:type="dxa"/>
            </w:tcMar>
          </w:tcPr>
          <w:p w14:paraId="4E952663" w14:textId="77777777" w:rsidR="001A7726" w:rsidRPr="0096153F" w:rsidRDefault="001A7726" w:rsidP="00956CC1">
            <w:pPr>
              <w:pStyle w:val="Tabletext"/>
            </w:pPr>
            <w:r w:rsidRPr="005D540C">
              <w:t>Occurrence of habitat and records of Golden Sun Moth within the Study Area</w:t>
            </w:r>
          </w:p>
        </w:tc>
      </w:tr>
      <w:tr w:rsidR="001A7726" w:rsidRPr="0052677C" w14:paraId="311483AC" w14:textId="77777777" w:rsidTr="00655638">
        <w:trPr>
          <w:cantSplit/>
          <w:trHeight w:val="315"/>
        </w:trPr>
        <w:tc>
          <w:tcPr>
            <w:tcW w:w="791" w:type="pct"/>
            <w:vMerge/>
            <w:tcMar>
              <w:top w:w="45" w:type="dxa"/>
              <w:left w:w="108" w:type="dxa"/>
              <w:bottom w:w="45" w:type="dxa"/>
              <w:right w:w="108" w:type="dxa"/>
            </w:tcMar>
          </w:tcPr>
          <w:p w14:paraId="3868F003" w14:textId="77777777" w:rsidR="001A7726" w:rsidRDefault="001A7726" w:rsidP="00956CC1">
            <w:pPr>
              <w:pStyle w:val="Tabletext"/>
              <w:jc w:val="center"/>
            </w:pPr>
          </w:p>
        </w:tc>
        <w:tc>
          <w:tcPr>
            <w:tcW w:w="774" w:type="pct"/>
            <w:tcMar>
              <w:top w:w="45" w:type="dxa"/>
              <w:left w:w="108" w:type="dxa"/>
              <w:bottom w:w="45" w:type="dxa"/>
              <w:right w:w="108" w:type="dxa"/>
            </w:tcMar>
            <w:vAlign w:val="center"/>
          </w:tcPr>
          <w:p w14:paraId="2CCC70A4" w14:textId="7AD055CD" w:rsidR="001A7726" w:rsidRPr="0052677C" w:rsidRDefault="00000000" w:rsidP="00655638">
            <w:pPr>
              <w:pStyle w:val="Tabletext"/>
              <w:jc w:val="center"/>
            </w:pPr>
            <w:hyperlink r:id="rId30" w:history="1">
              <w:r w:rsidR="001A7726" w:rsidRPr="0072342D">
                <w:rPr>
                  <w:rStyle w:val="Hyperlink"/>
                </w:rPr>
                <w:t>19-2</w:t>
              </w:r>
            </w:hyperlink>
          </w:p>
        </w:tc>
        <w:tc>
          <w:tcPr>
            <w:tcW w:w="3435" w:type="pct"/>
            <w:tcMar>
              <w:top w:w="45" w:type="dxa"/>
              <w:left w:w="108" w:type="dxa"/>
              <w:bottom w:w="45" w:type="dxa"/>
              <w:right w:w="108" w:type="dxa"/>
            </w:tcMar>
          </w:tcPr>
          <w:p w14:paraId="3A0A1D58" w14:textId="77777777" w:rsidR="001A7726" w:rsidRPr="0096153F" w:rsidRDefault="001A7726" w:rsidP="00956CC1">
            <w:pPr>
              <w:pStyle w:val="Tabletext"/>
            </w:pPr>
            <w:r w:rsidRPr="005D540C">
              <w:t>Occurrence of habitat and records of Golden Sun Moth within the Strategic Assessment Area</w:t>
            </w:r>
          </w:p>
        </w:tc>
      </w:tr>
      <w:tr w:rsidR="001A7726" w:rsidRPr="0052677C" w14:paraId="67AA6206" w14:textId="77777777" w:rsidTr="00655638">
        <w:trPr>
          <w:cantSplit/>
          <w:trHeight w:val="315"/>
        </w:trPr>
        <w:tc>
          <w:tcPr>
            <w:tcW w:w="791" w:type="pct"/>
            <w:vMerge/>
            <w:tcMar>
              <w:top w:w="45" w:type="dxa"/>
              <w:left w:w="108" w:type="dxa"/>
              <w:bottom w:w="45" w:type="dxa"/>
              <w:right w:w="108" w:type="dxa"/>
            </w:tcMar>
          </w:tcPr>
          <w:p w14:paraId="7B0C3AFE" w14:textId="77777777" w:rsidR="001A7726" w:rsidRDefault="001A7726" w:rsidP="00956CC1">
            <w:pPr>
              <w:pStyle w:val="Tabletext"/>
              <w:jc w:val="center"/>
            </w:pPr>
          </w:p>
        </w:tc>
        <w:tc>
          <w:tcPr>
            <w:tcW w:w="774" w:type="pct"/>
            <w:tcMar>
              <w:top w:w="45" w:type="dxa"/>
              <w:left w:w="108" w:type="dxa"/>
              <w:bottom w:w="45" w:type="dxa"/>
              <w:right w:w="108" w:type="dxa"/>
            </w:tcMar>
            <w:vAlign w:val="center"/>
          </w:tcPr>
          <w:p w14:paraId="1F40167D" w14:textId="70777948" w:rsidR="001A7726" w:rsidRPr="0052677C" w:rsidRDefault="00000000" w:rsidP="00655638">
            <w:pPr>
              <w:pStyle w:val="Tabletext"/>
              <w:jc w:val="center"/>
            </w:pPr>
            <w:hyperlink r:id="rId31" w:history="1">
              <w:r w:rsidR="001A7726" w:rsidRPr="0072342D">
                <w:rPr>
                  <w:rStyle w:val="Hyperlink"/>
                </w:rPr>
                <w:t>19-3</w:t>
              </w:r>
            </w:hyperlink>
          </w:p>
        </w:tc>
        <w:tc>
          <w:tcPr>
            <w:tcW w:w="3435" w:type="pct"/>
            <w:tcMar>
              <w:top w:w="45" w:type="dxa"/>
              <w:left w:w="108" w:type="dxa"/>
              <w:bottom w:w="45" w:type="dxa"/>
              <w:right w:w="108" w:type="dxa"/>
            </w:tcMar>
          </w:tcPr>
          <w:p w14:paraId="78AB88C2" w14:textId="77777777" w:rsidR="001A7726" w:rsidRPr="0096153F" w:rsidRDefault="001A7726" w:rsidP="00956CC1">
            <w:pPr>
              <w:pStyle w:val="Tabletext"/>
            </w:pPr>
            <w:r w:rsidRPr="005D540C">
              <w:t>Occurrence of habitat Golden Sun Moth within the Strategic Assessment Area</w:t>
            </w:r>
          </w:p>
        </w:tc>
      </w:tr>
      <w:tr w:rsidR="001A7726" w:rsidRPr="0052677C" w14:paraId="588250C2" w14:textId="77777777" w:rsidTr="00655638">
        <w:trPr>
          <w:cantSplit/>
          <w:trHeight w:val="315"/>
        </w:trPr>
        <w:tc>
          <w:tcPr>
            <w:tcW w:w="791" w:type="pct"/>
            <w:vMerge/>
            <w:tcMar>
              <w:top w:w="45" w:type="dxa"/>
              <w:left w:w="108" w:type="dxa"/>
              <w:bottom w:w="45" w:type="dxa"/>
              <w:right w:w="108" w:type="dxa"/>
            </w:tcMar>
          </w:tcPr>
          <w:p w14:paraId="0E7F8196" w14:textId="77777777" w:rsidR="001A7726" w:rsidRDefault="001A7726" w:rsidP="00956CC1">
            <w:pPr>
              <w:pStyle w:val="Tabletext"/>
              <w:jc w:val="center"/>
            </w:pPr>
          </w:p>
        </w:tc>
        <w:tc>
          <w:tcPr>
            <w:tcW w:w="774" w:type="pct"/>
            <w:tcMar>
              <w:top w:w="45" w:type="dxa"/>
              <w:left w:w="108" w:type="dxa"/>
              <w:bottom w:w="45" w:type="dxa"/>
              <w:right w:w="108" w:type="dxa"/>
            </w:tcMar>
            <w:vAlign w:val="center"/>
          </w:tcPr>
          <w:p w14:paraId="4C9AFF34" w14:textId="32F95EB9" w:rsidR="001A7726" w:rsidRPr="0052677C" w:rsidRDefault="00000000" w:rsidP="00655638">
            <w:pPr>
              <w:pStyle w:val="Tabletext"/>
              <w:jc w:val="center"/>
            </w:pPr>
            <w:hyperlink r:id="rId32" w:history="1">
              <w:r w:rsidR="001A7726" w:rsidRPr="0072342D">
                <w:rPr>
                  <w:rStyle w:val="Hyperlink"/>
                </w:rPr>
                <w:t>19-4</w:t>
              </w:r>
            </w:hyperlink>
          </w:p>
        </w:tc>
        <w:tc>
          <w:tcPr>
            <w:tcW w:w="3435" w:type="pct"/>
            <w:tcMar>
              <w:top w:w="45" w:type="dxa"/>
              <w:left w:w="108" w:type="dxa"/>
              <w:bottom w:w="45" w:type="dxa"/>
              <w:right w:w="108" w:type="dxa"/>
            </w:tcMar>
          </w:tcPr>
          <w:p w14:paraId="713D5211" w14:textId="77777777" w:rsidR="001A7726" w:rsidRPr="0096153F" w:rsidRDefault="001A7726" w:rsidP="00956CC1">
            <w:pPr>
              <w:pStyle w:val="Tabletext"/>
            </w:pPr>
            <w:r w:rsidRPr="005D540C">
              <w:t xml:space="preserve">Occurrence of habitat and records of Growling Grass Frog within the Cowies Creek </w:t>
            </w:r>
            <w:r>
              <w:t>c</w:t>
            </w:r>
            <w:r w:rsidRPr="005D540C">
              <w:t>orridor</w:t>
            </w:r>
          </w:p>
        </w:tc>
      </w:tr>
      <w:tr w:rsidR="001A7726" w:rsidRPr="0052677C" w14:paraId="76FEC236" w14:textId="77777777" w:rsidTr="00655638">
        <w:trPr>
          <w:cantSplit/>
          <w:trHeight w:val="315"/>
        </w:trPr>
        <w:tc>
          <w:tcPr>
            <w:tcW w:w="791" w:type="pct"/>
            <w:vMerge/>
            <w:tcMar>
              <w:top w:w="45" w:type="dxa"/>
              <w:left w:w="108" w:type="dxa"/>
              <w:bottom w:w="45" w:type="dxa"/>
              <w:right w:w="108" w:type="dxa"/>
            </w:tcMar>
          </w:tcPr>
          <w:p w14:paraId="1A61029D" w14:textId="77777777" w:rsidR="001A7726" w:rsidRDefault="001A7726" w:rsidP="00956CC1">
            <w:pPr>
              <w:pStyle w:val="Tabletext"/>
              <w:jc w:val="center"/>
            </w:pPr>
          </w:p>
        </w:tc>
        <w:tc>
          <w:tcPr>
            <w:tcW w:w="774" w:type="pct"/>
            <w:tcMar>
              <w:top w:w="45" w:type="dxa"/>
              <w:left w:w="108" w:type="dxa"/>
              <w:bottom w:w="45" w:type="dxa"/>
              <w:right w:w="108" w:type="dxa"/>
            </w:tcMar>
            <w:vAlign w:val="center"/>
          </w:tcPr>
          <w:p w14:paraId="16ADF63D" w14:textId="0136AE78" w:rsidR="001A7726" w:rsidRPr="0052677C" w:rsidRDefault="00000000" w:rsidP="00655638">
            <w:pPr>
              <w:pStyle w:val="Tabletext"/>
              <w:jc w:val="center"/>
            </w:pPr>
            <w:hyperlink r:id="rId33" w:history="1">
              <w:r w:rsidR="001A7726" w:rsidRPr="0072342D">
                <w:rPr>
                  <w:rStyle w:val="Hyperlink"/>
                </w:rPr>
                <w:t>19-5</w:t>
              </w:r>
            </w:hyperlink>
          </w:p>
        </w:tc>
        <w:tc>
          <w:tcPr>
            <w:tcW w:w="3435" w:type="pct"/>
            <w:tcMar>
              <w:top w:w="45" w:type="dxa"/>
              <w:left w:w="108" w:type="dxa"/>
              <w:bottom w:w="45" w:type="dxa"/>
              <w:right w:w="108" w:type="dxa"/>
            </w:tcMar>
          </w:tcPr>
          <w:p w14:paraId="2ACC344A" w14:textId="77777777" w:rsidR="001A7726" w:rsidRPr="0096153F" w:rsidRDefault="001A7726" w:rsidP="00956CC1">
            <w:pPr>
              <w:pStyle w:val="Tabletext"/>
            </w:pPr>
            <w:r w:rsidRPr="005D540C">
              <w:t>Occurrence of habitat and records of Growling Grass Frog within the Study Area</w:t>
            </w:r>
          </w:p>
        </w:tc>
      </w:tr>
      <w:tr w:rsidR="001A7726" w:rsidRPr="0052677C" w14:paraId="22AD067C" w14:textId="77777777" w:rsidTr="00655638">
        <w:trPr>
          <w:cantSplit/>
          <w:trHeight w:val="315"/>
        </w:trPr>
        <w:tc>
          <w:tcPr>
            <w:tcW w:w="791" w:type="pct"/>
            <w:vMerge/>
            <w:tcMar>
              <w:top w:w="45" w:type="dxa"/>
              <w:left w:w="108" w:type="dxa"/>
              <w:bottom w:w="45" w:type="dxa"/>
              <w:right w:w="108" w:type="dxa"/>
            </w:tcMar>
          </w:tcPr>
          <w:p w14:paraId="266D8ED3" w14:textId="77777777" w:rsidR="001A7726" w:rsidRDefault="001A7726" w:rsidP="00956CC1">
            <w:pPr>
              <w:pStyle w:val="Tabletext"/>
              <w:jc w:val="center"/>
            </w:pPr>
          </w:p>
        </w:tc>
        <w:tc>
          <w:tcPr>
            <w:tcW w:w="774" w:type="pct"/>
            <w:tcMar>
              <w:top w:w="45" w:type="dxa"/>
              <w:left w:w="108" w:type="dxa"/>
              <w:bottom w:w="45" w:type="dxa"/>
              <w:right w:w="108" w:type="dxa"/>
            </w:tcMar>
            <w:vAlign w:val="center"/>
          </w:tcPr>
          <w:p w14:paraId="540CFC35" w14:textId="65EC6844" w:rsidR="001A7726" w:rsidRPr="0052677C" w:rsidRDefault="00000000" w:rsidP="00655638">
            <w:pPr>
              <w:pStyle w:val="Tabletext"/>
              <w:jc w:val="center"/>
            </w:pPr>
            <w:hyperlink r:id="rId34" w:history="1">
              <w:r w:rsidR="001A7726" w:rsidRPr="0072342D">
                <w:rPr>
                  <w:rStyle w:val="Hyperlink"/>
                </w:rPr>
                <w:t>19-6</w:t>
              </w:r>
            </w:hyperlink>
          </w:p>
        </w:tc>
        <w:tc>
          <w:tcPr>
            <w:tcW w:w="3435" w:type="pct"/>
            <w:tcMar>
              <w:top w:w="45" w:type="dxa"/>
              <w:left w:w="108" w:type="dxa"/>
              <w:bottom w:w="45" w:type="dxa"/>
              <w:right w:w="108" w:type="dxa"/>
            </w:tcMar>
          </w:tcPr>
          <w:p w14:paraId="11346901" w14:textId="77777777" w:rsidR="001A7726" w:rsidRPr="0096153F" w:rsidRDefault="001A7726" w:rsidP="00956CC1">
            <w:pPr>
              <w:pStyle w:val="Tabletext"/>
            </w:pPr>
            <w:r w:rsidRPr="005D540C">
              <w:t>Indicative layout of the Cowies Creek Conservation Area</w:t>
            </w:r>
          </w:p>
        </w:tc>
      </w:tr>
      <w:tr w:rsidR="001A7726" w:rsidRPr="0052677C" w14:paraId="1C8EACDD" w14:textId="77777777" w:rsidTr="00655638">
        <w:trPr>
          <w:cantSplit/>
          <w:trHeight w:val="315"/>
        </w:trPr>
        <w:tc>
          <w:tcPr>
            <w:tcW w:w="791" w:type="pct"/>
            <w:vMerge/>
            <w:tcMar>
              <w:top w:w="45" w:type="dxa"/>
              <w:left w:w="108" w:type="dxa"/>
              <w:bottom w:w="45" w:type="dxa"/>
              <w:right w:w="108" w:type="dxa"/>
            </w:tcMar>
          </w:tcPr>
          <w:p w14:paraId="62DE8296" w14:textId="77777777" w:rsidR="001A7726" w:rsidRDefault="001A7726" w:rsidP="00956CC1">
            <w:pPr>
              <w:pStyle w:val="Tabletext"/>
              <w:jc w:val="center"/>
            </w:pPr>
          </w:p>
        </w:tc>
        <w:tc>
          <w:tcPr>
            <w:tcW w:w="774" w:type="pct"/>
            <w:tcMar>
              <w:top w:w="45" w:type="dxa"/>
              <w:left w:w="108" w:type="dxa"/>
              <w:bottom w:w="45" w:type="dxa"/>
              <w:right w:w="108" w:type="dxa"/>
            </w:tcMar>
            <w:vAlign w:val="center"/>
          </w:tcPr>
          <w:p w14:paraId="0D448F89" w14:textId="4575A86E" w:rsidR="001A7726" w:rsidRPr="0052677C" w:rsidRDefault="00000000" w:rsidP="00655638">
            <w:pPr>
              <w:pStyle w:val="Tabletext"/>
              <w:jc w:val="center"/>
            </w:pPr>
            <w:hyperlink r:id="rId35" w:history="1">
              <w:r w:rsidR="001A7726" w:rsidRPr="0072342D">
                <w:rPr>
                  <w:rStyle w:val="Hyperlink"/>
                </w:rPr>
                <w:t>19-7</w:t>
              </w:r>
            </w:hyperlink>
          </w:p>
        </w:tc>
        <w:tc>
          <w:tcPr>
            <w:tcW w:w="3435" w:type="pct"/>
            <w:tcMar>
              <w:top w:w="45" w:type="dxa"/>
              <w:left w:w="108" w:type="dxa"/>
              <w:bottom w:w="45" w:type="dxa"/>
              <w:right w:w="108" w:type="dxa"/>
            </w:tcMar>
          </w:tcPr>
          <w:p w14:paraId="1A43227C" w14:textId="77777777" w:rsidR="001A7726" w:rsidRPr="0096153F" w:rsidRDefault="001A7726" w:rsidP="00956CC1">
            <w:pPr>
              <w:pStyle w:val="Tabletext"/>
            </w:pPr>
            <w:r w:rsidRPr="005D540C">
              <w:t xml:space="preserve">Alluvium map </w:t>
            </w:r>
          </w:p>
        </w:tc>
      </w:tr>
      <w:tr w:rsidR="001A7726" w:rsidRPr="0052677C" w14:paraId="0A9F0105" w14:textId="77777777" w:rsidTr="00655638">
        <w:trPr>
          <w:cantSplit/>
          <w:trHeight w:val="315"/>
        </w:trPr>
        <w:tc>
          <w:tcPr>
            <w:tcW w:w="791" w:type="pct"/>
            <w:vMerge/>
            <w:tcMar>
              <w:top w:w="45" w:type="dxa"/>
              <w:left w:w="108" w:type="dxa"/>
              <w:bottom w:w="45" w:type="dxa"/>
              <w:right w:w="108" w:type="dxa"/>
            </w:tcMar>
          </w:tcPr>
          <w:p w14:paraId="288A6E82" w14:textId="77777777" w:rsidR="001A7726" w:rsidRDefault="001A7726" w:rsidP="00956CC1">
            <w:pPr>
              <w:pStyle w:val="Tabletext"/>
              <w:jc w:val="center"/>
            </w:pPr>
          </w:p>
        </w:tc>
        <w:tc>
          <w:tcPr>
            <w:tcW w:w="774" w:type="pct"/>
            <w:tcMar>
              <w:top w:w="45" w:type="dxa"/>
              <w:left w:w="108" w:type="dxa"/>
              <w:bottom w:w="45" w:type="dxa"/>
              <w:right w:w="108" w:type="dxa"/>
            </w:tcMar>
            <w:vAlign w:val="center"/>
          </w:tcPr>
          <w:p w14:paraId="61BE2AFF" w14:textId="3FDAECED" w:rsidR="001A7726" w:rsidRPr="0052677C" w:rsidRDefault="00000000" w:rsidP="00655638">
            <w:pPr>
              <w:pStyle w:val="Tabletext"/>
              <w:jc w:val="center"/>
            </w:pPr>
            <w:hyperlink r:id="rId36" w:history="1">
              <w:r w:rsidR="001A7726" w:rsidRPr="0072342D">
                <w:rPr>
                  <w:rStyle w:val="Hyperlink"/>
                </w:rPr>
                <w:t>19-8</w:t>
              </w:r>
            </w:hyperlink>
          </w:p>
        </w:tc>
        <w:tc>
          <w:tcPr>
            <w:tcW w:w="3435" w:type="pct"/>
            <w:tcMar>
              <w:top w:w="45" w:type="dxa"/>
              <w:left w:w="108" w:type="dxa"/>
              <w:bottom w:w="45" w:type="dxa"/>
              <w:right w:w="108" w:type="dxa"/>
            </w:tcMar>
          </w:tcPr>
          <w:p w14:paraId="57845433" w14:textId="77777777" w:rsidR="001A7726" w:rsidRPr="0096153F" w:rsidRDefault="001A7726" w:rsidP="00956CC1">
            <w:pPr>
              <w:pStyle w:val="Tabletext"/>
            </w:pPr>
            <w:r w:rsidRPr="005D540C">
              <w:t>Occurrence of habitat and records of Striped Legless Lizard within the Study Area</w:t>
            </w:r>
          </w:p>
        </w:tc>
      </w:tr>
      <w:tr w:rsidR="001A7726" w:rsidRPr="0052677C" w14:paraId="1989EACD" w14:textId="77777777" w:rsidTr="00655638">
        <w:trPr>
          <w:cantSplit/>
          <w:trHeight w:val="315"/>
        </w:trPr>
        <w:tc>
          <w:tcPr>
            <w:tcW w:w="791" w:type="pct"/>
            <w:vMerge/>
            <w:tcMar>
              <w:top w:w="45" w:type="dxa"/>
              <w:left w:w="108" w:type="dxa"/>
              <w:bottom w:w="45" w:type="dxa"/>
              <w:right w:w="108" w:type="dxa"/>
            </w:tcMar>
          </w:tcPr>
          <w:p w14:paraId="10F6E427" w14:textId="77777777" w:rsidR="001A7726" w:rsidRDefault="001A7726" w:rsidP="00956CC1">
            <w:pPr>
              <w:pStyle w:val="Tabletext"/>
              <w:jc w:val="center"/>
            </w:pPr>
          </w:p>
        </w:tc>
        <w:tc>
          <w:tcPr>
            <w:tcW w:w="774" w:type="pct"/>
            <w:tcMar>
              <w:top w:w="45" w:type="dxa"/>
              <w:left w:w="108" w:type="dxa"/>
              <w:bottom w:w="45" w:type="dxa"/>
              <w:right w:w="108" w:type="dxa"/>
            </w:tcMar>
            <w:vAlign w:val="center"/>
          </w:tcPr>
          <w:p w14:paraId="6A9B5CA5" w14:textId="60FA7006" w:rsidR="001A7726" w:rsidRPr="0052677C" w:rsidRDefault="00000000" w:rsidP="00655638">
            <w:pPr>
              <w:pStyle w:val="Tabletext"/>
              <w:jc w:val="center"/>
            </w:pPr>
            <w:hyperlink r:id="rId37" w:history="1">
              <w:r w:rsidR="001A7726" w:rsidRPr="0072342D">
                <w:rPr>
                  <w:rStyle w:val="Hyperlink"/>
                </w:rPr>
                <w:t>19-9</w:t>
              </w:r>
            </w:hyperlink>
          </w:p>
        </w:tc>
        <w:tc>
          <w:tcPr>
            <w:tcW w:w="3435" w:type="pct"/>
            <w:tcMar>
              <w:top w:w="45" w:type="dxa"/>
              <w:left w:w="108" w:type="dxa"/>
              <w:bottom w:w="45" w:type="dxa"/>
              <w:right w:w="108" w:type="dxa"/>
            </w:tcMar>
          </w:tcPr>
          <w:p w14:paraId="653E13C9" w14:textId="77777777" w:rsidR="001A7726" w:rsidRPr="0096153F" w:rsidRDefault="001A7726" w:rsidP="00956CC1">
            <w:pPr>
              <w:pStyle w:val="Tabletext"/>
            </w:pPr>
            <w:r w:rsidRPr="005D540C">
              <w:t>Occurrence of habitat and records of Striped Legless Lizard within the Strategic Assessment Area</w:t>
            </w:r>
          </w:p>
        </w:tc>
      </w:tr>
      <w:tr w:rsidR="001A7726" w:rsidRPr="0052677C" w14:paraId="4430692E" w14:textId="77777777" w:rsidTr="00DB016F">
        <w:trPr>
          <w:cantSplit/>
          <w:trHeight w:val="315"/>
        </w:trPr>
        <w:tc>
          <w:tcPr>
            <w:tcW w:w="791" w:type="pct"/>
            <w:vMerge/>
            <w:tcMar>
              <w:top w:w="45" w:type="dxa"/>
              <w:left w:w="108" w:type="dxa"/>
              <w:bottom w:w="45" w:type="dxa"/>
              <w:right w:w="108" w:type="dxa"/>
            </w:tcMar>
          </w:tcPr>
          <w:p w14:paraId="5B0179B6" w14:textId="77777777" w:rsidR="001A7726" w:rsidRDefault="001A7726" w:rsidP="00DC4BA9">
            <w:pPr>
              <w:pStyle w:val="Tabletext"/>
              <w:jc w:val="center"/>
            </w:pPr>
          </w:p>
        </w:tc>
        <w:tc>
          <w:tcPr>
            <w:tcW w:w="774" w:type="pct"/>
            <w:tcMar>
              <w:top w:w="45" w:type="dxa"/>
              <w:left w:w="108" w:type="dxa"/>
              <w:bottom w:w="45" w:type="dxa"/>
              <w:right w:w="108" w:type="dxa"/>
            </w:tcMar>
          </w:tcPr>
          <w:p w14:paraId="62A720A5" w14:textId="46BE644F" w:rsidR="001A7726" w:rsidRPr="0052677C" w:rsidRDefault="00000000" w:rsidP="00DC4BA9">
            <w:pPr>
              <w:pStyle w:val="Tabletext"/>
              <w:jc w:val="center"/>
            </w:pPr>
            <w:hyperlink r:id="rId38" w:history="1">
              <w:r w:rsidR="001A7726" w:rsidRPr="0072342D">
                <w:rPr>
                  <w:rStyle w:val="Hyperlink"/>
                </w:rPr>
                <w:t>19-10</w:t>
              </w:r>
            </w:hyperlink>
          </w:p>
        </w:tc>
        <w:tc>
          <w:tcPr>
            <w:tcW w:w="3435" w:type="pct"/>
            <w:tcMar>
              <w:top w:w="45" w:type="dxa"/>
              <w:left w:w="108" w:type="dxa"/>
              <w:bottom w:w="45" w:type="dxa"/>
              <w:right w:w="108" w:type="dxa"/>
            </w:tcMar>
          </w:tcPr>
          <w:p w14:paraId="409C3880" w14:textId="77777777" w:rsidR="001A7726" w:rsidRPr="0096153F" w:rsidRDefault="001A7726" w:rsidP="00DC4BA9">
            <w:pPr>
              <w:pStyle w:val="Tabletext"/>
            </w:pPr>
            <w:r w:rsidRPr="00175934">
              <w:t>Occurrence of habitat and records of Australasian Bittern within the Study Area</w:t>
            </w:r>
          </w:p>
        </w:tc>
      </w:tr>
      <w:tr w:rsidR="001A7726" w:rsidRPr="0052677C" w14:paraId="2F193C6B" w14:textId="77777777" w:rsidTr="00DB016F">
        <w:trPr>
          <w:cantSplit/>
          <w:trHeight w:val="315"/>
        </w:trPr>
        <w:tc>
          <w:tcPr>
            <w:tcW w:w="791" w:type="pct"/>
            <w:vMerge/>
            <w:tcMar>
              <w:top w:w="45" w:type="dxa"/>
              <w:left w:w="108" w:type="dxa"/>
              <w:bottom w:w="45" w:type="dxa"/>
              <w:right w:w="108" w:type="dxa"/>
            </w:tcMar>
          </w:tcPr>
          <w:p w14:paraId="103FEC05" w14:textId="77777777" w:rsidR="001A7726" w:rsidRDefault="001A7726" w:rsidP="00DC4BA9">
            <w:pPr>
              <w:pStyle w:val="Tabletext"/>
              <w:jc w:val="center"/>
            </w:pPr>
          </w:p>
        </w:tc>
        <w:tc>
          <w:tcPr>
            <w:tcW w:w="774" w:type="pct"/>
            <w:tcMar>
              <w:top w:w="45" w:type="dxa"/>
              <w:left w:w="108" w:type="dxa"/>
              <w:bottom w:w="45" w:type="dxa"/>
              <w:right w:w="108" w:type="dxa"/>
            </w:tcMar>
          </w:tcPr>
          <w:p w14:paraId="7F4E3B47" w14:textId="058BEA9A" w:rsidR="001A7726" w:rsidRPr="0052677C" w:rsidRDefault="00000000" w:rsidP="00DC4BA9">
            <w:pPr>
              <w:pStyle w:val="Tabletext"/>
              <w:jc w:val="center"/>
            </w:pPr>
            <w:hyperlink r:id="rId39" w:history="1">
              <w:r w:rsidR="001A7726" w:rsidRPr="0072342D">
                <w:rPr>
                  <w:rStyle w:val="Hyperlink"/>
                </w:rPr>
                <w:t>19-11</w:t>
              </w:r>
            </w:hyperlink>
          </w:p>
        </w:tc>
        <w:tc>
          <w:tcPr>
            <w:tcW w:w="3435" w:type="pct"/>
            <w:tcMar>
              <w:top w:w="45" w:type="dxa"/>
              <w:left w:w="108" w:type="dxa"/>
              <w:bottom w:w="45" w:type="dxa"/>
              <w:right w:w="108" w:type="dxa"/>
            </w:tcMar>
          </w:tcPr>
          <w:p w14:paraId="77450D39" w14:textId="77777777" w:rsidR="001A7726" w:rsidRPr="0096153F" w:rsidRDefault="001A7726" w:rsidP="00DC4BA9">
            <w:pPr>
              <w:pStyle w:val="Tabletext"/>
            </w:pPr>
            <w:r w:rsidRPr="00175934">
              <w:t>Occurrence of habitat and records of Australian Fairy Tern within the Study Area</w:t>
            </w:r>
          </w:p>
        </w:tc>
      </w:tr>
      <w:tr w:rsidR="001A7726" w:rsidRPr="0052677C" w14:paraId="74656DF6" w14:textId="77777777" w:rsidTr="00DB016F">
        <w:trPr>
          <w:cantSplit/>
          <w:trHeight w:val="315"/>
        </w:trPr>
        <w:tc>
          <w:tcPr>
            <w:tcW w:w="791" w:type="pct"/>
            <w:vMerge/>
            <w:tcMar>
              <w:top w:w="45" w:type="dxa"/>
              <w:left w:w="108" w:type="dxa"/>
              <w:bottom w:w="45" w:type="dxa"/>
              <w:right w:w="108" w:type="dxa"/>
            </w:tcMar>
          </w:tcPr>
          <w:p w14:paraId="762FA052" w14:textId="77777777" w:rsidR="001A7726" w:rsidRDefault="001A7726" w:rsidP="00DC4BA9">
            <w:pPr>
              <w:pStyle w:val="Tabletext"/>
              <w:jc w:val="center"/>
            </w:pPr>
          </w:p>
        </w:tc>
        <w:tc>
          <w:tcPr>
            <w:tcW w:w="774" w:type="pct"/>
            <w:tcMar>
              <w:top w:w="45" w:type="dxa"/>
              <w:left w:w="108" w:type="dxa"/>
              <w:bottom w:w="45" w:type="dxa"/>
              <w:right w:w="108" w:type="dxa"/>
            </w:tcMar>
          </w:tcPr>
          <w:p w14:paraId="1C26669F" w14:textId="71D3087F" w:rsidR="001A7726" w:rsidRPr="0052677C" w:rsidRDefault="00000000" w:rsidP="00DC4BA9">
            <w:pPr>
              <w:pStyle w:val="Tabletext"/>
              <w:jc w:val="center"/>
            </w:pPr>
            <w:hyperlink r:id="rId40" w:history="1">
              <w:r w:rsidR="001A7726" w:rsidRPr="0072342D">
                <w:rPr>
                  <w:rStyle w:val="Hyperlink"/>
                </w:rPr>
                <w:t>19-12</w:t>
              </w:r>
            </w:hyperlink>
          </w:p>
        </w:tc>
        <w:tc>
          <w:tcPr>
            <w:tcW w:w="3435" w:type="pct"/>
            <w:tcMar>
              <w:top w:w="45" w:type="dxa"/>
              <w:left w:w="108" w:type="dxa"/>
              <w:bottom w:w="45" w:type="dxa"/>
              <w:right w:w="108" w:type="dxa"/>
            </w:tcMar>
          </w:tcPr>
          <w:p w14:paraId="083BACEB" w14:textId="77777777" w:rsidR="001A7726" w:rsidRPr="0096153F" w:rsidRDefault="001A7726" w:rsidP="00DC4BA9">
            <w:pPr>
              <w:pStyle w:val="Tabletext"/>
            </w:pPr>
            <w:r w:rsidRPr="00175934">
              <w:t>Occurrence of habitat and records of Australian Painted Snipe within the Study Area</w:t>
            </w:r>
          </w:p>
        </w:tc>
      </w:tr>
      <w:tr w:rsidR="001A7726" w:rsidRPr="0052677C" w14:paraId="7717CABF" w14:textId="77777777" w:rsidTr="00DB016F">
        <w:trPr>
          <w:cantSplit/>
          <w:trHeight w:val="315"/>
        </w:trPr>
        <w:tc>
          <w:tcPr>
            <w:tcW w:w="791" w:type="pct"/>
            <w:vMerge/>
            <w:tcMar>
              <w:top w:w="45" w:type="dxa"/>
              <w:left w:w="108" w:type="dxa"/>
              <w:bottom w:w="45" w:type="dxa"/>
              <w:right w:w="108" w:type="dxa"/>
            </w:tcMar>
          </w:tcPr>
          <w:p w14:paraId="72387837" w14:textId="77777777" w:rsidR="001A7726" w:rsidRDefault="001A7726" w:rsidP="00DC4BA9">
            <w:pPr>
              <w:pStyle w:val="Tabletext"/>
              <w:jc w:val="center"/>
            </w:pPr>
          </w:p>
        </w:tc>
        <w:tc>
          <w:tcPr>
            <w:tcW w:w="774" w:type="pct"/>
            <w:tcMar>
              <w:top w:w="45" w:type="dxa"/>
              <w:left w:w="108" w:type="dxa"/>
              <w:bottom w:w="45" w:type="dxa"/>
              <w:right w:w="108" w:type="dxa"/>
            </w:tcMar>
          </w:tcPr>
          <w:p w14:paraId="7B68CDF0" w14:textId="7D8C17A7" w:rsidR="001A7726" w:rsidRPr="0052677C" w:rsidRDefault="00000000" w:rsidP="00DC4BA9">
            <w:pPr>
              <w:pStyle w:val="Tabletext"/>
              <w:jc w:val="center"/>
            </w:pPr>
            <w:hyperlink r:id="rId41" w:history="1">
              <w:r w:rsidR="001A7726" w:rsidRPr="0072342D">
                <w:rPr>
                  <w:rStyle w:val="Hyperlink"/>
                </w:rPr>
                <w:t>19-13</w:t>
              </w:r>
            </w:hyperlink>
          </w:p>
        </w:tc>
        <w:tc>
          <w:tcPr>
            <w:tcW w:w="3435" w:type="pct"/>
            <w:tcMar>
              <w:top w:w="45" w:type="dxa"/>
              <w:left w:w="108" w:type="dxa"/>
              <w:bottom w:w="45" w:type="dxa"/>
              <w:right w:w="108" w:type="dxa"/>
            </w:tcMar>
          </w:tcPr>
          <w:p w14:paraId="7EB1690B" w14:textId="77777777" w:rsidR="001A7726" w:rsidRPr="0096153F" w:rsidRDefault="001A7726" w:rsidP="00DC4BA9">
            <w:pPr>
              <w:pStyle w:val="Tabletext"/>
            </w:pPr>
            <w:r w:rsidRPr="00175934">
              <w:t>Occurrence of habitat and records of Curlew Sandpiper within the Study Area</w:t>
            </w:r>
          </w:p>
        </w:tc>
      </w:tr>
      <w:tr w:rsidR="001A7726" w:rsidRPr="0052677C" w14:paraId="7F306636" w14:textId="77777777" w:rsidTr="00DB016F">
        <w:trPr>
          <w:cantSplit/>
          <w:trHeight w:val="315"/>
        </w:trPr>
        <w:tc>
          <w:tcPr>
            <w:tcW w:w="791" w:type="pct"/>
            <w:vMerge/>
            <w:tcMar>
              <w:top w:w="45" w:type="dxa"/>
              <w:left w:w="108" w:type="dxa"/>
              <w:bottom w:w="45" w:type="dxa"/>
              <w:right w:w="108" w:type="dxa"/>
            </w:tcMar>
          </w:tcPr>
          <w:p w14:paraId="66C9F60C" w14:textId="77777777" w:rsidR="001A7726" w:rsidRDefault="001A7726" w:rsidP="00DC4BA9">
            <w:pPr>
              <w:pStyle w:val="Tabletext"/>
              <w:jc w:val="center"/>
            </w:pPr>
          </w:p>
        </w:tc>
        <w:tc>
          <w:tcPr>
            <w:tcW w:w="774" w:type="pct"/>
            <w:tcMar>
              <w:top w:w="45" w:type="dxa"/>
              <w:left w:w="108" w:type="dxa"/>
              <w:bottom w:w="45" w:type="dxa"/>
              <w:right w:w="108" w:type="dxa"/>
            </w:tcMar>
          </w:tcPr>
          <w:p w14:paraId="6CF12384" w14:textId="098F909A" w:rsidR="001A7726" w:rsidRPr="0052677C" w:rsidRDefault="00000000" w:rsidP="00DC4BA9">
            <w:pPr>
              <w:pStyle w:val="Tabletext"/>
              <w:jc w:val="center"/>
            </w:pPr>
            <w:hyperlink r:id="rId42" w:history="1">
              <w:r w:rsidR="001A7726" w:rsidRPr="0072342D">
                <w:rPr>
                  <w:rStyle w:val="Hyperlink"/>
                </w:rPr>
                <w:t>19-14</w:t>
              </w:r>
            </w:hyperlink>
          </w:p>
        </w:tc>
        <w:tc>
          <w:tcPr>
            <w:tcW w:w="3435" w:type="pct"/>
            <w:tcMar>
              <w:top w:w="45" w:type="dxa"/>
              <w:left w:w="108" w:type="dxa"/>
              <w:bottom w:w="45" w:type="dxa"/>
              <w:right w:w="108" w:type="dxa"/>
            </w:tcMar>
          </w:tcPr>
          <w:p w14:paraId="79EC7423" w14:textId="77777777" w:rsidR="001A7726" w:rsidRPr="0096153F" w:rsidRDefault="001A7726" w:rsidP="00DC4BA9">
            <w:pPr>
              <w:pStyle w:val="Tabletext"/>
            </w:pPr>
            <w:r w:rsidRPr="00175934">
              <w:t>Occurrence of habitat and records of Eastern Curlew within the Study Area</w:t>
            </w:r>
          </w:p>
        </w:tc>
      </w:tr>
      <w:tr w:rsidR="001A7726" w:rsidRPr="0052677C" w14:paraId="5EBC3BC0" w14:textId="77777777" w:rsidTr="00DB016F">
        <w:trPr>
          <w:cantSplit/>
          <w:trHeight w:val="315"/>
        </w:trPr>
        <w:tc>
          <w:tcPr>
            <w:tcW w:w="791" w:type="pct"/>
            <w:vMerge/>
            <w:tcMar>
              <w:top w:w="45" w:type="dxa"/>
              <w:left w:w="108" w:type="dxa"/>
              <w:bottom w:w="45" w:type="dxa"/>
              <w:right w:w="108" w:type="dxa"/>
            </w:tcMar>
          </w:tcPr>
          <w:p w14:paraId="7ECE1D6D" w14:textId="77777777" w:rsidR="001A7726" w:rsidRDefault="001A7726" w:rsidP="00DC4BA9">
            <w:pPr>
              <w:pStyle w:val="Tabletext"/>
              <w:jc w:val="center"/>
            </w:pPr>
          </w:p>
        </w:tc>
        <w:tc>
          <w:tcPr>
            <w:tcW w:w="774" w:type="pct"/>
            <w:tcMar>
              <w:top w:w="45" w:type="dxa"/>
              <w:left w:w="108" w:type="dxa"/>
              <w:bottom w:w="45" w:type="dxa"/>
              <w:right w:w="108" w:type="dxa"/>
            </w:tcMar>
          </w:tcPr>
          <w:p w14:paraId="444BC985" w14:textId="02EABC1F" w:rsidR="001A7726" w:rsidRPr="0052677C" w:rsidRDefault="00000000" w:rsidP="00DC4BA9">
            <w:pPr>
              <w:pStyle w:val="Tabletext"/>
              <w:jc w:val="center"/>
            </w:pPr>
            <w:hyperlink r:id="rId43" w:history="1">
              <w:r w:rsidR="001A7726" w:rsidRPr="0072342D">
                <w:rPr>
                  <w:rStyle w:val="Hyperlink"/>
                </w:rPr>
                <w:t>19-15</w:t>
              </w:r>
            </w:hyperlink>
          </w:p>
        </w:tc>
        <w:tc>
          <w:tcPr>
            <w:tcW w:w="3435" w:type="pct"/>
            <w:tcMar>
              <w:top w:w="45" w:type="dxa"/>
              <w:left w:w="108" w:type="dxa"/>
              <w:bottom w:w="45" w:type="dxa"/>
              <w:right w:w="108" w:type="dxa"/>
            </w:tcMar>
          </w:tcPr>
          <w:p w14:paraId="2A7ED4F3" w14:textId="77777777" w:rsidR="001A7726" w:rsidRPr="0096153F" w:rsidRDefault="001A7726" w:rsidP="00DC4BA9">
            <w:pPr>
              <w:pStyle w:val="Tabletext"/>
            </w:pPr>
            <w:r w:rsidRPr="00175934">
              <w:t>Occurrence of habitat and records of Great Knot within the Study Area</w:t>
            </w:r>
          </w:p>
        </w:tc>
      </w:tr>
      <w:tr w:rsidR="001A7726" w:rsidRPr="0052677C" w14:paraId="5624714E" w14:textId="77777777" w:rsidTr="00DB016F">
        <w:trPr>
          <w:cantSplit/>
          <w:trHeight w:val="315"/>
        </w:trPr>
        <w:tc>
          <w:tcPr>
            <w:tcW w:w="791" w:type="pct"/>
            <w:vMerge/>
            <w:tcMar>
              <w:top w:w="45" w:type="dxa"/>
              <w:left w:w="108" w:type="dxa"/>
              <w:bottom w:w="45" w:type="dxa"/>
              <w:right w:w="108" w:type="dxa"/>
            </w:tcMar>
          </w:tcPr>
          <w:p w14:paraId="764D2DE8" w14:textId="77777777" w:rsidR="001A7726" w:rsidRDefault="001A7726" w:rsidP="00DC4BA9">
            <w:pPr>
              <w:pStyle w:val="Tabletext"/>
              <w:jc w:val="center"/>
            </w:pPr>
          </w:p>
        </w:tc>
        <w:tc>
          <w:tcPr>
            <w:tcW w:w="774" w:type="pct"/>
            <w:tcMar>
              <w:top w:w="45" w:type="dxa"/>
              <w:left w:w="108" w:type="dxa"/>
              <w:bottom w:w="45" w:type="dxa"/>
              <w:right w:w="108" w:type="dxa"/>
            </w:tcMar>
          </w:tcPr>
          <w:p w14:paraId="09E71279" w14:textId="24FE27ED" w:rsidR="001A7726" w:rsidRPr="0052677C" w:rsidRDefault="00000000" w:rsidP="00DC4BA9">
            <w:pPr>
              <w:pStyle w:val="Tabletext"/>
              <w:jc w:val="center"/>
            </w:pPr>
            <w:hyperlink r:id="rId44" w:history="1">
              <w:r w:rsidR="001A7726" w:rsidRPr="0072342D">
                <w:rPr>
                  <w:rStyle w:val="Hyperlink"/>
                </w:rPr>
                <w:t>19-16</w:t>
              </w:r>
            </w:hyperlink>
          </w:p>
        </w:tc>
        <w:tc>
          <w:tcPr>
            <w:tcW w:w="3435" w:type="pct"/>
            <w:tcMar>
              <w:top w:w="45" w:type="dxa"/>
              <w:left w:w="108" w:type="dxa"/>
              <w:bottom w:w="45" w:type="dxa"/>
              <w:right w:w="108" w:type="dxa"/>
            </w:tcMar>
          </w:tcPr>
          <w:p w14:paraId="00BC62BC" w14:textId="77777777" w:rsidR="001A7726" w:rsidRPr="0096153F" w:rsidRDefault="001A7726" w:rsidP="00DC4BA9">
            <w:pPr>
              <w:pStyle w:val="Tabletext"/>
            </w:pPr>
            <w:r w:rsidRPr="00E901A3">
              <w:t>Occurrence of habitat and records of Greater Sand Plover within the Study Area</w:t>
            </w:r>
          </w:p>
        </w:tc>
      </w:tr>
      <w:tr w:rsidR="001A7726" w:rsidRPr="0052677C" w14:paraId="47F09BEC" w14:textId="77777777" w:rsidTr="00DB016F">
        <w:trPr>
          <w:cantSplit/>
          <w:trHeight w:val="315"/>
        </w:trPr>
        <w:tc>
          <w:tcPr>
            <w:tcW w:w="791" w:type="pct"/>
            <w:vMerge/>
            <w:tcMar>
              <w:top w:w="45" w:type="dxa"/>
              <w:left w:w="108" w:type="dxa"/>
              <w:bottom w:w="45" w:type="dxa"/>
              <w:right w:w="108" w:type="dxa"/>
            </w:tcMar>
          </w:tcPr>
          <w:p w14:paraId="4F1BA137" w14:textId="77777777" w:rsidR="001A7726" w:rsidRDefault="001A7726" w:rsidP="00DC4BA9">
            <w:pPr>
              <w:pStyle w:val="Tabletext"/>
              <w:jc w:val="center"/>
            </w:pPr>
          </w:p>
        </w:tc>
        <w:tc>
          <w:tcPr>
            <w:tcW w:w="774" w:type="pct"/>
            <w:tcMar>
              <w:top w:w="45" w:type="dxa"/>
              <w:left w:w="108" w:type="dxa"/>
              <w:bottom w:w="45" w:type="dxa"/>
              <w:right w:w="108" w:type="dxa"/>
            </w:tcMar>
          </w:tcPr>
          <w:p w14:paraId="7204A527" w14:textId="469F806B" w:rsidR="001A7726" w:rsidRPr="0052677C" w:rsidRDefault="00000000" w:rsidP="00DC4BA9">
            <w:pPr>
              <w:pStyle w:val="Tabletext"/>
              <w:jc w:val="center"/>
            </w:pPr>
            <w:hyperlink r:id="rId45" w:history="1">
              <w:r w:rsidR="001A7726" w:rsidRPr="0072342D">
                <w:rPr>
                  <w:rStyle w:val="Hyperlink"/>
                </w:rPr>
                <w:t>19-17</w:t>
              </w:r>
            </w:hyperlink>
          </w:p>
        </w:tc>
        <w:tc>
          <w:tcPr>
            <w:tcW w:w="3435" w:type="pct"/>
            <w:tcMar>
              <w:top w:w="45" w:type="dxa"/>
              <w:left w:w="108" w:type="dxa"/>
              <w:bottom w:w="45" w:type="dxa"/>
              <w:right w:w="108" w:type="dxa"/>
            </w:tcMar>
          </w:tcPr>
          <w:p w14:paraId="3740B1C5" w14:textId="77777777" w:rsidR="001A7726" w:rsidRPr="0096153F" w:rsidRDefault="001A7726" w:rsidP="00DC4BA9">
            <w:pPr>
              <w:pStyle w:val="Tabletext"/>
            </w:pPr>
            <w:r w:rsidRPr="00E901A3">
              <w:t>Occurrence of habitat and records of Lesser Sand Plover within the Study Area</w:t>
            </w:r>
          </w:p>
        </w:tc>
      </w:tr>
      <w:tr w:rsidR="001A7726" w:rsidRPr="0052677C" w14:paraId="7FF8B24B" w14:textId="77777777" w:rsidTr="00DB016F">
        <w:trPr>
          <w:cantSplit/>
          <w:trHeight w:val="315"/>
        </w:trPr>
        <w:tc>
          <w:tcPr>
            <w:tcW w:w="791" w:type="pct"/>
            <w:vMerge/>
            <w:tcMar>
              <w:top w:w="45" w:type="dxa"/>
              <w:left w:w="108" w:type="dxa"/>
              <w:bottom w:w="45" w:type="dxa"/>
              <w:right w:w="108" w:type="dxa"/>
            </w:tcMar>
          </w:tcPr>
          <w:p w14:paraId="749A7FE7" w14:textId="77777777" w:rsidR="001A7726" w:rsidRDefault="001A7726" w:rsidP="00DC4BA9">
            <w:pPr>
              <w:pStyle w:val="Tabletext"/>
              <w:jc w:val="center"/>
            </w:pPr>
          </w:p>
        </w:tc>
        <w:tc>
          <w:tcPr>
            <w:tcW w:w="774" w:type="pct"/>
            <w:tcMar>
              <w:top w:w="45" w:type="dxa"/>
              <w:left w:w="108" w:type="dxa"/>
              <w:bottom w:w="45" w:type="dxa"/>
              <w:right w:w="108" w:type="dxa"/>
            </w:tcMar>
          </w:tcPr>
          <w:p w14:paraId="6629B295" w14:textId="5EF7A8D7" w:rsidR="001A7726" w:rsidRPr="0052677C" w:rsidRDefault="00000000" w:rsidP="00DC4BA9">
            <w:pPr>
              <w:pStyle w:val="Tabletext"/>
              <w:jc w:val="center"/>
            </w:pPr>
            <w:hyperlink r:id="rId46" w:history="1">
              <w:r w:rsidR="001A7726" w:rsidRPr="0072342D">
                <w:rPr>
                  <w:rStyle w:val="Hyperlink"/>
                </w:rPr>
                <w:t>19-18</w:t>
              </w:r>
            </w:hyperlink>
          </w:p>
        </w:tc>
        <w:tc>
          <w:tcPr>
            <w:tcW w:w="3435" w:type="pct"/>
            <w:tcMar>
              <w:top w:w="45" w:type="dxa"/>
              <w:left w:w="108" w:type="dxa"/>
              <w:bottom w:w="45" w:type="dxa"/>
              <w:right w:w="108" w:type="dxa"/>
            </w:tcMar>
          </w:tcPr>
          <w:p w14:paraId="68B4ED18" w14:textId="77777777" w:rsidR="001A7726" w:rsidRPr="0096153F" w:rsidRDefault="001A7726" w:rsidP="00DC4BA9">
            <w:pPr>
              <w:pStyle w:val="Tabletext"/>
            </w:pPr>
            <w:r w:rsidRPr="00E901A3">
              <w:t>Occurrence of habitat and records of Orange-bellied Parrot within the Study Area</w:t>
            </w:r>
          </w:p>
        </w:tc>
      </w:tr>
      <w:tr w:rsidR="001A7726" w:rsidRPr="0052677C" w14:paraId="0CDE3A30" w14:textId="77777777" w:rsidTr="00DB016F">
        <w:trPr>
          <w:cantSplit/>
          <w:trHeight w:val="315"/>
        </w:trPr>
        <w:tc>
          <w:tcPr>
            <w:tcW w:w="791" w:type="pct"/>
            <w:vMerge/>
            <w:tcMar>
              <w:top w:w="45" w:type="dxa"/>
              <w:left w:w="108" w:type="dxa"/>
              <w:bottom w:w="45" w:type="dxa"/>
              <w:right w:w="108" w:type="dxa"/>
            </w:tcMar>
          </w:tcPr>
          <w:p w14:paraId="02DCDBC3" w14:textId="77777777" w:rsidR="001A7726" w:rsidRDefault="001A7726" w:rsidP="00DC4BA9">
            <w:pPr>
              <w:pStyle w:val="Tabletext"/>
              <w:jc w:val="center"/>
            </w:pPr>
          </w:p>
        </w:tc>
        <w:tc>
          <w:tcPr>
            <w:tcW w:w="774" w:type="pct"/>
            <w:tcMar>
              <w:top w:w="45" w:type="dxa"/>
              <w:left w:w="108" w:type="dxa"/>
              <w:bottom w:w="45" w:type="dxa"/>
              <w:right w:w="108" w:type="dxa"/>
            </w:tcMar>
          </w:tcPr>
          <w:p w14:paraId="6DE78CB2" w14:textId="335E312D" w:rsidR="001A7726" w:rsidRPr="0052677C" w:rsidRDefault="00000000" w:rsidP="00DC4BA9">
            <w:pPr>
              <w:pStyle w:val="Tabletext"/>
              <w:jc w:val="center"/>
            </w:pPr>
            <w:hyperlink r:id="rId47" w:history="1">
              <w:r w:rsidR="001A7726" w:rsidRPr="0072342D">
                <w:rPr>
                  <w:rStyle w:val="Hyperlink"/>
                </w:rPr>
                <w:t>19-19</w:t>
              </w:r>
            </w:hyperlink>
          </w:p>
        </w:tc>
        <w:tc>
          <w:tcPr>
            <w:tcW w:w="3435" w:type="pct"/>
            <w:tcMar>
              <w:top w:w="45" w:type="dxa"/>
              <w:left w:w="108" w:type="dxa"/>
              <w:bottom w:w="45" w:type="dxa"/>
              <w:right w:w="108" w:type="dxa"/>
            </w:tcMar>
          </w:tcPr>
          <w:p w14:paraId="670D8618" w14:textId="77777777" w:rsidR="001A7726" w:rsidRPr="0096153F" w:rsidRDefault="001A7726" w:rsidP="00DC4BA9">
            <w:pPr>
              <w:pStyle w:val="Tabletext"/>
            </w:pPr>
            <w:r w:rsidRPr="00E901A3">
              <w:t>Occurrence of habitat and records of Red Knot within the Study Area</w:t>
            </w:r>
          </w:p>
        </w:tc>
      </w:tr>
      <w:tr w:rsidR="001A7726" w:rsidRPr="0052677C" w14:paraId="1D0624A5" w14:textId="77777777" w:rsidTr="00DB016F">
        <w:trPr>
          <w:cantSplit/>
          <w:trHeight w:val="315"/>
        </w:trPr>
        <w:tc>
          <w:tcPr>
            <w:tcW w:w="791" w:type="pct"/>
            <w:vMerge/>
            <w:tcMar>
              <w:top w:w="45" w:type="dxa"/>
              <w:left w:w="108" w:type="dxa"/>
              <w:bottom w:w="45" w:type="dxa"/>
              <w:right w:w="108" w:type="dxa"/>
            </w:tcMar>
          </w:tcPr>
          <w:p w14:paraId="446AF364" w14:textId="77777777" w:rsidR="001A7726" w:rsidRDefault="001A7726" w:rsidP="00DC4BA9">
            <w:pPr>
              <w:pStyle w:val="Tabletext"/>
              <w:jc w:val="center"/>
            </w:pPr>
          </w:p>
        </w:tc>
        <w:tc>
          <w:tcPr>
            <w:tcW w:w="774" w:type="pct"/>
            <w:tcMar>
              <w:top w:w="45" w:type="dxa"/>
              <w:left w:w="108" w:type="dxa"/>
              <w:bottom w:w="45" w:type="dxa"/>
              <w:right w:w="108" w:type="dxa"/>
            </w:tcMar>
          </w:tcPr>
          <w:p w14:paraId="560826C2" w14:textId="773905E6" w:rsidR="001A7726" w:rsidRPr="0052677C" w:rsidRDefault="00000000" w:rsidP="00DC4BA9">
            <w:pPr>
              <w:pStyle w:val="Tabletext"/>
              <w:jc w:val="center"/>
            </w:pPr>
            <w:hyperlink r:id="rId48" w:history="1">
              <w:r w:rsidR="001A7726" w:rsidRPr="0072342D">
                <w:rPr>
                  <w:rStyle w:val="Hyperlink"/>
                </w:rPr>
                <w:t>19-20</w:t>
              </w:r>
            </w:hyperlink>
          </w:p>
        </w:tc>
        <w:tc>
          <w:tcPr>
            <w:tcW w:w="3435" w:type="pct"/>
            <w:tcMar>
              <w:top w:w="45" w:type="dxa"/>
              <w:left w:w="108" w:type="dxa"/>
              <w:bottom w:w="45" w:type="dxa"/>
              <w:right w:w="108" w:type="dxa"/>
            </w:tcMar>
          </w:tcPr>
          <w:p w14:paraId="11C3BBBE" w14:textId="77777777" w:rsidR="001A7726" w:rsidRPr="0096153F" w:rsidRDefault="001A7726" w:rsidP="00DC4BA9">
            <w:pPr>
              <w:pStyle w:val="Tabletext"/>
            </w:pPr>
            <w:r w:rsidRPr="00E901A3">
              <w:t>Occurrence of habitat and records of Western Alaskan Bar-tailed Godwit within the Study Area</w:t>
            </w:r>
          </w:p>
        </w:tc>
      </w:tr>
      <w:tr w:rsidR="001A7726" w:rsidRPr="0052677C" w14:paraId="2007E538" w14:textId="77777777" w:rsidTr="00DB016F">
        <w:trPr>
          <w:cantSplit/>
          <w:trHeight w:val="315"/>
        </w:trPr>
        <w:tc>
          <w:tcPr>
            <w:tcW w:w="791" w:type="pct"/>
            <w:vMerge/>
            <w:tcMar>
              <w:top w:w="45" w:type="dxa"/>
              <w:left w:w="108" w:type="dxa"/>
              <w:bottom w:w="45" w:type="dxa"/>
              <w:right w:w="108" w:type="dxa"/>
            </w:tcMar>
          </w:tcPr>
          <w:p w14:paraId="0FB87F66" w14:textId="77777777" w:rsidR="001A7726" w:rsidRDefault="001A7726" w:rsidP="00DC4BA9">
            <w:pPr>
              <w:pStyle w:val="Tabletext"/>
              <w:jc w:val="center"/>
            </w:pPr>
          </w:p>
        </w:tc>
        <w:tc>
          <w:tcPr>
            <w:tcW w:w="774" w:type="pct"/>
            <w:tcMar>
              <w:top w:w="45" w:type="dxa"/>
              <w:left w:w="108" w:type="dxa"/>
              <w:bottom w:w="45" w:type="dxa"/>
              <w:right w:w="108" w:type="dxa"/>
            </w:tcMar>
          </w:tcPr>
          <w:p w14:paraId="33FC1B09" w14:textId="2AF888C3" w:rsidR="001A7726" w:rsidRPr="0052677C" w:rsidRDefault="00000000" w:rsidP="00DC4BA9">
            <w:pPr>
              <w:pStyle w:val="Tabletext"/>
              <w:jc w:val="center"/>
            </w:pPr>
            <w:hyperlink r:id="rId49" w:history="1">
              <w:r w:rsidR="001A7726" w:rsidRPr="0072342D">
                <w:rPr>
                  <w:rStyle w:val="Hyperlink"/>
                </w:rPr>
                <w:t>19-21</w:t>
              </w:r>
            </w:hyperlink>
          </w:p>
        </w:tc>
        <w:tc>
          <w:tcPr>
            <w:tcW w:w="3435" w:type="pct"/>
            <w:tcMar>
              <w:top w:w="45" w:type="dxa"/>
              <w:left w:w="108" w:type="dxa"/>
              <w:bottom w:w="45" w:type="dxa"/>
              <w:right w:w="108" w:type="dxa"/>
            </w:tcMar>
          </w:tcPr>
          <w:p w14:paraId="69A5FDD6" w14:textId="77777777" w:rsidR="001A7726" w:rsidRPr="0096153F" w:rsidRDefault="001A7726" w:rsidP="00DC4BA9">
            <w:pPr>
              <w:pStyle w:val="Tabletext"/>
            </w:pPr>
            <w:r w:rsidRPr="00E901A3">
              <w:t>Occurrence of habitat and records of Australian Grayling within the Study Area</w:t>
            </w:r>
          </w:p>
        </w:tc>
      </w:tr>
      <w:tr w:rsidR="001A7726" w:rsidRPr="0052677C" w14:paraId="01DB9343" w14:textId="77777777" w:rsidTr="00DB016F">
        <w:trPr>
          <w:cantSplit/>
          <w:trHeight w:val="315"/>
        </w:trPr>
        <w:tc>
          <w:tcPr>
            <w:tcW w:w="791" w:type="pct"/>
            <w:vMerge/>
            <w:tcMar>
              <w:top w:w="45" w:type="dxa"/>
              <w:left w:w="108" w:type="dxa"/>
              <w:bottom w:w="45" w:type="dxa"/>
              <w:right w:w="108" w:type="dxa"/>
            </w:tcMar>
          </w:tcPr>
          <w:p w14:paraId="69F14D17" w14:textId="77777777" w:rsidR="001A7726" w:rsidRDefault="001A7726" w:rsidP="00DC4BA9">
            <w:pPr>
              <w:pStyle w:val="Tabletext"/>
              <w:jc w:val="center"/>
            </w:pPr>
          </w:p>
        </w:tc>
        <w:tc>
          <w:tcPr>
            <w:tcW w:w="774" w:type="pct"/>
            <w:tcMar>
              <w:top w:w="45" w:type="dxa"/>
              <w:left w:w="108" w:type="dxa"/>
              <w:bottom w:w="45" w:type="dxa"/>
              <w:right w:w="108" w:type="dxa"/>
            </w:tcMar>
          </w:tcPr>
          <w:p w14:paraId="69274A96" w14:textId="31055185" w:rsidR="001A7726" w:rsidRPr="0052677C" w:rsidRDefault="00000000" w:rsidP="00DC4BA9">
            <w:pPr>
              <w:pStyle w:val="Tabletext"/>
              <w:jc w:val="center"/>
            </w:pPr>
            <w:hyperlink r:id="rId50" w:history="1">
              <w:r w:rsidR="001A7726" w:rsidRPr="0072342D">
                <w:rPr>
                  <w:rStyle w:val="Hyperlink"/>
                </w:rPr>
                <w:t>19-22</w:t>
              </w:r>
            </w:hyperlink>
          </w:p>
        </w:tc>
        <w:tc>
          <w:tcPr>
            <w:tcW w:w="3435" w:type="pct"/>
            <w:tcMar>
              <w:top w:w="45" w:type="dxa"/>
              <w:left w:w="108" w:type="dxa"/>
              <w:bottom w:w="45" w:type="dxa"/>
              <w:right w:w="108" w:type="dxa"/>
            </w:tcMar>
          </w:tcPr>
          <w:p w14:paraId="23655787" w14:textId="77777777" w:rsidR="001A7726" w:rsidRPr="0096153F" w:rsidRDefault="001A7726" w:rsidP="00DC4BA9">
            <w:pPr>
              <w:pStyle w:val="Tabletext"/>
            </w:pPr>
            <w:r w:rsidRPr="00E901A3">
              <w:t>Occurrence of habitat and records of Eastern Dwarf Galaxias within the Study Area</w:t>
            </w:r>
          </w:p>
        </w:tc>
      </w:tr>
      <w:tr w:rsidR="001A7726" w:rsidRPr="0052677C" w14:paraId="4523ED8C" w14:textId="77777777" w:rsidTr="00DB016F">
        <w:trPr>
          <w:cantSplit/>
          <w:trHeight w:val="315"/>
        </w:trPr>
        <w:tc>
          <w:tcPr>
            <w:tcW w:w="791" w:type="pct"/>
            <w:vMerge/>
            <w:tcMar>
              <w:top w:w="45" w:type="dxa"/>
              <w:left w:w="108" w:type="dxa"/>
              <w:bottom w:w="45" w:type="dxa"/>
              <w:right w:w="108" w:type="dxa"/>
            </w:tcMar>
          </w:tcPr>
          <w:p w14:paraId="5FAD342D" w14:textId="77777777" w:rsidR="001A7726" w:rsidRDefault="001A7726" w:rsidP="00DC4BA9">
            <w:pPr>
              <w:pStyle w:val="Tabletext"/>
              <w:jc w:val="center"/>
            </w:pPr>
          </w:p>
        </w:tc>
        <w:tc>
          <w:tcPr>
            <w:tcW w:w="774" w:type="pct"/>
            <w:tcMar>
              <w:top w:w="45" w:type="dxa"/>
              <w:left w:w="108" w:type="dxa"/>
              <w:bottom w:w="45" w:type="dxa"/>
              <w:right w:w="108" w:type="dxa"/>
            </w:tcMar>
          </w:tcPr>
          <w:p w14:paraId="12B77D17" w14:textId="4C5B2852" w:rsidR="001A7726" w:rsidRPr="0052677C" w:rsidRDefault="00000000" w:rsidP="00DC4BA9">
            <w:pPr>
              <w:pStyle w:val="Tabletext"/>
              <w:jc w:val="center"/>
            </w:pPr>
            <w:hyperlink r:id="rId51" w:history="1">
              <w:r w:rsidR="001A7726" w:rsidRPr="0072342D">
                <w:rPr>
                  <w:rStyle w:val="Hyperlink"/>
                </w:rPr>
                <w:t>19-23</w:t>
              </w:r>
            </w:hyperlink>
          </w:p>
        </w:tc>
        <w:tc>
          <w:tcPr>
            <w:tcW w:w="3435" w:type="pct"/>
            <w:tcMar>
              <w:top w:w="45" w:type="dxa"/>
              <w:left w:w="108" w:type="dxa"/>
              <w:bottom w:w="45" w:type="dxa"/>
              <w:right w:w="108" w:type="dxa"/>
            </w:tcMar>
          </w:tcPr>
          <w:p w14:paraId="2446A490" w14:textId="77777777" w:rsidR="001A7726" w:rsidRPr="0096153F" w:rsidRDefault="001A7726" w:rsidP="00DC4BA9">
            <w:pPr>
              <w:pStyle w:val="Tabletext"/>
            </w:pPr>
            <w:r w:rsidRPr="00E901A3">
              <w:t>Occurrence of habitat and records of Yarra Pygmy Perch within the Study Area</w:t>
            </w:r>
          </w:p>
        </w:tc>
      </w:tr>
      <w:tr w:rsidR="001A7726" w:rsidRPr="0052677C" w14:paraId="6B40E4E9" w14:textId="77777777" w:rsidTr="00DB016F">
        <w:trPr>
          <w:cantSplit/>
          <w:trHeight w:val="315"/>
        </w:trPr>
        <w:tc>
          <w:tcPr>
            <w:tcW w:w="791" w:type="pct"/>
            <w:vMerge/>
            <w:tcMar>
              <w:top w:w="45" w:type="dxa"/>
              <w:left w:w="108" w:type="dxa"/>
              <w:bottom w:w="45" w:type="dxa"/>
              <w:right w:w="108" w:type="dxa"/>
            </w:tcMar>
          </w:tcPr>
          <w:p w14:paraId="44324148" w14:textId="77777777" w:rsidR="001A7726" w:rsidRDefault="001A7726" w:rsidP="001A7726">
            <w:pPr>
              <w:pStyle w:val="Tabletext"/>
              <w:jc w:val="center"/>
            </w:pPr>
          </w:p>
        </w:tc>
        <w:tc>
          <w:tcPr>
            <w:tcW w:w="774" w:type="pct"/>
            <w:tcMar>
              <w:top w:w="45" w:type="dxa"/>
              <w:left w:w="108" w:type="dxa"/>
              <w:bottom w:w="45" w:type="dxa"/>
              <w:right w:w="108" w:type="dxa"/>
            </w:tcMar>
          </w:tcPr>
          <w:p w14:paraId="56FF3994" w14:textId="149821D9" w:rsidR="001A7726" w:rsidRPr="00E901A3" w:rsidRDefault="00000000" w:rsidP="001A7726">
            <w:pPr>
              <w:pStyle w:val="Tabletext"/>
              <w:jc w:val="center"/>
            </w:pPr>
            <w:hyperlink r:id="rId52" w:history="1">
              <w:r w:rsidR="001A7726" w:rsidRPr="0072342D">
                <w:rPr>
                  <w:rStyle w:val="Hyperlink"/>
                </w:rPr>
                <w:t>19-24</w:t>
              </w:r>
            </w:hyperlink>
          </w:p>
        </w:tc>
        <w:tc>
          <w:tcPr>
            <w:tcW w:w="3435" w:type="pct"/>
            <w:tcMar>
              <w:top w:w="45" w:type="dxa"/>
              <w:left w:w="108" w:type="dxa"/>
              <w:bottom w:w="45" w:type="dxa"/>
              <w:right w:w="108" w:type="dxa"/>
            </w:tcMar>
          </w:tcPr>
          <w:p w14:paraId="1850B51D" w14:textId="51AE31A1" w:rsidR="001A7726" w:rsidRPr="00E901A3" w:rsidRDefault="001A7726" w:rsidP="001A7726">
            <w:pPr>
              <w:pStyle w:val="Tabletext"/>
            </w:pPr>
            <w:r w:rsidRPr="00E901A3">
              <w:t>Occurrence of records of</w:t>
            </w:r>
            <w:r>
              <w:t xml:space="preserve"> Blue-winged Parrot</w:t>
            </w:r>
            <w:r w:rsidRPr="00E901A3">
              <w:t xml:space="preserve"> within the Study Area</w:t>
            </w:r>
          </w:p>
        </w:tc>
      </w:tr>
      <w:tr w:rsidR="001A7726" w:rsidRPr="0052677C" w14:paraId="71306710" w14:textId="77777777" w:rsidTr="00DB016F">
        <w:trPr>
          <w:cantSplit/>
          <w:trHeight w:val="111"/>
        </w:trPr>
        <w:tc>
          <w:tcPr>
            <w:tcW w:w="791" w:type="pct"/>
            <w:vMerge w:val="restart"/>
            <w:tcMar>
              <w:top w:w="45" w:type="dxa"/>
              <w:left w:w="108" w:type="dxa"/>
              <w:bottom w:w="45" w:type="dxa"/>
              <w:right w:w="108" w:type="dxa"/>
            </w:tcMar>
            <w:vAlign w:val="center"/>
          </w:tcPr>
          <w:p w14:paraId="0E5CE768" w14:textId="77777777" w:rsidR="001A7726" w:rsidRDefault="001A7726" w:rsidP="001A7726">
            <w:pPr>
              <w:pStyle w:val="Tabletext"/>
              <w:jc w:val="center"/>
            </w:pPr>
            <w:r>
              <w:t>20</w:t>
            </w:r>
          </w:p>
        </w:tc>
        <w:tc>
          <w:tcPr>
            <w:tcW w:w="774" w:type="pct"/>
            <w:tcMar>
              <w:top w:w="45" w:type="dxa"/>
              <w:left w:w="108" w:type="dxa"/>
              <w:bottom w:w="45" w:type="dxa"/>
              <w:right w:w="108" w:type="dxa"/>
            </w:tcMar>
            <w:vAlign w:val="center"/>
          </w:tcPr>
          <w:p w14:paraId="1D264891" w14:textId="03A80B3E" w:rsidR="001A7726" w:rsidRPr="0052677C" w:rsidRDefault="00000000" w:rsidP="001A7726">
            <w:pPr>
              <w:pStyle w:val="Tabletext"/>
              <w:jc w:val="center"/>
            </w:pPr>
            <w:hyperlink r:id="rId53" w:history="1">
              <w:r w:rsidR="001A7726" w:rsidRPr="0072342D">
                <w:rPr>
                  <w:rStyle w:val="Hyperlink"/>
                </w:rPr>
                <w:t>20-1</w:t>
              </w:r>
            </w:hyperlink>
          </w:p>
        </w:tc>
        <w:tc>
          <w:tcPr>
            <w:tcW w:w="3435" w:type="pct"/>
            <w:tcMar>
              <w:top w:w="45" w:type="dxa"/>
              <w:left w:w="108" w:type="dxa"/>
              <w:bottom w:w="45" w:type="dxa"/>
              <w:right w:w="108" w:type="dxa"/>
            </w:tcMar>
            <w:vAlign w:val="center"/>
          </w:tcPr>
          <w:p w14:paraId="60BA9699" w14:textId="77777777" w:rsidR="001A7726" w:rsidRPr="0096153F" w:rsidRDefault="001A7726" w:rsidP="001A7726">
            <w:pPr>
              <w:pStyle w:val="Tabletext"/>
            </w:pPr>
            <w:r w:rsidRPr="00B12C55">
              <w:t>Occurrence of habitat and records of Adamson's Blown-grass within the Study Area</w:t>
            </w:r>
          </w:p>
        </w:tc>
      </w:tr>
      <w:tr w:rsidR="001A7726" w:rsidRPr="0052677C" w14:paraId="068B9671" w14:textId="77777777" w:rsidTr="00655638">
        <w:trPr>
          <w:cantSplit/>
          <w:trHeight w:val="315"/>
        </w:trPr>
        <w:tc>
          <w:tcPr>
            <w:tcW w:w="791" w:type="pct"/>
            <w:vMerge/>
            <w:tcMar>
              <w:top w:w="45" w:type="dxa"/>
              <w:left w:w="108" w:type="dxa"/>
              <w:bottom w:w="45" w:type="dxa"/>
              <w:right w:w="108" w:type="dxa"/>
            </w:tcMar>
            <w:vAlign w:val="center"/>
          </w:tcPr>
          <w:p w14:paraId="68EEB7D6" w14:textId="77777777" w:rsidR="001A7726" w:rsidRDefault="001A7726" w:rsidP="001A7726">
            <w:pPr>
              <w:pStyle w:val="Tabletext"/>
              <w:jc w:val="center"/>
            </w:pPr>
          </w:p>
        </w:tc>
        <w:tc>
          <w:tcPr>
            <w:tcW w:w="774" w:type="pct"/>
            <w:tcMar>
              <w:top w:w="45" w:type="dxa"/>
              <w:left w:w="108" w:type="dxa"/>
              <w:bottom w:w="45" w:type="dxa"/>
              <w:right w:w="108" w:type="dxa"/>
            </w:tcMar>
            <w:vAlign w:val="center"/>
          </w:tcPr>
          <w:p w14:paraId="290F83A8" w14:textId="50E5C8BE" w:rsidR="001A7726" w:rsidRPr="00AB3F68" w:rsidRDefault="00000000" w:rsidP="001A7726">
            <w:pPr>
              <w:pStyle w:val="Tabletext"/>
              <w:jc w:val="center"/>
            </w:pPr>
            <w:hyperlink r:id="rId54" w:history="1">
              <w:r w:rsidR="001A7726" w:rsidRPr="0072342D">
                <w:rPr>
                  <w:rStyle w:val="Hyperlink"/>
                </w:rPr>
                <w:t>20-2</w:t>
              </w:r>
            </w:hyperlink>
          </w:p>
        </w:tc>
        <w:tc>
          <w:tcPr>
            <w:tcW w:w="3435" w:type="pct"/>
            <w:tcMar>
              <w:top w:w="45" w:type="dxa"/>
              <w:left w:w="108" w:type="dxa"/>
              <w:bottom w:w="45" w:type="dxa"/>
              <w:right w:w="108" w:type="dxa"/>
            </w:tcMar>
          </w:tcPr>
          <w:p w14:paraId="533A819F" w14:textId="77777777" w:rsidR="001A7726" w:rsidRPr="00AB3F68" w:rsidRDefault="001A7726" w:rsidP="001A7726">
            <w:pPr>
              <w:pStyle w:val="Tabletext"/>
            </w:pPr>
            <w:r w:rsidRPr="00B12C55">
              <w:t>Occurrence of habitat and records of Adamson's Blown-grass within the Strategic Assessment Area</w:t>
            </w:r>
          </w:p>
        </w:tc>
      </w:tr>
      <w:tr w:rsidR="001A7726" w:rsidRPr="0052677C" w14:paraId="448958E0" w14:textId="77777777" w:rsidTr="00655638">
        <w:trPr>
          <w:cantSplit/>
          <w:trHeight w:val="315"/>
        </w:trPr>
        <w:tc>
          <w:tcPr>
            <w:tcW w:w="791" w:type="pct"/>
            <w:vMerge/>
            <w:tcMar>
              <w:top w:w="45" w:type="dxa"/>
              <w:left w:w="108" w:type="dxa"/>
              <w:bottom w:w="45" w:type="dxa"/>
              <w:right w:w="108" w:type="dxa"/>
            </w:tcMar>
            <w:vAlign w:val="center"/>
          </w:tcPr>
          <w:p w14:paraId="3417332F" w14:textId="77777777" w:rsidR="001A7726" w:rsidRDefault="001A7726" w:rsidP="001A7726">
            <w:pPr>
              <w:pStyle w:val="Tabletext"/>
              <w:jc w:val="center"/>
            </w:pPr>
          </w:p>
        </w:tc>
        <w:tc>
          <w:tcPr>
            <w:tcW w:w="774" w:type="pct"/>
            <w:tcMar>
              <w:top w:w="45" w:type="dxa"/>
              <w:left w:w="108" w:type="dxa"/>
              <w:bottom w:w="45" w:type="dxa"/>
              <w:right w:w="108" w:type="dxa"/>
            </w:tcMar>
            <w:vAlign w:val="center"/>
          </w:tcPr>
          <w:p w14:paraId="79136C82" w14:textId="0E7DB85C" w:rsidR="001A7726" w:rsidRPr="00AB3F68" w:rsidRDefault="00000000" w:rsidP="001A7726">
            <w:pPr>
              <w:pStyle w:val="Tabletext"/>
              <w:jc w:val="center"/>
            </w:pPr>
            <w:hyperlink r:id="rId55" w:history="1">
              <w:r w:rsidR="001A7726" w:rsidRPr="0072342D">
                <w:rPr>
                  <w:rStyle w:val="Hyperlink"/>
                </w:rPr>
                <w:t>20-3</w:t>
              </w:r>
            </w:hyperlink>
          </w:p>
        </w:tc>
        <w:tc>
          <w:tcPr>
            <w:tcW w:w="3435" w:type="pct"/>
            <w:tcMar>
              <w:top w:w="45" w:type="dxa"/>
              <w:left w:w="108" w:type="dxa"/>
              <w:bottom w:w="45" w:type="dxa"/>
              <w:right w:w="108" w:type="dxa"/>
            </w:tcMar>
          </w:tcPr>
          <w:p w14:paraId="7936C0A4" w14:textId="77777777" w:rsidR="001A7726" w:rsidRPr="00AB3F68" w:rsidRDefault="001A7726" w:rsidP="001A7726">
            <w:pPr>
              <w:pStyle w:val="Tabletext"/>
            </w:pPr>
            <w:r w:rsidRPr="001944BD">
              <w:t>Occurrence of habitat and records of Spiny Rice-Flower within the Study Area</w:t>
            </w:r>
          </w:p>
        </w:tc>
      </w:tr>
      <w:tr w:rsidR="001A7726" w:rsidRPr="0052677C" w14:paraId="382CB246" w14:textId="77777777" w:rsidTr="00655638">
        <w:trPr>
          <w:cantSplit/>
          <w:trHeight w:val="315"/>
        </w:trPr>
        <w:tc>
          <w:tcPr>
            <w:tcW w:w="791" w:type="pct"/>
            <w:vMerge w:val="restart"/>
            <w:tcMar>
              <w:top w:w="45" w:type="dxa"/>
              <w:left w:w="108" w:type="dxa"/>
              <w:bottom w:w="45" w:type="dxa"/>
              <w:right w:w="108" w:type="dxa"/>
            </w:tcMar>
            <w:vAlign w:val="center"/>
          </w:tcPr>
          <w:p w14:paraId="6423689B" w14:textId="77777777" w:rsidR="001A7726" w:rsidRDefault="001A7726" w:rsidP="001A7726">
            <w:pPr>
              <w:pStyle w:val="Tabletext"/>
              <w:jc w:val="center"/>
            </w:pPr>
            <w:r>
              <w:t>21</w:t>
            </w:r>
          </w:p>
        </w:tc>
        <w:tc>
          <w:tcPr>
            <w:tcW w:w="774" w:type="pct"/>
            <w:tcMar>
              <w:top w:w="45" w:type="dxa"/>
              <w:left w:w="108" w:type="dxa"/>
              <w:bottom w:w="45" w:type="dxa"/>
              <w:right w:w="108" w:type="dxa"/>
            </w:tcMar>
            <w:vAlign w:val="center"/>
          </w:tcPr>
          <w:p w14:paraId="3D70FD57" w14:textId="62A4F15B" w:rsidR="001A7726" w:rsidRPr="0052677C" w:rsidRDefault="00000000" w:rsidP="001A7726">
            <w:pPr>
              <w:pStyle w:val="Tabletext"/>
              <w:jc w:val="center"/>
            </w:pPr>
            <w:hyperlink r:id="rId56" w:history="1">
              <w:r w:rsidR="001A7726" w:rsidRPr="0072342D">
                <w:rPr>
                  <w:rStyle w:val="Hyperlink"/>
                </w:rPr>
                <w:t>21-1</w:t>
              </w:r>
            </w:hyperlink>
          </w:p>
        </w:tc>
        <w:tc>
          <w:tcPr>
            <w:tcW w:w="3435" w:type="pct"/>
            <w:tcMar>
              <w:top w:w="45" w:type="dxa"/>
              <w:left w:w="108" w:type="dxa"/>
              <w:bottom w:w="45" w:type="dxa"/>
              <w:right w:w="108" w:type="dxa"/>
            </w:tcMar>
          </w:tcPr>
          <w:p w14:paraId="32B3D630" w14:textId="77777777" w:rsidR="001A7726" w:rsidRPr="0096153F" w:rsidRDefault="001A7726" w:rsidP="001A7726">
            <w:pPr>
              <w:pStyle w:val="Tabletext"/>
            </w:pPr>
            <w:r w:rsidRPr="0040642A">
              <w:t>Occurrence of Natural Temperate Grassland of the Victorian Volcanic Plain within the Study Area</w:t>
            </w:r>
          </w:p>
        </w:tc>
      </w:tr>
      <w:tr w:rsidR="001A7726" w:rsidRPr="0052677C" w14:paraId="035DEC63" w14:textId="77777777" w:rsidTr="00655638">
        <w:trPr>
          <w:cantSplit/>
          <w:trHeight w:val="315"/>
        </w:trPr>
        <w:tc>
          <w:tcPr>
            <w:tcW w:w="791" w:type="pct"/>
            <w:vMerge/>
            <w:tcMar>
              <w:top w:w="45" w:type="dxa"/>
              <w:left w:w="108" w:type="dxa"/>
              <w:bottom w:w="45" w:type="dxa"/>
              <w:right w:w="108" w:type="dxa"/>
            </w:tcMar>
            <w:vAlign w:val="center"/>
          </w:tcPr>
          <w:p w14:paraId="25C0022B" w14:textId="77777777" w:rsidR="001A7726" w:rsidRDefault="001A7726" w:rsidP="001A7726">
            <w:pPr>
              <w:pStyle w:val="Tabletext"/>
              <w:jc w:val="center"/>
            </w:pPr>
          </w:p>
        </w:tc>
        <w:tc>
          <w:tcPr>
            <w:tcW w:w="774" w:type="pct"/>
            <w:tcMar>
              <w:top w:w="45" w:type="dxa"/>
              <w:left w:w="108" w:type="dxa"/>
              <w:bottom w:w="45" w:type="dxa"/>
              <w:right w:w="108" w:type="dxa"/>
            </w:tcMar>
            <w:vAlign w:val="center"/>
          </w:tcPr>
          <w:p w14:paraId="52200430" w14:textId="2B99E59D" w:rsidR="001A7726" w:rsidRPr="0052677C" w:rsidRDefault="00000000" w:rsidP="001A7726">
            <w:pPr>
              <w:pStyle w:val="Tabletext"/>
              <w:jc w:val="center"/>
            </w:pPr>
            <w:hyperlink r:id="rId57" w:history="1">
              <w:r w:rsidR="001A7726" w:rsidRPr="0072342D">
                <w:rPr>
                  <w:rStyle w:val="Hyperlink"/>
                </w:rPr>
                <w:t>21-2</w:t>
              </w:r>
            </w:hyperlink>
          </w:p>
        </w:tc>
        <w:tc>
          <w:tcPr>
            <w:tcW w:w="3435" w:type="pct"/>
            <w:tcMar>
              <w:top w:w="45" w:type="dxa"/>
              <w:left w:w="108" w:type="dxa"/>
              <w:bottom w:w="45" w:type="dxa"/>
              <w:right w:w="108" w:type="dxa"/>
            </w:tcMar>
          </w:tcPr>
          <w:p w14:paraId="314D73BD" w14:textId="77777777" w:rsidR="001A7726" w:rsidRPr="0096153F" w:rsidRDefault="001A7726" w:rsidP="001A7726">
            <w:pPr>
              <w:pStyle w:val="Tabletext"/>
            </w:pPr>
            <w:r w:rsidRPr="0040642A">
              <w:t>Occurrence of Natural Temperate Grassland of the Victorian Volcanic Plain within the Strategic Assessment Area</w:t>
            </w:r>
          </w:p>
        </w:tc>
      </w:tr>
      <w:tr w:rsidR="001A7726" w:rsidRPr="0052677C" w14:paraId="6750AE24" w14:textId="77777777" w:rsidTr="00655638">
        <w:trPr>
          <w:cantSplit/>
          <w:trHeight w:val="315"/>
        </w:trPr>
        <w:tc>
          <w:tcPr>
            <w:tcW w:w="791" w:type="pct"/>
            <w:vMerge w:val="restart"/>
            <w:tcMar>
              <w:top w:w="45" w:type="dxa"/>
              <w:left w:w="108" w:type="dxa"/>
              <w:bottom w:w="45" w:type="dxa"/>
              <w:right w:w="108" w:type="dxa"/>
            </w:tcMar>
            <w:vAlign w:val="center"/>
          </w:tcPr>
          <w:p w14:paraId="45423375" w14:textId="77777777" w:rsidR="001A7726" w:rsidRDefault="001A7726" w:rsidP="001A7726">
            <w:pPr>
              <w:pStyle w:val="Tabletext"/>
              <w:jc w:val="center"/>
            </w:pPr>
            <w:r>
              <w:t>22</w:t>
            </w:r>
          </w:p>
        </w:tc>
        <w:tc>
          <w:tcPr>
            <w:tcW w:w="774" w:type="pct"/>
            <w:tcMar>
              <w:top w:w="45" w:type="dxa"/>
              <w:left w:w="108" w:type="dxa"/>
              <w:bottom w:w="45" w:type="dxa"/>
              <w:right w:w="108" w:type="dxa"/>
            </w:tcMar>
            <w:vAlign w:val="center"/>
          </w:tcPr>
          <w:p w14:paraId="17BCF0C3" w14:textId="2A83CB03" w:rsidR="001A7726" w:rsidRPr="0040642A" w:rsidRDefault="00000000" w:rsidP="001A7726">
            <w:pPr>
              <w:pStyle w:val="Tabletext"/>
              <w:jc w:val="center"/>
            </w:pPr>
            <w:hyperlink r:id="rId58" w:history="1">
              <w:r w:rsidR="001A7726" w:rsidRPr="0072342D">
                <w:rPr>
                  <w:rStyle w:val="Hyperlink"/>
                </w:rPr>
                <w:t>22-1</w:t>
              </w:r>
            </w:hyperlink>
          </w:p>
        </w:tc>
        <w:tc>
          <w:tcPr>
            <w:tcW w:w="3435" w:type="pct"/>
            <w:tcMar>
              <w:top w:w="45" w:type="dxa"/>
              <w:left w:w="108" w:type="dxa"/>
              <w:bottom w:w="45" w:type="dxa"/>
              <w:right w:w="108" w:type="dxa"/>
            </w:tcMar>
          </w:tcPr>
          <w:p w14:paraId="466D39D6" w14:textId="77777777" w:rsidR="001A7726" w:rsidRPr="0040642A" w:rsidRDefault="001A7726" w:rsidP="001A7726">
            <w:pPr>
              <w:pStyle w:val="Tabletext"/>
            </w:pPr>
            <w:r w:rsidRPr="00874F15">
              <w:t>Map of Port Phillip Bay (Western Shoreline) and Bellarine Peninsula Ramsar Site</w:t>
            </w:r>
          </w:p>
        </w:tc>
      </w:tr>
      <w:tr w:rsidR="001A7726" w:rsidRPr="0052677C" w14:paraId="6E9BA121" w14:textId="77777777" w:rsidTr="00655638">
        <w:trPr>
          <w:cantSplit/>
          <w:trHeight w:val="315"/>
        </w:trPr>
        <w:tc>
          <w:tcPr>
            <w:tcW w:w="791" w:type="pct"/>
            <w:vMerge/>
            <w:tcMar>
              <w:top w:w="45" w:type="dxa"/>
              <w:left w:w="108" w:type="dxa"/>
              <w:bottom w:w="45" w:type="dxa"/>
              <w:right w:w="108" w:type="dxa"/>
            </w:tcMar>
            <w:vAlign w:val="center"/>
          </w:tcPr>
          <w:p w14:paraId="1D358E65" w14:textId="77777777" w:rsidR="001A7726" w:rsidRDefault="001A7726" w:rsidP="001A7726">
            <w:pPr>
              <w:pStyle w:val="Tabletext"/>
              <w:jc w:val="center"/>
            </w:pPr>
          </w:p>
        </w:tc>
        <w:tc>
          <w:tcPr>
            <w:tcW w:w="774" w:type="pct"/>
            <w:tcMar>
              <w:top w:w="45" w:type="dxa"/>
              <w:left w:w="108" w:type="dxa"/>
              <w:bottom w:w="45" w:type="dxa"/>
              <w:right w:w="108" w:type="dxa"/>
            </w:tcMar>
            <w:vAlign w:val="center"/>
          </w:tcPr>
          <w:p w14:paraId="2AA48113" w14:textId="4A035478" w:rsidR="001A7726" w:rsidRPr="0040642A" w:rsidRDefault="00000000" w:rsidP="001A7726">
            <w:pPr>
              <w:pStyle w:val="Tabletext"/>
              <w:jc w:val="center"/>
            </w:pPr>
            <w:hyperlink r:id="rId59" w:history="1">
              <w:r w:rsidR="001A7726" w:rsidRPr="0072342D">
                <w:rPr>
                  <w:rStyle w:val="Hyperlink"/>
                </w:rPr>
                <w:t>22-2</w:t>
              </w:r>
            </w:hyperlink>
          </w:p>
        </w:tc>
        <w:tc>
          <w:tcPr>
            <w:tcW w:w="3435" w:type="pct"/>
            <w:tcMar>
              <w:top w:w="45" w:type="dxa"/>
              <w:left w:w="108" w:type="dxa"/>
              <w:bottom w:w="45" w:type="dxa"/>
              <w:right w:w="108" w:type="dxa"/>
            </w:tcMar>
          </w:tcPr>
          <w:p w14:paraId="03F87B37" w14:textId="77777777" w:rsidR="001A7726" w:rsidRPr="0040642A" w:rsidRDefault="001A7726" w:rsidP="001A7726">
            <w:pPr>
              <w:pStyle w:val="Tabletext"/>
            </w:pPr>
            <w:r w:rsidRPr="00874F15">
              <w:t>Site map of Point Wilson / Limeburners Bay</w:t>
            </w:r>
          </w:p>
        </w:tc>
      </w:tr>
      <w:tr w:rsidR="001A7726" w:rsidRPr="0052677C" w14:paraId="75FF5D93" w14:textId="77777777" w:rsidTr="00655638">
        <w:trPr>
          <w:cantSplit/>
          <w:trHeight w:val="315"/>
        </w:trPr>
        <w:tc>
          <w:tcPr>
            <w:tcW w:w="791" w:type="pct"/>
            <w:vMerge/>
            <w:tcMar>
              <w:top w:w="45" w:type="dxa"/>
              <w:left w:w="108" w:type="dxa"/>
              <w:bottom w:w="45" w:type="dxa"/>
              <w:right w:w="108" w:type="dxa"/>
            </w:tcMar>
            <w:vAlign w:val="center"/>
          </w:tcPr>
          <w:p w14:paraId="63815903" w14:textId="77777777" w:rsidR="001A7726" w:rsidRDefault="001A7726" w:rsidP="001A7726">
            <w:pPr>
              <w:pStyle w:val="Tabletext"/>
              <w:jc w:val="center"/>
            </w:pPr>
          </w:p>
        </w:tc>
        <w:tc>
          <w:tcPr>
            <w:tcW w:w="774" w:type="pct"/>
            <w:tcMar>
              <w:top w:w="45" w:type="dxa"/>
              <w:left w:w="108" w:type="dxa"/>
              <w:bottom w:w="45" w:type="dxa"/>
              <w:right w:w="108" w:type="dxa"/>
            </w:tcMar>
            <w:vAlign w:val="center"/>
          </w:tcPr>
          <w:p w14:paraId="7440A2D3" w14:textId="4E76A0B8" w:rsidR="001A7726" w:rsidRPr="0040642A" w:rsidRDefault="00000000" w:rsidP="001A7726">
            <w:pPr>
              <w:pStyle w:val="Tabletext"/>
              <w:jc w:val="center"/>
            </w:pPr>
            <w:hyperlink r:id="rId60" w:history="1">
              <w:r w:rsidR="001A7726" w:rsidRPr="0072342D">
                <w:rPr>
                  <w:rStyle w:val="Hyperlink"/>
                </w:rPr>
                <w:t>22-3</w:t>
              </w:r>
            </w:hyperlink>
          </w:p>
        </w:tc>
        <w:tc>
          <w:tcPr>
            <w:tcW w:w="3435" w:type="pct"/>
            <w:tcMar>
              <w:top w:w="45" w:type="dxa"/>
              <w:left w:w="108" w:type="dxa"/>
              <w:bottom w:w="45" w:type="dxa"/>
              <w:right w:w="108" w:type="dxa"/>
            </w:tcMar>
          </w:tcPr>
          <w:p w14:paraId="6EB37794" w14:textId="77777777" w:rsidR="001A7726" w:rsidRPr="0040642A" w:rsidRDefault="001A7726" w:rsidP="001A7726">
            <w:pPr>
              <w:pStyle w:val="Tabletext"/>
            </w:pPr>
            <w:r w:rsidRPr="00874F15">
              <w:t>Site map of The Lake Connewarre Complex</w:t>
            </w:r>
          </w:p>
        </w:tc>
      </w:tr>
      <w:tr w:rsidR="001A7726" w:rsidRPr="0052677C" w14:paraId="1627A32D" w14:textId="77777777" w:rsidTr="00655638">
        <w:trPr>
          <w:cantSplit/>
          <w:trHeight w:val="315"/>
        </w:trPr>
        <w:tc>
          <w:tcPr>
            <w:tcW w:w="791" w:type="pct"/>
            <w:vMerge/>
            <w:tcMar>
              <w:top w:w="45" w:type="dxa"/>
              <w:left w:w="108" w:type="dxa"/>
              <w:bottom w:w="45" w:type="dxa"/>
              <w:right w:w="108" w:type="dxa"/>
            </w:tcMar>
            <w:vAlign w:val="center"/>
          </w:tcPr>
          <w:p w14:paraId="60B5D77F" w14:textId="77777777" w:rsidR="001A7726" w:rsidRDefault="001A7726" w:rsidP="001A7726">
            <w:pPr>
              <w:pStyle w:val="Tabletext"/>
              <w:jc w:val="center"/>
            </w:pPr>
          </w:p>
        </w:tc>
        <w:tc>
          <w:tcPr>
            <w:tcW w:w="774" w:type="pct"/>
            <w:tcMar>
              <w:top w:w="45" w:type="dxa"/>
              <w:left w:w="108" w:type="dxa"/>
              <w:bottom w:w="45" w:type="dxa"/>
              <w:right w:w="108" w:type="dxa"/>
            </w:tcMar>
            <w:vAlign w:val="center"/>
          </w:tcPr>
          <w:p w14:paraId="3B191028" w14:textId="74C146EA" w:rsidR="001A7726" w:rsidRPr="0040642A" w:rsidRDefault="00000000" w:rsidP="001A7726">
            <w:pPr>
              <w:pStyle w:val="Tabletext"/>
              <w:jc w:val="center"/>
            </w:pPr>
            <w:hyperlink r:id="rId61" w:history="1">
              <w:r w:rsidR="001A7726" w:rsidRPr="0072342D">
                <w:rPr>
                  <w:rStyle w:val="Hyperlink"/>
                </w:rPr>
                <w:t>22-4</w:t>
              </w:r>
            </w:hyperlink>
          </w:p>
        </w:tc>
        <w:tc>
          <w:tcPr>
            <w:tcW w:w="3435" w:type="pct"/>
            <w:tcMar>
              <w:top w:w="45" w:type="dxa"/>
              <w:left w:w="108" w:type="dxa"/>
              <w:bottom w:w="45" w:type="dxa"/>
              <w:right w:w="108" w:type="dxa"/>
            </w:tcMar>
          </w:tcPr>
          <w:p w14:paraId="4B8DB362" w14:textId="77777777" w:rsidR="001A7726" w:rsidRPr="0040642A" w:rsidRDefault="001A7726" w:rsidP="001A7726">
            <w:pPr>
              <w:pStyle w:val="Tabletext"/>
            </w:pPr>
            <w:r w:rsidRPr="00874F15">
              <w:t>Site map of Werribee / Avalon</w:t>
            </w:r>
          </w:p>
        </w:tc>
      </w:tr>
      <w:tr w:rsidR="001A7726" w:rsidRPr="0052677C" w14:paraId="79710433" w14:textId="77777777" w:rsidTr="00655638">
        <w:trPr>
          <w:cantSplit/>
          <w:trHeight w:val="315"/>
        </w:trPr>
        <w:tc>
          <w:tcPr>
            <w:tcW w:w="791" w:type="pct"/>
            <w:vMerge w:val="restart"/>
            <w:tcMar>
              <w:top w:w="45" w:type="dxa"/>
              <w:left w:w="108" w:type="dxa"/>
              <w:bottom w:w="45" w:type="dxa"/>
              <w:right w:w="108" w:type="dxa"/>
            </w:tcMar>
            <w:vAlign w:val="center"/>
          </w:tcPr>
          <w:p w14:paraId="09ABB065" w14:textId="77777777" w:rsidR="001A7726" w:rsidRDefault="001A7726" w:rsidP="001A7726">
            <w:pPr>
              <w:pStyle w:val="Tabletext"/>
              <w:jc w:val="center"/>
            </w:pPr>
            <w:r>
              <w:t>23</w:t>
            </w:r>
          </w:p>
        </w:tc>
        <w:tc>
          <w:tcPr>
            <w:tcW w:w="774" w:type="pct"/>
            <w:tcMar>
              <w:top w:w="45" w:type="dxa"/>
              <w:left w:w="108" w:type="dxa"/>
              <w:bottom w:w="45" w:type="dxa"/>
              <w:right w:w="108" w:type="dxa"/>
            </w:tcMar>
            <w:vAlign w:val="center"/>
          </w:tcPr>
          <w:p w14:paraId="1A9ACB44" w14:textId="6B945AAD" w:rsidR="001A7726" w:rsidRPr="0052677C" w:rsidRDefault="00000000" w:rsidP="001A7726">
            <w:pPr>
              <w:pStyle w:val="Tabletext"/>
              <w:jc w:val="center"/>
            </w:pPr>
            <w:hyperlink r:id="rId62" w:history="1">
              <w:r w:rsidR="001A7726" w:rsidRPr="0072342D">
                <w:rPr>
                  <w:rStyle w:val="Hyperlink"/>
                </w:rPr>
                <w:t>23-1</w:t>
              </w:r>
            </w:hyperlink>
          </w:p>
        </w:tc>
        <w:tc>
          <w:tcPr>
            <w:tcW w:w="3435" w:type="pct"/>
            <w:tcMar>
              <w:top w:w="45" w:type="dxa"/>
              <w:left w:w="108" w:type="dxa"/>
              <w:bottom w:w="45" w:type="dxa"/>
              <w:right w:w="108" w:type="dxa"/>
            </w:tcMar>
          </w:tcPr>
          <w:p w14:paraId="3F74A880" w14:textId="77777777" w:rsidR="001A7726" w:rsidRPr="0096153F" w:rsidRDefault="001A7726" w:rsidP="001A7726">
            <w:pPr>
              <w:pStyle w:val="Tabletext"/>
            </w:pPr>
            <w:r w:rsidRPr="00584432">
              <w:t>Map of Important Bird Areas within the Study Area</w:t>
            </w:r>
          </w:p>
        </w:tc>
      </w:tr>
      <w:tr w:rsidR="001A7726" w:rsidRPr="0052677C" w14:paraId="6FD03CD1" w14:textId="77777777" w:rsidTr="00655638">
        <w:trPr>
          <w:cantSplit/>
          <w:trHeight w:val="315"/>
        </w:trPr>
        <w:tc>
          <w:tcPr>
            <w:tcW w:w="791" w:type="pct"/>
            <w:vMerge/>
            <w:tcMar>
              <w:top w:w="45" w:type="dxa"/>
              <w:left w:w="108" w:type="dxa"/>
              <w:bottom w:w="45" w:type="dxa"/>
              <w:right w:w="108" w:type="dxa"/>
            </w:tcMar>
            <w:vAlign w:val="center"/>
          </w:tcPr>
          <w:p w14:paraId="7FBB0039" w14:textId="77777777" w:rsidR="001A7726" w:rsidRDefault="001A7726" w:rsidP="001A7726">
            <w:pPr>
              <w:pStyle w:val="Tabletext"/>
              <w:jc w:val="center"/>
            </w:pPr>
          </w:p>
        </w:tc>
        <w:tc>
          <w:tcPr>
            <w:tcW w:w="774" w:type="pct"/>
            <w:tcMar>
              <w:top w:w="45" w:type="dxa"/>
              <w:left w:w="108" w:type="dxa"/>
              <w:bottom w:w="45" w:type="dxa"/>
              <w:right w:w="108" w:type="dxa"/>
            </w:tcMar>
            <w:vAlign w:val="center"/>
          </w:tcPr>
          <w:p w14:paraId="440499E5" w14:textId="7C91EC00" w:rsidR="001A7726" w:rsidRPr="0052677C" w:rsidRDefault="00000000" w:rsidP="001A7726">
            <w:pPr>
              <w:pStyle w:val="Tabletext"/>
              <w:jc w:val="center"/>
            </w:pPr>
            <w:hyperlink r:id="rId63" w:history="1">
              <w:r w:rsidR="001A7726" w:rsidRPr="0072342D">
                <w:rPr>
                  <w:rStyle w:val="Hyperlink"/>
                </w:rPr>
                <w:t>23-2</w:t>
              </w:r>
            </w:hyperlink>
          </w:p>
        </w:tc>
        <w:tc>
          <w:tcPr>
            <w:tcW w:w="3435" w:type="pct"/>
            <w:tcMar>
              <w:top w:w="45" w:type="dxa"/>
              <w:left w:w="108" w:type="dxa"/>
              <w:bottom w:w="45" w:type="dxa"/>
              <w:right w:w="108" w:type="dxa"/>
            </w:tcMar>
          </w:tcPr>
          <w:p w14:paraId="7F90C486" w14:textId="77777777" w:rsidR="001A7726" w:rsidRPr="0096153F" w:rsidRDefault="001A7726" w:rsidP="001A7726">
            <w:pPr>
              <w:pStyle w:val="Tabletext"/>
            </w:pPr>
            <w:r w:rsidRPr="00584432">
              <w:t xml:space="preserve">Occurrence in the Study Area of records from the past five years (2017-2022) of the Common Greenshank </w:t>
            </w:r>
          </w:p>
        </w:tc>
      </w:tr>
      <w:tr w:rsidR="001A7726" w:rsidRPr="0052677C" w14:paraId="3DAA5518" w14:textId="77777777" w:rsidTr="00655638">
        <w:trPr>
          <w:cantSplit/>
          <w:trHeight w:val="315"/>
        </w:trPr>
        <w:tc>
          <w:tcPr>
            <w:tcW w:w="791" w:type="pct"/>
            <w:vMerge/>
            <w:tcMar>
              <w:top w:w="45" w:type="dxa"/>
              <w:left w:w="108" w:type="dxa"/>
              <w:bottom w:w="45" w:type="dxa"/>
              <w:right w:w="108" w:type="dxa"/>
            </w:tcMar>
            <w:vAlign w:val="center"/>
          </w:tcPr>
          <w:p w14:paraId="22BA0CBF" w14:textId="77777777" w:rsidR="001A7726" w:rsidRDefault="001A7726" w:rsidP="001A7726">
            <w:pPr>
              <w:pStyle w:val="Tabletext"/>
              <w:jc w:val="center"/>
            </w:pPr>
          </w:p>
        </w:tc>
        <w:tc>
          <w:tcPr>
            <w:tcW w:w="774" w:type="pct"/>
            <w:tcMar>
              <w:top w:w="45" w:type="dxa"/>
              <w:left w:w="108" w:type="dxa"/>
              <w:bottom w:w="45" w:type="dxa"/>
              <w:right w:w="108" w:type="dxa"/>
            </w:tcMar>
            <w:vAlign w:val="center"/>
          </w:tcPr>
          <w:p w14:paraId="5687C7BD" w14:textId="252D0954" w:rsidR="001A7726" w:rsidRPr="0052677C" w:rsidRDefault="00000000" w:rsidP="001A7726">
            <w:pPr>
              <w:pStyle w:val="Tabletext"/>
              <w:jc w:val="center"/>
            </w:pPr>
            <w:hyperlink r:id="rId64" w:history="1">
              <w:r w:rsidR="001A7726" w:rsidRPr="0072342D">
                <w:rPr>
                  <w:rStyle w:val="Hyperlink"/>
                </w:rPr>
                <w:t>23-3</w:t>
              </w:r>
            </w:hyperlink>
          </w:p>
        </w:tc>
        <w:tc>
          <w:tcPr>
            <w:tcW w:w="3435" w:type="pct"/>
            <w:tcMar>
              <w:top w:w="45" w:type="dxa"/>
              <w:left w:w="108" w:type="dxa"/>
              <w:bottom w:w="45" w:type="dxa"/>
              <w:right w:w="108" w:type="dxa"/>
            </w:tcMar>
          </w:tcPr>
          <w:p w14:paraId="32067B06" w14:textId="77777777" w:rsidR="001A7726" w:rsidRPr="0096153F" w:rsidRDefault="001A7726" w:rsidP="001A7726">
            <w:pPr>
              <w:pStyle w:val="Tabletext"/>
            </w:pPr>
            <w:r w:rsidRPr="00584432">
              <w:t>Occurrence in the Study Area of records from the past five years (2017-2022) of the Double-banded Plover</w:t>
            </w:r>
          </w:p>
        </w:tc>
      </w:tr>
      <w:tr w:rsidR="001A7726" w:rsidRPr="0052677C" w14:paraId="70E0DF41" w14:textId="77777777" w:rsidTr="00655638">
        <w:trPr>
          <w:cantSplit/>
          <w:trHeight w:val="315"/>
        </w:trPr>
        <w:tc>
          <w:tcPr>
            <w:tcW w:w="791" w:type="pct"/>
            <w:vMerge/>
            <w:tcMar>
              <w:top w:w="45" w:type="dxa"/>
              <w:left w:w="108" w:type="dxa"/>
              <w:bottom w:w="45" w:type="dxa"/>
              <w:right w:w="108" w:type="dxa"/>
            </w:tcMar>
            <w:vAlign w:val="center"/>
          </w:tcPr>
          <w:p w14:paraId="4A8F513C" w14:textId="77777777" w:rsidR="001A7726" w:rsidRDefault="001A7726" w:rsidP="001A7726">
            <w:pPr>
              <w:pStyle w:val="Tabletext"/>
              <w:jc w:val="center"/>
            </w:pPr>
          </w:p>
        </w:tc>
        <w:tc>
          <w:tcPr>
            <w:tcW w:w="774" w:type="pct"/>
            <w:tcMar>
              <w:top w:w="45" w:type="dxa"/>
              <w:left w:w="108" w:type="dxa"/>
              <w:bottom w:w="45" w:type="dxa"/>
              <w:right w:w="108" w:type="dxa"/>
            </w:tcMar>
            <w:vAlign w:val="center"/>
          </w:tcPr>
          <w:p w14:paraId="772C4AA1" w14:textId="319A0C19" w:rsidR="001A7726" w:rsidRPr="0052677C" w:rsidRDefault="00000000" w:rsidP="001A7726">
            <w:pPr>
              <w:pStyle w:val="Tabletext"/>
              <w:jc w:val="center"/>
            </w:pPr>
            <w:hyperlink r:id="rId65" w:history="1">
              <w:r w:rsidR="001A7726" w:rsidRPr="0072342D">
                <w:rPr>
                  <w:rStyle w:val="Hyperlink"/>
                </w:rPr>
                <w:t>23-4</w:t>
              </w:r>
            </w:hyperlink>
          </w:p>
        </w:tc>
        <w:tc>
          <w:tcPr>
            <w:tcW w:w="3435" w:type="pct"/>
            <w:tcMar>
              <w:top w:w="45" w:type="dxa"/>
              <w:left w:w="108" w:type="dxa"/>
              <w:bottom w:w="45" w:type="dxa"/>
              <w:right w:w="108" w:type="dxa"/>
            </w:tcMar>
          </w:tcPr>
          <w:p w14:paraId="7937E88A" w14:textId="77777777" w:rsidR="001A7726" w:rsidRPr="0096153F" w:rsidRDefault="001A7726" w:rsidP="001A7726">
            <w:pPr>
              <w:pStyle w:val="Tabletext"/>
            </w:pPr>
            <w:r w:rsidRPr="00584432">
              <w:t>Occurrence in the Study Area of records from 1990 onwards of the Double-banded Plover</w:t>
            </w:r>
          </w:p>
        </w:tc>
      </w:tr>
      <w:tr w:rsidR="001A7726" w:rsidRPr="0052677C" w14:paraId="48EC8139" w14:textId="77777777" w:rsidTr="00655638">
        <w:trPr>
          <w:cantSplit/>
          <w:trHeight w:val="315"/>
        </w:trPr>
        <w:tc>
          <w:tcPr>
            <w:tcW w:w="791" w:type="pct"/>
            <w:vMerge/>
            <w:tcMar>
              <w:top w:w="45" w:type="dxa"/>
              <w:left w:w="108" w:type="dxa"/>
              <w:bottom w:w="45" w:type="dxa"/>
              <w:right w:w="108" w:type="dxa"/>
            </w:tcMar>
            <w:vAlign w:val="center"/>
          </w:tcPr>
          <w:p w14:paraId="7DE1BAD1" w14:textId="77777777" w:rsidR="001A7726" w:rsidRDefault="001A7726" w:rsidP="001A7726">
            <w:pPr>
              <w:pStyle w:val="Tabletext"/>
              <w:jc w:val="center"/>
            </w:pPr>
          </w:p>
        </w:tc>
        <w:tc>
          <w:tcPr>
            <w:tcW w:w="774" w:type="pct"/>
            <w:tcMar>
              <w:top w:w="45" w:type="dxa"/>
              <w:left w:w="108" w:type="dxa"/>
              <w:bottom w:w="45" w:type="dxa"/>
              <w:right w:w="108" w:type="dxa"/>
            </w:tcMar>
            <w:vAlign w:val="center"/>
          </w:tcPr>
          <w:p w14:paraId="57C8EE04" w14:textId="48FED3AA" w:rsidR="001A7726" w:rsidRPr="0052677C" w:rsidRDefault="00000000" w:rsidP="001A7726">
            <w:pPr>
              <w:pStyle w:val="Tabletext"/>
              <w:jc w:val="center"/>
            </w:pPr>
            <w:hyperlink r:id="rId66" w:history="1">
              <w:r w:rsidR="001A7726" w:rsidRPr="0072342D">
                <w:rPr>
                  <w:rStyle w:val="Hyperlink"/>
                </w:rPr>
                <w:t>23-5</w:t>
              </w:r>
            </w:hyperlink>
          </w:p>
        </w:tc>
        <w:tc>
          <w:tcPr>
            <w:tcW w:w="3435" w:type="pct"/>
            <w:tcMar>
              <w:top w:w="45" w:type="dxa"/>
              <w:left w:w="108" w:type="dxa"/>
              <w:bottom w:w="45" w:type="dxa"/>
              <w:right w:w="108" w:type="dxa"/>
            </w:tcMar>
          </w:tcPr>
          <w:p w14:paraId="526006AA" w14:textId="77777777" w:rsidR="001A7726" w:rsidRPr="0096153F" w:rsidRDefault="001A7726" w:rsidP="001A7726">
            <w:pPr>
              <w:pStyle w:val="Tabletext"/>
            </w:pPr>
            <w:r w:rsidRPr="00584432">
              <w:t>Occurrence in the Study Area of records from the past five years (2017-2022) of Latham's Snipe</w:t>
            </w:r>
          </w:p>
        </w:tc>
      </w:tr>
      <w:tr w:rsidR="001A7726" w:rsidRPr="0052677C" w14:paraId="080A76C4" w14:textId="77777777" w:rsidTr="00655638">
        <w:trPr>
          <w:cantSplit/>
          <w:trHeight w:val="315"/>
        </w:trPr>
        <w:tc>
          <w:tcPr>
            <w:tcW w:w="791" w:type="pct"/>
            <w:vMerge/>
            <w:tcMar>
              <w:top w:w="45" w:type="dxa"/>
              <w:left w:w="108" w:type="dxa"/>
              <w:bottom w:w="45" w:type="dxa"/>
              <w:right w:w="108" w:type="dxa"/>
            </w:tcMar>
            <w:vAlign w:val="center"/>
          </w:tcPr>
          <w:p w14:paraId="34263CE7" w14:textId="77777777" w:rsidR="001A7726" w:rsidRDefault="001A7726" w:rsidP="001A7726">
            <w:pPr>
              <w:pStyle w:val="Tabletext"/>
              <w:jc w:val="center"/>
            </w:pPr>
          </w:p>
        </w:tc>
        <w:tc>
          <w:tcPr>
            <w:tcW w:w="774" w:type="pct"/>
            <w:tcMar>
              <w:top w:w="45" w:type="dxa"/>
              <w:left w:w="108" w:type="dxa"/>
              <w:bottom w:w="45" w:type="dxa"/>
              <w:right w:w="108" w:type="dxa"/>
            </w:tcMar>
            <w:vAlign w:val="center"/>
          </w:tcPr>
          <w:p w14:paraId="39FB318D" w14:textId="57634EEB" w:rsidR="001A7726" w:rsidRPr="0052677C" w:rsidRDefault="00000000" w:rsidP="001A7726">
            <w:pPr>
              <w:pStyle w:val="Tabletext"/>
              <w:jc w:val="center"/>
            </w:pPr>
            <w:hyperlink r:id="rId67" w:history="1">
              <w:r w:rsidR="001A7726" w:rsidRPr="0072342D">
                <w:rPr>
                  <w:rStyle w:val="Hyperlink"/>
                </w:rPr>
                <w:t>23-6</w:t>
              </w:r>
            </w:hyperlink>
          </w:p>
        </w:tc>
        <w:tc>
          <w:tcPr>
            <w:tcW w:w="3435" w:type="pct"/>
            <w:tcMar>
              <w:top w:w="45" w:type="dxa"/>
              <w:left w:w="108" w:type="dxa"/>
              <w:bottom w:w="45" w:type="dxa"/>
              <w:right w:w="108" w:type="dxa"/>
            </w:tcMar>
          </w:tcPr>
          <w:p w14:paraId="74A8BA92" w14:textId="77777777" w:rsidR="001A7726" w:rsidRPr="0096153F" w:rsidRDefault="001A7726" w:rsidP="001A7726">
            <w:pPr>
              <w:pStyle w:val="Tabletext"/>
            </w:pPr>
            <w:r w:rsidRPr="00584432">
              <w:t>Occurrence in the Study Area of records from the past five years (2017-2022) of the Marsh Sandpiper</w:t>
            </w:r>
          </w:p>
        </w:tc>
      </w:tr>
      <w:tr w:rsidR="001A7726" w:rsidRPr="0052677C" w14:paraId="7A1A810F" w14:textId="77777777" w:rsidTr="00655638">
        <w:trPr>
          <w:cantSplit/>
          <w:trHeight w:val="315"/>
        </w:trPr>
        <w:tc>
          <w:tcPr>
            <w:tcW w:w="791" w:type="pct"/>
            <w:vMerge/>
            <w:tcMar>
              <w:top w:w="45" w:type="dxa"/>
              <w:left w:w="108" w:type="dxa"/>
              <w:bottom w:w="45" w:type="dxa"/>
              <w:right w:w="108" w:type="dxa"/>
            </w:tcMar>
            <w:vAlign w:val="center"/>
          </w:tcPr>
          <w:p w14:paraId="147AFD45" w14:textId="77777777" w:rsidR="001A7726" w:rsidRDefault="001A7726" w:rsidP="001A7726">
            <w:pPr>
              <w:pStyle w:val="Tabletext"/>
              <w:jc w:val="center"/>
            </w:pPr>
          </w:p>
        </w:tc>
        <w:tc>
          <w:tcPr>
            <w:tcW w:w="774" w:type="pct"/>
            <w:tcMar>
              <w:top w:w="45" w:type="dxa"/>
              <w:left w:w="108" w:type="dxa"/>
              <w:bottom w:w="45" w:type="dxa"/>
              <w:right w:w="108" w:type="dxa"/>
            </w:tcMar>
            <w:vAlign w:val="center"/>
          </w:tcPr>
          <w:p w14:paraId="4D52FF28" w14:textId="298579EC" w:rsidR="001A7726" w:rsidRPr="0052677C" w:rsidRDefault="00000000" w:rsidP="001A7726">
            <w:pPr>
              <w:pStyle w:val="Tabletext"/>
              <w:jc w:val="center"/>
            </w:pPr>
            <w:hyperlink r:id="rId68" w:history="1">
              <w:r w:rsidR="001A7726" w:rsidRPr="0072342D">
                <w:rPr>
                  <w:rStyle w:val="Hyperlink"/>
                </w:rPr>
                <w:t>23-7</w:t>
              </w:r>
            </w:hyperlink>
          </w:p>
        </w:tc>
        <w:tc>
          <w:tcPr>
            <w:tcW w:w="3435" w:type="pct"/>
            <w:tcMar>
              <w:top w:w="45" w:type="dxa"/>
              <w:left w:w="108" w:type="dxa"/>
              <w:bottom w:w="45" w:type="dxa"/>
              <w:right w:w="108" w:type="dxa"/>
            </w:tcMar>
          </w:tcPr>
          <w:p w14:paraId="04137920" w14:textId="77777777" w:rsidR="001A7726" w:rsidRPr="0096153F" w:rsidRDefault="001A7726" w:rsidP="001A7726">
            <w:pPr>
              <w:pStyle w:val="Tabletext"/>
            </w:pPr>
            <w:r w:rsidRPr="00584432">
              <w:t>Occurrence in the Study Area of records from the past five years (2017-2022) of the Red-necked Stint</w:t>
            </w:r>
          </w:p>
        </w:tc>
      </w:tr>
      <w:tr w:rsidR="001A7726" w:rsidRPr="0052677C" w14:paraId="5DDB82A6" w14:textId="77777777" w:rsidTr="00655638">
        <w:trPr>
          <w:cantSplit/>
          <w:trHeight w:val="315"/>
        </w:trPr>
        <w:tc>
          <w:tcPr>
            <w:tcW w:w="791" w:type="pct"/>
            <w:vMerge/>
            <w:tcMar>
              <w:top w:w="45" w:type="dxa"/>
              <w:left w:w="108" w:type="dxa"/>
              <w:bottom w:w="45" w:type="dxa"/>
              <w:right w:w="108" w:type="dxa"/>
            </w:tcMar>
            <w:vAlign w:val="center"/>
          </w:tcPr>
          <w:p w14:paraId="65D624BE" w14:textId="77777777" w:rsidR="001A7726" w:rsidRDefault="001A7726" w:rsidP="001A7726">
            <w:pPr>
              <w:pStyle w:val="Tabletext"/>
              <w:jc w:val="center"/>
            </w:pPr>
          </w:p>
        </w:tc>
        <w:tc>
          <w:tcPr>
            <w:tcW w:w="774" w:type="pct"/>
            <w:tcMar>
              <w:top w:w="45" w:type="dxa"/>
              <w:left w:w="108" w:type="dxa"/>
              <w:bottom w:w="45" w:type="dxa"/>
              <w:right w:w="108" w:type="dxa"/>
            </w:tcMar>
            <w:vAlign w:val="center"/>
          </w:tcPr>
          <w:p w14:paraId="634C7672" w14:textId="7BF43212" w:rsidR="001A7726" w:rsidRPr="0052677C" w:rsidRDefault="00000000" w:rsidP="001A7726">
            <w:pPr>
              <w:pStyle w:val="Tabletext"/>
              <w:jc w:val="center"/>
            </w:pPr>
            <w:hyperlink r:id="rId69" w:history="1">
              <w:r w:rsidR="001A7726" w:rsidRPr="0072342D">
                <w:rPr>
                  <w:rStyle w:val="Hyperlink"/>
                </w:rPr>
                <w:t>23-8</w:t>
              </w:r>
            </w:hyperlink>
          </w:p>
        </w:tc>
        <w:tc>
          <w:tcPr>
            <w:tcW w:w="3435" w:type="pct"/>
            <w:tcMar>
              <w:top w:w="45" w:type="dxa"/>
              <w:left w:w="108" w:type="dxa"/>
              <w:bottom w:w="45" w:type="dxa"/>
              <w:right w:w="108" w:type="dxa"/>
            </w:tcMar>
          </w:tcPr>
          <w:p w14:paraId="0768E310" w14:textId="77777777" w:rsidR="001A7726" w:rsidRPr="0096153F" w:rsidRDefault="001A7726" w:rsidP="001A7726">
            <w:pPr>
              <w:pStyle w:val="Tabletext"/>
            </w:pPr>
            <w:r w:rsidRPr="00584432">
              <w:t>Occurrence in the Study Area of records from the past five years (2017-2022) of the Sharp-tailed Sandpiper</w:t>
            </w:r>
          </w:p>
        </w:tc>
      </w:tr>
      <w:tr w:rsidR="001A7726" w:rsidRPr="0052677C" w14:paraId="7F89C3F3" w14:textId="77777777" w:rsidTr="00655638">
        <w:trPr>
          <w:cantSplit/>
          <w:trHeight w:val="315"/>
        </w:trPr>
        <w:tc>
          <w:tcPr>
            <w:tcW w:w="791" w:type="pct"/>
            <w:vMerge/>
            <w:tcMar>
              <w:top w:w="45" w:type="dxa"/>
              <w:left w:w="108" w:type="dxa"/>
              <w:bottom w:w="45" w:type="dxa"/>
              <w:right w:w="108" w:type="dxa"/>
            </w:tcMar>
            <w:vAlign w:val="center"/>
          </w:tcPr>
          <w:p w14:paraId="49301017" w14:textId="77777777" w:rsidR="001A7726" w:rsidRDefault="001A7726" w:rsidP="001A7726">
            <w:pPr>
              <w:pStyle w:val="Tabletext"/>
              <w:jc w:val="center"/>
            </w:pPr>
          </w:p>
        </w:tc>
        <w:tc>
          <w:tcPr>
            <w:tcW w:w="774" w:type="pct"/>
            <w:tcMar>
              <w:top w:w="45" w:type="dxa"/>
              <w:left w:w="108" w:type="dxa"/>
              <w:bottom w:w="45" w:type="dxa"/>
              <w:right w:w="108" w:type="dxa"/>
            </w:tcMar>
            <w:vAlign w:val="center"/>
          </w:tcPr>
          <w:p w14:paraId="53E630E0" w14:textId="00F64373" w:rsidR="001A7726" w:rsidRPr="0052677C" w:rsidRDefault="00000000" w:rsidP="001A7726">
            <w:pPr>
              <w:pStyle w:val="Tabletext"/>
              <w:jc w:val="center"/>
            </w:pPr>
            <w:hyperlink r:id="rId70" w:history="1">
              <w:r w:rsidR="001A7726" w:rsidRPr="0072342D">
                <w:rPr>
                  <w:rStyle w:val="Hyperlink"/>
                </w:rPr>
                <w:t>23-9</w:t>
              </w:r>
            </w:hyperlink>
          </w:p>
        </w:tc>
        <w:tc>
          <w:tcPr>
            <w:tcW w:w="3435" w:type="pct"/>
            <w:tcMar>
              <w:top w:w="45" w:type="dxa"/>
              <w:left w:w="108" w:type="dxa"/>
              <w:bottom w:w="45" w:type="dxa"/>
              <w:right w:w="108" w:type="dxa"/>
            </w:tcMar>
          </w:tcPr>
          <w:p w14:paraId="40EDD824" w14:textId="77777777" w:rsidR="001A7726" w:rsidRPr="0096153F" w:rsidRDefault="001A7726" w:rsidP="001A7726">
            <w:pPr>
              <w:pStyle w:val="Tabletext"/>
            </w:pPr>
            <w:r w:rsidRPr="00584432">
              <w:t>Occurrence in the Study Area of records of Little Tern</w:t>
            </w:r>
          </w:p>
        </w:tc>
      </w:tr>
      <w:tr w:rsidR="001A7726" w:rsidRPr="0052677C" w14:paraId="048D93C3" w14:textId="77777777" w:rsidTr="00655638">
        <w:trPr>
          <w:cantSplit/>
          <w:trHeight w:val="315"/>
        </w:trPr>
        <w:tc>
          <w:tcPr>
            <w:tcW w:w="791" w:type="pct"/>
            <w:tcMar>
              <w:top w:w="45" w:type="dxa"/>
              <w:left w:w="108" w:type="dxa"/>
              <w:bottom w:w="45" w:type="dxa"/>
              <w:right w:w="108" w:type="dxa"/>
            </w:tcMar>
            <w:vAlign w:val="center"/>
          </w:tcPr>
          <w:p w14:paraId="632F508A" w14:textId="68D0337F" w:rsidR="001A7726" w:rsidRDefault="001A7726" w:rsidP="001A7726">
            <w:pPr>
              <w:pStyle w:val="Tabletext"/>
              <w:jc w:val="center"/>
            </w:pPr>
            <w:r>
              <w:lastRenderedPageBreak/>
              <w:t>2</w:t>
            </w:r>
            <w:r w:rsidR="000E6A56">
              <w:t>5</w:t>
            </w:r>
          </w:p>
        </w:tc>
        <w:tc>
          <w:tcPr>
            <w:tcW w:w="774" w:type="pct"/>
            <w:tcMar>
              <w:top w:w="45" w:type="dxa"/>
              <w:left w:w="108" w:type="dxa"/>
              <w:bottom w:w="45" w:type="dxa"/>
              <w:right w:w="108" w:type="dxa"/>
            </w:tcMar>
            <w:vAlign w:val="center"/>
          </w:tcPr>
          <w:p w14:paraId="2931A35D" w14:textId="0F91FA0A" w:rsidR="001A7726" w:rsidRPr="0052677C" w:rsidRDefault="00000000" w:rsidP="001A7726">
            <w:pPr>
              <w:pStyle w:val="Tabletext"/>
              <w:jc w:val="center"/>
            </w:pPr>
            <w:hyperlink r:id="rId71" w:history="1">
              <w:r w:rsidR="001A7726" w:rsidRPr="0072342D">
                <w:rPr>
                  <w:rStyle w:val="Hyperlink"/>
                </w:rPr>
                <w:t>2</w:t>
              </w:r>
              <w:r w:rsidR="000E6A56" w:rsidRPr="0072342D">
                <w:rPr>
                  <w:rStyle w:val="Hyperlink"/>
                </w:rPr>
                <w:t>5</w:t>
              </w:r>
              <w:r w:rsidR="001A7726" w:rsidRPr="0072342D">
                <w:rPr>
                  <w:rStyle w:val="Hyperlink"/>
                </w:rPr>
                <w:t>-1</w:t>
              </w:r>
            </w:hyperlink>
          </w:p>
        </w:tc>
        <w:tc>
          <w:tcPr>
            <w:tcW w:w="3435" w:type="pct"/>
            <w:tcMar>
              <w:top w:w="45" w:type="dxa"/>
              <w:left w:w="108" w:type="dxa"/>
              <w:bottom w:w="45" w:type="dxa"/>
              <w:right w:w="108" w:type="dxa"/>
            </w:tcMar>
          </w:tcPr>
          <w:p w14:paraId="7054E978" w14:textId="77777777" w:rsidR="001A7726" w:rsidRPr="0096153F" w:rsidRDefault="001A7726" w:rsidP="001A7726">
            <w:pPr>
              <w:pStyle w:val="Tabletext"/>
            </w:pPr>
            <w:r w:rsidRPr="00AE5CDF">
              <w:t>Location of other projects included in the quantitative cumulative impact assessment</w:t>
            </w:r>
          </w:p>
        </w:tc>
      </w:tr>
      <w:tr w:rsidR="001A7726" w:rsidRPr="0096153F" w14:paraId="79194FF0" w14:textId="77777777" w:rsidTr="007A30E6">
        <w:trPr>
          <w:cantSplit/>
          <w:trHeight w:val="315"/>
        </w:trPr>
        <w:tc>
          <w:tcPr>
            <w:tcW w:w="5000" w:type="pct"/>
            <w:gridSpan w:val="3"/>
            <w:shd w:val="clear" w:color="auto" w:fill="B4C6E7" w:themeFill="accent1" w:themeFillTint="66"/>
            <w:tcMar>
              <w:top w:w="45" w:type="dxa"/>
              <w:left w:w="108" w:type="dxa"/>
              <w:bottom w:w="45" w:type="dxa"/>
              <w:right w:w="108" w:type="dxa"/>
            </w:tcMar>
          </w:tcPr>
          <w:p w14:paraId="466A5A5C" w14:textId="77777777" w:rsidR="001A7726" w:rsidRPr="0096153F" w:rsidRDefault="001A7726" w:rsidP="001A7726">
            <w:pPr>
              <w:pStyle w:val="Tabletext"/>
              <w:rPr>
                <w:color w:val="000000"/>
              </w:rPr>
            </w:pPr>
            <w:r w:rsidRPr="00C807E0">
              <w:rPr>
                <w:b/>
                <w:bCs/>
              </w:rPr>
              <w:t xml:space="preserve">PART </w:t>
            </w:r>
            <w:r>
              <w:rPr>
                <w:b/>
                <w:bCs/>
              </w:rPr>
              <w:t>5: EVALUATION OF THE OUTCOMES OF THE PLAN</w:t>
            </w:r>
          </w:p>
        </w:tc>
      </w:tr>
      <w:tr w:rsidR="001A7726" w:rsidRPr="00050748" w14:paraId="75209750" w14:textId="77777777" w:rsidTr="00655638">
        <w:trPr>
          <w:cantSplit/>
          <w:trHeight w:val="315"/>
        </w:trPr>
        <w:tc>
          <w:tcPr>
            <w:tcW w:w="5000" w:type="pct"/>
            <w:gridSpan w:val="3"/>
            <w:tcMar>
              <w:top w:w="45" w:type="dxa"/>
              <w:left w:w="108" w:type="dxa"/>
              <w:bottom w:w="45" w:type="dxa"/>
              <w:right w:w="108" w:type="dxa"/>
            </w:tcMar>
          </w:tcPr>
          <w:p w14:paraId="5B1CA631" w14:textId="77777777" w:rsidR="001A7726" w:rsidRPr="00050748" w:rsidRDefault="001A7726" w:rsidP="001A7726">
            <w:pPr>
              <w:pStyle w:val="Tabletext"/>
            </w:pPr>
            <w:r>
              <w:t>There are no maps for Part 5.</w:t>
            </w:r>
          </w:p>
        </w:tc>
      </w:tr>
    </w:tbl>
    <w:p w14:paraId="7E59DF61" w14:textId="77777777" w:rsidR="00886002" w:rsidRDefault="00886002">
      <w:pPr>
        <w:tabs>
          <w:tab w:val="clear" w:pos="4962"/>
        </w:tabs>
        <w:spacing w:before="0" w:after="0" w:line="240" w:lineRule="auto"/>
      </w:pPr>
      <w:r>
        <w:br w:type="page"/>
      </w:r>
    </w:p>
    <w:p w14:paraId="58DB8E3D" w14:textId="77777777" w:rsidR="00886002" w:rsidRPr="00A14A6E" w:rsidRDefault="00886002" w:rsidP="00FB7369">
      <w:pPr>
        <w:pStyle w:val="Contents"/>
      </w:pPr>
      <w:r w:rsidRPr="00A14A6E">
        <w:lastRenderedPageBreak/>
        <w:t xml:space="preserve">Terms and acronyms used in the </w:t>
      </w:r>
      <w:r>
        <w:t xml:space="preserve">Strategic </w:t>
      </w:r>
      <w:r w:rsidRPr="00CA48CE">
        <w:t>Assessment</w:t>
      </w:r>
      <w:r w:rsidRPr="00A14A6E">
        <w:t xml:space="preserve"> Report</w:t>
      </w:r>
    </w:p>
    <w:tbl>
      <w:tblPr>
        <w:tblStyle w:val="TableGrid"/>
        <w:tblW w:w="0" w:type="auto"/>
        <w:tblLook w:val="04A0" w:firstRow="1" w:lastRow="0" w:firstColumn="1" w:lastColumn="0" w:noHBand="0" w:noVBand="1"/>
      </w:tblPr>
      <w:tblGrid>
        <w:gridCol w:w="2679"/>
        <w:gridCol w:w="1316"/>
        <w:gridCol w:w="5627"/>
      </w:tblGrid>
      <w:tr w:rsidR="00886002" w14:paraId="0219AEC1" w14:textId="77777777" w:rsidTr="008C2AF3">
        <w:trPr>
          <w:tblHeader/>
        </w:trPr>
        <w:tc>
          <w:tcPr>
            <w:tcW w:w="2679" w:type="dxa"/>
            <w:shd w:val="clear" w:color="auto" w:fill="C9C9C9" w:themeFill="accent3" w:themeFillTint="99"/>
            <w:vAlign w:val="center"/>
          </w:tcPr>
          <w:p w14:paraId="79EC99B1" w14:textId="77777777" w:rsidR="00886002" w:rsidRPr="000842B1" w:rsidRDefault="00886002" w:rsidP="007A30E6">
            <w:pPr>
              <w:pStyle w:val="Tabletext"/>
              <w:rPr>
                <w:b/>
                <w:bCs/>
              </w:rPr>
            </w:pPr>
            <w:r w:rsidRPr="000842B1">
              <w:rPr>
                <w:b/>
                <w:bCs/>
              </w:rPr>
              <w:t>Term</w:t>
            </w:r>
          </w:p>
        </w:tc>
        <w:tc>
          <w:tcPr>
            <w:tcW w:w="1316" w:type="dxa"/>
            <w:shd w:val="clear" w:color="auto" w:fill="C9C9C9" w:themeFill="accent3" w:themeFillTint="99"/>
            <w:vAlign w:val="center"/>
          </w:tcPr>
          <w:p w14:paraId="04D10BD9" w14:textId="77777777" w:rsidR="00886002" w:rsidRPr="0070391C" w:rsidRDefault="00886002" w:rsidP="007A30E6">
            <w:pPr>
              <w:pStyle w:val="Tabletext"/>
              <w:jc w:val="center"/>
              <w:rPr>
                <w:b/>
                <w:bCs/>
              </w:rPr>
            </w:pPr>
            <w:r w:rsidRPr="0070391C">
              <w:rPr>
                <w:b/>
                <w:bCs/>
              </w:rPr>
              <w:t>Acronym</w:t>
            </w:r>
            <w:r>
              <w:rPr>
                <w:b/>
                <w:bCs/>
              </w:rPr>
              <w:t xml:space="preserve"> / Abbreviation</w:t>
            </w:r>
          </w:p>
        </w:tc>
        <w:tc>
          <w:tcPr>
            <w:tcW w:w="5627" w:type="dxa"/>
            <w:shd w:val="clear" w:color="auto" w:fill="C9C9C9" w:themeFill="accent3" w:themeFillTint="99"/>
            <w:vAlign w:val="center"/>
          </w:tcPr>
          <w:p w14:paraId="62C030B6" w14:textId="77777777" w:rsidR="00886002" w:rsidRPr="0070391C" w:rsidRDefault="00886002" w:rsidP="007A30E6">
            <w:pPr>
              <w:pStyle w:val="Tabletext"/>
              <w:rPr>
                <w:b/>
                <w:bCs/>
              </w:rPr>
            </w:pPr>
            <w:r>
              <w:rPr>
                <w:b/>
                <w:bCs/>
              </w:rPr>
              <w:t>Description</w:t>
            </w:r>
          </w:p>
        </w:tc>
      </w:tr>
      <w:tr w:rsidR="00886002" w14:paraId="38EAA5AC" w14:textId="77777777" w:rsidTr="008C2AF3">
        <w:tc>
          <w:tcPr>
            <w:tcW w:w="2679" w:type="dxa"/>
            <w:vAlign w:val="center"/>
          </w:tcPr>
          <w:p w14:paraId="2E51E686" w14:textId="77777777" w:rsidR="00886002" w:rsidRPr="0071240A" w:rsidRDefault="00886002" w:rsidP="007A30E6">
            <w:pPr>
              <w:pStyle w:val="Tabletext"/>
              <w:rPr>
                <w:b/>
                <w:bCs/>
                <w:highlight w:val="yellow"/>
              </w:rPr>
            </w:pPr>
            <w:r w:rsidRPr="0071240A">
              <w:rPr>
                <w:b/>
                <w:bCs/>
              </w:rPr>
              <w:t>Biodiversity Conservation Strategy</w:t>
            </w:r>
          </w:p>
        </w:tc>
        <w:tc>
          <w:tcPr>
            <w:tcW w:w="1316" w:type="dxa"/>
            <w:vAlign w:val="center"/>
          </w:tcPr>
          <w:p w14:paraId="1705764E" w14:textId="77777777" w:rsidR="00886002" w:rsidRPr="00C47E85" w:rsidRDefault="00886002" w:rsidP="007A30E6">
            <w:pPr>
              <w:pStyle w:val="Tabletext"/>
              <w:jc w:val="center"/>
              <w:rPr>
                <w:highlight w:val="yellow"/>
              </w:rPr>
            </w:pPr>
            <w:r w:rsidRPr="003A07E2">
              <w:t>BCS</w:t>
            </w:r>
          </w:p>
        </w:tc>
        <w:tc>
          <w:tcPr>
            <w:tcW w:w="5627" w:type="dxa"/>
            <w:vAlign w:val="center"/>
          </w:tcPr>
          <w:p w14:paraId="47984DBA" w14:textId="77777777" w:rsidR="00886002" w:rsidRPr="00C47E85" w:rsidRDefault="00886002" w:rsidP="007A30E6">
            <w:pPr>
              <w:pStyle w:val="Tabletext"/>
              <w:rPr>
                <w:highlight w:val="yellow"/>
              </w:rPr>
            </w:pPr>
            <w:r w:rsidRPr="003A07E2">
              <w:t>The overarching strategy for protecting matters of state environmental significance and national environmental significance.</w:t>
            </w:r>
          </w:p>
        </w:tc>
      </w:tr>
      <w:tr w:rsidR="00886002" w14:paraId="788930B0" w14:textId="77777777" w:rsidTr="008C2AF3">
        <w:tc>
          <w:tcPr>
            <w:tcW w:w="2679" w:type="dxa"/>
            <w:vAlign w:val="center"/>
          </w:tcPr>
          <w:p w14:paraId="1CE28DCE" w14:textId="77777777" w:rsidR="00886002" w:rsidRPr="0071240A" w:rsidRDefault="00886002" w:rsidP="007A30E6">
            <w:pPr>
              <w:pStyle w:val="Tabletext"/>
              <w:rPr>
                <w:b/>
                <w:bCs/>
              </w:rPr>
            </w:pPr>
            <w:r w:rsidRPr="0071240A">
              <w:rPr>
                <w:b/>
                <w:bCs/>
              </w:rPr>
              <w:t>Catchment Management Authority</w:t>
            </w:r>
          </w:p>
        </w:tc>
        <w:tc>
          <w:tcPr>
            <w:tcW w:w="1316" w:type="dxa"/>
            <w:vAlign w:val="center"/>
          </w:tcPr>
          <w:p w14:paraId="3A66D4E7" w14:textId="77777777" w:rsidR="00886002" w:rsidRDefault="00886002" w:rsidP="007A30E6">
            <w:pPr>
              <w:pStyle w:val="Tabletext"/>
              <w:jc w:val="center"/>
            </w:pPr>
            <w:r w:rsidRPr="003A07E2">
              <w:t>CMA</w:t>
            </w:r>
          </w:p>
        </w:tc>
        <w:tc>
          <w:tcPr>
            <w:tcW w:w="5627" w:type="dxa"/>
            <w:vAlign w:val="center"/>
          </w:tcPr>
          <w:p w14:paraId="16027D2F" w14:textId="77777777" w:rsidR="00886002" w:rsidRDefault="00886002" w:rsidP="007A30E6">
            <w:pPr>
              <w:pStyle w:val="Tabletext"/>
            </w:pPr>
            <w:r w:rsidRPr="003A07E2">
              <w:t>The regulatory body responsible for integrated planning and coordination of water, land</w:t>
            </w:r>
            <w:r>
              <w:t>,</w:t>
            </w:r>
            <w:r w:rsidRPr="003A07E2">
              <w:t xml:space="preserve"> and biodiversity management within each catchment.</w:t>
            </w:r>
          </w:p>
        </w:tc>
      </w:tr>
      <w:tr w:rsidR="00886002" w14:paraId="4FFDF6D4" w14:textId="77777777" w:rsidTr="008C2AF3">
        <w:tc>
          <w:tcPr>
            <w:tcW w:w="2679" w:type="dxa"/>
            <w:vAlign w:val="center"/>
          </w:tcPr>
          <w:p w14:paraId="421DCE1E" w14:textId="77777777" w:rsidR="00886002" w:rsidRPr="0071240A" w:rsidRDefault="00886002" w:rsidP="007A30E6">
            <w:pPr>
              <w:pStyle w:val="Tabletext"/>
              <w:rPr>
                <w:b/>
                <w:bCs/>
              </w:rPr>
            </w:pPr>
            <w:r w:rsidRPr="0071240A">
              <w:rPr>
                <w:b/>
                <w:bCs/>
              </w:rPr>
              <w:t>Class of Actions</w:t>
            </w:r>
          </w:p>
        </w:tc>
        <w:tc>
          <w:tcPr>
            <w:tcW w:w="1316" w:type="dxa"/>
            <w:vAlign w:val="center"/>
          </w:tcPr>
          <w:p w14:paraId="0C792A3F" w14:textId="77777777" w:rsidR="00886002" w:rsidRDefault="00886002" w:rsidP="007A30E6">
            <w:pPr>
              <w:pStyle w:val="Tabletext"/>
              <w:jc w:val="center"/>
            </w:pPr>
            <w:r>
              <w:t>CoA</w:t>
            </w:r>
          </w:p>
        </w:tc>
        <w:tc>
          <w:tcPr>
            <w:tcW w:w="5627" w:type="dxa"/>
            <w:vAlign w:val="center"/>
          </w:tcPr>
          <w:p w14:paraId="1F566218" w14:textId="77777777" w:rsidR="00886002" w:rsidRDefault="00886002" w:rsidP="007A30E6">
            <w:pPr>
              <w:pStyle w:val="Tabletext"/>
            </w:pPr>
            <w:r w:rsidRPr="003A07E2">
              <w:t>The term used to describe a single group of actions proposed to be undertaken for development under the strategic assessment</w:t>
            </w:r>
          </w:p>
        </w:tc>
      </w:tr>
      <w:tr w:rsidR="00886002" w14:paraId="64F61F95" w14:textId="77777777" w:rsidTr="008C2AF3">
        <w:tc>
          <w:tcPr>
            <w:tcW w:w="2679" w:type="dxa"/>
            <w:vAlign w:val="center"/>
          </w:tcPr>
          <w:p w14:paraId="5CF30120" w14:textId="77777777" w:rsidR="00886002" w:rsidRPr="0071240A" w:rsidRDefault="00886002" w:rsidP="007A30E6">
            <w:pPr>
              <w:rPr>
                <w:b/>
                <w:bCs/>
                <w:highlight w:val="yellow"/>
              </w:rPr>
            </w:pPr>
            <w:r w:rsidRPr="0071240A">
              <w:rPr>
                <w:b/>
                <w:bCs/>
              </w:rPr>
              <w:t>Classes of Actions</w:t>
            </w:r>
          </w:p>
        </w:tc>
        <w:tc>
          <w:tcPr>
            <w:tcW w:w="1316" w:type="dxa"/>
            <w:vAlign w:val="center"/>
          </w:tcPr>
          <w:p w14:paraId="717F07DB" w14:textId="77777777" w:rsidR="00886002" w:rsidRPr="00C47E85" w:rsidRDefault="00886002" w:rsidP="007A30E6">
            <w:pPr>
              <w:pStyle w:val="Tabletext"/>
              <w:jc w:val="center"/>
              <w:rPr>
                <w:highlight w:val="yellow"/>
              </w:rPr>
            </w:pPr>
            <w:r w:rsidRPr="00762182">
              <w:t>CoAs</w:t>
            </w:r>
          </w:p>
        </w:tc>
        <w:tc>
          <w:tcPr>
            <w:tcW w:w="5627" w:type="dxa"/>
            <w:vAlign w:val="center"/>
          </w:tcPr>
          <w:p w14:paraId="315D5798" w14:textId="0B659508" w:rsidR="00886002" w:rsidRPr="00C47E85" w:rsidRDefault="00886002" w:rsidP="007A30E6">
            <w:pPr>
              <w:pStyle w:val="Tabletext"/>
              <w:rPr>
                <w:highlight w:val="yellow"/>
              </w:rPr>
            </w:pPr>
            <w:r w:rsidRPr="003A07E2">
              <w:t>The term used when referring to all 'class of actions' for the strategic assessment collectively</w:t>
            </w:r>
            <w:r w:rsidR="00B056C5">
              <w:t>.</w:t>
            </w:r>
          </w:p>
        </w:tc>
      </w:tr>
      <w:tr w:rsidR="00886002" w14:paraId="3A25AFBA" w14:textId="77777777" w:rsidTr="008C2AF3">
        <w:tc>
          <w:tcPr>
            <w:tcW w:w="2679" w:type="dxa"/>
            <w:vAlign w:val="center"/>
          </w:tcPr>
          <w:p w14:paraId="51268E44" w14:textId="77777777" w:rsidR="00886002" w:rsidRPr="0071240A" w:rsidRDefault="00886002" w:rsidP="007A30E6">
            <w:pPr>
              <w:pStyle w:val="Tabletext"/>
              <w:rPr>
                <w:b/>
                <w:bCs/>
              </w:rPr>
            </w:pPr>
            <w:r w:rsidRPr="0071240A">
              <w:rPr>
                <w:b/>
                <w:bCs/>
              </w:rPr>
              <w:t>Commonwealth Government Department of Climate Change, Energy, the Environment and Water</w:t>
            </w:r>
          </w:p>
        </w:tc>
        <w:tc>
          <w:tcPr>
            <w:tcW w:w="1316" w:type="dxa"/>
            <w:vAlign w:val="center"/>
          </w:tcPr>
          <w:p w14:paraId="4F2C9933" w14:textId="77777777" w:rsidR="00886002" w:rsidRDefault="00886002" w:rsidP="007A30E6">
            <w:pPr>
              <w:pStyle w:val="Tabletext"/>
              <w:jc w:val="center"/>
            </w:pPr>
            <w:r w:rsidRPr="003A07E2">
              <w:t>DCCEEW</w:t>
            </w:r>
          </w:p>
        </w:tc>
        <w:tc>
          <w:tcPr>
            <w:tcW w:w="5627" w:type="dxa"/>
            <w:vAlign w:val="center"/>
          </w:tcPr>
          <w:p w14:paraId="7CFE12D7" w14:textId="77777777" w:rsidR="00886002" w:rsidRDefault="00886002" w:rsidP="007A30E6">
            <w:pPr>
              <w:pStyle w:val="Tabletext"/>
            </w:pPr>
            <w:r w:rsidRPr="003A07E2">
              <w:t>The Commonwealth Government department primarily responsible for environment protection and conservation at a national level.</w:t>
            </w:r>
          </w:p>
        </w:tc>
      </w:tr>
      <w:tr w:rsidR="00886002" w14:paraId="3B3166E3" w14:textId="77777777" w:rsidTr="008C2AF3">
        <w:tc>
          <w:tcPr>
            <w:tcW w:w="2679" w:type="dxa"/>
            <w:vAlign w:val="center"/>
          </w:tcPr>
          <w:p w14:paraId="52D34285" w14:textId="77777777" w:rsidR="00886002" w:rsidRPr="000F222E" w:rsidRDefault="00886002" w:rsidP="007A30E6">
            <w:pPr>
              <w:pStyle w:val="Tabletext"/>
              <w:rPr>
                <w:b/>
                <w:bCs/>
              </w:rPr>
            </w:pPr>
            <w:r w:rsidRPr="000F222E">
              <w:rPr>
                <w:b/>
                <w:bCs/>
              </w:rPr>
              <w:t>Commonwealth Minister for the Environment</w:t>
            </w:r>
          </w:p>
        </w:tc>
        <w:tc>
          <w:tcPr>
            <w:tcW w:w="1316" w:type="dxa"/>
            <w:vAlign w:val="center"/>
          </w:tcPr>
          <w:p w14:paraId="0DABBAE4" w14:textId="77777777" w:rsidR="00886002" w:rsidRPr="000F222E" w:rsidRDefault="00886002" w:rsidP="007A30E6">
            <w:pPr>
              <w:pStyle w:val="Tabletext"/>
              <w:jc w:val="center"/>
            </w:pPr>
            <w:r w:rsidRPr="000F222E">
              <w:t>The Minister</w:t>
            </w:r>
          </w:p>
        </w:tc>
        <w:tc>
          <w:tcPr>
            <w:tcW w:w="5627" w:type="dxa"/>
            <w:vAlign w:val="center"/>
          </w:tcPr>
          <w:p w14:paraId="102D76C0" w14:textId="77777777" w:rsidR="00886002" w:rsidRPr="000F222E" w:rsidRDefault="00886002" w:rsidP="007A30E6">
            <w:pPr>
              <w:pStyle w:val="Tabletext"/>
            </w:pPr>
            <w:r w:rsidRPr="000F222E">
              <w:t xml:space="preserve">The Commonwealth Minister responsible for the </w:t>
            </w:r>
            <w:r w:rsidRPr="000F222E">
              <w:rPr>
                <w:i/>
                <w:iCs/>
              </w:rPr>
              <w:t>Environment Protection and Biodiversity Conservation Act 1999</w:t>
            </w:r>
            <w:r w:rsidRPr="000F222E">
              <w:t>.</w:t>
            </w:r>
          </w:p>
        </w:tc>
      </w:tr>
      <w:tr w:rsidR="00886002" w14:paraId="2B4A6EFD" w14:textId="77777777" w:rsidTr="008C2AF3">
        <w:tc>
          <w:tcPr>
            <w:tcW w:w="2679" w:type="dxa"/>
            <w:vAlign w:val="center"/>
          </w:tcPr>
          <w:p w14:paraId="7144E2B6" w14:textId="77777777" w:rsidR="00886002" w:rsidRPr="0071240A" w:rsidRDefault="00886002" w:rsidP="007A30E6">
            <w:pPr>
              <w:pStyle w:val="Tabletext"/>
              <w:rPr>
                <w:b/>
                <w:bCs/>
              </w:rPr>
            </w:pPr>
            <w:r w:rsidRPr="0071240A">
              <w:rPr>
                <w:b/>
                <w:bCs/>
              </w:rPr>
              <w:t xml:space="preserve">Cowies Creek </w:t>
            </w:r>
            <w:r>
              <w:rPr>
                <w:b/>
                <w:bCs/>
              </w:rPr>
              <w:t>Conservation Area</w:t>
            </w:r>
          </w:p>
        </w:tc>
        <w:tc>
          <w:tcPr>
            <w:tcW w:w="1316" w:type="dxa"/>
            <w:vAlign w:val="center"/>
          </w:tcPr>
          <w:p w14:paraId="7ABA4E8F" w14:textId="77777777" w:rsidR="00886002" w:rsidRPr="0096153F" w:rsidRDefault="00886002" w:rsidP="007A30E6">
            <w:pPr>
              <w:pStyle w:val="Tabletext"/>
              <w:jc w:val="center"/>
            </w:pPr>
          </w:p>
        </w:tc>
        <w:tc>
          <w:tcPr>
            <w:tcW w:w="5627" w:type="dxa"/>
            <w:vAlign w:val="center"/>
          </w:tcPr>
          <w:p w14:paraId="5864BA43" w14:textId="77777777" w:rsidR="00886002" w:rsidRPr="0096153F" w:rsidRDefault="00886002" w:rsidP="007A30E6">
            <w:pPr>
              <w:pStyle w:val="Tabletext"/>
            </w:pPr>
            <w:r w:rsidRPr="003A07E2">
              <w:t>The section of Cowies Creek within the WGGA to be protected and managed for conservation purposes under the Plan.</w:t>
            </w:r>
          </w:p>
        </w:tc>
      </w:tr>
      <w:tr w:rsidR="00886002" w14:paraId="1E1A88D5" w14:textId="77777777" w:rsidTr="003B2690">
        <w:tc>
          <w:tcPr>
            <w:tcW w:w="2679" w:type="dxa"/>
            <w:vAlign w:val="center"/>
          </w:tcPr>
          <w:p w14:paraId="6190A0CC" w14:textId="77777777" w:rsidR="00886002" w:rsidRPr="002D03C5" w:rsidRDefault="00886002" w:rsidP="003B2690">
            <w:pPr>
              <w:pStyle w:val="Tabletext"/>
              <w:rPr>
                <w:b/>
                <w:bCs/>
              </w:rPr>
            </w:pPr>
            <w:r w:rsidRPr="002D03C5">
              <w:rPr>
                <w:b/>
                <w:bCs/>
              </w:rPr>
              <w:t>Cumulative impact assessment</w:t>
            </w:r>
          </w:p>
        </w:tc>
        <w:tc>
          <w:tcPr>
            <w:tcW w:w="1316" w:type="dxa"/>
          </w:tcPr>
          <w:p w14:paraId="0475977E" w14:textId="77777777" w:rsidR="00886002" w:rsidRPr="0096153F" w:rsidRDefault="00886002" w:rsidP="007A30E6">
            <w:pPr>
              <w:pStyle w:val="Tabletext"/>
              <w:jc w:val="center"/>
            </w:pPr>
            <w:r w:rsidRPr="00DB5E60">
              <w:t>CIA</w:t>
            </w:r>
          </w:p>
        </w:tc>
        <w:tc>
          <w:tcPr>
            <w:tcW w:w="5627" w:type="dxa"/>
          </w:tcPr>
          <w:p w14:paraId="2E416709" w14:textId="77777777" w:rsidR="00886002" w:rsidRPr="003A07E2" w:rsidRDefault="00886002" w:rsidP="007630B2">
            <w:pPr>
              <w:pStyle w:val="Tabletext"/>
            </w:pPr>
            <w:r>
              <w:t>Cumulative impacts relate to the combined impact of a range of activities within a region. Assessing cumulative impacts recognises that the combined effects of multiple activities on protected matters may be greater than the impact of an individual activity.</w:t>
            </w:r>
          </w:p>
        </w:tc>
      </w:tr>
      <w:tr w:rsidR="00886002" w14:paraId="00C09AA3" w14:textId="77777777" w:rsidTr="008C2AF3">
        <w:tc>
          <w:tcPr>
            <w:tcW w:w="2679" w:type="dxa"/>
            <w:vAlign w:val="center"/>
          </w:tcPr>
          <w:p w14:paraId="7B000E92" w14:textId="77777777" w:rsidR="00886002" w:rsidRPr="0071240A" w:rsidRDefault="00886002" w:rsidP="007A30E6">
            <w:pPr>
              <w:pStyle w:val="Tabletext"/>
              <w:rPr>
                <w:b/>
                <w:bCs/>
              </w:rPr>
            </w:pPr>
            <w:r w:rsidRPr="00762182">
              <w:rPr>
                <w:b/>
                <w:bCs/>
              </w:rPr>
              <w:t>Development land</w:t>
            </w:r>
          </w:p>
        </w:tc>
        <w:tc>
          <w:tcPr>
            <w:tcW w:w="1316" w:type="dxa"/>
            <w:vAlign w:val="center"/>
          </w:tcPr>
          <w:p w14:paraId="4C3BE3E9" w14:textId="77777777" w:rsidR="00886002" w:rsidRDefault="00886002" w:rsidP="007A30E6">
            <w:pPr>
              <w:pStyle w:val="Tabletext"/>
              <w:jc w:val="center"/>
            </w:pPr>
          </w:p>
        </w:tc>
        <w:tc>
          <w:tcPr>
            <w:tcW w:w="5627" w:type="dxa"/>
            <w:vAlign w:val="center"/>
          </w:tcPr>
          <w:p w14:paraId="30A338A3" w14:textId="77777777" w:rsidR="00886002" w:rsidRDefault="00886002" w:rsidP="007A30E6">
            <w:pPr>
              <w:pStyle w:val="Tabletext"/>
            </w:pPr>
            <w:r w:rsidRPr="003A07E2">
              <w:t>Specified land within the Strategic Assessment Area where development under the Plan is proposed to occur</w:t>
            </w:r>
            <w:r>
              <w:t>.</w:t>
            </w:r>
          </w:p>
        </w:tc>
      </w:tr>
      <w:tr w:rsidR="00886002" w14:paraId="70FDD470" w14:textId="77777777" w:rsidTr="008C2AF3">
        <w:tc>
          <w:tcPr>
            <w:tcW w:w="2679" w:type="dxa"/>
            <w:vAlign w:val="center"/>
          </w:tcPr>
          <w:p w14:paraId="77F91563" w14:textId="77777777" w:rsidR="00886002" w:rsidRPr="00A205B8" w:rsidRDefault="00886002" w:rsidP="007A30E6">
            <w:pPr>
              <w:pStyle w:val="Tabletext"/>
              <w:rPr>
                <w:b/>
                <w:bCs/>
              </w:rPr>
            </w:pPr>
            <w:r w:rsidRPr="00A205B8">
              <w:rPr>
                <w:b/>
                <w:bCs/>
              </w:rPr>
              <w:t>Development under the Plan</w:t>
            </w:r>
          </w:p>
        </w:tc>
        <w:tc>
          <w:tcPr>
            <w:tcW w:w="1316" w:type="dxa"/>
            <w:vAlign w:val="center"/>
          </w:tcPr>
          <w:p w14:paraId="29B65D52" w14:textId="77777777" w:rsidR="00886002" w:rsidRDefault="00886002" w:rsidP="007A30E6">
            <w:pPr>
              <w:pStyle w:val="Tabletext"/>
              <w:jc w:val="center"/>
            </w:pPr>
          </w:p>
        </w:tc>
        <w:tc>
          <w:tcPr>
            <w:tcW w:w="5627" w:type="dxa"/>
            <w:vAlign w:val="center"/>
          </w:tcPr>
          <w:p w14:paraId="5426D673" w14:textId="77777777" w:rsidR="00886002" w:rsidRPr="003A07E2" w:rsidRDefault="00886002" w:rsidP="007A30E6">
            <w:pPr>
              <w:pStyle w:val="Tabletext"/>
            </w:pPr>
            <w:r w:rsidRPr="00E66DE9">
              <w:t xml:space="preserve">The broad term used to describe </w:t>
            </w:r>
            <w:r>
              <w:t>the scope of all</w:t>
            </w:r>
            <w:r w:rsidRPr="00E66DE9">
              <w:t xml:space="preserve"> development </w:t>
            </w:r>
            <w:r>
              <w:t>covered by the Class of Actions</w:t>
            </w:r>
            <w:r w:rsidRPr="00E66DE9">
              <w:t xml:space="preserve"> under the Plan. </w:t>
            </w:r>
          </w:p>
        </w:tc>
      </w:tr>
      <w:tr w:rsidR="00886002" w14:paraId="49A24FA4" w14:textId="77777777" w:rsidTr="008C2AF3">
        <w:tc>
          <w:tcPr>
            <w:tcW w:w="2679" w:type="dxa"/>
            <w:vAlign w:val="center"/>
          </w:tcPr>
          <w:p w14:paraId="54CBC4A6" w14:textId="77777777" w:rsidR="00886002" w:rsidRPr="0071240A" w:rsidRDefault="00886002" w:rsidP="007A30E6">
            <w:pPr>
              <w:pStyle w:val="Tabletext"/>
              <w:rPr>
                <w:b/>
                <w:bCs/>
              </w:rPr>
            </w:pPr>
            <w:r w:rsidRPr="0071240A">
              <w:rPr>
                <w:b/>
                <w:bCs/>
              </w:rPr>
              <w:t>Ecological Vegetation Classes</w:t>
            </w:r>
          </w:p>
        </w:tc>
        <w:tc>
          <w:tcPr>
            <w:tcW w:w="1316" w:type="dxa"/>
            <w:vAlign w:val="center"/>
          </w:tcPr>
          <w:p w14:paraId="2843E6CD" w14:textId="77777777" w:rsidR="00886002" w:rsidRDefault="00886002" w:rsidP="007A30E6">
            <w:pPr>
              <w:pStyle w:val="Tabletext"/>
              <w:jc w:val="center"/>
            </w:pPr>
            <w:r w:rsidRPr="003A07E2">
              <w:t>EVC</w:t>
            </w:r>
          </w:p>
        </w:tc>
        <w:tc>
          <w:tcPr>
            <w:tcW w:w="5627" w:type="dxa"/>
            <w:vAlign w:val="center"/>
          </w:tcPr>
          <w:p w14:paraId="4FFA1FC9" w14:textId="77777777" w:rsidR="00886002" w:rsidRDefault="00886002" w:rsidP="007A30E6">
            <w:pPr>
              <w:pStyle w:val="Tabletext"/>
            </w:pPr>
            <w:r w:rsidRPr="003A07E2">
              <w:t>The standard unit used to classify vegetation types in Victoria.</w:t>
            </w:r>
          </w:p>
        </w:tc>
      </w:tr>
      <w:tr w:rsidR="00886002" w14:paraId="633DAA97" w14:textId="77777777" w:rsidTr="008C2AF3">
        <w:tc>
          <w:tcPr>
            <w:tcW w:w="2679" w:type="dxa"/>
            <w:vAlign w:val="center"/>
          </w:tcPr>
          <w:p w14:paraId="72D61673" w14:textId="77777777" w:rsidR="00886002" w:rsidRPr="0071240A" w:rsidRDefault="00886002" w:rsidP="007A30E6">
            <w:pPr>
              <w:pStyle w:val="Tabletext"/>
              <w:rPr>
                <w:b/>
                <w:bCs/>
              </w:rPr>
            </w:pPr>
            <w:r w:rsidRPr="0071240A">
              <w:rPr>
                <w:b/>
                <w:bCs/>
              </w:rPr>
              <w:t>Ecologically Sustainable Development</w:t>
            </w:r>
          </w:p>
        </w:tc>
        <w:tc>
          <w:tcPr>
            <w:tcW w:w="1316" w:type="dxa"/>
            <w:vAlign w:val="center"/>
          </w:tcPr>
          <w:p w14:paraId="1A282BBF" w14:textId="77777777" w:rsidR="00886002" w:rsidRDefault="00886002" w:rsidP="007A30E6">
            <w:pPr>
              <w:pStyle w:val="Tabletext"/>
              <w:jc w:val="center"/>
            </w:pPr>
            <w:r w:rsidRPr="003A07E2">
              <w:t>ESD</w:t>
            </w:r>
          </w:p>
        </w:tc>
        <w:tc>
          <w:tcPr>
            <w:tcW w:w="5627" w:type="dxa"/>
            <w:vAlign w:val="center"/>
          </w:tcPr>
          <w:p w14:paraId="1222FC81" w14:textId="77777777" w:rsidR="00886002" w:rsidRDefault="00886002" w:rsidP="007A30E6">
            <w:pPr>
              <w:pStyle w:val="Tabletext"/>
            </w:pPr>
            <w:r w:rsidRPr="003A07E2">
              <w:t>Defined as using, conserving, and enhancing the community's resources so that ecological processes, on which life depends, are maintained, and the total quality of life, now and in the future, can be increased. A</w:t>
            </w:r>
            <w:r>
              <w:t>n a</w:t>
            </w:r>
            <w:r w:rsidRPr="003A07E2">
              <w:t>dditional definition</w:t>
            </w:r>
            <w:r>
              <w:t xml:space="preserve"> can be found in</w:t>
            </w:r>
            <w:r w:rsidRPr="003A07E2">
              <w:t xml:space="preserve"> Section 3A of the </w:t>
            </w:r>
            <w:r w:rsidRPr="009974FA">
              <w:rPr>
                <w:i/>
                <w:iCs/>
              </w:rPr>
              <w:t>Environment Protection and Biodiversity Conservation Act 1999</w:t>
            </w:r>
            <w:r w:rsidRPr="003A07E2">
              <w:t>.</w:t>
            </w:r>
          </w:p>
        </w:tc>
      </w:tr>
      <w:tr w:rsidR="00886002" w14:paraId="7B434750" w14:textId="77777777" w:rsidTr="008C2AF3">
        <w:tc>
          <w:tcPr>
            <w:tcW w:w="2679" w:type="dxa"/>
            <w:vAlign w:val="center"/>
          </w:tcPr>
          <w:p w14:paraId="4FC658DE" w14:textId="77777777" w:rsidR="00886002" w:rsidRPr="0071240A" w:rsidRDefault="00886002" w:rsidP="007A30E6">
            <w:pPr>
              <w:pStyle w:val="Tabletext"/>
              <w:rPr>
                <w:b/>
                <w:bCs/>
              </w:rPr>
            </w:pPr>
            <w:r w:rsidRPr="0071240A">
              <w:rPr>
                <w:b/>
                <w:bCs/>
              </w:rPr>
              <w:t>Ecology and Heritage Partners</w:t>
            </w:r>
          </w:p>
        </w:tc>
        <w:tc>
          <w:tcPr>
            <w:tcW w:w="1316" w:type="dxa"/>
            <w:vAlign w:val="center"/>
          </w:tcPr>
          <w:p w14:paraId="074C19B7" w14:textId="77777777" w:rsidR="00886002" w:rsidRDefault="00886002" w:rsidP="007A30E6">
            <w:pPr>
              <w:pStyle w:val="Tabletext"/>
              <w:jc w:val="center"/>
            </w:pPr>
            <w:r w:rsidRPr="003A07E2">
              <w:t>EHP</w:t>
            </w:r>
          </w:p>
        </w:tc>
        <w:tc>
          <w:tcPr>
            <w:tcW w:w="5627" w:type="dxa"/>
            <w:vAlign w:val="center"/>
          </w:tcPr>
          <w:p w14:paraId="0D832586" w14:textId="77777777" w:rsidR="00886002" w:rsidRDefault="00886002" w:rsidP="007A30E6">
            <w:pPr>
              <w:pStyle w:val="Tabletext"/>
            </w:pPr>
            <w:r w:rsidRPr="003A07E2">
              <w:t xml:space="preserve">The consulting company </w:t>
            </w:r>
            <w:r>
              <w:t>that</w:t>
            </w:r>
            <w:r w:rsidRPr="003A07E2">
              <w:t xml:space="preserve"> completed ecological surveys within the Growth Areas</w:t>
            </w:r>
            <w:r>
              <w:t>.</w:t>
            </w:r>
          </w:p>
        </w:tc>
      </w:tr>
      <w:tr w:rsidR="00886002" w14:paraId="1A3A7AFD" w14:textId="77777777" w:rsidTr="008C2AF3">
        <w:tc>
          <w:tcPr>
            <w:tcW w:w="2679" w:type="dxa"/>
            <w:vAlign w:val="center"/>
          </w:tcPr>
          <w:p w14:paraId="5F13CCC2" w14:textId="77777777" w:rsidR="00886002" w:rsidRPr="0071240A" w:rsidRDefault="00886002" w:rsidP="007A30E6">
            <w:pPr>
              <w:pStyle w:val="Tabletext"/>
              <w:rPr>
                <w:b/>
                <w:bCs/>
              </w:rPr>
            </w:pPr>
            <w:r w:rsidRPr="009974FA">
              <w:rPr>
                <w:b/>
                <w:bCs/>
                <w:i/>
                <w:iCs/>
              </w:rPr>
              <w:t>Environment Protection and Biodiversity Conservation Act 1999</w:t>
            </w:r>
            <w:r w:rsidRPr="0071240A">
              <w:rPr>
                <w:b/>
                <w:bCs/>
              </w:rPr>
              <w:t xml:space="preserve"> (Cth)</w:t>
            </w:r>
          </w:p>
        </w:tc>
        <w:tc>
          <w:tcPr>
            <w:tcW w:w="1316" w:type="dxa"/>
            <w:vAlign w:val="center"/>
          </w:tcPr>
          <w:p w14:paraId="15A322B1" w14:textId="77777777" w:rsidR="00886002" w:rsidRDefault="00886002" w:rsidP="007A30E6">
            <w:pPr>
              <w:pStyle w:val="Tabletext"/>
              <w:jc w:val="center"/>
            </w:pPr>
            <w:r w:rsidRPr="003A07E2">
              <w:t>EPBC Act</w:t>
            </w:r>
          </w:p>
        </w:tc>
        <w:tc>
          <w:tcPr>
            <w:tcW w:w="5627" w:type="dxa"/>
            <w:vAlign w:val="center"/>
          </w:tcPr>
          <w:p w14:paraId="2E76AF94" w14:textId="77777777" w:rsidR="00886002" w:rsidRDefault="00886002" w:rsidP="007A30E6">
            <w:pPr>
              <w:pStyle w:val="Tabletext"/>
            </w:pPr>
            <w:r w:rsidRPr="003A07E2">
              <w:t>The Commonwealth Government’s central piece of environmental legislation, which provides a framework to protect and manage Matters of National Environmental Significance.</w:t>
            </w:r>
          </w:p>
        </w:tc>
      </w:tr>
      <w:tr w:rsidR="00886002" w14:paraId="5A1DDE86" w14:textId="77777777" w:rsidTr="008C2AF3">
        <w:tc>
          <w:tcPr>
            <w:tcW w:w="2679" w:type="dxa"/>
            <w:vAlign w:val="center"/>
          </w:tcPr>
          <w:p w14:paraId="508CF48E" w14:textId="77777777" w:rsidR="00886002" w:rsidRPr="0071240A" w:rsidRDefault="00886002" w:rsidP="007A30E6">
            <w:pPr>
              <w:pStyle w:val="Tabletext"/>
              <w:rPr>
                <w:b/>
                <w:bCs/>
              </w:rPr>
            </w:pPr>
            <w:r w:rsidRPr="0071240A">
              <w:rPr>
                <w:b/>
                <w:bCs/>
              </w:rPr>
              <w:t>Extent of occurrence</w:t>
            </w:r>
          </w:p>
        </w:tc>
        <w:tc>
          <w:tcPr>
            <w:tcW w:w="1316" w:type="dxa"/>
            <w:vAlign w:val="center"/>
          </w:tcPr>
          <w:p w14:paraId="4A8ED1B6" w14:textId="77777777" w:rsidR="00886002" w:rsidRDefault="00886002" w:rsidP="007A30E6">
            <w:pPr>
              <w:pStyle w:val="Tabletext"/>
              <w:jc w:val="center"/>
            </w:pPr>
            <w:r w:rsidRPr="003A07E2">
              <w:t>EOO</w:t>
            </w:r>
          </w:p>
        </w:tc>
        <w:tc>
          <w:tcPr>
            <w:tcW w:w="5627" w:type="dxa"/>
            <w:vAlign w:val="center"/>
          </w:tcPr>
          <w:p w14:paraId="6410230F" w14:textId="77777777" w:rsidR="00886002" w:rsidRDefault="00886002" w:rsidP="007A30E6">
            <w:pPr>
              <w:pStyle w:val="Tabletext"/>
            </w:pPr>
            <w:r w:rsidRPr="003A07E2">
              <w:t>The area contained within the shortest continuous imaginary boundary which can be drawn to encompass all known, inferred, or projected sites of present occurrence of a species or ecological community, excluding cases well outside an entity’s normal distribution.</w:t>
            </w:r>
          </w:p>
        </w:tc>
      </w:tr>
      <w:tr w:rsidR="00886002" w14:paraId="3B18F939" w14:textId="77777777" w:rsidTr="008C2AF3">
        <w:tc>
          <w:tcPr>
            <w:tcW w:w="2679" w:type="dxa"/>
            <w:vAlign w:val="center"/>
          </w:tcPr>
          <w:p w14:paraId="46EE9FFC" w14:textId="77777777" w:rsidR="00886002" w:rsidRPr="0071240A" w:rsidRDefault="00886002" w:rsidP="007A30E6">
            <w:pPr>
              <w:pStyle w:val="Tabletext"/>
              <w:rPr>
                <w:b/>
                <w:bCs/>
              </w:rPr>
            </w:pPr>
            <w:r w:rsidRPr="0071240A">
              <w:rPr>
                <w:b/>
                <w:bCs/>
              </w:rPr>
              <w:lastRenderedPageBreak/>
              <w:t xml:space="preserve">External infrastructure </w:t>
            </w:r>
            <w:r>
              <w:rPr>
                <w:b/>
                <w:bCs/>
              </w:rPr>
              <w:t>footprints</w:t>
            </w:r>
          </w:p>
        </w:tc>
        <w:tc>
          <w:tcPr>
            <w:tcW w:w="1316" w:type="dxa"/>
            <w:vAlign w:val="center"/>
          </w:tcPr>
          <w:p w14:paraId="4B7C5033" w14:textId="77777777" w:rsidR="00886002" w:rsidRDefault="00886002" w:rsidP="007A30E6">
            <w:pPr>
              <w:pStyle w:val="Tabletext"/>
              <w:jc w:val="center"/>
            </w:pPr>
          </w:p>
        </w:tc>
        <w:tc>
          <w:tcPr>
            <w:tcW w:w="5627" w:type="dxa"/>
            <w:vAlign w:val="center"/>
          </w:tcPr>
          <w:p w14:paraId="7B1DA391" w14:textId="77777777" w:rsidR="00886002" w:rsidRDefault="00886002" w:rsidP="007A30E6">
            <w:pPr>
              <w:pStyle w:val="Tabletext"/>
            </w:pPr>
            <w:r w:rsidRPr="003A07E2">
              <w:t>Proposed location of land within the Strategic Assessment Area but outside of the Growth Areas that is subject to development under the Plan</w:t>
            </w:r>
            <w:r>
              <w:t>.</w:t>
            </w:r>
          </w:p>
        </w:tc>
      </w:tr>
      <w:tr w:rsidR="00886002" w14:paraId="3A8210C1" w14:textId="77777777" w:rsidTr="008C2AF3">
        <w:tc>
          <w:tcPr>
            <w:tcW w:w="2679" w:type="dxa"/>
            <w:vAlign w:val="center"/>
          </w:tcPr>
          <w:p w14:paraId="481DC9D0" w14:textId="77777777" w:rsidR="00886002" w:rsidRPr="0071240A" w:rsidRDefault="00886002" w:rsidP="007A30E6">
            <w:pPr>
              <w:pStyle w:val="Tabletext"/>
              <w:rPr>
                <w:b/>
                <w:bCs/>
              </w:rPr>
            </w:pPr>
            <w:r w:rsidRPr="0071240A">
              <w:rPr>
                <w:b/>
                <w:bCs/>
              </w:rPr>
              <w:t>Finalised priority assessment list</w:t>
            </w:r>
          </w:p>
        </w:tc>
        <w:tc>
          <w:tcPr>
            <w:tcW w:w="1316" w:type="dxa"/>
            <w:vAlign w:val="center"/>
          </w:tcPr>
          <w:p w14:paraId="39D3FCB1" w14:textId="77777777" w:rsidR="00886002" w:rsidRDefault="00886002" w:rsidP="007A30E6">
            <w:pPr>
              <w:pStyle w:val="Tabletext"/>
              <w:jc w:val="center"/>
            </w:pPr>
            <w:r w:rsidRPr="003A07E2">
              <w:t>FPAL</w:t>
            </w:r>
          </w:p>
        </w:tc>
        <w:tc>
          <w:tcPr>
            <w:tcW w:w="5627" w:type="dxa"/>
            <w:vAlign w:val="center"/>
          </w:tcPr>
          <w:p w14:paraId="1491DAC2" w14:textId="77777777" w:rsidR="00886002" w:rsidRDefault="00886002" w:rsidP="007A30E6">
            <w:pPr>
              <w:pStyle w:val="Tabletext"/>
            </w:pPr>
            <w:r w:rsidRPr="003A07E2">
              <w:t xml:space="preserve">List of species, ecological communities, and key threatening processes that have been nominated and approved for assessment and consideration for listing by the Minister responsible for the </w:t>
            </w:r>
            <w:r w:rsidRPr="009974FA">
              <w:rPr>
                <w:i/>
                <w:iCs/>
              </w:rPr>
              <w:t>Environment Protection and Biodiversity Conservation Act 1999.</w:t>
            </w:r>
          </w:p>
        </w:tc>
      </w:tr>
      <w:tr w:rsidR="00886002" w14:paraId="19A9600B" w14:textId="77777777" w:rsidTr="008C2AF3">
        <w:tc>
          <w:tcPr>
            <w:tcW w:w="2679" w:type="dxa"/>
            <w:vAlign w:val="center"/>
          </w:tcPr>
          <w:p w14:paraId="2AC99282" w14:textId="77777777" w:rsidR="00886002" w:rsidRPr="0071240A" w:rsidRDefault="00886002" w:rsidP="00AB39EC">
            <w:pPr>
              <w:pStyle w:val="Tabletext"/>
              <w:rPr>
                <w:b/>
                <w:bCs/>
              </w:rPr>
            </w:pPr>
            <w:r w:rsidRPr="0071240A">
              <w:rPr>
                <w:b/>
                <w:bCs/>
              </w:rPr>
              <w:t>Indirect impacts</w:t>
            </w:r>
          </w:p>
        </w:tc>
        <w:tc>
          <w:tcPr>
            <w:tcW w:w="1316" w:type="dxa"/>
            <w:vAlign w:val="center"/>
          </w:tcPr>
          <w:p w14:paraId="12064944" w14:textId="77777777" w:rsidR="00886002" w:rsidRDefault="00886002" w:rsidP="00AB39EC">
            <w:pPr>
              <w:pStyle w:val="Tabletext"/>
              <w:jc w:val="center"/>
            </w:pPr>
          </w:p>
        </w:tc>
        <w:tc>
          <w:tcPr>
            <w:tcW w:w="5627" w:type="dxa"/>
            <w:vAlign w:val="center"/>
          </w:tcPr>
          <w:p w14:paraId="1635667C" w14:textId="77777777" w:rsidR="00886002" w:rsidRDefault="00886002" w:rsidP="00AB39EC">
            <w:pPr>
              <w:pStyle w:val="Tabletext"/>
            </w:pPr>
            <w:r>
              <w:t>S</w:t>
            </w:r>
            <w:r w:rsidRPr="00AB39EC">
              <w:t>econdary impacts to protected matters which can occur adjacent to or downstream of development from either construction or operational phases of development under the Plan</w:t>
            </w:r>
          </w:p>
        </w:tc>
      </w:tr>
      <w:tr w:rsidR="00886002" w14:paraId="22EEB3F6" w14:textId="77777777" w:rsidTr="008C2AF3">
        <w:tc>
          <w:tcPr>
            <w:tcW w:w="2679" w:type="dxa"/>
            <w:vAlign w:val="center"/>
          </w:tcPr>
          <w:p w14:paraId="11D633EE" w14:textId="77777777" w:rsidR="00886002" w:rsidRPr="0071240A" w:rsidRDefault="00886002" w:rsidP="00AB39EC">
            <w:pPr>
              <w:pStyle w:val="Tabletext"/>
              <w:rPr>
                <w:b/>
                <w:bCs/>
              </w:rPr>
            </w:pPr>
            <w:r w:rsidRPr="0071240A">
              <w:rPr>
                <w:b/>
                <w:bCs/>
              </w:rPr>
              <w:t>Interim Biogeographic Regionalisation for Australia subregion</w:t>
            </w:r>
          </w:p>
        </w:tc>
        <w:tc>
          <w:tcPr>
            <w:tcW w:w="1316" w:type="dxa"/>
            <w:vAlign w:val="center"/>
          </w:tcPr>
          <w:p w14:paraId="6192F232" w14:textId="77777777" w:rsidR="00886002" w:rsidRDefault="00886002" w:rsidP="00AB39EC">
            <w:pPr>
              <w:pStyle w:val="Tabletext"/>
              <w:jc w:val="center"/>
            </w:pPr>
            <w:r w:rsidRPr="003A07E2">
              <w:t>IBRA subregion</w:t>
            </w:r>
          </w:p>
        </w:tc>
        <w:tc>
          <w:tcPr>
            <w:tcW w:w="5627" w:type="dxa"/>
            <w:vAlign w:val="center"/>
          </w:tcPr>
          <w:p w14:paraId="5D6265F8" w14:textId="77777777" w:rsidR="00886002" w:rsidRDefault="00886002" w:rsidP="00AB39EC">
            <w:pPr>
              <w:pStyle w:val="Tabletext"/>
            </w:pPr>
            <w:r w:rsidRPr="003A07E2">
              <w:t>Developed by the Commonwealth Government as a key planning tool to identify land for conservation. It has since become a spatial mapping and information source on vegetation communities and ecosystems across Australia.</w:t>
            </w:r>
          </w:p>
        </w:tc>
      </w:tr>
      <w:tr w:rsidR="00886002" w14:paraId="57373F05" w14:textId="77777777" w:rsidTr="008C2AF3">
        <w:tc>
          <w:tcPr>
            <w:tcW w:w="2679" w:type="dxa"/>
            <w:vAlign w:val="center"/>
          </w:tcPr>
          <w:p w14:paraId="3A7AA82E" w14:textId="77777777" w:rsidR="00886002" w:rsidRPr="0071240A" w:rsidRDefault="00886002" w:rsidP="00AB39EC">
            <w:pPr>
              <w:pStyle w:val="Tabletext"/>
              <w:rPr>
                <w:b/>
                <w:bCs/>
              </w:rPr>
            </w:pPr>
            <w:r w:rsidRPr="0071240A">
              <w:rPr>
                <w:b/>
                <w:bCs/>
              </w:rPr>
              <w:t>Land subject to development</w:t>
            </w:r>
          </w:p>
        </w:tc>
        <w:tc>
          <w:tcPr>
            <w:tcW w:w="1316" w:type="dxa"/>
            <w:vAlign w:val="center"/>
          </w:tcPr>
          <w:p w14:paraId="0E92AEF3" w14:textId="77777777" w:rsidR="00886002" w:rsidRDefault="00886002" w:rsidP="00AB39EC">
            <w:pPr>
              <w:pStyle w:val="Tabletext"/>
              <w:jc w:val="center"/>
            </w:pPr>
          </w:p>
        </w:tc>
        <w:tc>
          <w:tcPr>
            <w:tcW w:w="5627" w:type="dxa"/>
            <w:vAlign w:val="center"/>
          </w:tcPr>
          <w:p w14:paraId="2C4E69A2" w14:textId="77777777" w:rsidR="00886002" w:rsidRDefault="00886002" w:rsidP="00AB39EC">
            <w:pPr>
              <w:pStyle w:val="Tabletext"/>
            </w:pPr>
            <w:r>
              <w:t>D</w:t>
            </w:r>
            <w:r w:rsidRPr="00AB39EC">
              <w:t xml:space="preserve">evelopment </w:t>
            </w:r>
            <w:r>
              <w:t xml:space="preserve">land </w:t>
            </w:r>
            <w:r w:rsidRPr="00AB39EC">
              <w:t xml:space="preserve">within the </w:t>
            </w:r>
            <w:r>
              <w:t>G</w:t>
            </w:r>
            <w:r w:rsidRPr="00AB39EC">
              <w:t xml:space="preserve">rowth </w:t>
            </w:r>
            <w:r>
              <w:t>A</w:t>
            </w:r>
            <w:r w:rsidRPr="00AB39EC">
              <w:t>reas subject to all classes of actions</w:t>
            </w:r>
            <w:r>
              <w:t xml:space="preserve"> under the Plan.</w:t>
            </w:r>
          </w:p>
        </w:tc>
      </w:tr>
      <w:tr w:rsidR="00886002" w14:paraId="6A338B5C" w14:textId="77777777" w:rsidTr="008C2AF3">
        <w:tc>
          <w:tcPr>
            <w:tcW w:w="2679" w:type="dxa"/>
            <w:vAlign w:val="center"/>
          </w:tcPr>
          <w:p w14:paraId="7D79947B" w14:textId="77777777" w:rsidR="00886002" w:rsidRPr="0071240A" w:rsidRDefault="00886002" w:rsidP="00AB39EC">
            <w:pPr>
              <w:pStyle w:val="Tabletext"/>
              <w:rPr>
                <w:b/>
                <w:bCs/>
              </w:rPr>
            </w:pPr>
            <w:r w:rsidRPr="0071240A">
              <w:rPr>
                <w:b/>
                <w:bCs/>
              </w:rPr>
              <w:t>Local Government Authority</w:t>
            </w:r>
          </w:p>
        </w:tc>
        <w:tc>
          <w:tcPr>
            <w:tcW w:w="1316" w:type="dxa"/>
            <w:vAlign w:val="center"/>
          </w:tcPr>
          <w:p w14:paraId="3C422194" w14:textId="77777777" w:rsidR="00886002" w:rsidRDefault="00886002" w:rsidP="00AB39EC">
            <w:pPr>
              <w:pStyle w:val="Tabletext"/>
              <w:jc w:val="center"/>
            </w:pPr>
            <w:r w:rsidRPr="003A07E2">
              <w:t>LGA</w:t>
            </w:r>
          </w:p>
        </w:tc>
        <w:tc>
          <w:tcPr>
            <w:tcW w:w="5627" w:type="dxa"/>
            <w:vAlign w:val="center"/>
          </w:tcPr>
          <w:p w14:paraId="500EFE03" w14:textId="77777777" w:rsidR="00886002" w:rsidRDefault="00886002" w:rsidP="00AB39EC">
            <w:pPr>
              <w:pStyle w:val="Tabletext"/>
            </w:pPr>
            <w:r w:rsidRPr="003A07E2">
              <w:t>The regulatory body responsible for managing local government matters.</w:t>
            </w:r>
          </w:p>
        </w:tc>
      </w:tr>
      <w:tr w:rsidR="00886002" w14:paraId="6B03A2E6" w14:textId="77777777" w:rsidTr="008C2AF3">
        <w:tc>
          <w:tcPr>
            <w:tcW w:w="2679" w:type="dxa"/>
            <w:vAlign w:val="center"/>
          </w:tcPr>
          <w:p w14:paraId="56763332" w14:textId="77777777" w:rsidR="00886002" w:rsidRPr="0071240A" w:rsidRDefault="00886002" w:rsidP="00AB39EC">
            <w:pPr>
              <w:pStyle w:val="Tabletext"/>
              <w:rPr>
                <w:b/>
                <w:bCs/>
              </w:rPr>
            </w:pPr>
            <w:r w:rsidRPr="0071240A">
              <w:rPr>
                <w:b/>
                <w:bCs/>
              </w:rPr>
              <w:t>Matters of National Environmental Significance</w:t>
            </w:r>
          </w:p>
        </w:tc>
        <w:tc>
          <w:tcPr>
            <w:tcW w:w="1316" w:type="dxa"/>
            <w:vAlign w:val="center"/>
          </w:tcPr>
          <w:p w14:paraId="0F96D8CA" w14:textId="77777777" w:rsidR="00886002" w:rsidRDefault="00886002" w:rsidP="00AB39EC">
            <w:pPr>
              <w:pStyle w:val="Tabletext"/>
              <w:jc w:val="center"/>
            </w:pPr>
            <w:r w:rsidRPr="003A07E2">
              <w:t>MNES</w:t>
            </w:r>
          </w:p>
        </w:tc>
        <w:tc>
          <w:tcPr>
            <w:tcW w:w="5627" w:type="dxa"/>
            <w:vAlign w:val="center"/>
          </w:tcPr>
          <w:p w14:paraId="290765C5" w14:textId="77777777" w:rsidR="00886002" w:rsidRDefault="00886002" w:rsidP="00AB39EC">
            <w:pPr>
              <w:pStyle w:val="Tabletext"/>
            </w:pPr>
            <w:r w:rsidRPr="003A07E2">
              <w:t xml:space="preserve">Defined under the </w:t>
            </w:r>
            <w:r w:rsidRPr="00AE74A8">
              <w:rPr>
                <w:i/>
                <w:iCs/>
              </w:rPr>
              <w:t>Environment Protection and Biodiversity Conservation Act 1999</w:t>
            </w:r>
            <w:r w:rsidRPr="003A07E2">
              <w:t xml:space="preserve"> as:</w:t>
            </w:r>
          </w:p>
          <w:p w14:paraId="1BD80CBD" w14:textId="77777777" w:rsidR="00886002" w:rsidRDefault="00886002" w:rsidP="00AB39EC">
            <w:pPr>
              <w:pStyle w:val="Bullet1"/>
            </w:pPr>
            <w:r w:rsidRPr="003A07E2">
              <w:t>Listed threatened species and communities</w:t>
            </w:r>
          </w:p>
          <w:p w14:paraId="4A6D5DCA" w14:textId="77777777" w:rsidR="00886002" w:rsidRDefault="00886002" w:rsidP="00AB39EC">
            <w:pPr>
              <w:pStyle w:val="Bullet1"/>
            </w:pPr>
            <w:r w:rsidRPr="003A07E2">
              <w:t>Migratory species</w:t>
            </w:r>
          </w:p>
          <w:p w14:paraId="60B3F1E3" w14:textId="77777777" w:rsidR="00886002" w:rsidRDefault="00886002" w:rsidP="00AB39EC">
            <w:pPr>
              <w:pStyle w:val="Bullet1"/>
            </w:pPr>
            <w:r w:rsidRPr="003A07E2">
              <w:t>Wetlands of international importance (listed under Ramsar)</w:t>
            </w:r>
          </w:p>
          <w:p w14:paraId="725373B1" w14:textId="77777777" w:rsidR="00886002" w:rsidRDefault="00886002" w:rsidP="00AB39EC">
            <w:pPr>
              <w:pStyle w:val="Bullet1"/>
            </w:pPr>
            <w:r w:rsidRPr="003A07E2">
              <w:t>Commonwealth marine environment</w:t>
            </w:r>
          </w:p>
          <w:p w14:paraId="068A5287" w14:textId="77777777" w:rsidR="00886002" w:rsidRDefault="00886002" w:rsidP="00AB39EC">
            <w:pPr>
              <w:pStyle w:val="Bullet1"/>
            </w:pPr>
            <w:r w:rsidRPr="003A07E2">
              <w:t>World Heritage properties</w:t>
            </w:r>
          </w:p>
          <w:p w14:paraId="038CB706" w14:textId="77777777" w:rsidR="00886002" w:rsidRDefault="00886002" w:rsidP="00AB39EC">
            <w:pPr>
              <w:pStyle w:val="Bullet1"/>
            </w:pPr>
            <w:r w:rsidRPr="003A07E2">
              <w:t>National Heritage places</w:t>
            </w:r>
          </w:p>
          <w:p w14:paraId="48561A93" w14:textId="77777777" w:rsidR="00886002" w:rsidRDefault="00886002" w:rsidP="00AB39EC">
            <w:pPr>
              <w:pStyle w:val="Bullet1"/>
            </w:pPr>
            <w:r w:rsidRPr="003A07E2">
              <w:t>The Great Barrier Reef Marine Park</w:t>
            </w:r>
          </w:p>
          <w:p w14:paraId="2A46587D" w14:textId="77777777" w:rsidR="00886002" w:rsidRDefault="00886002" w:rsidP="00AB39EC">
            <w:pPr>
              <w:pStyle w:val="Bullet1"/>
            </w:pPr>
            <w:r w:rsidRPr="003A07E2">
              <w:t>Nuclear actions</w:t>
            </w:r>
          </w:p>
          <w:p w14:paraId="67BD7A24" w14:textId="77777777" w:rsidR="00886002" w:rsidRDefault="00886002" w:rsidP="00AB39EC">
            <w:pPr>
              <w:pStyle w:val="Bullet1"/>
            </w:pPr>
            <w:r w:rsidRPr="003A07E2">
              <w:t>A water resource, in relation to coal seam gas development and large coal mining development</w:t>
            </w:r>
          </w:p>
        </w:tc>
      </w:tr>
      <w:tr w:rsidR="00886002" w14:paraId="1BC2E7E5" w14:textId="77777777" w:rsidTr="008C2AF3">
        <w:tc>
          <w:tcPr>
            <w:tcW w:w="2679" w:type="dxa"/>
            <w:vAlign w:val="center"/>
          </w:tcPr>
          <w:p w14:paraId="058D3A02" w14:textId="77777777" w:rsidR="00886002" w:rsidRPr="008C2AF3" w:rsidRDefault="00886002" w:rsidP="00AB39EC">
            <w:pPr>
              <w:pStyle w:val="Tabletext"/>
              <w:rPr>
                <w:b/>
                <w:bCs/>
              </w:rPr>
            </w:pPr>
            <w:r>
              <w:rPr>
                <w:b/>
                <w:bCs/>
              </w:rPr>
              <w:t>Native vegetation removal regulations</w:t>
            </w:r>
          </w:p>
        </w:tc>
        <w:tc>
          <w:tcPr>
            <w:tcW w:w="1316" w:type="dxa"/>
            <w:vAlign w:val="center"/>
          </w:tcPr>
          <w:p w14:paraId="15F71A4C" w14:textId="77777777" w:rsidR="00886002" w:rsidRPr="003A07E2" w:rsidRDefault="00886002" w:rsidP="00AB39EC">
            <w:pPr>
              <w:pStyle w:val="Tabletext"/>
              <w:jc w:val="center"/>
            </w:pPr>
          </w:p>
        </w:tc>
        <w:tc>
          <w:tcPr>
            <w:tcW w:w="5627" w:type="dxa"/>
            <w:vAlign w:val="center"/>
          </w:tcPr>
          <w:p w14:paraId="43B89898" w14:textId="77777777" w:rsidR="00886002" w:rsidRPr="003A07E2" w:rsidRDefault="00886002" w:rsidP="00AB39EC">
            <w:pPr>
              <w:pStyle w:val="Tabletext"/>
            </w:pPr>
            <w:r>
              <w:t>The Victoria requires a permit to destroy, remove or lop areas of native vegetation. These regulations are referred to as the native vegetation removal regulations and are mostly implemented through the planning schemes for local councils.</w:t>
            </w:r>
          </w:p>
        </w:tc>
      </w:tr>
      <w:tr w:rsidR="00886002" w14:paraId="61832001" w14:textId="77777777" w:rsidTr="008C2AF3">
        <w:tc>
          <w:tcPr>
            <w:tcW w:w="2679" w:type="dxa"/>
            <w:vAlign w:val="center"/>
          </w:tcPr>
          <w:p w14:paraId="1F470C84" w14:textId="77777777" w:rsidR="00886002" w:rsidRPr="0071240A" w:rsidRDefault="00886002" w:rsidP="00AB39EC">
            <w:pPr>
              <w:pStyle w:val="Tabletext"/>
              <w:rPr>
                <w:b/>
                <w:bCs/>
              </w:rPr>
            </w:pPr>
            <w:r w:rsidRPr="0071240A">
              <w:rPr>
                <w:b/>
                <w:bCs/>
              </w:rPr>
              <w:t xml:space="preserve">NGGA Conservation </w:t>
            </w:r>
            <w:r>
              <w:rPr>
                <w:b/>
                <w:bCs/>
              </w:rPr>
              <w:t>Area</w:t>
            </w:r>
          </w:p>
        </w:tc>
        <w:tc>
          <w:tcPr>
            <w:tcW w:w="1316" w:type="dxa"/>
            <w:vAlign w:val="center"/>
          </w:tcPr>
          <w:p w14:paraId="03B7F302" w14:textId="77777777" w:rsidR="00886002" w:rsidRDefault="00886002" w:rsidP="00AB39EC">
            <w:pPr>
              <w:pStyle w:val="Tabletext"/>
              <w:jc w:val="center"/>
            </w:pPr>
          </w:p>
        </w:tc>
        <w:tc>
          <w:tcPr>
            <w:tcW w:w="5627" w:type="dxa"/>
            <w:vAlign w:val="center"/>
          </w:tcPr>
          <w:p w14:paraId="42F2390A" w14:textId="77777777" w:rsidR="00886002" w:rsidRDefault="00886002" w:rsidP="00AB39EC">
            <w:pPr>
              <w:pStyle w:val="Tabletext"/>
            </w:pPr>
            <w:r>
              <w:t>The a</w:t>
            </w:r>
            <w:r w:rsidRPr="003A07E2">
              <w:t>rea of land within the N</w:t>
            </w:r>
            <w:r>
              <w:t xml:space="preserve">orthern </w:t>
            </w:r>
            <w:r w:rsidRPr="003A07E2">
              <w:t>G</w:t>
            </w:r>
            <w:r>
              <w:t xml:space="preserve">eelong </w:t>
            </w:r>
            <w:r w:rsidRPr="003A07E2">
              <w:t>G</w:t>
            </w:r>
            <w:r>
              <w:t xml:space="preserve">rowth </w:t>
            </w:r>
            <w:r w:rsidRPr="003A07E2">
              <w:t>A</w:t>
            </w:r>
            <w:r>
              <w:t>rea</w:t>
            </w:r>
            <w:r w:rsidRPr="003A07E2">
              <w:t xml:space="preserve"> to be avoided for conservation purposes under the Plan.</w:t>
            </w:r>
          </w:p>
        </w:tc>
      </w:tr>
      <w:tr w:rsidR="00886002" w14:paraId="69CD8AB2" w14:textId="77777777" w:rsidTr="008C2AF3">
        <w:tc>
          <w:tcPr>
            <w:tcW w:w="2679" w:type="dxa"/>
            <w:vAlign w:val="center"/>
          </w:tcPr>
          <w:p w14:paraId="7E6FAB5D" w14:textId="77777777" w:rsidR="00886002" w:rsidRPr="0071240A" w:rsidRDefault="00886002" w:rsidP="00AB39EC">
            <w:pPr>
              <w:pStyle w:val="Tabletext"/>
              <w:rPr>
                <w:b/>
                <w:bCs/>
              </w:rPr>
            </w:pPr>
            <w:r w:rsidRPr="0071240A">
              <w:rPr>
                <w:b/>
                <w:bCs/>
              </w:rPr>
              <w:t>Northern and Western Geelong Growth Areas</w:t>
            </w:r>
          </w:p>
        </w:tc>
        <w:tc>
          <w:tcPr>
            <w:tcW w:w="1316" w:type="dxa"/>
            <w:vAlign w:val="center"/>
          </w:tcPr>
          <w:p w14:paraId="1D0E094C" w14:textId="77777777" w:rsidR="00886002" w:rsidRDefault="00886002" w:rsidP="00AB39EC">
            <w:pPr>
              <w:pStyle w:val="Tabletext"/>
              <w:jc w:val="center"/>
            </w:pPr>
            <w:r>
              <w:t>NWGGA</w:t>
            </w:r>
          </w:p>
        </w:tc>
        <w:tc>
          <w:tcPr>
            <w:tcW w:w="5627" w:type="dxa"/>
            <w:vAlign w:val="center"/>
          </w:tcPr>
          <w:p w14:paraId="3E875B7C" w14:textId="77777777" w:rsidR="00886002" w:rsidRDefault="00886002" w:rsidP="00AB39EC">
            <w:pPr>
              <w:pStyle w:val="Tabletext"/>
            </w:pPr>
            <w:r w:rsidRPr="003A07E2">
              <w:t>The two Growth Areas identified by the City for urban development.</w:t>
            </w:r>
          </w:p>
        </w:tc>
      </w:tr>
      <w:tr w:rsidR="00886002" w14:paraId="120E4620" w14:textId="77777777" w:rsidTr="008C2AF3">
        <w:tc>
          <w:tcPr>
            <w:tcW w:w="2679" w:type="dxa"/>
            <w:vAlign w:val="center"/>
          </w:tcPr>
          <w:p w14:paraId="0D4EC906" w14:textId="77777777" w:rsidR="00886002" w:rsidRPr="0071240A" w:rsidRDefault="00886002" w:rsidP="00AB39EC">
            <w:pPr>
              <w:pStyle w:val="Tabletext"/>
              <w:rPr>
                <w:b/>
                <w:bCs/>
              </w:rPr>
            </w:pPr>
            <w:r w:rsidRPr="0071240A">
              <w:rPr>
                <w:b/>
                <w:bCs/>
              </w:rPr>
              <w:t>Northern and Western Geelong Growth Areas Framework Plan</w:t>
            </w:r>
          </w:p>
        </w:tc>
        <w:tc>
          <w:tcPr>
            <w:tcW w:w="1316" w:type="dxa"/>
            <w:vAlign w:val="center"/>
          </w:tcPr>
          <w:p w14:paraId="2282B669" w14:textId="77777777" w:rsidR="00886002" w:rsidRDefault="00886002" w:rsidP="00AB39EC">
            <w:pPr>
              <w:pStyle w:val="Tabletext"/>
              <w:jc w:val="center"/>
            </w:pPr>
            <w:r w:rsidRPr="003A07E2">
              <w:t>The Framework Plan</w:t>
            </w:r>
          </w:p>
        </w:tc>
        <w:tc>
          <w:tcPr>
            <w:tcW w:w="5627" w:type="dxa"/>
            <w:vAlign w:val="center"/>
          </w:tcPr>
          <w:p w14:paraId="0B9C9BB6" w14:textId="77777777" w:rsidR="00886002" w:rsidRDefault="00886002" w:rsidP="00AB39EC">
            <w:pPr>
              <w:pStyle w:val="Tabletext"/>
            </w:pPr>
            <w:r w:rsidRPr="003A07E2">
              <w:t>The planning document developed by the City to describe the Growth Areas and their future development until 2047.</w:t>
            </w:r>
          </w:p>
        </w:tc>
      </w:tr>
      <w:tr w:rsidR="00886002" w14:paraId="6176F7B0" w14:textId="77777777" w:rsidTr="008C2AF3">
        <w:tc>
          <w:tcPr>
            <w:tcW w:w="2679" w:type="dxa"/>
            <w:vAlign w:val="center"/>
          </w:tcPr>
          <w:p w14:paraId="48A4E528" w14:textId="77777777" w:rsidR="00886002" w:rsidRPr="0071240A" w:rsidRDefault="00886002" w:rsidP="00AB39EC">
            <w:pPr>
              <w:pStyle w:val="Tabletext"/>
              <w:rPr>
                <w:b/>
                <w:bCs/>
              </w:rPr>
            </w:pPr>
            <w:r w:rsidRPr="0071240A">
              <w:rPr>
                <w:b/>
                <w:bCs/>
              </w:rPr>
              <w:t>Northern Geelong Growth Area</w:t>
            </w:r>
          </w:p>
        </w:tc>
        <w:tc>
          <w:tcPr>
            <w:tcW w:w="1316" w:type="dxa"/>
            <w:vAlign w:val="center"/>
          </w:tcPr>
          <w:p w14:paraId="78F81DD3" w14:textId="77777777" w:rsidR="00886002" w:rsidRDefault="00886002" w:rsidP="00AB39EC">
            <w:pPr>
              <w:pStyle w:val="Tabletext"/>
              <w:jc w:val="center"/>
            </w:pPr>
            <w:r w:rsidRPr="003A07E2">
              <w:t>NGGA</w:t>
            </w:r>
          </w:p>
        </w:tc>
        <w:tc>
          <w:tcPr>
            <w:tcW w:w="5627" w:type="dxa"/>
            <w:vAlign w:val="center"/>
          </w:tcPr>
          <w:p w14:paraId="619D0FE0" w14:textId="77777777" w:rsidR="00886002" w:rsidRDefault="00886002" w:rsidP="00AB39EC">
            <w:pPr>
              <w:pStyle w:val="Tabletext"/>
            </w:pPr>
            <w:r w:rsidRPr="003A07E2">
              <w:t>One of the two Growth Areas identified by the City for urban development.</w:t>
            </w:r>
          </w:p>
        </w:tc>
      </w:tr>
      <w:tr w:rsidR="00886002" w14:paraId="5DC5E40F" w14:textId="77777777" w:rsidTr="008C2AF3">
        <w:tc>
          <w:tcPr>
            <w:tcW w:w="2679" w:type="dxa"/>
            <w:vAlign w:val="center"/>
          </w:tcPr>
          <w:p w14:paraId="2C0909AF" w14:textId="77777777" w:rsidR="00886002" w:rsidRPr="0071240A" w:rsidRDefault="00886002" w:rsidP="00AB39EC">
            <w:pPr>
              <w:pStyle w:val="Tabletext"/>
              <w:rPr>
                <w:b/>
                <w:bCs/>
                <w:highlight w:val="yellow"/>
              </w:rPr>
            </w:pPr>
            <w:r w:rsidRPr="0071240A">
              <w:rPr>
                <w:b/>
                <w:bCs/>
              </w:rPr>
              <w:t>Precinct Structure Plan</w:t>
            </w:r>
          </w:p>
        </w:tc>
        <w:tc>
          <w:tcPr>
            <w:tcW w:w="1316" w:type="dxa"/>
            <w:vAlign w:val="center"/>
          </w:tcPr>
          <w:p w14:paraId="71C543E1" w14:textId="77777777" w:rsidR="00886002" w:rsidRPr="000842B1" w:rsidRDefault="00886002" w:rsidP="00AB39EC">
            <w:pPr>
              <w:pStyle w:val="Tabletext"/>
              <w:jc w:val="center"/>
              <w:rPr>
                <w:highlight w:val="yellow"/>
              </w:rPr>
            </w:pPr>
            <w:r w:rsidRPr="003A07E2">
              <w:t>PSP</w:t>
            </w:r>
          </w:p>
        </w:tc>
        <w:tc>
          <w:tcPr>
            <w:tcW w:w="5627" w:type="dxa"/>
            <w:vAlign w:val="center"/>
          </w:tcPr>
          <w:p w14:paraId="37CA0F9E" w14:textId="77777777" w:rsidR="00886002" w:rsidRPr="000842B1" w:rsidRDefault="00886002" w:rsidP="00AB39EC">
            <w:pPr>
              <w:pStyle w:val="Tabletext"/>
              <w:rPr>
                <w:highlight w:val="yellow"/>
              </w:rPr>
            </w:pPr>
            <w:r w:rsidRPr="009536A7">
              <w:t xml:space="preserve">The master plan for a local area to provide a guide </w:t>
            </w:r>
            <w:r>
              <w:t>for</w:t>
            </w:r>
            <w:r w:rsidRPr="009536A7">
              <w:t xml:space="preserve"> localised investment and development. Precinct Structure Plans incorporate relevant directions outlined in a higher level Framework Plan.</w:t>
            </w:r>
          </w:p>
        </w:tc>
      </w:tr>
      <w:tr w:rsidR="00886002" w14:paraId="4ACB2047" w14:textId="77777777" w:rsidTr="008C2AF3">
        <w:tc>
          <w:tcPr>
            <w:tcW w:w="2679" w:type="dxa"/>
            <w:vAlign w:val="center"/>
          </w:tcPr>
          <w:p w14:paraId="0BCAEE1E" w14:textId="77777777" w:rsidR="00886002" w:rsidRPr="0071240A" w:rsidRDefault="00886002" w:rsidP="00AB39EC">
            <w:pPr>
              <w:pStyle w:val="Tabletext"/>
              <w:rPr>
                <w:b/>
                <w:bCs/>
              </w:rPr>
            </w:pPr>
            <w:r w:rsidRPr="0071240A">
              <w:rPr>
                <w:b/>
                <w:bCs/>
              </w:rPr>
              <w:lastRenderedPageBreak/>
              <w:t>Protected matters search tool</w:t>
            </w:r>
          </w:p>
        </w:tc>
        <w:tc>
          <w:tcPr>
            <w:tcW w:w="1316" w:type="dxa"/>
            <w:vAlign w:val="center"/>
          </w:tcPr>
          <w:p w14:paraId="031DA023" w14:textId="77777777" w:rsidR="00886002" w:rsidRDefault="00886002" w:rsidP="00AB39EC">
            <w:pPr>
              <w:pStyle w:val="Tabletext"/>
              <w:jc w:val="center"/>
            </w:pPr>
            <w:r w:rsidRPr="003A07E2">
              <w:t>PMST</w:t>
            </w:r>
          </w:p>
        </w:tc>
        <w:tc>
          <w:tcPr>
            <w:tcW w:w="5627" w:type="dxa"/>
            <w:vAlign w:val="center"/>
          </w:tcPr>
          <w:p w14:paraId="22950AC6" w14:textId="77777777" w:rsidR="00886002" w:rsidRDefault="00886002" w:rsidP="00AB39EC">
            <w:pPr>
              <w:pStyle w:val="Tabletext"/>
            </w:pPr>
            <w:r w:rsidRPr="003A07E2">
              <w:t xml:space="preserve">A database that identifies whether MNES or other matters protected by the </w:t>
            </w:r>
            <w:r w:rsidRPr="009536A7">
              <w:rPr>
                <w:i/>
                <w:iCs/>
              </w:rPr>
              <w:t xml:space="preserve">Environment Protection and Biodiversity Conservation Act 1999 </w:t>
            </w:r>
            <w:r w:rsidRPr="003A07E2">
              <w:t>are likely to occur within an area or vicinity.</w:t>
            </w:r>
          </w:p>
        </w:tc>
      </w:tr>
      <w:tr w:rsidR="00886002" w14:paraId="1E0016E2" w14:textId="77777777" w:rsidTr="008C2AF3">
        <w:tc>
          <w:tcPr>
            <w:tcW w:w="2679" w:type="dxa"/>
            <w:vAlign w:val="center"/>
          </w:tcPr>
          <w:p w14:paraId="6DA2262C" w14:textId="77777777" w:rsidR="00886002" w:rsidRPr="0071240A" w:rsidRDefault="00886002" w:rsidP="00AB39EC">
            <w:pPr>
              <w:pStyle w:val="Tabletext"/>
              <w:rPr>
                <w:b/>
                <w:bCs/>
              </w:rPr>
            </w:pPr>
            <w:r w:rsidRPr="0071240A">
              <w:rPr>
                <w:b/>
                <w:bCs/>
              </w:rPr>
              <w:t>Ramsar Wetlands</w:t>
            </w:r>
          </w:p>
        </w:tc>
        <w:tc>
          <w:tcPr>
            <w:tcW w:w="1316" w:type="dxa"/>
            <w:vAlign w:val="center"/>
          </w:tcPr>
          <w:p w14:paraId="009F52C9" w14:textId="77777777" w:rsidR="00886002" w:rsidRPr="0096153F" w:rsidRDefault="00886002" w:rsidP="00AB39EC">
            <w:pPr>
              <w:pStyle w:val="Tabletext"/>
              <w:jc w:val="center"/>
            </w:pPr>
          </w:p>
        </w:tc>
        <w:tc>
          <w:tcPr>
            <w:tcW w:w="5627" w:type="dxa"/>
            <w:vAlign w:val="center"/>
          </w:tcPr>
          <w:p w14:paraId="7B37929A" w14:textId="77777777" w:rsidR="00886002" w:rsidRPr="0096153F" w:rsidRDefault="00886002" w:rsidP="00AB39EC">
            <w:pPr>
              <w:pStyle w:val="Tabletext"/>
            </w:pPr>
            <w:r w:rsidRPr="003A07E2">
              <w:t>A list of Wetlands of International Importance identified in the Ramsar Convention, which is maintained by the Commonwealth.</w:t>
            </w:r>
          </w:p>
        </w:tc>
      </w:tr>
      <w:tr w:rsidR="00886002" w14:paraId="0B44DA3C" w14:textId="77777777" w:rsidTr="008C2AF3">
        <w:tc>
          <w:tcPr>
            <w:tcW w:w="2679" w:type="dxa"/>
            <w:vAlign w:val="center"/>
          </w:tcPr>
          <w:p w14:paraId="047AA190" w14:textId="77777777" w:rsidR="00886002" w:rsidRPr="0071240A" w:rsidRDefault="00886002" w:rsidP="00AB39EC">
            <w:pPr>
              <w:pStyle w:val="Tabletext"/>
              <w:rPr>
                <w:b/>
                <w:bCs/>
              </w:rPr>
            </w:pPr>
            <w:r w:rsidRPr="0071240A">
              <w:rPr>
                <w:b/>
                <w:bCs/>
              </w:rPr>
              <w:t>State Wide Integrated Flora and Fauna Teams</w:t>
            </w:r>
          </w:p>
        </w:tc>
        <w:tc>
          <w:tcPr>
            <w:tcW w:w="1316" w:type="dxa"/>
            <w:vAlign w:val="center"/>
          </w:tcPr>
          <w:p w14:paraId="6F94D366" w14:textId="77777777" w:rsidR="00886002" w:rsidRPr="0096153F" w:rsidRDefault="00886002" w:rsidP="00AB39EC">
            <w:pPr>
              <w:pStyle w:val="Tabletext"/>
              <w:jc w:val="center"/>
            </w:pPr>
            <w:r w:rsidRPr="003A07E2">
              <w:t>SWIFFT</w:t>
            </w:r>
          </w:p>
        </w:tc>
        <w:tc>
          <w:tcPr>
            <w:tcW w:w="5627" w:type="dxa"/>
            <w:vAlign w:val="center"/>
          </w:tcPr>
          <w:p w14:paraId="3B7ED1D6" w14:textId="77777777" w:rsidR="00886002" w:rsidRPr="0096153F" w:rsidRDefault="00886002" w:rsidP="00AB39EC">
            <w:pPr>
              <w:pStyle w:val="Tabletext"/>
            </w:pPr>
            <w:r w:rsidRPr="003A07E2">
              <w:t>An independent network comprised of community groups, government agencies and authorities, education and research institutes, conservation organisations, and landholders and managers with an interest in threatened species and biodiversity conservation.</w:t>
            </w:r>
          </w:p>
        </w:tc>
      </w:tr>
      <w:tr w:rsidR="00886002" w14:paraId="6DA27567" w14:textId="77777777" w:rsidTr="008C2AF3">
        <w:tc>
          <w:tcPr>
            <w:tcW w:w="2679" w:type="dxa"/>
            <w:vAlign w:val="center"/>
          </w:tcPr>
          <w:p w14:paraId="6B74DAF4" w14:textId="77777777" w:rsidR="00886002" w:rsidRPr="0071240A" w:rsidRDefault="00886002" w:rsidP="00AB39EC">
            <w:pPr>
              <w:pStyle w:val="Tabletext"/>
              <w:rPr>
                <w:b/>
                <w:bCs/>
              </w:rPr>
            </w:pPr>
            <w:r w:rsidRPr="0071240A">
              <w:rPr>
                <w:b/>
                <w:bCs/>
              </w:rPr>
              <w:t>Strategic assessment</w:t>
            </w:r>
          </w:p>
        </w:tc>
        <w:tc>
          <w:tcPr>
            <w:tcW w:w="1316" w:type="dxa"/>
            <w:vAlign w:val="center"/>
          </w:tcPr>
          <w:p w14:paraId="7D00B474" w14:textId="77777777" w:rsidR="00886002" w:rsidRPr="0096153F" w:rsidRDefault="00886002" w:rsidP="00AB39EC">
            <w:pPr>
              <w:pStyle w:val="Tabletext"/>
              <w:jc w:val="center"/>
            </w:pPr>
          </w:p>
        </w:tc>
        <w:tc>
          <w:tcPr>
            <w:tcW w:w="5627" w:type="dxa"/>
            <w:vAlign w:val="center"/>
          </w:tcPr>
          <w:p w14:paraId="1F17C30C" w14:textId="77777777" w:rsidR="00886002" w:rsidRPr="0096153F" w:rsidRDefault="00886002" w:rsidP="00AB39EC">
            <w:pPr>
              <w:pStyle w:val="Tabletext"/>
            </w:pPr>
            <w:r w:rsidRPr="003A07E2">
              <w:t xml:space="preserve">Landscape-scale assessments undertaken under Part 10 of the </w:t>
            </w:r>
            <w:r w:rsidRPr="00F865C9">
              <w:rPr>
                <w:i/>
                <w:iCs/>
              </w:rPr>
              <w:t>Environment Protection and Biodiversity Conservation Act 1999</w:t>
            </w:r>
            <w:r w:rsidRPr="003A07E2">
              <w:t>. Unlike project-by-project assessments, which look at individual actions, strategic assessments can consider a much broader set of actions over a much larger scale and timeframe, such as a plan, policy, or program.</w:t>
            </w:r>
          </w:p>
        </w:tc>
      </w:tr>
      <w:tr w:rsidR="00886002" w14:paraId="35715FE4" w14:textId="77777777" w:rsidTr="008C2AF3">
        <w:tc>
          <w:tcPr>
            <w:tcW w:w="2679" w:type="dxa"/>
            <w:vAlign w:val="center"/>
          </w:tcPr>
          <w:p w14:paraId="0C7EECA7" w14:textId="77777777" w:rsidR="00886002" w:rsidRPr="0071240A" w:rsidRDefault="00886002" w:rsidP="00AB39EC">
            <w:pPr>
              <w:pStyle w:val="Tabletext"/>
              <w:rPr>
                <w:b/>
                <w:bCs/>
              </w:rPr>
            </w:pPr>
            <w:r w:rsidRPr="0071240A">
              <w:rPr>
                <w:b/>
                <w:bCs/>
              </w:rPr>
              <w:t>Strategic Assessment Agreement</w:t>
            </w:r>
          </w:p>
        </w:tc>
        <w:tc>
          <w:tcPr>
            <w:tcW w:w="1316" w:type="dxa"/>
            <w:vAlign w:val="center"/>
          </w:tcPr>
          <w:p w14:paraId="7C497C6F" w14:textId="77777777" w:rsidR="00886002" w:rsidRPr="0096153F" w:rsidRDefault="00886002" w:rsidP="00AB39EC">
            <w:pPr>
              <w:pStyle w:val="Tabletext"/>
              <w:jc w:val="center"/>
            </w:pPr>
          </w:p>
        </w:tc>
        <w:tc>
          <w:tcPr>
            <w:tcW w:w="5627" w:type="dxa"/>
            <w:vAlign w:val="center"/>
          </w:tcPr>
          <w:p w14:paraId="2A37B040" w14:textId="77777777" w:rsidR="00886002" w:rsidRPr="0096153F" w:rsidRDefault="00886002" w:rsidP="00AB39EC">
            <w:pPr>
              <w:pStyle w:val="Tabletext"/>
            </w:pPr>
            <w:r w:rsidRPr="003A07E2">
              <w:t xml:space="preserve">The formal agreement between the Commonwealth Minister for Environment and the City of Greater Geelong to enter into the Strategic Assessment for the Northern and Western Geelong Growth Areas. It is a mandatory requirement under the </w:t>
            </w:r>
            <w:r w:rsidRPr="00F865C9">
              <w:rPr>
                <w:i/>
                <w:iCs/>
              </w:rPr>
              <w:t>Environment Protection and Biodiversity Conservation Act 1999</w:t>
            </w:r>
            <w:r w:rsidRPr="003A07E2">
              <w:t>, and formally establishes the expectations of both parties.</w:t>
            </w:r>
          </w:p>
        </w:tc>
      </w:tr>
      <w:tr w:rsidR="00886002" w14:paraId="4C475D92" w14:textId="77777777" w:rsidTr="008C2AF3">
        <w:tc>
          <w:tcPr>
            <w:tcW w:w="2679" w:type="dxa"/>
            <w:vAlign w:val="center"/>
          </w:tcPr>
          <w:p w14:paraId="59788318" w14:textId="77777777" w:rsidR="00886002" w:rsidRPr="0071240A" w:rsidRDefault="00886002" w:rsidP="00AB39EC">
            <w:pPr>
              <w:pStyle w:val="Tabletext"/>
              <w:rPr>
                <w:b/>
                <w:bCs/>
              </w:rPr>
            </w:pPr>
            <w:r w:rsidRPr="0071240A">
              <w:rPr>
                <w:b/>
                <w:bCs/>
              </w:rPr>
              <w:t>Strategic Assessment Area</w:t>
            </w:r>
          </w:p>
        </w:tc>
        <w:tc>
          <w:tcPr>
            <w:tcW w:w="1316" w:type="dxa"/>
            <w:vAlign w:val="center"/>
          </w:tcPr>
          <w:p w14:paraId="7F4A24AE" w14:textId="77777777" w:rsidR="00886002" w:rsidRPr="0096153F" w:rsidRDefault="00886002" w:rsidP="00AB39EC">
            <w:pPr>
              <w:pStyle w:val="Tabletext"/>
              <w:jc w:val="center"/>
            </w:pPr>
            <w:r>
              <w:t>SAA</w:t>
            </w:r>
          </w:p>
        </w:tc>
        <w:tc>
          <w:tcPr>
            <w:tcW w:w="5627" w:type="dxa"/>
            <w:vAlign w:val="center"/>
          </w:tcPr>
          <w:p w14:paraId="5A6E15CE" w14:textId="77777777" w:rsidR="00886002" w:rsidRPr="0096153F" w:rsidRDefault="00886002" w:rsidP="00AB39EC">
            <w:pPr>
              <w:pStyle w:val="Tabletext"/>
            </w:pPr>
            <w:r w:rsidRPr="003A07E2">
              <w:t xml:space="preserve">The area subject to assessment of impacts on biodiversity values in the Strategic Assessment Report under the </w:t>
            </w:r>
            <w:r w:rsidRPr="00F865C9">
              <w:rPr>
                <w:i/>
                <w:iCs/>
              </w:rPr>
              <w:t>Environment Protection and Biodiversity Conservation Act 1999</w:t>
            </w:r>
            <w:r w:rsidRPr="003A07E2">
              <w:t>.</w:t>
            </w:r>
          </w:p>
        </w:tc>
      </w:tr>
      <w:tr w:rsidR="00886002" w14:paraId="3874DF20" w14:textId="77777777" w:rsidTr="008C2AF3">
        <w:tc>
          <w:tcPr>
            <w:tcW w:w="2679" w:type="dxa"/>
            <w:vAlign w:val="center"/>
          </w:tcPr>
          <w:p w14:paraId="68DD8CCB" w14:textId="77777777" w:rsidR="00886002" w:rsidRPr="0071240A" w:rsidRDefault="00886002" w:rsidP="00AB39EC">
            <w:pPr>
              <w:pStyle w:val="Tabletext"/>
              <w:rPr>
                <w:b/>
                <w:bCs/>
              </w:rPr>
            </w:pPr>
            <w:r w:rsidRPr="0071240A">
              <w:rPr>
                <w:b/>
                <w:bCs/>
              </w:rPr>
              <w:t>Strategic Assessment Report</w:t>
            </w:r>
          </w:p>
        </w:tc>
        <w:tc>
          <w:tcPr>
            <w:tcW w:w="1316" w:type="dxa"/>
            <w:vAlign w:val="center"/>
          </w:tcPr>
          <w:p w14:paraId="166F3106" w14:textId="77777777" w:rsidR="00886002" w:rsidRPr="0096153F" w:rsidRDefault="00886002" w:rsidP="00AB39EC">
            <w:pPr>
              <w:pStyle w:val="Tabletext"/>
              <w:jc w:val="center"/>
            </w:pPr>
            <w:r w:rsidRPr="003A07E2">
              <w:t>SAR</w:t>
            </w:r>
          </w:p>
        </w:tc>
        <w:tc>
          <w:tcPr>
            <w:tcW w:w="5627" w:type="dxa"/>
            <w:vAlign w:val="center"/>
          </w:tcPr>
          <w:p w14:paraId="42B86E86" w14:textId="77777777" w:rsidR="00886002" w:rsidRPr="0096153F" w:rsidRDefault="00886002" w:rsidP="00AB39EC">
            <w:pPr>
              <w:pStyle w:val="Tabletext"/>
            </w:pPr>
            <w:r w:rsidRPr="003A07E2">
              <w:t>An assessment report done in accordance with the Terms of Reference for the strategic assessment provided under the Strategic Assessment Agreement. See also Strategic Assessment Agreement.</w:t>
            </w:r>
          </w:p>
        </w:tc>
      </w:tr>
      <w:tr w:rsidR="00886002" w14:paraId="2D9AAF96" w14:textId="77777777" w:rsidTr="008C2AF3">
        <w:tc>
          <w:tcPr>
            <w:tcW w:w="2679" w:type="dxa"/>
            <w:vAlign w:val="center"/>
          </w:tcPr>
          <w:p w14:paraId="76A09D4C" w14:textId="77777777" w:rsidR="00886002" w:rsidRPr="0071240A" w:rsidRDefault="00886002" w:rsidP="00AB39EC">
            <w:pPr>
              <w:pStyle w:val="Tabletext"/>
              <w:rPr>
                <w:b/>
                <w:bCs/>
              </w:rPr>
            </w:pPr>
            <w:r w:rsidRPr="0071240A">
              <w:rPr>
                <w:b/>
                <w:bCs/>
              </w:rPr>
              <w:t>Terms of Reference</w:t>
            </w:r>
          </w:p>
        </w:tc>
        <w:tc>
          <w:tcPr>
            <w:tcW w:w="1316" w:type="dxa"/>
            <w:vAlign w:val="center"/>
          </w:tcPr>
          <w:p w14:paraId="0ABF622D" w14:textId="77777777" w:rsidR="00886002" w:rsidRPr="0096153F" w:rsidRDefault="00886002" w:rsidP="00AB39EC">
            <w:pPr>
              <w:pStyle w:val="Tabletext"/>
              <w:jc w:val="center"/>
            </w:pPr>
            <w:r w:rsidRPr="003A07E2">
              <w:t>ToR</w:t>
            </w:r>
          </w:p>
        </w:tc>
        <w:tc>
          <w:tcPr>
            <w:tcW w:w="5627" w:type="dxa"/>
            <w:vAlign w:val="center"/>
          </w:tcPr>
          <w:p w14:paraId="6B260BAC" w14:textId="77777777" w:rsidR="00886002" w:rsidRPr="0096153F" w:rsidRDefault="00886002" w:rsidP="00AB39EC">
            <w:pPr>
              <w:pStyle w:val="Tabletext"/>
            </w:pPr>
            <w:r w:rsidRPr="003A07E2">
              <w:t xml:space="preserve">Terms of Reference are a requirement under the </w:t>
            </w:r>
            <w:r w:rsidRPr="002D03C5">
              <w:rPr>
                <w:i/>
                <w:iCs/>
              </w:rPr>
              <w:t>Environment Protection and Biodiversity Conservation Act 1999</w:t>
            </w:r>
            <w:r w:rsidRPr="003A07E2">
              <w:t xml:space="preserve"> for undertaking a strategic assessment and are prepared in accordance with the Strategic Assessment Agreement. The Terms of Reference outline the requirements for the Strategic Assessment Report, including how impacts to matters of national environmental significance should be assessed and how outcomes of the Plan are evaluated.</w:t>
            </w:r>
          </w:p>
        </w:tc>
      </w:tr>
      <w:tr w:rsidR="00886002" w14:paraId="0BE15589" w14:textId="77777777" w:rsidTr="008C2AF3">
        <w:tc>
          <w:tcPr>
            <w:tcW w:w="2679" w:type="dxa"/>
            <w:vAlign w:val="center"/>
          </w:tcPr>
          <w:p w14:paraId="224EC8C3" w14:textId="77777777" w:rsidR="00886002" w:rsidRPr="0071240A" w:rsidRDefault="00886002" w:rsidP="00AB39EC">
            <w:pPr>
              <w:pStyle w:val="Tabletext"/>
              <w:rPr>
                <w:b/>
                <w:bCs/>
              </w:rPr>
            </w:pPr>
            <w:r w:rsidRPr="0071240A">
              <w:rPr>
                <w:b/>
                <w:bCs/>
              </w:rPr>
              <w:t>The City of Greater Geelong</w:t>
            </w:r>
          </w:p>
        </w:tc>
        <w:tc>
          <w:tcPr>
            <w:tcW w:w="1316" w:type="dxa"/>
            <w:vAlign w:val="center"/>
          </w:tcPr>
          <w:p w14:paraId="4378AE51" w14:textId="77777777" w:rsidR="00886002" w:rsidRPr="0096153F" w:rsidRDefault="00886002" w:rsidP="00AB39EC">
            <w:pPr>
              <w:pStyle w:val="Tabletext"/>
              <w:jc w:val="center"/>
            </w:pPr>
            <w:r w:rsidRPr="003A07E2">
              <w:t>The City</w:t>
            </w:r>
          </w:p>
        </w:tc>
        <w:tc>
          <w:tcPr>
            <w:tcW w:w="5627" w:type="dxa"/>
            <w:vAlign w:val="center"/>
          </w:tcPr>
          <w:p w14:paraId="07C42C3A" w14:textId="77777777" w:rsidR="00886002" w:rsidRPr="0096153F" w:rsidRDefault="00886002" w:rsidP="00AB39EC">
            <w:pPr>
              <w:pStyle w:val="Tabletext"/>
            </w:pPr>
            <w:r w:rsidRPr="003A07E2">
              <w:t>The Greater Geelong Local Government Authority</w:t>
            </w:r>
            <w:r>
              <w:t>. The City is responsible for the implementation of the Part 10 Strategic Assessment.</w:t>
            </w:r>
          </w:p>
        </w:tc>
      </w:tr>
      <w:tr w:rsidR="00886002" w14:paraId="2A50C9C1" w14:textId="77777777" w:rsidTr="008C2AF3">
        <w:tc>
          <w:tcPr>
            <w:tcW w:w="2679" w:type="dxa"/>
            <w:vAlign w:val="center"/>
          </w:tcPr>
          <w:p w14:paraId="5E9B1F8A" w14:textId="77777777" w:rsidR="00886002" w:rsidRPr="0071240A" w:rsidRDefault="00886002" w:rsidP="00AB39EC">
            <w:pPr>
              <w:pStyle w:val="Tabletext"/>
              <w:rPr>
                <w:b/>
                <w:bCs/>
              </w:rPr>
            </w:pPr>
            <w:r w:rsidRPr="0071240A">
              <w:rPr>
                <w:b/>
                <w:bCs/>
              </w:rPr>
              <w:t>The Consulting Team</w:t>
            </w:r>
          </w:p>
        </w:tc>
        <w:tc>
          <w:tcPr>
            <w:tcW w:w="1316" w:type="dxa"/>
            <w:vAlign w:val="center"/>
          </w:tcPr>
          <w:p w14:paraId="0015E8DF" w14:textId="77777777" w:rsidR="00886002" w:rsidRPr="0096153F" w:rsidRDefault="00886002" w:rsidP="00AB39EC">
            <w:pPr>
              <w:pStyle w:val="Tabletext"/>
              <w:jc w:val="center"/>
            </w:pPr>
          </w:p>
        </w:tc>
        <w:tc>
          <w:tcPr>
            <w:tcW w:w="5627" w:type="dxa"/>
            <w:vAlign w:val="center"/>
          </w:tcPr>
          <w:p w14:paraId="63937087" w14:textId="77777777" w:rsidR="00886002" w:rsidRPr="0096153F" w:rsidRDefault="00886002" w:rsidP="00AB39EC">
            <w:pPr>
              <w:pStyle w:val="Tabletext"/>
            </w:pPr>
            <w:r w:rsidRPr="003A07E2">
              <w:t xml:space="preserve">The consultants </w:t>
            </w:r>
            <w:r>
              <w:t xml:space="preserve">(including Biosis and Open Lines) </w:t>
            </w:r>
            <w:r w:rsidRPr="003A07E2">
              <w:t>commissioned by the City to undertake the Strategic Assessment</w:t>
            </w:r>
            <w:r>
              <w:t>.</w:t>
            </w:r>
          </w:p>
        </w:tc>
      </w:tr>
      <w:tr w:rsidR="00886002" w14:paraId="6FD3AD18" w14:textId="77777777" w:rsidTr="008C2AF3">
        <w:tc>
          <w:tcPr>
            <w:tcW w:w="2679" w:type="dxa"/>
            <w:vAlign w:val="center"/>
          </w:tcPr>
          <w:p w14:paraId="7858C900" w14:textId="77777777" w:rsidR="00886002" w:rsidRPr="0071240A" w:rsidRDefault="00886002" w:rsidP="00AB39EC">
            <w:pPr>
              <w:pStyle w:val="Tabletext"/>
              <w:rPr>
                <w:b/>
                <w:bCs/>
              </w:rPr>
            </w:pPr>
            <w:r w:rsidRPr="0071240A">
              <w:rPr>
                <w:b/>
                <w:bCs/>
              </w:rPr>
              <w:t>The Northern and Western Geelong Growth Areas EPBC Plan</w:t>
            </w:r>
          </w:p>
        </w:tc>
        <w:tc>
          <w:tcPr>
            <w:tcW w:w="1316" w:type="dxa"/>
            <w:vAlign w:val="center"/>
          </w:tcPr>
          <w:p w14:paraId="012407AE" w14:textId="77777777" w:rsidR="00886002" w:rsidRPr="0096153F" w:rsidRDefault="00886002" w:rsidP="00AB39EC">
            <w:pPr>
              <w:pStyle w:val="Tabletext"/>
              <w:jc w:val="center"/>
            </w:pPr>
            <w:r w:rsidRPr="003A07E2">
              <w:t>The Plan</w:t>
            </w:r>
          </w:p>
        </w:tc>
        <w:tc>
          <w:tcPr>
            <w:tcW w:w="5627" w:type="dxa"/>
            <w:vAlign w:val="center"/>
          </w:tcPr>
          <w:p w14:paraId="5E47494B" w14:textId="77777777" w:rsidR="00886002" w:rsidRPr="0096153F" w:rsidRDefault="00886002" w:rsidP="00AB39EC">
            <w:pPr>
              <w:pStyle w:val="Tabletext"/>
            </w:pPr>
            <w:r w:rsidRPr="003A07E2">
              <w:t>The Northern and Western Geelong Growth Areas EPBC Plan (the Plan) has been prepared as part of the statutory requirements under Part 10 of the EPBC Act.</w:t>
            </w:r>
          </w:p>
        </w:tc>
      </w:tr>
      <w:tr w:rsidR="00886002" w14:paraId="636B5239" w14:textId="77777777" w:rsidTr="008C2AF3">
        <w:tc>
          <w:tcPr>
            <w:tcW w:w="2679" w:type="dxa"/>
            <w:vAlign w:val="center"/>
          </w:tcPr>
          <w:p w14:paraId="26A457C6" w14:textId="77777777" w:rsidR="00886002" w:rsidRPr="00AB39EC" w:rsidRDefault="00886002" w:rsidP="00AB39EC">
            <w:pPr>
              <w:pStyle w:val="Tabletext"/>
              <w:rPr>
                <w:b/>
                <w:bCs/>
              </w:rPr>
            </w:pPr>
            <w:r w:rsidRPr="00873703">
              <w:rPr>
                <w:b/>
                <w:bCs/>
              </w:rPr>
              <w:t>The Port Phillip Bay (Western Shoreline) &amp; Bellarine Peninsula Ramsar Site.</w:t>
            </w:r>
          </w:p>
        </w:tc>
        <w:tc>
          <w:tcPr>
            <w:tcW w:w="1316" w:type="dxa"/>
            <w:vAlign w:val="center"/>
          </w:tcPr>
          <w:p w14:paraId="09C809B2" w14:textId="77777777" w:rsidR="00886002" w:rsidRPr="00C844CE" w:rsidRDefault="00886002" w:rsidP="00AB39EC">
            <w:pPr>
              <w:pStyle w:val="Tabletext"/>
              <w:jc w:val="center"/>
            </w:pPr>
            <w:r w:rsidRPr="00C844CE">
              <w:t>The Ramsar site</w:t>
            </w:r>
          </w:p>
        </w:tc>
        <w:tc>
          <w:tcPr>
            <w:tcW w:w="5627" w:type="dxa"/>
            <w:vAlign w:val="center"/>
          </w:tcPr>
          <w:p w14:paraId="5A289F12" w14:textId="77777777" w:rsidR="00886002" w:rsidRPr="0096153F" w:rsidRDefault="00886002" w:rsidP="00AB39EC">
            <w:pPr>
              <w:pStyle w:val="Tabletext"/>
            </w:pPr>
            <w:r>
              <w:t>The Ramsar site is one of the MNES relevant to the implementation on the Plan. It is a site listed under the Ramsar convention and occurs within the Study Area downstream of the Growth Areas.</w:t>
            </w:r>
          </w:p>
        </w:tc>
      </w:tr>
      <w:tr w:rsidR="00886002" w14:paraId="28601BEA" w14:textId="77777777" w:rsidTr="008C2AF3">
        <w:tc>
          <w:tcPr>
            <w:tcW w:w="2679" w:type="dxa"/>
            <w:vAlign w:val="center"/>
          </w:tcPr>
          <w:p w14:paraId="273E48FF" w14:textId="77777777" w:rsidR="00886002" w:rsidRPr="0071240A" w:rsidRDefault="00886002" w:rsidP="00AB39EC">
            <w:pPr>
              <w:pStyle w:val="Tabletext"/>
              <w:rPr>
                <w:b/>
                <w:bCs/>
              </w:rPr>
            </w:pPr>
            <w:r w:rsidRPr="0071240A">
              <w:rPr>
                <w:b/>
                <w:bCs/>
              </w:rPr>
              <w:t>Threatened Ecological Communities</w:t>
            </w:r>
          </w:p>
        </w:tc>
        <w:tc>
          <w:tcPr>
            <w:tcW w:w="1316" w:type="dxa"/>
            <w:vAlign w:val="center"/>
          </w:tcPr>
          <w:p w14:paraId="1B8334E2" w14:textId="77777777" w:rsidR="00886002" w:rsidRPr="0096153F" w:rsidRDefault="00886002" w:rsidP="00AB39EC">
            <w:pPr>
              <w:pStyle w:val="Tabletext"/>
              <w:jc w:val="center"/>
            </w:pPr>
            <w:r w:rsidRPr="003A07E2">
              <w:t>TEC</w:t>
            </w:r>
          </w:p>
        </w:tc>
        <w:tc>
          <w:tcPr>
            <w:tcW w:w="5627" w:type="dxa"/>
            <w:vAlign w:val="center"/>
          </w:tcPr>
          <w:p w14:paraId="13907834" w14:textId="77777777" w:rsidR="00886002" w:rsidRPr="0096153F" w:rsidRDefault="00886002" w:rsidP="00AB39EC">
            <w:pPr>
              <w:pStyle w:val="Tabletext"/>
            </w:pPr>
            <w:r w:rsidRPr="003A07E2">
              <w:t>An ecological community may be listed as vulnerable, endangered, or critically endangered under the</w:t>
            </w:r>
            <w:r>
              <w:t xml:space="preserve"> </w:t>
            </w:r>
            <w:r w:rsidRPr="00F865C9">
              <w:rPr>
                <w:i/>
                <w:iCs/>
              </w:rPr>
              <w:t>Flora and Fauna</w:t>
            </w:r>
            <w:r>
              <w:rPr>
                <w:i/>
                <w:iCs/>
              </w:rPr>
              <w:t xml:space="preserve"> </w:t>
            </w:r>
            <w:r w:rsidRPr="00F865C9">
              <w:rPr>
                <w:i/>
                <w:iCs/>
              </w:rPr>
              <w:t>Guarantee</w:t>
            </w:r>
            <w:r>
              <w:rPr>
                <w:i/>
                <w:iCs/>
              </w:rPr>
              <w:t> </w:t>
            </w:r>
            <w:r w:rsidRPr="00F865C9">
              <w:rPr>
                <w:i/>
                <w:iCs/>
              </w:rPr>
              <w:t>Act</w:t>
            </w:r>
            <w:r>
              <w:rPr>
                <w:i/>
                <w:iCs/>
              </w:rPr>
              <w:t> </w:t>
            </w:r>
            <w:r w:rsidRPr="00F865C9">
              <w:rPr>
                <w:i/>
                <w:iCs/>
              </w:rPr>
              <w:t>1988</w:t>
            </w:r>
            <w:r w:rsidRPr="003A07E2">
              <w:t xml:space="preserve"> and/or </w:t>
            </w:r>
            <w:r w:rsidRPr="00F865C9">
              <w:rPr>
                <w:i/>
                <w:iCs/>
              </w:rPr>
              <w:t xml:space="preserve">Environment Protection and Biodiversity </w:t>
            </w:r>
            <w:r w:rsidRPr="00F865C9">
              <w:rPr>
                <w:i/>
                <w:iCs/>
              </w:rPr>
              <w:lastRenderedPageBreak/>
              <w:t>Conservation</w:t>
            </w:r>
            <w:r>
              <w:rPr>
                <w:i/>
                <w:iCs/>
              </w:rPr>
              <w:t> </w:t>
            </w:r>
            <w:r w:rsidRPr="00F865C9">
              <w:rPr>
                <w:i/>
                <w:iCs/>
              </w:rPr>
              <w:t>Act</w:t>
            </w:r>
            <w:r>
              <w:rPr>
                <w:i/>
                <w:iCs/>
              </w:rPr>
              <w:t> </w:t>
            </w:r>
            <w:r w:rsidRPr="00F865C9">
              <w:rPr>
                <w:i/>
                <w:iCs/>
              </w:rPr>
              <w:t>1999</w:t>
            </w:r>
            <w:r w:rsidRPr="003A07E2">
              <w:t xml:space="preserve"> depending on the level of threat and risk of its collapse.</w:t>
            </w:r>
          </w:p>
        </w:tc>
      </w:tr>
      <w:tr w:rsidR="00886002" w14:paraId="7504A4BE" w14:textId="77777777" w:rsidTr="008C2AF3">
        <w:tc>
          <w:tcPr>
            <w:tcW w:w="2679" w:type="dxa"/>
            <w:vAlign w:val="center"/>
          </w:tcPr>
          <w:p w14:paraId="0A1B9C41" w14:textId="77777777" w:rsidR="00886002" w:rsidRPr="00C94E8F" w:rsidRDefault="00886002" w:rsidP="00AB39EC">
            <w:pPr>
              <w:pStyle w:val="Tabletext"/>
              <w:rPr>
                <w:b/>
                <w:bCs/>
                <w:i/>
                <w:iCs/>
              </w:rPr>
            </w:pPr>
            <w:r w:rsidRPr="00C94E8F">
              <w:rPr>
                <w:b/>
                <w:bCs/>
                <w:i/>
                <w:iCs/>
              </w:rPr>
              <w:lastRenderedPageBreak/>
              <w:t>Victoria Planning Provisions</w:t>
            </w:r>
          </w:p>
        </w:tc>
        <w:tc>
          <w:tcPr>
            <w:tcW w:w="1316" w:type="dxa"/>
            <w:vAlign w:val="center"/>
          </w:tcPr>
          <w:p w14:paraId="60461E96" w14:textId="77777777" w:rsidR="00886002" w:rsidRPr="0096153F" w:rsidRDefault="00886002" w:rsidP="00AB39EC">
            <w:pPr>
              <w:pStyle w:val="Tabletext"/>
              <w:jc w:val="center"/>
            </w:pPr>
            <w:r w:rsidRPr="003A07E2">
              <w:t>VPP</w:t>
            </w:r>
          </w:p>
        </w:tc>
        <w:tc>
          <w:tcPr>
            <w:tcW w:w="5627" w:type="dxa"/>
            <w:vAlign w:val="center"/>
          </w:tcPr>
          <w:p w14:paraId="7D104A70" w14:textId="77777777" w:rsidR="00886002" w:rsidRPr="0096153F" w:rsidRDefault="00886002" w:rsidP="00AB39EC">
            <w:pPr>
              <w:pStyle w:val="Tabletext"/>
            </w:pPr>
            <w:r w:rsidRPr="003A07E2">
              <w:t>Comprehensive planning provisions for reference to construct planning schemes in Victoria.</w:t>
            </w:r>
          </w:p>
        </w:tc>
      </w:tr>
      <w:tr w:rsidR="00886002" w14:paraId="0A734CAE" w14:textId="77777777" w:rsidTr="008C2AF3">
        <w:tc>
          <w:tcPr>
            <w:tcW w:w="2679" w:type="dxa"/>
            <w:vAlign w:val="center"/>
          </w:tcPr>
          <w:p w14:paraId="4E31092E" w14:textId="77777777" w:rsidR="00886002" w:rsidRPr="00F865C9" w:rsidRDefault="00886002" w:rsidP="00AB39EC">
            <w:pPr>
              <w:pStyle w:val="Tabletext"/>
              <w:rPr>
                <w:b/>
                <w:bCs/>
                <w:i/>
                <w:iCs/>
              </w:rPr>
            </w:pPr>
            <w:r w:rsidRPr="00F865C9">
              <w:rPr>
                <w:b/>
                <w:bCs/>
                <w:i/>
                <w:iCs/>
              </w:rPr>
              <w:t>Victorian Environment Protection Act 2017</w:t>
            </w:r>
          </w:p>
        </w:tc>
        <w:tc>
          <w:tcPr>
            <w:tcW w:w="1316" w:type="dxa"/>
            <w:vAlign w:val="center"/>
          </w:tcPr>
          <w:p w14:paraId="4A3A02CD" w14:textId="77777777" w:rsidR="00886002" w:rsidRPr="0096153F" w:rsidRDefault="00886002" w:rsidP="00AB39EC">
            <w:pPr>
              <w:pStyle w:val="Tabletext"/>
              <w:jc w:val="center"/>
            </w:pPr>
            <w:r w:rsidRPr="003A07E2">
              <w:t>EP Act</w:t>
            </w:r>
          </w:p>
        </w:tc>
        <w:tc>
          <w:tcPr>
            <w:tcW w:w="5627" w:type="dxa"/>
            <w:vAlign w:val="center"/>
          </w:tcPr>
          <w:p w14:paraId="2E8A4B30" w14:textId="77777777" w:rsidR="00886002" w:rsidRPr="0096153F" w:rsidRDefault="00886002" w:rsidP="00AB39EC">
            <w:pPr>
              <w:pStyle w:val="Tabletext"/>
            </w:pPr>
            <w:r w:rsidRPr="003A07E2">
              <w:t xml:space="preserve">The Victorian </w:t>
            </w:r>
            <w:r>
              <w:t xml:space="preserve">legislation </w:t>
            </w:r>
            <w:r w:rsidRPr="003A07E2">
              <w:t>which includes environmental obligations and protections</w:t>
            </w:r>
            <w:r>
              <w:t>. The EP Act</w:t>
            </w:r>
            <w:r w:rsidRPr="003A07E2">
              <w:t xml:space="preserve"> gives the Environmental Protection Authority enhanced authority to prevent impacts to the environment from waste and pollution.</w:t>
            </w:r>
          </w:p>
        </w:tc>
      </w:tr>
      <w:tr w:rsidR="00886002" w14:paraId="73D16F78" w14:textId="77777777" w:rsidTr="008C2AF3">
        <w:tc>
          <w:tcPr>
            <w:tcW w:w="2679" w:type="dxa"/>
            <w:vAlign w:val="center"/>
          </w:tcPr>
          <w:p w14:paraId="04515355" w14:textId="77777777" w:rsidR="00886002" w:rsidRPr="00F865C9" w:rsidRDefault="00886002" w:rsidP="00AB39EC">
            <w:pPr>
              <w:pStyle w:val="Tabletext"/>
              <w:rPr>
                <w:b/>
                <w:bCs/>
                <w:i/>
                <w:iCs/>
              </w:rPr>
            </w:pPr>
            <w:r w:rsidRPr="00F865C9">
              <w:rPr>
                <w:b/>
                <w:bCs/>
                <w:i/>
                <w:iCs/>
              </w:rPr>
              <w:t>Victorian Planning and Environment Act 1987</w:t>
            </w:r>
          </w:p>
        </w:tc>
        <w:tc>
          <w:tcPr>
            <w:tcW w:w="1316" w:type="dxa"/>
            <w:vAlign w:val="center"/>
          </w:tcPr>
          <w:p w14:paraId="3EF6861F" w14:textId="77777777" w:rsidR="00886002" w:rsidRPr="0096153F" w:rsidRDefault="00886002" w:rsidP="00AB39EC">
            <w:pPr>
              <w:pStyle w:val="Tabletext"/>
              <w:jc w:val="center"/>
            </w:pPr>
            <w:r w:rsidRPr="003A07E2">
              <w:t>P&amp;E Act</w:t>
            </w:r>
          </w:p>
        </w:tc>
        <w:tc>
          <w:tcPr>
            <w:tcW w:w="5627" w:type="dxa"/>
            <w:vAlign w:val="center"/>
          </w:tcPr>
          <w:p w14:paraId="12842D7A" w14:textId="77777777" w:rsidR="00886002" w:rsidRPr="0096153F" w:rsidRDefault="00886002" w:rsidP="00AB39EC">
            <w:pPr>
              <w:pStyle w:val="Tabletext"/>
            </w:pPr>
            <w:r w:rsidRPr="003A07E2">
              <w:t>The Victorian Government Act which provides a framework for the use and development of land, and urban planning</w:t>
            </w:r>
            <w:r>
              <w:t>,</w:t>
            </w:r>
            <w:r w:rsidRPr="003A07E2">
              <w:t xml:space="preserve"> in Victoria.</w:t>
            </w:r>
          </w:p>
        </w:tc>
      </w:tr>
      <w:tr w:rsidR="00886002" w14:paraId="1B10F08A" w14:textId="77777777" w:rsidTr="008C2AF3">
        <w:tc>
          <w:tcPr>
            <w:tcW w:w="2679" w:type="dxa"/>
            <w:vAlign w:val="center"/>
          </w:tcPr>
          <w:p w14:paraId="44AE39BE" w14:textId="705FC6F8" w:rsidR="00886002" w:rsidRPr="006F1E0A" w:rsidRDefault="00886002" w:rsidP="00AB39EC">
            <w:pPr>
              <w:pStyle w:val="Tabletext"/>
              <w:rPr>
                <w:b/>
                <w:bCs/>
              </w:rPr>
            </w:pPr>
            <w:r w:rsidRPr="006F1E0A">
              <w:rPr>
                <w:b/>
                <w:bCs/>
              </w:rPr>
              <w:t xml:space="preserve">Victorian State Department of Environment, </w:t>
            </w:r>
            <w:r w:rsidRPr="00784CED">
              <w:rPr>
                <w:b/>
                <w:bCs/>
              </w:rPr>
              <w:t>Energy and Climate Action</w:t>
            </w:r>
          </w:p>
        </w:tc>
        <w:tc>
          <w:tcPr>
            <w:tcW w:w="1316" w:type="dxa"/>
            <w:vAlign w:val="center"/>
          </w:tcPr>
          <w:p w14:paraId="6AE9FE45" w14:textId="25610DCF" w:rsidR="00886002" w:rsidRPr="0096153F" w:rsidRDefault="00886002" w:rsidP="00AB39EC">
            <w:pPr>
              <w:pStyle w:val="Tabletext"/>
              <w:jc w:val="center"/>
            </w:pPr>
            <w:r w:rsidRPr="003A07E2">
              <w:t>DE</w:t>
            </w:r>
            <w:r>
              <w:t>ECA</w:t>
            </w:r>
          </w:p>
        </w:tc>
        <w:tc>
          <w:tcPr>
            <w:tcW w:w="5627" w:type="dxa"/>
            <w:vAlign w:val="center"/>
          </w:tcPr>
          <w:p w14:paraId="2DCC8B83" w14:textId="77777777" w:rsidR="00886002" w:rsidRPr="0096153F" w:rsidRDefault="00886002" w:rsidP="00AB39EC">
            <w:pPr>
              <w:pStyle w:val="Tabletext"/>
            </w:pPr>
            <w:r w:rsidRPr="003A07E2">
              <w:t>The Victorian Government department responsible for environment</w:t>
            </w:r>
            <w:r>
              <w:t>al</w:t>
            </w:r>
            <w:r w:rsidRPr="003A07E2">
              <w:t xml:space="preserve"> protection and conservation of biodiversity amongst other things.</w:t>
            </w:r>
          </w:p>
        </w:tc>
      </w:tr>
      <w:tr w:rsidR="006344D6" w14:paraId="46766E41" w14:textId="77777777" w:rsidTr="008C2AF3">
        <w:tc>
          <w:tcPr>
            <w:tcW w:w="2679" w:type="dxa"/>
            <w:vAlign w:val="center"/>
          </w:tcPr>
          <w:p w14:paraId="133C7EDD" w14:textId="1DDE04C0" w:rsidR="006344D6" w:rsidRPr="00145F86" w:rsidRDefault="006344D6" w:rsidP="00AB39EC">
            <w:pPr>
              <w:pStyle w:val="Tabletext"/>
              <w:rPr>
                <w:b/>
                <w:bCs/>
              </w:rPr>
            </w:pPr>
            <w:r w:rsidRPr="00145F86">
              <w:rPr>
                <w:b/>
                <w:bCs/>
              </w:rPr>
              <w:t xml:space="preserve">The former Victorian Government Department of Environment, Land, Water and Planning </w:t>
            </w:r>
          </w:p>
        </w:tc>
        <w:tc>
          <w:tcPr>
            <w:tcW w:w="1316" w:type="dxa"/>
            <w:vAlign w:val="center"/>
          </w:tcPr>
          <w:p w14:paraId="12DBA806" w14:textId="5C01DAA7" w:rsidR="006344D6" w:rsidRPr="003A07E2" w:rsidRDefault="006344D6" w:rsidP="00AB39EC">
            <w:pPr>
              <w:pStyle w:val="Tabletext"/>
              <w:jc w:val="center"/>
            </w:pPr>
            <w:r>
              <w:t>DELWP</w:t>
            </w:r>
          </w:p>
        </w:tc>
        <w:tc>
          <w:tcPr>
            <w:tcW w:w="5627" w:type="dxa"/>
            <w:vAlign w:val="center"/>
          </w:tcPr>
          <w:p w14:paraId="0FC9A974" w14:textId="2DF6058C" w:rsidR="006344D6" w:rsidRPr="003A07E2" w:rsidRDefault="006344D6" w:rsidP="00AB39EC">
            <w:pPr>
              <w:pStyle w:val="Tabletext"/>
            </w:pPr>
            <w:r>
              <w:t>The former Victorian Government department responsible for environmental protection, state planning regulation and various other things. The department has since been rearranged and split into DEECA and DTP</w:t>
            </w:r>
          </w:p>
        </w:tc>
      </w:tr>
      <w:tr w:rsidR="00886002" w14:paraId="77C6D7AA" w14:textId="77777777" w:rsidTr="008C2AF3">
        <w:tc>
          <w:tcPr>
            <w:tcW w:w="2679" w:type="dxa"/>
            <w:vAlign w:val="center"/>
          </w:tcPr>
          <w:p w14:paraId="73E8B0B3" w14:textId="77777777" w:rsidR="00886002" w:rsidRPr="006F1E0A" w:rsidRDefault="00886002" w:rsidP="00AB39EC">
            <w:pPr>
              <w:pStyle w:val="Tabletext"/>
              <w:rPr>
                <w:b/>
                <w:bCs/>
              </w:rPr>
            </w:pPr>
            <w:r w:rsidRPr="006F1E0A">
              <w:rPr>
                <w:b/>
                <w:bCs/>
              </w:rPr>
              <w:t>Victorian State Department of</w:t>
            </w:r>
            <w:r>
              <w:rPr>
                <w:b/>
                <w:bCs/>
              </w:rPr>
              <w:t xml:space="preserve"> Transport and Planning</w:t>
            </w:r>
          </w:p>
        </w:tc>
        <w:tc>
          <w:tcPr>
            <w:tcW w:w="1316" w:type="dxa"/>
            <w:vAlign w:val="center"/>
          </w:tcPr>
          <w:p w14:paraId="40CFC9AC" w14:textId="77777777" w:rsidR="00886002" w:rsidRPr="003A07E2" w:rsidRDefault="00886002" w:rsidP="00AB39EC">
            <w:pPr>
              <w:pStyle w:val="Tabletext"/>
              <w:jc w:val="center"/>
            </w:pPr>
            <w:r>
              <w:t>DTP</w:t>
            </w:r>
          </w:p>
        </w:tc>
        <w:tc>
          <w:tcPr>
            <w:tcW w:w="5627" w:type="dxa"/>
            <w:vAlign w:val="center"/>
          </w:tcPr>
          <w:p w14:paraId="7E78B50E" w14:textId="77777777" w:rsidR="00886002" w:rsidRPr="003A07E2" w:rsidRDefault="00886002" w:rsidP="00AB39EC">
            <w:pPr>
              <w:pStyle w:val="Tabletext"/>
            </w:pPr>
            <w:r w:rsidRPr="003A07E2">
              <w:t>The Victorian Government department responsible for</w:t>
            </w:r>
            <w:r>
              <w:t xml:space="preserve"> regulating state planning policies and frameworks</w:t>
            </w:r>
          </w:p>
        </w:tc>
      </w:tr>
      <w:tr w:rsidR="00886002" w14:paraId="03BD9460" w14:textId="77777777" w:rsidTr="008C2AF3">
        <w:tc>
          <w:tcPr>
            <w:tcW w:w="2679" w:type="dxa"/>
            <w:vAlign w:val="center"/>
          </w:tcPr>
          <w:p w14:paraId="224C7F15" w14:textId="77777777" w:rsidR="00886002" w:rsidRPr="0071240A" w:rsidRDefault="00886002" w:rsidP="00AB39EC">
            <w:pPr>
              <w:pStyle w:val="Tabletext"/>
              <w:rPr>
                <w:b/>
                <w:bCs/>
              </w:rPr>
            </w:pPr>
            <w:r w:rsidRPr="0071240A">
              <w:rPr>
                <w:b/>
                <w:bCs/>
              </w:rPr>
              <w:t>Western Geelong Growth Area</w:t>
            </w:r>
          </w:p>
        </w:tc>
        <w:tc>
          <w:tcPr>
            <w:tcW w:w="1316" w:type="dxa"/>
            <w:vAlign w:val="center"/>
          </w:tcPr>
          <w:p w14:paraId="6BB418E0" w14:textId="77777777" w:rsidR="00886002" w:rsidRPr="0096153F" w:rsidRDefault="00886002" w:rsidP="00AB39EC">
            <w:pPr>
              <w:pStyle w:val="Tabletext"/>
              <w:jc w:val="center"/>
            </w:pPr>
            <w:r w:rsidRPr="003A07E2">
              <w:t>WGGA</w:t>
            </w:r>
          </w:p>
        </w:tc>
        <w:tc>
          <w:tcPr>
            <w:tcW w:w="5627" w:type="dxa"/>
            <w:vAlign w:val="center"/>
          </w:tcPr>
          <w:p w14:paraId="772B37D1" w14:textId="77777777" w:rsidR="00886002" w:rsidRDefault="00886002" w:rsidP="00AB39EC">
            <w:pPr>
              <w:pStyle w:val="Tabletext"/>
            </w:pPr>
            <w:r w:rsidRPr="003A07E2">
              <w:t>One of the two Growth Areas identified by the City for urban development</w:t>
            </w:r>
            <w:r>
              <w:t>. Note that this area excludes the following three precincts which are not included in the Strategic Assessment:</w:t>
            </w:r>
          </w:p>
          <w:p w14:paraId="5009433D" w14:textId="77777777" w:rsidR="00886002" w:rsidRDefault="00886002" w:rsidP="00400949">
            <w:pPr>
              <w:pStyle w:val="Bullet1"/>
            </w:pPr>
            <w:r>
              <w:t xml:space="preserve">Batesford South </w:t>
            </w:r>
          </w:p>
          <w:p w14:paraId="0E654DCF" w14:textId="77777777" w:rsidR="00886002" w:rsidRDefault="00886002" w:rsidP="00400949">
            <w:pPr>
              <w:pStyle w:val="Bullet1"/>
            </w:pPr>
            <w:r>
              <w:t>Merrawarp Road</w:t>
            </w:r>
          </w:p>
          <w:p w14:paraId="5F66BF16" w14:textId="77777777" w:rsidR="00886002" w:rsidRPr="0096153F" w:rsidRDefault="00886002" w:rsidP="00CF21D4">
            <w:pPr>
              <w:pStyle w:val="Bullet1"/>
            </w:pPr>
            <w:r>
              <w:t xml:space="preserve">McCanns Land </w:t>
            </w:r>
          </w:p>
        </w:tc>
      </w:tr>
    </w:tbl>
    <w:p w14:paraId="38074AAF" w14:textId="77777777" w:rsidR="002A3D24" w:rsidRDefault="00886002" w:rsidP="002A3D24">
      <w:pPr>
        <w:pStyle w:val="Documenttracking"/>
        <w:spacing w:before="120" w:after="120"/>
      </w:pPr>
      <w:r>
        <w:br w:type="page"/>
      </w:r>
    </w:p>
    <w:p w14:paraId="0AC8F7D1" w14:textId="77777777" w:rsidR="002A3D24" w:rsidRDefault="002A3D24" w:rsidP="002A3D24">
      <w:pPr>
        <w:pStyle w:val="Documenttracking"/>
        <w:spacing w:before="120" w:after="120"/>
      </w:pPr>
    </w:p>
    <w:p w14:paraId="5AD7C80B" w14:textId="77777777" w:rsidR="002A3D24" w:rsidRDefault="002A3D24" w:rsidP="002A3D24">
      <w:pPr>
        <w:pStyle w:val="Documenttracking"/>
        <w:spacing w:before="120" w:after="120"/>
      </w:pPr>
    </w:p>
    <w:p w14:paraId="232233E7" w14:textId="77777777" w:rsidR="002A3D24" w:rsidRDefault="002A3D24" w:rsidP="002A3D24">
      <w:pPr>
        <w:pStyle w:val="Documenttracking"/>
        <w:spacing w:before="120" w:after="120"/>
      </w:pPr>
    </w:p>
    <w:p w14:paraId="722DD997" w14:textId="77777777" w:rsidR="002A3D24" w:rsidRDefault="002A3D24" w:rsidP="002A3D24">
      <w:pPr>
        <w:pStyle w:val="Documenttracking"/>
        <w:spacing w:before="120" w:after="120"/>
      </w:pPr>
    </w:p>
    <w:p w14:paraId="64016A4B" w14:textId="77777777" w:rsidR="002A3D24" w:rsidRDefault="002A3D24" w:rsidP="002A3D24">
      <w:pPr>
        <w:pStyle w:val="Documenttracking"/>
        <w:spacing w:before="120" w:after="120"/>
      </w:pPr>
    </w:p>
    <w:p w14:paraId="2557A394" w14:textId="77777777" w:rsidR="002A3D24" w:rsidRDefault="002A3D24" w:rsidP="002A3D24">
      <w:pPr>
        <w:pStyle w:val="Documenttracking"/>
        <w:spacing w:before="120" w:after="120"/>
      </w:pPr>
    </w:p>
    <w:p w14:paraId="2E2B208F" w14:textId="77777777" w:rsidR="002A3D24" w:rsidRDefault="002A3D24" w:rsidP="002A3D24">
      <w:pPr>
        <w:pStyle w:val="Documenttracking"/>
        <w:spacing w:before="120" w:after="120"/>
      </w:pPr>
    </w:p>
    <w:p w14:paraId="478CE5D7" w14:textId="77777777" w:rsidR="002A3D24" w:rsidRDefault="002A3D24" w:rsidP="002A3D24">
      <w:pPr>
        <w:pStyle w:val="Documenttracking"/>
        <w:spacing w:before="120" w:after="120"/>
      </w:pPr>
    </w:p>
    <w:p w14:paraId="035A456C" w14:textId="77777777" w:rsidR="002A3D24" w:rsidRDefault="002A3D24" w:rsidP="002A3D24">
      <w:pPr>
        <w:pStyle w:val="Documenttracking"/>
        <w:spacing w:before="120" w:after="120"/>
      </w:pPr>
    </w:p>
    <w:p w14:paraId="3925EB52" w14:textId="77777777" w:rsidR="002A3D24" w:rsidRDefault="002A3D24" w:rsidP="002A3D24">
      <w:pPr>
        <w:pStyle w:val="Documenttracking"/>
        <w:spacing w:before="120" w:after="120"/>
      </w:pPr>
    </w:p>
    <w:p w14:paraId="7EC16D45" w14:textId="77777777" w:rsidR="002A3D24" w:rsidRDefault="002A3D24" w:rsidP="002A3D24">
      <w:pPr>
        <w:pStyle w:val="Documenttracking"/>
        <w:spacing w:before="120" w:after="120"/>
      </w:pPr>
    </w:p>
    <w:p w14:paraId="5D89F104" w14:textId="77777777" w:rsidR="002A3D24" w:rsidRDefault="002A3D24" w:rsidP="002A3D24">
      <w:pPr>
        <w:pStyle w:val="Documenttracking"/>
        <w:spacing w:before="120" w:after="120"/>
      </w:pPr>
    </w:p>
    <w:p w14:paraId="0FF01786" w14:textId="77777777" w:rsidR="002A3D24" w:rsidRDefault="002A3D24" w:rsidP="002A3D24">
      <w:pPr>
        <w:pStyle w:val="Documenttracking"/>
        <w:spacing w:before="120" w:after="120"/>
      </w:pPr>
    </w:p>
    <w:p w14:paraId="08C326D5" w14:textId="77777777" w:rsidR="002A3D24" w:rsidRDefault="002A3D24" w:rsidP="002A3D24">
      <w:pPr>
        <w:pStyle w:val="Documenttracking"/>
        <w:spacing w:before="120" w:after="120"/>
      </w:pPr>
    </w:p>
    <w:p w14:paraId="41B560DE" w14:textId="77777777" w:rsidR="002A3D24" w:rsidRDefault="002A3D24" w:rsidP="002A3D24">
      <w:pPr>
        <w:pStyle w:val="Documenttracking"/>
        <w:spacing w:before="120" w:after="120"/>
      </w:pPr>
    </w:p>
    <w:p w14:paraId="6651F3EC" w14:textId="77777777" w:rsidR="002A3D24" w:rsidRDefault="002A3D24" w:rsidP="002A3D24">
      <w:pPr>
        <w:pStyle w:val="Documenttracking"/>
        <w:spacing w:before="120" w:after="120"/>
      </w:pPr>
    </w:p>
    <w:p w14:paraId="71078550" w14:textId="77777777" w:rsidR="002A3D24" w:rsidRDefault="002A3D24" w:rsidP="002A3D24">
      <w:pPr>
        <w:pStyle w:val="Documenttracking"/>
        <w:spacing w:before="120" w:after="120"/>
      </w:pPr>
    </w:p>
    <w:p w14:paraId="4892536F" w14:textId="77777777" w:rsidR="002A3D24" w:rsidRDefault="002A3D24" w:rsidP="002A3D24">
      <w:pPr>
        <w:pStyle w:val="Documenttracking"/>
        <w:spacing w:before="120" w:after="120"/>
      </w:pPr>
    </w:p>
    <w:p w14:paraId="3097AF74" w14:textId="77777777" w:rsidR="002A3D24" w:rsidRDefault="002A3D24" w:rsidP="002A3D24">
      <w:pPr>
        <w:pStyle w:val="Documenttracking"/>
        <w:spacing w:before="120" w:after="120"/>
      </w:pPr>
    </w:p>
    <w:p w14:paraId="4632BEB8" w14:textId="77777777" w:rsidR="002A3D24" w:rsidRDefault="002A3D24" w:rsidP="002E34E8">
      <w:pPr>
        <w:pStyle w:val="Documenttracking"/>
        <w:spacing w:before="120" w:after="120"/>
      </w:pPr>
    </w:p>
    <w:p w14:paraId="23CB80EC" w14:textId="77777777" w:rsidR="002A3D24" w:rsidRDefault="002A3D24" w:rsidP="002A3D24">
      <w:pPr>
        <w:pStyle w:val="Documenttracking"/>
        <w:spacing w:before="120" w:after="120"/>
      </w:pPr>
    </w:p>
    <w:p w14:paraId="511D9CAC" w14:textId="77777777" w:rsidR="002A3D24" w:rsidRDefault="002A3D24" w:rsidP="002A3D24">
      <w:pPr>
        <w:pStyle w:val="Documenttracking"/>
        <w:spacing w:before="120" w:after="120"/>
      </w:pPr>
    </w:p>
    <w:p w14:paraId="78106280" w14:textId="77777777" w:rsidR="002A3D24" w:rsidRDefault="002A3D24" w:rsidP="002A3D24">
      <w:pPr>
        <w:pStyle w:val="Documenttracking"/>
        <w:spacing w:before="120" w:after="120"/>
      </w:pPr>
    </w:p>
    <w:p w14:paraId="279FB78C" w14:textId="77777777" w:rsidR="002A3D24" w:rsidRDefault="002A3D24" w:rsidP="002A3D24">
      <w:pPr>
        <w:pStyle w:val="Documenttracking"/>
        <w:spacing w:before="120" w:after="120"/>
      </w:pPr>
    </w:p>
    <w:p w14:paraId="355130D4" w14:textId="77777777" w:rsidR="002A3D24" w:rsidRDefault="002A3D24" w:rsidP="002A3D24">
      <w:pPr>
        <w:pStyle w:val="Documenttracking"/>
        <w:spacing w:before="120" w:after="120"/>
      </w:pPr>
    </w:p>
    <w:p w14:paraId="06CB0CFC" w14:textId="77777777" w:rsidR="002A3D24" w:rsidRDefault="002A3D24" w:rsidP="002A3D24">
      <w:pPr>
        <w:pStyle w:val="Documenttracking"/>
        <w:spacing w:before="120" w:after="120"/>
      </w:pPr>
    </w:p>
    <w:p w14:paraId="36BDDC77" w14:textId="77777777" w:rsidR="002A3D24" w:rsidRDefault="002A3D24" w:rsidP="002A3D24">
      <w:pPr>
        <w:pStyle w:val="Documenttracking"/>
        <w:spacing w:before="120" w:after="120"/>
      </w:pPr>
      <w:r w:rsidRPr="00D97CAB">
        <w:t>DOCUMENT TRACKING</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3077"/>
        <w:gridCol w:w="6545"/>
      </w:tblGrid>
      <w:tr w:rsidR="002A3D24" w:rsidRPr="00362323" w14:paraId="4BCCC8CF" w14:textId="77777777" w:rsidTr="00687CD9">
        <w:tc>
          <w:tcPr>
            <w:tcW w:w="5000" w:type="pct"/>
            <w:gridSpan w:val="2"/>
            <w:shd w:val="clear" w:color="auto" w:fill="B4C6E7" w:themeFill="accent1" w:themeFillTint="66"/>
          </w:tcPr>
          <w:p w14:paraId="2CBF8E8F" w14:textId="77777777" w:rsidR="002A3D24" w:rsidRPr="00EC3979" w:rsidRDefault="002A3D24" w:rsidP="00687CD9">
            <w:pPr>
              <w:pStyle w:val="Documenttracking"/>
              <w:spacing w:before="120" w:after="120"/>
            </w:pPr>
            <w:r w:rsidRPr="003612D2">
              <w:t>PREPARED BY:</w:t>
            </w:r>
          </w:p>
        </w:tc>
      </w:tr>
      <w:tr w:rsidR="002A3D24" w:rsidRPr="00362323" w14:paraId="681F0116" w14:textId="77777777" w:rsidTr="00687CD9">
        <w:tc>
          <w:tcPr>
            <w:tcW w:w="5000" w:type="pct"/>
            <w:gridSpan w:val="2"/>
          </w:tcPr>
          <w:p w14:paraId="0A408445" w14:textId="2A71FD95" w:rsidR="002A3D24" w:rsidRPr="00EC3979" w:rsidRDefault="002A3D24" w:rsidP="00687CD9">
            <w:pPr>
              <w:spacing w:before="120" w:after="120"/>
            </w:pPr>
            <w:r>
              <w:t>Heidi Birkby, Mitchell Ross</w:t>
            </w:r>
            <w:r w:rsidR="00EB44A5">
              <w:t>, Natasha Buckingham</w:t>
            </w:r>
            <w:r>
              <w:t xml:space="preserve"> (Open Lines)</w:t>
            </w:r>
          </w:p>
        </w:tc>
      </w:tr>
      <w:tr w:rsidR="002A3D24" w:rsidRPr="00362323" w14:paraId="3E26174B" w14:textId="77777777" w:rsidTr="00687CD9">
        <w:tc>
          <w:tcPr>
            <w:tcW w:w="5000" w:type="pct"/>
            <w:gridSpan w:val="2"/>
            <w:shd w:val="clear" w:color="auto" w:fill="B4C6E7" w:themeFill="accent1" w:themeFillTint="66"/>
          </w:tcPr>
          <w:p w14:paraId="0879A7C6" w14:textId="77777777" w:rsidR="002A3D24" w:rsidRPr="007630B2" w:rsidRDefault="002A3D24" w:rsidP="00687CD9">
            <w:pPr>
              <w:spacing w:before="120" w:after="120"/>
              <w:rPr>
                <w:b/>
                <w:bCs/>
                <w:highlight w:val="yellow"/>
              </w:rPr>
            </w:pPr>
            <w:r w:rsidRPr="007630B2">
              <w:rPr>
                <w:b/>
                <w:bCs/>
              </w:rPr>
              <w:t>REVIEWED BY:</w:t>
            </w:r>
          </w:p>
        </w:tc>
      </w:tr>
      <w:tr w:rsidR="002A3D24" w:rsidRPr="00362323" w14:paraId="1A48A5BA" w14:textId="77777777" w:rsidTr="00687CD9">
        <w:tc>
          <w:tcPr>
            <w:tcW w:w="5000" w:type="pct"/>
            <w:gridSpan w:val="2"/>
          </w:tcPr>
          <w:p w14:paraId="234E1D96" w14:textId="77777777" w:rsidR="002A3D24" w:rsidRPr="0085002E" w:rsidRDefault="002A3D24" w:rsidP="00687CD9">
            <w:pPr>
              <w:spacing w:before="120" w:after="120"/>
            </w:pPr>
            <w:r w:rsidRPr="0085002E">
              <w:t>Heather Tolley, Peter Hemphill (Open Lines)</w:t>
            </w:r>
          </w:p>
          <w:p w14:paraId="56587335" w14:textId="11D50B40" w:rsidR="0085002E" w:rsidRPr="0085002E" w:rsidRDefault="0085002E" w:rsidP="00687CD9">
            <w:pPr>
              <w:spacing w:before="120" w:after="120"/>
            </w:pPr>
            <w:r w:rsidRPr="0085002E">
              <w:t>Mitchell Deaves (Biosis)</w:t>
            </w:r>
          </w:p>
        </w:tc>
      </w:tr>
      <w:tr w:rsidR="002A3D24" w:rsidRPr="001E638D" w14:paraId="60A35912" w14:textId="77777777" w:rsidTr="00687CD9">
        <w:tc>
          <w:tcPr>
            <w:tcW w:w="5000" w:type="pct"/>
            <w:gridSpan w:val="2"/>
            <w:shd w:val="clear" w:color="auto" w:fill="B4C6E7" w:themeFill="accent1" w:themeFillTint="66"/>
          </w:tcPr>
          <w:p w14:paraId="700A9281" w14:textId="77777777" w:rsidR="002A3D24" w:rsidRPr="001E638D" w:rsidRDefault="002A3D24" w:rsidP="00687CD9">
            <w:pPr>
              <w:spacing w:before="120" w:after="120"/>
              <w:rPr>
                <w:b/>
              </w:rPr>
            </w:pPr>
            <w:r w:rsidRPr="001E638D">
              <w:rPr>
                <w:b/>
              </w:rPr>
              <w:t>VERSION CONTROL:</w:t>
            </w:r>
          </w:p>
        </w:tc>
      </w:tr>
      <w:tr w:rsidR="002A3D24" w:rsidRPr="00362323" w14:paraId="6913B8C0" w14:textId="77777777" w:rsidTr="00687CD9">
        <w:tc>
          <w:tcPr>
            <w:tcW w:w="1351" w:type="pct"/>
          </w:tcPr>
          <w:p w14:paraId="759CEB44" w14:textId="77777777" w:rsidR="002A3D24" w:rsidRPr="004C61F4" w:rsidRDefault="002A3D24" w:rsidP="00687CD9">
            <w:pPr>
              <w:pStyle w:val="Documenttracking"/>
              <w:spacing w:before="120" w:after="120"/>
            </w:pPr>
            <w:r w:rsidRPr="004C61F4">
              <w:t>VERSION:</w:t>
            </w:r>
          </w:p>
        </w:tc>
        <w:tc>
          <w:tcPr>
            <w:tcW w:w="3649" w:type="pct"/>
            <w:shd w:val="clear" w:color="auto" w:fill="auto"/>
          </w:tcPr>
          <w:p w14:paraId="1FFA86D7" w14:textId="77777777" w:rsidR="002A3D24" w:rsidRPr="00EC3979" w:rsidRDefault="002A3D24" w:rsidP="00687CD9">
            <w:pPr>
              <w:spacing w:before="120" w:after="120"/>
            </w:pPr>
            <w:r>
              <w:t>Public exhibition version</w:t>
            </w:r>
          </w:p>
        </w:tc>
      </w:tr>
      <w:tr w:rsidR="002A3D24" w:rsidRPr="00362323" w14:paraId="215CF7DD" w14:textId="77777777" w:rsidTr="00687CD9">
        <w:tc>
          <w:tcPr>
            <w:tcW w:w="1351" w:type="pct"/>
          </w:tcPr>
          <w:p w14:paraId="34A38501" w14:textId="77777777" w:rsidR="002A3D24" w:rsidRPr="004C61F4" w:rsidRDefault="002A3D24" w:rsidP="00687CD9">
            <w:pPr>
              <w:pStyle w:val="Documenttracking"/>
              <w:spacing w:before="120" w:after="120"/>
            </w:pPr>
            <w:r w:rsidRPr="004C61F4">
              <w:t>DATE:</w:t>
            </w:r>
          </w:p>
        </w:tc>
        <w:tc>
          <w:tcPr>
            <w:tcW w:w="3649" w:type="pct"/>
          </w:tcPr>
          <w:p w14:paraId="00323662" w14:textId="77777777" w:rsidR="002A3D24" w:rsidRPr="00EC3979" w:rsidRDefault="002A3D24" w:rsidP="00687CD9">
            <w:pPr>
              <w:spacing w:before="120" w:after="120"/>
            </w:pPr>
            <w:r>
              <w:t>May 2023</w:t>
            </w:r>
          </w:p>
        </w:tc>
      </w:tr>
    </w:tbl>
    <w:p w14:paraId="49F0F046" w14:textId="065B570B" w:rsidR="002A3D24" w:rsidRPr="002A3D24" w:rsidRDefault="002A3D24">
      <w:pPr>
        <w:tabs>
          <w:tab w:val="clear" w:pos="4962"/>
        </w:tabs>
        <w:spacing w:before="0" w:after="0" w:line="240" w:lineRule="auto"/>
        <w:rPr>
          <w:rFonts w:ascii="Helvetica" w:hAnsi="Helvetica"/>
          <w:sz w:val="40"/>
          <w:szCs w:val="40"/>
        </w:rPr>
      </w:pPr>
      <w:r>
        <w:br w:type="page"/>
      </w:r>
    </w:p>
    <w:p w14:paraId="3B3E8EFD" w14:textId="77777777" w:rsidR="00886002" w:rsidRDefault="00886002" w:rsidP="005D1EF6">
      <w:pPr>
        <w:pStyle w:val="Contents"/>
      </w:pPr>
      <w:r w:rsidRPr="006E333F">
        <w:lastRenderedPageBreak/>
        <w:t>Contents</w:t>
      </w:r>
      <w:bookmarkStart w:id="2" w:name="_Toc509911066"/>
      <w:bookmarkStart w:id="3" w:name="_Toc384052480"/>
      <w:bookmarkStart w:id="4" w:name="_Toc384197091"/>
      <w:bookmarkStart w:id="5" w:name="_Toc384407233"/>
      <w:bookmarkEnd w:id="1"/>
      <w:r>
        <w:t xml:space="preserve"> of Part 1</w:t>
      </w:r>
    </w:p>
    <w:p w14:paraId="371D57F8" w14:textId="538242C5" w:rsidR="00652A0F" w:rsidRDefault="00886002">
      <w:pPr>
        <w:pStyle w:val="TOC1"/>
        <w:rPr>
          <w:rFonts w:asciiTheme="minorHAnsi" w:eastAsiaTheme="minorEastAsia" w:hAnsiTheme="minorHAnsi" w:cstheme="minorBidi"/>
          <w:b w:val="0"/>
          <w:bCs w:val="0"/>
          <w:caps w:val="0"/>
          <w:noProof/>
          <w:kern w:val="2"/>
          <w:sz w:val="24"/>
          <w:szCs w:val="24"/>
          <w:lang w:eastAsia="en-GB"/>
          <w14:ligatures w14:val="standardContextual"/>
        </w:rPr>
      </w:pPr>
      <w:r>
        <w:rPr>
          <w:color w:val="3FA297"/>
        </w:rPr>
        <w:fldChar w:fldCharType="begin"/>
      </w:r>
      <w:r w:rsidRPr="004539A3">
        <w:rPr>
          <w:color w:val="3FA297"/>
        </w:rPr>
        <w:instrText xml:space="preserve"> TOC \o "1-2" \h \z \u </w:instrText>
      </w:r>
      <w:r>
        <w:rPr>
          <w:color w:val="3FA297"/>
        </w:rPr>
        <w:fldChar w:fldCharType="separate"/>
      </w:r>
      <w:hyperlink w:anchor="_Toc134688579" w:history="1">
        <w:r w:rsidR="00652A0F" w:rsidRPr="00DA20A5">
          <w:rPr>
            <w:rStyle w:val="Hyperlink"/>
            <w:noProof/>
          </w:rPr>
          <w:t>List of Figures</w:t>
        </w:r>
        <w:r w:rsidR="00652A0F">
          <w:rPr>
            <w:noProof/>
            <w:webHidden/>
          </w:rPr>
          <w:tab/>
        </w:r>
        <w:r w:rsidR="00652A0F">
          <w:rPr>
            <w:noProof/>
            <w:webHidden/>
          </w:rPr>
          <w:fldChar w:fldCharType="begin"/>
        </w:r>
        <w:r w:rsidR="00652A0F">
          <w:rPr>
            <w:noProof/>
            <w:webHidden/>
          </w:rPr>
          <w:instrText xml:space="preserve"> PAGEREF _Toc134688579 \h </w:instrText>
        </w:r>
        <w:r w:rsidR="00652A0F">
          <w:rPr>
            <w:noProof/>
            <w:webHidden/>
          </w:rPr>
        </w:r>
        <w:r w:rsidR="00652A0F">
          <w:rPr>
            <w:noProof/>
            <w:webHidden/>
          </w:rPr>
          <w:fldChar w:fldCharType="separate"/>
        </w:r>
        <w:r w:rsidR="00652A0F">
          <w:rPr>
            <w:noProof/>
            <w:webHidden/>
          </w:rPr>
          <w:t>xii</w:t>
        </w:r>
        <w:r w:rsidR="00652A0F">
          <w:rPr>
            <w:noProof/>
            <w:webHidden/>
          </w:rPr>
          <w:fldChar w:fldCharType="end"/>
        </w:r>
      </w:hyperlink>
    </w:p>
    <w:p w14:paraId="7BC4A872" w14:textId="0E0E2253" w:rsidR="00652A0F" w:rsidRDefault="00000000">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688580" w:history="1">
        <w:r w:rsidR="00652A0F" w:rsidRPr="00DA20A5">
          <w:rPr>
            <w:rStyle w:val="Hyperlink"/>
            <w:noProof/>
          </w:rPr>
          <w:t>List of Tables</w:t>
        </w:r>
        <w:r w:rsidR="00652A0F">
          <w:rPr>
            <w:noProof/>
            <w:webHidden/>
          </w:rPr>
          <w:tab/>
        </w:r>
        <w:r w:rsidR="00652A0F">
          <w:rPr>
            <w:noProof/>
            <w:webHidden/>
          </w:rPr>
          <w:fldChar w:fldCharType="begin"/>
        </w:r>
        <w:r w:rsidR="00652A0F">
          <w:rPr>
            <w:noProof/>
            <w:webHidden/>
          </w:rPr>
          <w:instrText xml:space="preserve"> PAGEREF _Toc134688580 \h </w:instrText>
        </w:r>
        <w:r w:rsidR="00652A0F">
          <w:rPr>
            <w:noProof/>
            <w:webHidden/>
          </w:rPr>
        </w:r>
        <w:r w:rsidR="00652A0F">
          <w:rPr>
            <w:noProof/>
            <w:webHidden/>
          </w:rPr>
          <w:fldChar w:fldCharType="separate"/>
        </w:r>
        <w:r w:rsidR="00652A0F">
          <w:rPr>
            <w:noProof/>
            <w:webHidden/>
          </w:rPr>
          <w:t>xii</w:t>
        </w:r>
        <w:r w:rsidR="00652A0F">
          <w:rPr>
            <w:noProof/>
            <w:webHidden/>
          </w:rPr>
          <w:fldChar w:fldCharType="end"/>
        </w:r>
      </w:hyperlink>
    </w:p>
    <w:p w14:paraId="427F1812" w14:textId="12F2863C" w:rsidR="00652A0F" w:rsidRDefault="00000000">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688581" w:history="1">
        <w:r w:rsidR="00652A0F" w:rsidRPr="00DA20A5">
          <w:rPr>
            <w:rStyle w:val="Hyperlink"/>
            <w:noProof/>
          </w:rPr>
          <w:t>PART 1: OVERVIEW</w:t>
        </w:r>
        <w:r w:rsidR="00652A0F">
          <w:rPr>
            <w:noProof/>
            <w:webHidden/>
          </w:rPr>
          <w:tab/>
        </w:r>
        <w:r w:rsidR="00652A0F">
          <w:rPr>
            <w:noProof/>
            <w:webHidden/>
          </w:rPr>
          <w:fldChar w:fldCharType="begin"/>
        </w:r>
        <w:r w:rsidR="00652A0F">
          <w:rPr>
            <w:noProof/>
            <w:webHidden/>
          </w:rPr>
          <w:instrText xml:space="preserve"> PAGEREF _Toc134688581 \h </w:instrText>
        </w:r>
        <w:r w:rsidR="00652A0F">
          <w:rPr>
            <w:noProof/>
            <w:webHidden/>
          </w:rPr>
        </w:r>
        <w:r w:rsidR="00652A0F">
          <w:rPr>
            <w:noProof/>
            <w:webHidden/>
          </w:rPr>
          <w:fldChar w:fldCharType="separate"/>
        </w:r>
        <w:r w:rsidR="00652A0F">
          <w:rPr>
            <w:noProof/>
            <w:webHidden/>
          </w:rPr>
          <w:t>1-1</w:t>
        </w:r>
        <w:r w:rsidR="00652A0F">
          <w:rPr>
            <w:noProof/>
            <w:webHidden/>
          </w:rPr>
          <w:fldChar w:fldCharType="end"/>
        </w:r>
      </w:hyperlink>
    </w:p>
    <w:p w14:paraId="20CB51B8" w14:textId="58ADB88F" w:rsidR="00652A0F" w:rsidRDefault="00000000">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688582" w:history="1">
        <w:r w:rsidR="00652A0F" w:rsidRPr="00DA20A5">
          <w:rPr>
            <w:rStyle w:val="Hyperlink"/>
            <w:noProof/>
          </w:rPr>
          <w:t>1</w:t>
        </w:r>
        <w:r w:rsidR="00652A0F">
          <w:rPr>
            <w:rFonts w:asciiTheme="minorHAnsi" w:eastAsiaTheme="minorEastAsia" w:hAnsiTheme="minorHAnsi" w:cstheme="minorBidi"/>
            <w:b w:val="0"/>
            <w:bCs w:val="0"/>
            <w:caps w:val="0"/>
            <w:noProof/>
            <w:kern w:val="2"/>
            <w:sz w:val="24"/>
            <w:szCs w:val="24"/>
            <w:lang w:eastAsia="en-GB"/>
            <w14:ligatures w14:val="standardContextual"/>
          </w:rPr>
          <w:tab/>
        </w:r>
        <w:r w:rsidR="00652A0F" w:rsidRPr="00DA20A5">
          <w:rPr>
            <w:rStyle w:val="Hyperlink"/>
            <w:noProof/>
          </w:rPr>
          <w:t>Introduction</w:t>
        </w:r>
        <w:r w:rsidR="00652A0F">
          <w:rPr>
            <w:noProof/>
            <w:webHidden/>
          </w:rPr>
          <w:tab/>
        </w:r>
        <w:r w:rsidR="00652A0F">
          <w:rPr>
            <w:noProof/>
            <w:webHidden/>
          </w:rPr>
          <w:fldChar w:fldCharType="begin"/>
        </w:r>
        <w:r w:rsidR="00652A0F">
          <w:rPr>
            <w:noProof/>
            <w:webHidden/>
          </w:rPr>
          <w:instrText xml:space="preserve"> PAGEREF _Toc134688582 \h </w:instrText>
        </w:r>
        <w:r w:rsidR="00652A0F">
          <w:rPr>
            <w:noProof/>
            <w:webHidden/>
          </w:rPr>
        </w:r>
        <w:r w:rsidR="00652A0F">
          <w:rPr>
            <w:noProof/>
            <w:webHidden/>
          </w:rPr>
          <w:fldChar w:fldCharType="separate"/>
        </w:r>
        <w:r w:rsidR="00652A0F">
          <w:rPr>
            <w:noProof/>
            <w:webHidden/>
          </w:rPr>
          <w:t>1-1</w:t>
        </w:r>
        <w:r w:rsidR="00652A0F">
          <w:rPr>
            <w:noProof/>
            <w:webHidden/>
          </w:rPr>
          <w:fldChar w:fldCharType="end"/>
        </w:r>
      </w:hyperlink>
    </w:p>
    <w:p w14:paraId="330AB7E4" w14:textId="5254DD77" w:rsidR="00652A0F"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88583" w:history="1">
        <w:r w:rsidR="00652A0F" w:rsidRPr="00DA20A5">
          <w:rPr>
            <w:rStyle w:val="Hyperlink"/>
            <w:noProof/>
          </w:rPr>
          <w:t>1.1</w:t>
        </w:r>
        <w:r w:rsidR="00652A0F">
          <w:rPr>
            <w:rFonts w:asciiTheme="minorHAnsi" w:eastAsiaTheme="minorEastAsia" w:hAnsiTheme="minorHAnsi" w:cstheme="minorBidi"/>
            <w:noProof/>
            <w:kern w:val="2"/>
            <w:sz w:val="24"/>
            <w:szCs w:val="24"/>
            <w:lang w:eastAsia="en-GB"/>
            <w14:ligatures w14:val="standardContextual"/>
          </w:rPr>
          <w:tab/>
        </w:r>
        <w:r w:rsidR="00652A0F" w:rsidRPr="00DA20A5">
          <w:rPr>
            <w:rStyle w:val="Hyperlink"/>
            <w:noProof/>
          </w:rPr>
          <w:t>The Strategic Assessment</w:t>
        </w:r>
        <w:r w:rsidR="00652A0F">
          <w:rPr>
            <w:noProof/>
            <w:webHidden/>
          </w:rPr>
          <w:tab/>
        </w:r>
        <w:r w:rsidR="00652A0F">
          <w:rPr>
            <w:noProof/>
            <w:webHidden/>
          </w:rPr>
          <w:fldChar w:fldCharType="begin"/>
        </w:r>
        <w:r w:rsidR="00652A0F">
          <w:rPr>
            <w:noProof/>
            <w:webHidden/>
          </w:rPr>
          <w:instrText xml:space="preserve"> PAGEREF _Toc134688583 \h </w:instrText>
        </w:r>
        <w:r w:rsidR="00652A0F">
          <w:rPr>
            <w:noProof/>
            <w:webHidden/>
          </w:rPr>
        </w:r>
        <w:r w:rsidR="00652A0F">
          <w:rPr>
            <w:noProof/>
            <w:webHidden/>
          </w:rPr>
          <w:fldChar w:fldCharType="separate"/>
        </w:r>
        <w:r w:rsidR="00652A0F">
          <w:rPr>
            <w:noProof/>
            <w:webHidden/>
          </w:rPr>
          <w:t>1-1</w:t>
        </w:r>
        <w:r w:rsidR="00652A0F">
          <w:rPr>
            <w:noProof/>
            <w:webHidden/>
          </w:rPr>
          <w:fldChar w:fldCharType="end"/>
        </w:r>
      </w:hyperlink>
    </w:p>
    <w:p w14:paraId="3D3D7A93" w14:textId="4C1CD4E1" w:rsidR="00652A0F"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88584" w:history="1">
        <w:r w:rsidR="00652A0F" w:rsidRPr="00DA20A5">
          <w:rPr>
            <w:rStyle w:val="Hyperlink"/>
            <w:noProof/>
          </w:rPr>
          <w:t>1.2</w:t>
        </w:r>
        <w:r w:rsidR="00652A0F">
          <w:rPr>
            <w:rFonts w:asciiTheme="minorHAnsi" w:eastAsiaTheme="minorEastAsia" w:hAnsiTheme="minorHAnsi" w:cstheme="minorBidi"/>
            <w:noProof/>
            <w:kern w:val="2"/>
            <w:sz w:val="24"/>
            <w:szCs w:val="24"/>
            <w:lang w:eastAsia="en-GB"/>
            <w14:ligatures w14:val="standardContextual"/>
          </w:rPr>
          <w:tab/>
        </w:r>
        <w:r w:rsidR="00652A0F" w:rsidRPr="00DA20A5">
          <w:rPr>
            <w:rStyle w:val="Hyperlink"/>
            <w:noProof/>
          </w:rPr>
          <w:t>Purpose of this report</w:t>
        </w:r>
        <w:r w:rsidR="00652A0F">
          <w:rPr>
            <w:noProof/>
            <w:webHidden/>
          </w:rPr>
          <w:tab/>
        </w:r>
        <w:r w:rsidR="00652A0F">
          <w:rPr>
            <w:noProof/>
            <w:webHidden/>
          </w:rPr>
          <w:fldChar w:fldCharType="begin"/>
        </w:r>
        <w:r w:rsidR="00652A0F">
          <w:rPr>
            <w:noProof/>
            <w:webHidden/>
          </w:rPr>
          <w:instrText xml:space="preserve"> PAGEREF _Toc134688584 \h </w:instrText>
        </w:r>
        <w:r w:rsidR="00652A0F">
          <w:rPr>
            <w:noProof/>
            <w:webHidden/>
          </w:rPr>
        </w:r>
        <w:r w:rsidR="00652A0F">
          <w:rPr>
            <w:noProof/>
            <w:webHidden/>
          </w:rPr>
          <w:fldChar w:fldCharType="separate"/>
        </w:r>
        <w:r w:rsidR="00652A0F">
          <w:rPr>
            <w:noProof/>
            <w:webHidden/>
          </w:rPr>
          <w:t>1-1</w:t>
        </w:r>
        <w:r w:rsidR="00652A0F">
          <w:rPr>
            <w:noProof/>
            <w:webHidden/>
          </w:rPr>
          <w:fldChar w:fldCharType="end"/>
        </w:r>
      </w:hyperlink>
    </w:p>
    <w:p w14:paraId="7A941D95" w14:textId="03A80469" w:rsidR="00652A0F" w:rsidRDefault="00000000">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688585" w:history="1">
        <w:r w:rsidR="00652A0F" w:rsidRPr="00DA20A5">
          <w:rPr>
            <w:rStyle w:val="Hyperlink"/>
            <w:noProof/>
          </w:rPr>
          <w:t>2</w:t>
        </w:r>
        <w:r w:rsidR="00652A0F">
          <w:rPr>
            <w:rFonts w:asciiTheme="minorHAnsi" w:eastAsiaTheme="minorEastAsia" w:hAnsiTheme="minorHAnsi" w:cstheme="minorBidi"/>
            <w:b w:val="0"/>
            <w:bCs w:val="0"/>
            <w:caps w:val="0"/>
            <w:noProof/>
            <w:kern w:val="2"/>
            <w:sz w:val="24"/>
            <w:szCs w:val="24"/>
            <w:lang w:eastAsia="en-GB"/>
            <w14:ligatures w14:val="standardContextual"/>
          </w:rPr>
          <w:tab/>
        </w:r>
        <w:r w:rsidR="00652A0F" w:rsidRPr="00DA20A5">
          <w:rPr>
            <w:rStyle w:val="Hyperlink"/>
            <w:noProof/>
          </w:rPr>
          <w:t>Regulatory context</w:t>
        </w:r>
        <w:r w:rsidR="00652A0F">
          <w:rPr>
            <w:noProof/>
            <w:webHidden/>
          </w:rPr>
          <w:tab/>
        </w:r>
        <w:r w:rsidR="00652A0F">
          <w:rPr>
            <w:noProof/>
            <w:webHidden/>
          </w:rPr>
          <w:fldChar w:fldCharType="begin"/>
        </w:r>
        <w:r w:rsidR="00652A0F">
          <w:rPr>
            <w:noProof/>
            <w:webHidden/>
          </w:rPr>
          <w:instrText xml:space="preserve"> PAGEREF _Toc134688585 \h </w:instrText>
        </w:r>
        <w:r w:rsidR="00652A0F">
          <w:rPr>
            <w:noProof/>
            <w:webHidden/>
          </w:rPr>
        </w:r>
        <w:r w:rsidR="00652A0F">
          <w:rPr>
            <w:noProof/>
            <w:webHidden/>
          </w:rPr>
          <w:fldChar w:fldCharType="separate"/>
        </w:r>
        <w:r w:rsidR="00652A0F">
          <w:rPr>
            <w:noProof/>
            <w:webHidden/>
          </w:rPr>
          <w:t>2-1</w:t>
        </w:r>
        <w:r w:rsidR="00652A0F">
          <w:rPr>
            <w:noProof/>
            <w:webHidden/>
          </w:rPr>
          <w:fldChar w:fldCharType="end"/>
        </w:r>
      </w:hyperlink>
    </w:p>
    <w:p w14:paraId="1F3FE893" w14:textId="66D7564D" w:rsidR="00652A0F"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88586" w:history="1">
        <w:r w:rsidR="00652A0F" w:rsidRPr="00DA20A5">
          <w:rPr>
            <w:rStyle w:val="Hyperlink"/>
            <w:noProof/>
          </w:rPr>
          <w:t>2.1</w:t>
        </w:r>
        <w:r w:rsidR="00652A0F">
          <w:rPr>
            <w:rFonts w:asciiTheme="minorHAnsi" w:eastAsiaTheme="minorEastAsia" w:hAnsiTheme="minorHAnsi" w:cstheme="minorBidi"/>
            <w:noProof/>
            <w:kern w:val="2"/>
            <w:sz w:val="24"/>
            <w:szCs w:val="24"/>
            <w:lang w:eastAsia="en-GB"/>
            <w14:ligatures w14:val="standardContextual"/>
          </w:rPr>
          <w:tab/>
        </w:r>
        <w:r w:rsidR="00652A0F" w:rsidRPr="00DA20A5">
          <w:rPr>
            <w:rStyle w:val="Hyperlink"/>
            <w:noProof/>
          </w:rPr>
          <w:t>Environment Protection and Biodiversity Conservation Act 1999</w:t>
        </w:r>
        <w:r w:rsidR="00652A0F">
          <w:rPr>
            <w:noProof/>
            <w:webHidden/>
          </w:rPr>
          <w:tab/>
        </w:r>
        <w:r w:rsidR="00652A0F">
          <w:rPr>
            <w:noProof/>
            <w:webHidden/>
          </w:rPr>
          <w:fldChar w:fldCharType="begin"/>
        </w:r>
        <w:r w:rsidR="00652A0F">
          <w:rPr>
            <w:noProof/>
            <w:webHidden/>
          </w:rPr>
          <w:instrText xml:space="preserve"> PAGEREF _Toc134688586 \h </w:instrText>
        </w:r>
        <w:r w:rsidR="00652A0F">
          <w:rPr>
            <w:noProof/>
            <w:webHidden/>
          </w:rPr>
        </w:r>
        <w:r w:rsidR="00652A0F">
          <w:rPr>
            <w:noProof/>
            <w:webHidden/>
          </w:rPr>
          <w:fldChar w:fldCharType="separate"/>
        </w:r>
        <w:r w:rsidR="00652A0F">
          <w:rPr>
            <w:noProof/>
            <w:webHidden/>
          </w:rPr>
          <w:t>2-1</w:t>
        </w:r>
        <w:r w:rsidR="00652A0F">
          <w:rPr>
            <w:noProof/>
            <w:webHidden/>
          </w:rPr>
          <w:fldChar w:fldCharType="end"/>
        </w:r>
      </w:hyperlink>
    </w:p>
    <w:p w14:paraId="71CA0439" w14:textId="747A052E" w:rsidR="00652A0F"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88587" w:history="1">
        <w:r w:rsidR="00652A0F" w:rsidRPr="00DA20A5">
          <w:rPr>
            <w:rStyle w:val="Hyperlink"/>
            <w:noProof/>
          </w:rPr>
          <w:t>2.2</w:t>
        </w:r>
        <w:r w:rsidR="00652A0F">
          <w:rPr>
            <w:rFonts w:asciiTheme="minorHAnsi" w:eastAsiaTheme="minorEastAsia" w:hAnsiTheme="minorHAnsi" w:cstheme="minorBidi"/>
            <w:noProof/>
            <w:kern w:val="2"/>
            <w:sz w:val="24"/>
            <w:szCs w:val="24"/>
            <w:lang w:eastAsia="en-GB"/>
            <w14:ligatures w14:val="standardContextual"/>
          </w:rPr>
          <w:tab/>
        </w:r>
        <w:r w:rsidR="00652A0F" w:rsidRPr="00DA20A5">
          <w:rPr>
            <w:rStyle w:val="Hyperlink"/>
            <w:noProof/>
          </w:rPr>
          <w:t>Other approvals required for the proposed development</w:t>
        </w:r>
        <w:r w:rsidR="00652A0F">
          <w:rPr>
            <w:noProof/>
            <w:webHidden/>
          </w:rPr>
          <w:tab/>
        </w:r>
        <w:r w:rsidR="00652A0F">
          <w:rPr>
            <w:noProof/>
            <w:webHidden/>
          </w:rPr>
          <w:fldChar w:fldCharType="begin"/>
        </w:r>
        <w:r w:rsidR="00652A0F">
          <w:rPr>
            <w:noProof/>
            <w:webHidden/>
          </w:rPr>
          <w:instrText xml:space="preserve"> PAGEREF _Toc134688587 \h </w:instrText>
        </w:r>
        <w:r w:rsidR="00652A0F">
          <w:rPr>
            <w:noProof/>
            <w:webHidden/>
          </w:rPr>
        </w:r>
        <w:r w:rsidR="00652A0F">
          <w:rPr>
            <w:noProof/>
            <w:webHidden/>
          </w:rPr>
          <w:fldChar w:fldCharType="separate"/>
        </w:r>
        <w:r w:rsidR="00652A0F">
          <w:rPr>
            <w:noProof/>
            <w:webHidden/>
          </w:rPr>
          <w:t>2-2</w:t>
        </w:r>
        <w:r w:rsidR="00652A0F">
          <w:rPr>
            <w:noProof/>
            <w:webHidden/>
          </w:rPr>
          <w:fldChar w:fldCharType="end"/>
        </w:r>
      </w:hyperlink>
    </w:p>
    <w:p w14:paraId="6E110114" w14:textId="03B113C2" w:rsidR="00652A0F" w:rsidRDefault="00000000">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688588" w:history="1">
        <w:r w:rsidR="00652A0F" w:rsidRPr="00DA20A5">
          <w:rPr>
            <w:rStyle w:val="Hyperlink"/>
            <w:noProof/>
          </w:rPr>
          <w:t>3</w:t>
        </w:r>
        <w:r w:rsidR="00652A0F">
          <w:rPr>
            <w:rFonts w:asciiTheme="minorHAnsi" w:eastAsiaTheme="minorEastAsia" w:hAnsiTheme="minorHAnsi" w:cstheme="minorBidi"/>
            <w:b w:val="0"/>
            <w:bCs w:val="0"/>
            <w:caps w:val="0"/>
            <w:noProof/>
            <w:kern w:val="2"/>
            <w:sz w:val="24"/>
            <w:szCs w:val="24"/>
            <w:lang w:eastAsia="en-GB"/>
            <w14:ligatures w14:val="standardContextual"/>
          </w:rPr>
          <w:tab/>
        </w:r>
        <w:r w:rsidR="00652A0F" w:rsidRPr="00DA20A5">
          <w:rPr>
            <w:rStyle w:val="Hyperlink"/>
            <w:noProof/>
          </w:rPr>
          <w:t>Overview of the Northern and Western Geelong Growth Areas</w:t>
        </w:r>
        <w:r w:rsidR="00652A0F">
          <w:rPr>
            <w:noProof/>
            <w:webHidden/>
          </w:rPr>
          <w:tab/>
        </w:r>
        <w:r w:rsidR="00652A0F">
          <w:rPr>
            <w:noProof/>
            <w:webHidden/>
          </w:rPr>
          <w:fldChar w:fldCharType="begin"/>
        </w:r>
        <w:r w:rsidR="00652A0F">
          <w:rPr>
            <w:noProof/>
            <w:webHidden/>
          </w:rPr>
          <w:instrText xml:space="preserve"> PAGEREF _Toc134688588 \h </w:instrText>
        </w:r>
        <w:r w:rsidR="00652A0F">
          <w:rPr>
            <w:noProof/>
            <w:webHidden/>
          </w:rPr>
        </w:r>
        <w:r w:rsidR="00652A0F">
          <w:rPr>
            <w:noProof/>
            <w:webHidden/>
          </w:rPr>
          <w:fldChar w:fldCharType="separate"/>
        </w:r>
        <w:r w:rsidR="00652A0F">
          <w:rPr>
            <w:noProof/>
            <w:webHidden/>
          </w:rPr>
          <w:t>3-1</w:t>
        </w:r>
        <w:r w:rsidR="00652A0F">
          <w:rPr>
            <w:noProof/>
            <w:webHidden/>
          </w:rPr>
          <w:fldChar w:fldCharType="end"/>
        </w:r>
      </w:hyperlink>
    </w:p>
    <w:p w14:paraId="1D635E92" w14:textId="4D1EF0D3" w:rsidR="00652A0F"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88589" w:history="1">
        <w:r w:rsidR="00652A0F" w:rsidRPr="00DA20A5">
          <w:rPr>
            <w:rStyle w:val="Hyperlink"/>
            <w:noProof/>
          </w:rPr>
          <w:t>3.1</w:t>
        </w:r>
        <w:r w:rsidR="00652A0F">
          <w:rPr>
            <w:rFonts w:asciiTheme="minorHAnsi" w:eastAsiaTheme="minorEastAsia" w:hAnsiTheme="minorHAnsi" w:cstheme="minorBidi"/>
            <w:noProof/>
            <w:kern w:val="2"/>
            <w:sz w:val="24"/>
            <w:szCs w:val="24"/>
            <w:lang w:eastAsia="en-GB"/>
            <w14:ligatures w14:val="standardContextual"/>
          </w:rPr>
          <w:tab/>
        </w:r>
        <w:r w:rsidR="00652A0F" w:rsidRPr="00DA20A5">
          <w:rPr>
            <w:rStyle w:val="Hyperlink"/>
            <w:noProof/>
          </w:rPr>
          <w:t>Introduction</w:t>
        </w:r>
        <w:r w:rsidR="00652A0F">
          <w:rPr>
            <w:noProof/>
            <w:webHidden/>
          </w:rPr>
          <w:tab/>
        </w:r>
        <w:r w:rsidR="00652A0F">
          <w:rPr>
            <w:noProof/>
            <w:webHidden/>
          </w:rPr>
          <w:fldChar w:fldCharType="begin"/>
        </w:r>
        <w:r w:rsidR="00652A0F">
          <w:rPr>
            <w:noProof/>
            <w:webHidden/>
          </w:rPr>
          <w:instrText xml:space="preserve"> PAGEREF _Toc134688589 \h </w:instrText>
        </w:r>
        <w:r w:rsidR="00652A0F">
          <w:rPr>
            <w:noProof/>
            <w:webHidden/>
          </w:rPr>
        </w:r>
        <w:r w:rsidR="00652A0F">
          <w:rPr>
            <w:noProof/>
            <w:webHidden/>
          </w:rPr>
          <w:fldChar w:fldCharType="separate"/>
        </w:r>
        <w:r w:rsidR="00652A0F">
          <w:rPr>
            <w:noProof/>
            <w:webHidden/>
          </w:rPr>
          <w:t>3-1</w:t>
        </w:r>
        <w:r w:rsidR="00652A0F">
          <w:rPr>
            <w:noProof/>
            <w:webHidden/>
          </w:rPr>
          <w:fldChar w:fldCharType="end"/>
        </w:r>
      </w:hyperlink>
    </w:p>
    <w:p w14:paraId="082FB5B9" w14:textId="69463887" w:rsidR="00652A0F"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88590" w:history="1">
        <w:r w:rsidR="00652A0F" w:rsidRPr="00DA20A5">
          <w:rPr>
            <w:rStyle w:val="Hyperlink"/>
            <w:noProof/>
          </w:rPr>
          <w:t>3.2</w:t>
        </w:r>
        <w:r w:rsidR="00652A0F">
          <w:rPr>
            <w:rFonts w:asciiTheme="minorHAnsi" w:eastAsiaTheme="minorEastAsia" w:hAnsiTheme="minorHAnsi" w:cstheme="minorBidi"/>
            <w:noProof/>
            <w:kern w:val="2"/>
            <w:sz w:val="24"/>
            <w:szCs w:val="24"/>
            <w:lang w:eastAsia="en-GB"/>
            <w14:ligatures w14:val="standardContextual"/>
          </w:rPr>
          <w:tab/>
        </w:r>
        <w:r w:rsidR="00652A0F" w:rsidRPr="00DA20A5">
          <w:rPr>
            <w:rStyle w:val="Hyperlink"/>
            <w:noProof/>
          </w:rPr>
          <w:t>Overview of the Strategic Assessment Area and Growth Areas</w:t>
        </w:r>
        <w:r w:rsidR="00652A0F">
          <w:rPr>
            <w:noProof/>
            <w:webHidden/>
          </w:rPr>
          <w:tab/>
        </w:r>
        <w:r w:rsidR="00652A0F">
          <w:rPr>
            <w:noProof/>
            <w:webHidden/>
          </w:rPr>
          <w:fldChar w:fldCharType="begin"/>
        </w:r>
        <w:r w:rsidR="00652A0F">
          <w:rPr>
            <w:noProof/>
            <w:webHidden/>
          </w:rPr>
          <w:instrText xml:space="preserve"> PAGEREF _Toc134688590 \h </w:instrText>
        </w:r>
        <w:r w:rsidR="00652A0F">
          <w:rPr>
            <w:noProof/>
            <w:webHidden/>
          </w:rPr>
        </w:r>
        <w:r w:rsidR="00652A0F">
          <w:rPr>
            <w:noProof/>
            <w:webHidden/>
          </w:rPr>
          <w:fldChar w:fldCharType="separate"/>
        </w:r>
        <w:r w:rsidR="00652A0F">
          <w:rPr>
            <w:noProof/>
            <w:webHidden/>
          </w:rPr>
          <w:t>3-1</w:t>
        </w:r>
        <w:r w:rsidR="00652A0F">
          <w:rPr>
            <w:noProof/>
            <w:webHidden/>
          </w:rPr>
          <w:fldChar w:fldCharType="end"/>
        </w:r>
      </w:hyperlink>
    </w:p>
    <w:p w14:paraId="295B33E7" w14:textId="1BCAC4E0" w:rsidR="00652A0F"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88591" w:history="1">
        <w:r w:rsidR="00652A0F" w:rsidRPr="00DA20A5">
          <w:rPr>
            <w:rStyle w:val="Hyperlink"/>
            <w:noProof/>
          </w:rPr>
          <w:t>3.3</w:t>
        </w:r>
        <w:r w:rsidR="00652A0F">
          <w:rPr>
            <w:rFonts w:asciiTheme="minorHAnsi" w:eastAsiaTheme="minorEastAsia" w:hAnsiTheme="minorHAnsi" w:cstheme="minorBidi"/>
            <w:noProof/>
            <w:kern w:val="2"/>
            <w:sz w:val="24"/>
            <w:szCs w:val="24"/>
            <w:lang w:eastAsia="en-GB"/>
            <w14:ligatures w14:val="standardContextual"/>
          </w:rPr>
          <w:tab/>
        </w:r>
        <w:r w:rsidR="00652A0F" w:rsidRPr="00DA20A5">
          <w:rPr>
            <w:rStyle w:val="Hyperlink"/>
            <w:noProof/>
          </w:rPr>
          <w:t>Landscape context</w:t>
        </w:r>
        <w:r w:rsidR="00652A0F">
          <w:rPr>
            <w:noProof/>
            <w:webHidden/>
          </w:rPr>
          <w:tab/>
        </w:r>
        <w:r w:rsidR="00652A0F">
          <w:rPr>
            <w:noProof/>
            <w:webHidden/>
          </w:rPr>
          <w:fldChar w:fldCharType="begin"/>
        </w:r>
        <w:r w:rsidR="00652A0F">
          <w:rPr>
            <w:noProof/>
            <w:webHidden/>
          </w:rPr>
          <w:instrText xml:space="preserve"> PAGEREF _Toc134688591 \h </w:instrText>
        </w:r>
        <w:r w:rsidR="00652A0F">
          <w:rPr>
            <w:noProof/>
            <w:webHidden/>
          </w:rPr>
        </w:r>
        <w:r w:rsidR="00652A0F">
          <w:rPr>
            <w:noProof/>
            <w:webHidden/>
          </w:rPr>
          <w:fldChar w:fldCharType="separate"/>
        </w:r>
        <w:r w:rsidR="00652A0F">
          <w:rPr>
            <w:noProof/>
            <w:webHidden/>
          </w:rPr>
          <w:t>3-2</w:t>
        </w:r>
        <w:r w:rsidR="00652A0F">
          <w:rPr>
            <w:noProof/>
            <w:webHidden/>
          </w:rPr>
          <w:fldChar w:fldCharType="end"/>
        </w:r>
      </w:hyperlink>
    </w:p>
    <w:p w14:paraId="2AE2F983" w14:textId="106BDFBA" w:rsidR="00652A0F"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88592" w:history="1">
        <w:r w:rsidR="00652A0F" w:rsidRPr="00DA20A5">
          <w:rPr>
            <w:rStyle w:val="Hyperlink"/>
            <w:noProof/>
          </w:rPr>
          <w:t>3.4</w:t>
        </w:r>
        <w:r w:rsidR="00652A0F">
          <w:rPr>
            <w:rFonts w:asciiTheme="minorHAnsi" w:eastAsiaTheme="minorEastAsia" w:hAnsiTheme="minorHAnsi" w:cstheme="minorBidi"/>
            <w:noProof/>
            <w:kern w:val="2"/>
            <w:sz w:val="24"/>
            <w:szCs w:val="24"/>
            <w:lang w:eastAsia="en-GB"/>
            <w14:ligatures w14:val="standardContextual"/>
          </w:rPr>
          <w:tab/>
        </w:r>
        <w:r w:rsidR="00652A0F" w:rsidRPr="00DA20A5">
          <w:rPr>
            <w:rStyle w:val="Hyperlink"/>
            <w:noProof/>
          </w:rPr>
          <w:t>Key threats</w:t>
        </w:r>
        <w:r w:rsidR="00652A0F">
          <w:rPr>
            <w:noProof/>
            <w:webHidden/>
          </w:rPr>
          <w:tab/>
        </w:r>
        <w:r w:rsidR="00652A0F">
          <w:rPr>
            <w:noProof/>
            <w:webHidden/>
          </w:rPr>
          <w:fldChar w:fldCharType="begin"/>
        </w:r>
        <w:r w:rsidR="00652A0F">
          <w:rPr>
            <w:noProof/>
            <w:webHidden/>
          </w:rPr>
          <w:instrText xml:space="preserve"> PAGEREF _Toc134688592 \h </w:instrText>
        </w:r>
        <w:r w:rsidR="00652A0F">
          <w:rPr>
            <w:noProof/>
            <w:webHidden/>
          </w:rPr>
        </w:r>
        <w:r w:rsidR="00652A0F">
          <w:rPr>
            <w:noProof/>
            <w:webHidden/>
          </w:rPr>
          <w:fldChar w:fldCharType="separate"/>
        </w:r>
        <w:r w:rsidR="00652A0F">
          <w:rPr>
            <w:noProof/>
            <w:webHidden/>
          </w:rPr>
          <w:t>3-14</w:t>
        </w:r>
        <w:r w:rsidR="00652A0F">
          <w:rPr>
            <w:noProof/>
            <w:webHidden/>
          </w:rPr>
          <w:fldChar w:fldCharType="end"/>
        </w:r>
      </w:hyperlink>
    </w:p>
    <w:p w14:paraId="608AF333" w14:textId="3D3557B1" w:rsidR="00652A0F" w:rsidRDefault="00000000">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688593" w:history="1">
        <w:r w:rsidR="00652A0F" w:rsidRPr="00DA20A5">
          <w:rPr>
            <w:rStyle w:val="Hyperlink"/>
            <w:noProof/>
          </w:rPr>
          <w:t>4</w:t>
        </w:r>
        <w:r w:rsidR="00652A0F">
          <w:rPr>
            <w:rFonts w:asciiTheme="minorHAnsi" w:eastAsiaTheme="minorEastAsia" w:hAnsiTheme="minorHAnsi" w:cstheme="minorBidi"/>
            <w:b w:val="0"/>
            <w:bCs w:val="0"/>
            <w:caps w:val="0"/>
            <w:noProof/>
            <w:kern w:val="2"/>
            <w:sz w:val="24"/>
            <w:szCs w:val="24"/>
            <w:lang w:eastAsia="en-GB"/>
            <w14:ligatures w14:val="standardContextual"/>
          </w:rPr>
          <w:tab/>
        </w:r>
        <w:r w:rsidR="00652A0F" w:rsidRPr="00DA20A5">
          <w:rPr>
            <w:rStyle w:val="Hyperlink"/>
            <w:noProof/>
          </w:rPr>
          <w:t>How to read this report</w:t>
        </w:r>
        <w:r w:rsidR="00652A0F">
          <w:rPr>
            <w:noProof/>
            <w:webHidden/>
          </w:rPr>
          <w:tab/>
        </w:r>
        <w:r w:rsidR="00652A0F">
          <w:rPr>
            <w:noProof/>
            <w:webHidden/>
          </w:rPr>
          <w:fldChar w:fldCharType="begin"/>
        </w:r>
        <w:r w:rsidR="00652A0F">
          <w:rPr>
            <w:noProof/>
            <w:webHidden/>
          </w:rPr>
          <w:instrText xml:space="preserve"> PAGEREF _Toc134688593 \h </w:instrText>
        </w:r>
        <w:r w:rsidR="00652A0F">
          <w:rPr>
            <w:noProof/>
            <w:webHidden/>
          </w:rPr>
        </w:r>
        <w:r w:rsidR="00652A0F">
          <w:rPr>
            <w:noProof/>
            <w:webHidden/>
          </w:rPr>
          <w:fldChar w:fldCharType="separate"/>
        </w:r>
        <w:r w:rsidR="00652A0F">
          <w:rPr>
            <w:noProof/>
            <w:webHidden/>
          </w:rPr>
          <w:t>4-1</w:t>
        </w:r>
        <w:r w:rsidR="00652A0F">
          <w:rPr>
            <w:noProof/>
            <w:webHidden/>
          </w:rPr>
          <w:fldChar w:fldCharType="end"/>
        </w:r>
      </w:hyperlink>
    </w:p>
    <w:p w14:paraId="4DA0D8D9" w14:textId="5589080A" w:rsidR="00652A0F"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88594" w:history="1">
        <w:r w:rsidR="00652A0F" w:rsidRPr="00DA20A5">
          <w:rPr>
            <w:rStyle w:val="Hyperlink"/>
            <w:noProof/>
          </w:rPr>
          <w:t>4.1</w:t>
        </w:r>
        <w:r w:rsidR="00652A0F">
          <w:rPr>
            <w:rFonts w:asciiTheme="minorHAnsi" w:eastAsiaTheme="minorEastAsia" w:hAnsiTheme="minorHAnsi" w:cstheme="minorBidi"/>
            <w:noProof/>
            <w:kern w:val="2"/>
            <w:sz w:val="24"/>
            <w:szCs w:val="24"/>
            <w:lang w:eastAsia="en-GB"/>
            <w14:ligatures w14:val="standardContextual"/>
          </w:rPr>
          <w:tab/>
        </w:r>
        <w:r w:rsidR="00652A0F" w:rsidRPr="00DA20A5">
          <w:rPr>
            <w:rStyle w:val="Hyperlink"/>
            <w:noProof/>
          </w:rPr>
          <w:t>Structure of the report</w:t>
        </w:r>
        <w:r w:rsidR="00652A0F">
          <w:rPr>
            <w:noProof/>
            <w:webHidden/>
          </w:rPr>
          <w:tab/>
        </w:r>
        <w:r w:rsidR="00652A0F">
          <w:rPr>
            <w:noProof/>
            <w:webHidden/>
          </w:rPr>
          <w:fldChar w:fldCharType="begin"/>
        </w:r>
        <w:r w:rsidR="00652A0F">
          <w:rPr>
            <w:noProof/>
            <w:webHidden/>
          </w:rPr>
          <w:instrText xml:space="preserve"> PAGEREF _Toc134688594 \h </w:instrText>
        </w:r>
        <w:r w:rsidR="00652A0F">
          <w:rPr>
            <w:noProof/>
            <w:webHidden/>
          </w:rPr>
        </w:r>
        <w:r w:rsidR="00652A0F">
          <w:rPr>
            <w:noProof/>
            <w:webHidden/>
          </w:rPr>
          <w:fldChar w:fldCharType="separate"/>
        </w:r>
        <w:r w:rsidR="00652A0F">
          <w:rPr>
            <w:noProof/>
            <w:webHidden/>
          </w:rPr>
          <w:t>4-1</w:t>
        </w:r>
        <w:r w:rsidR="00652A0F">
          <w:rPr>
            <w:noProof/>
            <w:webHidden/>
          </w:rPr>
          <w:fldChar w:fldCharType="end"/>
        </w:r>
      </w:hyperlink>
    </w:p>
    <w:p w14:paraId="2EABD732" w14:textId="7314545C" w:rsidR="00652A0F"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88595" w:history="1">
        <w:r w:rsidR="00652A0F" w:rsidRPr="00DA20A5">
          <w:rPr>
            <w:rStyle w:val="Hyperlink"/>
            <w:noProof/>
          </w:rPr>
          <w:t>4.2</w:t>
        </w:r>
        <w:r w:rsidR="00652A0F">
          <w:rPr>
            <w:rFonts w:asciiTheme="minorHAnsi" w:eastAsiaTheme="minorEastAsia" w:hAnsiTheme="minorHAnsi" w:cstheme="minorBidi"/>
            <w:noProof/>
            <w:kern w:val="2"/>
            <w:sz w:val="24"/>
            <w:szCs w:val="24"/>
            <w:lang w:eastAsia="en-GB"/>
            <w14:ligatures w14:val="standardContextual"/>
          </w:rPr>
          <w:tab/>
        </w:r>
        <w:r w:rsidR="00652A0F" w:rsidRPr="00DA20A5">
          <w:rPr>
            <w:rStyle w:val="Hyperlink"/>
            <w:noProof/>
          </w:rPr>
          <w:t>Advice about how best to navigate the document in electronic form</w:t>
        </w:r>
        <w:r w:rsidR="00652A0F">
          <w:rPr>
            <w:noProof/>
            <w:webHidden/>
          </w:rPr>
          <w:tab/>
        </w:r>
        <w:r w:rsidR="00652A0F">
          <w:rPr>
            <w:noProof/>
            <w:webHidden/>
          </w:rPr>
          <w:fldChar w:fldCharType="begin"/>
        </w:r>
        <w:r w:rsidR="00652A0F">
          <w:rPr>
            <w:noProof/>
            <w:webHidden/>
          </w:rPr>
          <w:instrText xml:space="preserve"> PAGEREF _Toc134688595 \h </w:instrText>
        </w:r>
        <w:r w:rsidR="00652A0F">
          <w:rPr>
            <w:noProof/>
            <w:webHidden/>
          </w:rPr>
        </w:r>
        <w:r w:rsidR="00652A0F">
          <w:rPr>
            <w:noProof/>
            <w:webHidden/>
          </w:rPr>
          <w:fldChar w:fldCharType="separate"/>
        </w:r>
        <w:r w:rsidR="00652A0F">
          <w:rPr>
            <w:noProof/>
            <w:webHidden/>
          </w:rPr>
          <w:t>4-1</w:t>
        </w:r>
        <w:r w:rsidR="00652A0F">
          <w:rPr>
            <w:noProof/>
            <w:webHidden/>
          </w:rPr>
          <w:fldChar w:fldCharType="end"/>
        </w:r>
      </w:hyperlink>
    </w:p>
    <w:p w14:paraId="116B7541" w14:textId="3D1B96CE" w:rsidR="00652A0F"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88596" w:history="1">
        <w:r w:rsidR="00652A0F" w:rsidRPr="00DA20A5">
          <w:rPr>
            <w:rStyle w:val="Hyperlink"/>
            <w:noProof/>
          </w:rPr>
          <w:t>4.3</w:t>
        </w:r>
        <w:r w:rsidR="00652A0F">
          <w:rPr>
            <w:rFonts w:asciiTheme="minorHAnsi" w:eastAsiaTheme="minorEastAsia" w:hAnsiTheme="minorHAnsi" w:cstheme="minorBidi"/>
            <w:noProof/>
            <w:kern w:val="2"/>
            <w:sz w:val="24"/>
            <w:szCs w:val="24"/>
            <w:lang w:eastAsia="en-GB"/>
            <w14:ligatures w14:val="standardContextual"/>
          </w:rPr>
          <w:tab/>
        </w:r>
        <w:r w:rsidR="00652A0F" w:rsidRPr="00DA20A5">
          <w:rPr>
            <w:rStyle w:val="Hyperlink"/>
            <w:noProof/>
          </w:rPr>
          <w:t>How this report addresses regulatory requirements</w:t>
        </w:r>
        <w:r w:rsidR="00652A0F">
          <w:rPr>
            <w:noProof/>
            <w:webHidden/>
          </w:rPr>
          <w:tab/>
        </w:r>
        <w:r w:rsidR="00652A0F">
          <w:rPr>
            <w:noProof/>
            <w:webHidden/>
          </w:rPr>
          <w:fldChar w:fldCharType="begin"/>
        </w:r>
        <w:r w:rsidR="00652A0F">
          <w:rPr>
            <w:noProof/>
            <w:webHidden/>
          </w:rPr>
          <w:instrText xml:space="preserve"> PAGEREF _Toc134688596 \h </w:instrText>
        </w:r>
        <w:r w:rsidR="00652A0F">
          <w:rPr>
            <w:noProof/>
            <w:webHidden/>
          </w:rPr>
        </w:r>
        <w:r w:rsidR="00652A0F">
          <w:rPr>
            <w:noProof/>
            <w:webHidden/>
          </w:rPr>
          <w:fldChar w:fldCharType="separate"/>
        </w:r>
        <w:r w:rsidR="00652A0F">
          <w:rPr>
            <w:noProof/>
            <w:webHidden/>
          </w:rPr>
          <w:t>4-2</w:t>
        </w:r>
        <w:r w:rsidR="00652A0F">
          <w:rPr>
            <w:noProof/>
            <w:webHidden/>
          </w:rPr>
          <w:fldChar w:fldCharType="end"/>
        </w:r>
      </w:hyperlink>
    </w:p>
    <w:p w14:paraId="627DFB27" w14:textId="599BCD46" w:rsidR="00652A0F" w:rsidRDefault="00000000">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688597" w:history="1">
        <w:r w:rsidR="00652A0F" w:rsidRPr="00DA20A5">
          <w:rPr>
            <w:rStyle w:val="Hyperlink"/>
            <w:noProof/>
          </w:rPr>
          <w:t>References</w:t>
        </w:r>
        <w:r w:rsidR="00652A0F">
          <w:rPr>
            <w:noProof/>
            <w:webHidden/>
          </w:rPr>
          <w:tab/>
        </w:r>
        <w:r w:rsidR="00652A0F">
          <w:rPr>
            <w:noProof/>
            <w:webHidden/>
          </w:rPr>
          <w:fldChar w:fldCharType="begin"/>
        </w:r>
        <w:r w:rsidR="00652A0F">
          <w:rPr>
            <w:noProof/>
            <w:webHidden/>
          </w:rPr>
          <w:instrText xml:space="preserve"> PAGEREF _Toc134688597 \h </w:instrText>
        </w:r>
        <w:r w:rsidR="00652A0F">
          <w:rPr>
            <w:noProof/>
            <w:webHidden/>
          </w:rPr>
        </w:r>
        <w:r w:rsidR="00652A0F">
          <w:rPr>
            <w:noProof/>
            <w:webHidden/>
          </w:rPr>
          <w:fldChar w:fldCharType="separate"/>
        </w:r>
        <w:r w:rsidR="00652A0F">
          <w:rPr>
            <w:noProof/>
            <w:webHidden/>
          </w:rPr>
          <w:t>A</w:t>
        </w:r>
        <w:r w:rsidR="00652A0F">
          <w:rPr>
            <w:noProof/>
            <w:webHidden/>
          </w:rPr>
          <w:fldChar w:fldCharType="end"/>
        </w:r>
      </w:hyperlink>
    </w:p>
    <w:p w14:paraId="599F8543" w14:textId="1618FE62" w:rsidR="00886002" w:rsidRDefault="00886002" w:rsidP="00EA6A73">
      <w:pPr>
        <w:pStyle w:val="Tabletext"/>
      </w:pPr>
      <w:r>
        <w:fldChar w:fldCharType="end"/>
      </w:r>
    </w:p>
    <w:p w14:paraId="388FE1A8" w14:textId="77777777" w:rsidR="00886002" w:rsidRDefault="00886002" w:rsidP="005471D1">
      <w:pPr>
        <w:pStyle w:val="Contentsacronymsreferences"/>
      </w:pPr>
      <w:bookmarkStart w:id="6" w:name="_Toc134688579"/>
      <w:r>
        <w:t>List of Figures</w:t>
      </w:r>
      <w:bookmarkEnd w:id="6"/>
    </w:p>
    <w:p w14:paraId="5B38712D" w14:textId="669FD44C" w:rsidR="00652A0F" w:rsidRDefault="00886002">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r>
        <w:fldChar w:fldCharType="begin"/>
      </w:r>
      <w:r>
        <w:instrText xml:space="preserve"> TOC \h \z \c "Figure" </w:instrText>
      </w:r>
      <w:r>
        <w:fldChar w:fldCharType="separate"/>
      </w:r>
      <w:hyperlink w:anchor="_Toc134688598" w:history="1">
        <w:r w:rsidR="00652A0F" w:rsidRPr="009555C9">
          <w:rPr>
            <w:rStyle w:val="Hyperlink"/>
            <w:noProof/>
          </w:rPr>
          <w:t>Figure 2</w:t>
        </w:r>
        <w:r w:rsidR="00652A0F" w:rsidRPr="009555C9">
          <w:rPr>
            <w:rStyle w:val="Hyperlink"/>
            <w:noProof/>
          </w:rPr>
          <w:noBreakHyphen/>
          <w:t>1: Key steps in the strategic assessment process</w:t>
        </w:r>
        <w:r w:rsidR="00652A0F">
          <w:rPr>
            <w:noProof/>
            <w:webHidden/>
          </w:rPr>
          <w:tab/>
        </w:r>
        <w:r w:rsidR="00652A0F">
          <w:rPr>
            <w:noProof/>
            <w:webHidden/>
          </w:rPr>
          <w:fldChar w:fldCharType="begin"/>
        </w:r>
        <w:r w:rsidR="00652A0F">
          <w:rPr>
            <w:noProof/>
            <w:webHidden/>
          </w:rPr>
          <w:instrText xml:space="preserve"> PAGEREF _Toc134688598 \h </w:instrText>
        </w:r>
        <w:r w:rsidR="00652A0F">
          <w:rPr>
            <w:noProof/>
            <w:webHidden/>
          </w:rPr>
        </w:r>
        <w:r w:rsidR="00652A0F">
          <w:rPr>
            <w:noProof/>
            <w:webHidden/>
          </w:rPr>
          <w:fldChar w:fldCharType="separate"/>
        </w:r>
        <w:r w:rsidR="00652A0F">
          <w:rPr>
            <w:noProof/>
            <w:webHidden/>
          </w:rPr>
          <w:t>2-3</w:t>
        </w:r>
        <w:r w:rsidR="00652A0F">
          <w:rPr>
            <w:noProof/>
            <w:webHidden/>
          </w:rPr>
          <w:fldChar w:fldCharType="end"/>
        </w:r>
      </w:hyperlink>
    </w:p>
    <w:p w14:paraId="1DA0D791" w14:textId="1F5AA8C9" w:rsidR="00886002" w:rsidRPr="00AA267D" w:rsidRDefault="00886002" w:rsidP="00AA267D">
      <w:r>
        <w:fldChar w:fldCharType="end"/>
      </w:r>
    </w:p>
    <w:p w14:paraId="3E7A913F" w14:textId="77777777" w:rsidR="00886002" w:rsidRDefault="00886002" w:rsidP="00417E97">
      <w:pPr>
        <w:pStyle w:val="Contentsacronymsreferences"/>
      </w:pPr>
      <w:bookmarkStart w:id="7" w:name="_Toc134688580"/>
      <w:r>
        <w:t>List of Tables</w:t>
      </w:r>
      <w:bookmarkEnd w:id="7"/>
    </w:p>
    <w:bookmarkEnd w:id="2"/>
    <w:bookmarkEnd w:id="3"/>
    <w:bookmarkEnd w:id="4"/>
    <w:bookmarkEnd w:id="5"/>
    <w:p w14:paraId="6DE801F5" w14:textId="4E3205C3" w:rsidR="00652A0F" w:rsidRDefault="00886002">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r>
        <w:fldChar w:fldCharType="begin"/>
      </w:r>
      <w:r>
        <w:instrText xml:space="preserve"> TOC \h \z \c "Table" </w:instrText>
      </w:r>
      <w:r>
        <w:fldChar w:fldCharType="separate"/>
      </w:r>
      <w:hyperlink w:anchor="_Toc134688599" w:history="1">
        <w:r w:rsidR="00652A0F" w:rsidRPr="007745AE">
          <w:rPr>
            <w:rStyle w:val="Hyperlink"/>
            <w:noProof/>
          </w:rPr>
          <w:t>Table 3</w:t>
        </w:r>
        <w:r w:rsidR="00652A0F" w:rsidRPr="007745AE">
          <w:rPr>
            <w:rStyle w:val="Hyperlink"/>
            <w:noProof/>
          </w:rPr>
          <w:noBreakHyphen/>
          <w:t>1: Threatened species recorded within the catchments downstream of the Growth Areas</w:t>
        </w:r>
        <w:r w:rsidR="00652A0F">
          <w:rPr>
            <w:noProof/>
            <w:webHidden/>
          </w:rPr>
          <w:tab/>
        </w:r>
        <w:r w:rsidR="00652A0F">
          <w:rPr>
            <w:noProof/>
            <w:webHidden/>
          </w:rPr>
          <w:fldChar w:fldCharType="begin"/>
        </w:r>
        <w:r w:rsidR="00652A0F">
          <w:rPr>
            <w:noProof/>
            <w:webHidden/>
          </w:rPr>
          <w:instrText xml:space="preserve"> PAGEREF _Toc134688599 \h </w:instrText>
        </w:r>
        <w:r w:rsidR="00652A0F">
          <w:rPr>
            <w:noProof/>
            <w:webHidden/>
          </w:rPr>
        </w:r>
        <w:r w:rsidR="00652A0F">
          <w:rPr>
            <w:noProof/>
            <w:webHidden/>
          </w:rPr>
          <w:fldChar w:fldCharType="separate"/>
        </w:r>
        <w:r w:rsidR="00652A0F">
          <w:rPr>
            <w:noProof/>
            <w:webHidden/>
          </w:rPr>
          <w:t>3-12</w:t>
        </w:r>
        <w:r w:rsidR="00652A0F">
          <w:rPr>
            <w:noProof/>
            <w:webHidden/>
          </w:rPr>
          <w:fldChar w:fldCharType="end"/>
        </w:r>
      </w:hyperlink>
    </w:p>
    <w:p w14:paraId="789FF555" w14:textId="469D1E3E" w:rsidR="00652A0F" w:rsidRDefault="00000000">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88600" w:history="1">
        <w:r w:rsidR="00652A0F" w:rsidRPr="007745AE">
          <w:rPr>
            <w:rStyle w:val="Hyperlink"/>
            <w:noProof/>
          </w:rPr>
          <w:t>Table 4</w:t>
        </w:r>
        <w:r w:rsidR="00652A0F" w:rsidRPr="007745AE">
          <w:rPr>
            <w:rStyle w:val="Hyperlink"/>
            <w:noProof/>
          </w:rPr>
          <w:noBreakHyphen/>
          <w:t>1: SAR part structure and descriptions</w:t>
        </w:r>
        <w:r w:rsidR="00652A0F">
          <w:rPr>
            <w:noProof/>
            <w:webHidden/>
          </w:rPr>
          <w:tab/>
        </w:r>
        <w:r w:rsidR="00652A0F">
          <w:rPr>
            <w:noProof/>
            <w:webHidden/>
          </w:rPr>
          <w:fldChar w:fldCharType="begin"/>
        </w:r>
        <w:r w:rsidR="00652A0F">
          <w:rPr>
            <w:noProof/>
            <w:webHidden/>
          </w:rPr>
          <w:instrText xml:space="preserve"> PAGEREF _Toc134688600 \h </w:instrText>
        </w:r>
        <w:r w:rsidR="00652A0F">
          <w:rPr>
            <w:noProof/>
            <w:webHidden/>
          </w:rPr>
        </w:r>
        <w:r w:rsidR="00652A0F">
          <w:rPr>
            <w:noProof/>
            <w:webHidden/>
          </w:rPr>
          <w:fldChar w:fldCharType="separate"/>
        </w:r>
        <w:r w:rsidR="00652A0F">
          <w:rPr>
            <w:noProof/>
            <w:webHidden/>
          </w:rPr>
          <w:t>4-1</w:t>
        </w:r>
        <w:r w:rsidR="00652A0F">
          <w:rPr>
            <w:noProof/>
            <w:webHidden/>
          </w:rPr>
          <w:fldChar w:fldCharType="end"/>
        </w:r>
      </w:hyperlink>
    </w:p>
    <w:p w14:paraId="2B93BC49" w14:textId="1C23D55B" w:rsidR="00652A0F" w:rsidRDefault="00000000">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88601" w:history="1">
        <w:r w:rsidR="00652A0F" w:rsidRPr="007745AE">
          <w:rPr>
            <w:rStyle w:val="Hyperlink"/>
            <w:noProof/>
          </w:rPr>
          <w:t>Table 4</w:t>
        </w:r>
        <w:r w:rsidR="00652A0F" w:rsidRPr="007745AE">
          <w:rPr>
            <w:rStyle w:val="Hyperlink"/>
            <w:noProof/>
          </w:rPr>
          <w:noBreakHyphen/>
          <w:t>2:Where requirements for preparing a SAR are addressed in this Assessment Report</w:t>
        </w:r>
        <w:r w:rsidR="00652A0F">
          <w:rPr>
            <w:noProof/>
            <w:webHidden/>
          </w:rPr>
          <w:tab/>
        </w:r>
        <w:r w:rsidR="00652A0F">
          <w:rPr>
            <w:noProof/>
            <w:webHidden/>
          </w:rPr>
          <w:fldChar w:fldCharType="begin"/>
        </w:r>
        <w:r w:rsidR="00652A0F">
          <w:rPr>
            <w:noProof/>
            <w:webHidden/>
          </w:rPr>
          <w:instrText xml:space="preserve"> PAGEREF _Toc134688601 \h </w:instrText>
        </w:r>
        <w:r w:rsidR="00652A0F">
          <w:rPr>
            <w:noProof/>
            <w:webHidden/>
          </w:rPr>
        </w:r>
        <w:r w:rsidR="00652A0F">
          <w:rPr>
            <w:noProof/>
            <w:webHidden/>
          </w:rPr>
          <w:fldChar w:fldCharType="separate"/>
        </w:r>
        <w:r w:rsidR="00652A0F">
          <w:rPr>
            <w:noProof/>
            <w:webHidden/>
          </w:rPr>
          <w:t>4-2</w:t>
        </w:r>
        <w:r w:rsidR="00652A0F">
          <w:rPr>
            <w:noProof/>
            <w:webHidden/>
          </w:rPr>
          <w:fldChar w:fldCharType="end"/>
        </w:r>
      </w:hyperlink>
    </w:p>
    <w:p w14:paraId="104C02B7" w14:textId="5DAB007A" w:rsidR="00886002" w:rsidRDefault="00886002" w:rsidP="000764CB">
      <w:pPr>
        <w:pStyle w:val="TableofFigures"/>
        <w:tabs>
          <w:tab w:val="right" w:leader="dot" w:pos="9622"/>
        </w:tabs>
      </w:pPr>
      <w:r>
        <w:fldChar w:fldCharType="end"/>
      </w:r>
    </w:p>
    <w:p w14:paraId="4F10F228" w14:textId="77777777" w:rsidR="00886002" w:rsidRPr="00C455BD" w:rsidRDefault="00886002" w:rsidP="00CA48CE">
      <w:pPr>
        <w:tabs>
          <w:tab w:val="clear" w:pos="4962"/>
        </w:tabs>
        <w:spacing w:before="0" w:after="0" w:line="240" w:lineRule="auto"/>
        <w:sectPr w:rsidR="00886002" w:rsidRPr="00C455BD" w:rsidSect="00417E97">
          <w:headerReference w:type="default" r:id="rId72"/>
          <w:footerReference w:type="default" r:id="rId73"/>
          <w:pgSz w:w="11900" w:h="16840"/>
          <w:pgMar w:top="1247" w:right="1134" w:bottom="1247" w:left="1134" w:header="708" w:footer="708" w:gutter="0"/>
          <w:pgNumType w:fmt="lowerRoman" w:start="1"/>
          <w:cols w:space="708"/>
          <w:docGrid w:linePitch="360"/>
        </w:sectPr>
      </w:pPr>
    </w:p>
    <w:p w14:paraId="5826D3E7" w14:textId="77777777" w:rsidR="00886002" w:rsidRDefault="00886002" w:rsidP="0070391C">
      <w:pPr>
        <w:pStyle w:val="Partheading"/>
      </w:pPr>
      <w:bookmarkStart w:id="8" w:name="_Toc134688581"/>
      <w:bookmarkStart w:id="9" w:name="_Toc87883233"/>
      <w:r>
        <w:lastRenderedPageBreak/>
        <w:t>PART 1: OVERVIEW</w:t>
      </w:r>
      <w:bookmarkEnd w:id="8"/>
    </w:p>
    <w:p w14:paraId="649C29EB" w14:textId="77777777" w:rsidR="00886002" w:rsidRDefault="00886002" w:rsidP="00A1054C">
      <w:pPr>
        <w:pStyle w:val="Heading1"/>
      </w:pPr>
      <w:bookmarkStart w:id="10" w:name="_Toc134688582"/>
      <w:r>
        <w:t>Introduction</w:t>
      </w:r>
      <w:bookmarkEnd w:id="10"/>
    </w:p>
    <w:p w14:paraId="560116E1" w14:textId="77777777" w:rsidR="00886002" w:rsidRDefault="00886002" w:rsidP="005C239A">
      <w:pPr>
        <w:pStyle w:val="Heading2"/>
      </w:pPr>
      <w:bookmarkStart w:id="11" w:name="_Toc134688583"/>
      <w:r>
        <w:t>The Strategic Assessment</w:t>
      </w:r>
      <w:bookmarkEnd w:id="11"/>
    </w:p>
    <w:p w14:paraId="02D78EE8" w14:textId="77777777" w:rsidR="00886002" w:rsidRDefault="00886002" w:rsidP="005C239A">
      <w:r>
        <w:t xml:space="preserve">The City of Greater Geelong (the City) has identified two key areas for urban growth in Geelong’s northwest, known as the Northern and Western Geelong Growth Areas (the Growth Areas). </w:t>
      </w:r>
    </w:p>
    <w:p w14:paraId="2292139B" w14:textId="562F9A84" w:rsidR="00886002" w:rsidRDefault="00886002" w:rsidP="005C239A">
      <w:r>
        <w:t xml:space="preserve">The Growth Areas were identified through several State planning strategies for future growth. The City subsequently developed the </w:t>
      </w:r>
      <w:r w:rsidRPr="008D523C">
        <w:rPr>
          <w:rFonts w:cs="Arial"/>
          <w:i/>
        </w:rPr>
        <w:t>Northern and Western Geelong Growth Area</w:t>
      </w:r>
      <w:r>
        <w:rPr>
          <w:rFonts w:cs="Arial"/>
          <w:i/>
        </w:rPr>
        <w:t>s</w:t>
      </w:r>
      <w:r w:rsidRPr="008D523C">
        <w:rPr>
          <w:rFonts w:cs="Arial"/>
          <w:i/>
        </w:rPr>
        <w:t xml:space="preserve"> Framework Plan </w:t>
      </w:r>
      <w:r w:rsidRPr="007E6DFF">
        <w:rPr>
          <w:rFonts w:cs="Arial"/>
          <w:iCs/>
        </w:rPr>
        <w:t>(the Framework Plan)</w:t>
      </w:r>
      <w:r>
        <w:rPr>
          <w:rFonts w:cs="Arial"/>
          <w:iCs/>
        </w:rPr>
        <w:t xml:space="preserve"> </w:t>
      </w:r>
      <w:sdt>
        <w:sdtPr>
          <w:rPr>
            <w:rFonts w:cs="Arial"/>
            <w:iCs/>
            <w:color w:val="000000"/>
          </w:rPr>
          <w:tag w:val="MENDELEY_CITATION_v3_eyJjaXRhdGlvbklEIjoiTUVOREVMRVlfQ0lUQVRJT05fMTNkZGM0YzAtMmI3Zi00NDgyLWJhNmQtZTUzNTdhNmE5YzRmIi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fSwiaXNUZW1wb3JhcnkiOmZhbHNlfV0sInByb3BlcnRpZXMiOnsibm90ZUluZGV4IjowfSwiaXNFZGl0ZWQiOmZhbHNlLCJtYW51YWxPdmVycmlkZSI6eyJjaXRlcHJvY1RleHQiOiIoVGhlIENpdHkgb2YgR3JlYXRlciBHZWVsb25nLCAyMDIxYikiLCJpc01hbnVhbGx5T3ZlcnJpZGRlbiI6ZmFsc2UsIm1hbnVhbE92ZXJyaWRlVGV4dCI6IiJ9fQ=="/>
          <w:id w:val="-744413297"/>
          <w:placeholder>
            <w:docPart w:val="DefaultPlaceholder_-1854013440"/>
          </w:placeholder>
        </w:sdtPr>
        <w:sdtEndPr>
          <w:rPr>
            <w:rFonts w:cs="Times New Roman"/>
            <w:iCs w:val="0"/>
          </w:rPr>
        </w:sdtEndPr>
        <w:sdtContent>
          <w:r w:rsidR="00A31BF9" w:rsidRPr="00A31BF9">
            <w:rPr>
              <w:color w:val="000000"/>
            </w:rPr>
            <w:t>(The City of Greater Geelong, 2021b)</w:t>
          </w:r>
        </w:sdtContent>
      </w:sdt>
      <w:r>
        <w:rPr>
          <w:rFonts w:cs="Arial"/>
          <w:iCs/>
        </w:rPr>
        <w:t>, which describes the Growth Areas and outlines considerations for their future development until 2047.</w:t>
      </w:r>
    </w:p>
    <w:p w14:paraId="5906D310" w14:textId="2EF65B75" w:rsidR="00886002" w:rsidRDefault="00886002" w:rsidP="005C239A">
      <w:r>
        <w:t xml:space="preserve">Geelong is considered to be Victoria’s primary growth and population centre outside of Melbourne and contains numerous assets that are vital for the state’s social, economic and environmental sustainability </w:t>
      </w:r>
      <w:sdt>
        <w:sdtPr>
          <w:rPr>
            <w:color w:val="000000"/>
          </w:rPr>
          <w:tag w:val="MENDELEY_CITATION_v3_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"/>
          <w:id w:val="1995682855"/>
          <w:placeholder>
            <w:docPart w:val="DefaultPlaceholder_-1854013440"/>
          </w:placeholder>
        </w:sdtPr>
        <w:sdtContent>
          <w:r w:rsidR="00A31BF9" w:rsidRPr="00A31BF9">
            <w:rPr>
              <w:color w:val="000000"/>
            </w:rPr>
            <w:t>(Victoria State Government, 2017)</w:t>
          </w:r>
        </w:sdtContent>
      </w:sdt>
      <w:r>
        <w:t xml:space="preserve">. The Growth Areas are the key areas identified for development to support Geelong’s long-term growth. This growth is driven by a strong economy and employment opportunities that are expected to continue in the coming decades </w:t>
      </w:r>
      <w:sdt>
        <w:sdtPr>
          <w:rPr>
            <w:color w:val="000000"/>
          </w:rPr>
          <w:tag w:val="MENDELEY_CITATION_v3_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fSwiaXNUZW1wb3JhcnkiOmZhbHNlfV0sInByb3BlcnRpZXMiOnsibm90ZUluZGV4IjowfSwiaXNFZGl0ZWQiOmZhbHNlLCJtYW51YWxPdmVycmlkZSI6eyJjaXRlcHJvY1RleHQiOiIoR2VlbG9uZyBSZWdpb24gQWxsaWFuY2UsIDIwMDc7IFRoZSBDaXR5IG9mIEdyZWF0ZXIgR2VlbG9uZywgMjAyMWIpIiwiaXNNYW51YWxseU92ZXJyaWRkZW4iOmZhbHNlLCJtYW51YWxPdmVycmlkZVRleHQiOiIifX0="/>
          <w:id w:val="-1461713845"/>
          <w:placeholder>
            <w:docPart w:val="DefaultPlaceholder_-1854013440"/>
          </w:placeholder>
        </w:sdtPr>
        <w:sdtContent>
          <w:r w:rsidR="00A31BF9" w:rsidRPr="00A31BF9">
            <w:rPr>
              <w:color w:val="000000"/>
            </w:rPr>
            <w:t>(Geelong Region Alliance, 2007; The City of Greater Geelong, 2021b)</w:t>
          </w:r>
        </w:sdtContent>
      </w:sdt>
      <w:r>
        <w:t>.</w:t>
      </w:r>
    </w:p>
    <w:p w14:paraId="75DBEEAA" w14:textId="77777777" w:rsidR="00886002" w:rsidRPr="002A7994" w:rsidRDefault="00886002" w:rsidP="005C239A">
      <w:pPr>
        <w:rPr>
          <w:lang w:val="en-GB"/>
        </w:rPr>
      </w:pPr>
      <w:r>
        <w:t xml:space="preserve">Development within the Growth Areas </w:t>
      </w:r>
      <w:r>
        <w:rPr>
          <w:lang w:val="en-GB"/>
        </w:rPr>
        <w:t xml:space="preserve">and associated infrastructure development outside the Growth Areas </w:t>
      </w:r>
      <w:r>
        <w:t xml:space="preserve">will lead to impacts to biodiversity values protected under the Commonwealth </w:t>
      </w:r>
      <w:r>
        <w:rPr>
          <w:i/>
          <w:iCs/>
        </w:rPr>
        <w:t xml:space="preserve">Environment Protection and Biodiversity Conservation Act 1999 </w:t>
      </w:r>
      <w:r>
        <w:t>(EPBC Act) and biodiversity values protected under Victorian biodiversity regulations.</w:t>
      </w:r>
    </w:p>
    <w:p w14:paraId="593F35ED" w14:textId="77777777" w:rsidR="00B00E32" w:rsidRPr="002061F2" w:rsidRDefault="00B00E32" w:rsidP="00B00E32">
      <w:r>
        <w:t xml:space="preserve">To support development in the Growth Areas and protect matters of national environmental significance (MNES), the City is undertaking a strategic assessment </w:t>
      </w:r>
      <w:r w:rsidRPr="008F073A">
        <w:t xml:space="preserve">under Part 10 of the </w:t>
      </w:r>
      <w:r w:rsidRPr="008F073A">
        <w:rPr>
          <w:i/>
          <w:iCs/>
        </w:rPr>
        <w:t xml:space="preserve">Environment Protection and Biodiversity Conservation Act 1999 </w:t>
      </w:r>
      <w:r w:rsidRPr="008F073A">
        <w:t>(EPBC Act)</w:t>
      </w:r>
      <w:r>
        <w:t xml:space="preserve">. </w:t>
      </w:r>
      <w:r>
        <w:rPr>
          <w:lang w:val="en-GB"/>
        </w:rPr>
        <w:t xml:space="preserve">This </w:t>
      </w:r>
      <w:r w:rsidRPr="06E9A7E5">
        <w:rPr>
          <w:lang w:val="en-GB"/>
        </w:rPr>
        <w:t xml:space="preserve">enables a landscape scale assessment and approval of a suite of development actions under the EPBC Act and provides the </w:t>
      </w:r>
      <w:r>
        <w:t xml:space="preserve">opportunity to deliver improved environmental and development outcomes compared to project-by-project assessments through strategic consideration of biodiversity issues. </w:t>
      </w:r>
    </w:p>
    <w:p w14:paraId="40389A6E" w14:textId="2D253A74" w:rsidR="00886002" w:rsidRDefault="00886002" w:rsidP="0040147E">
      <w:r>
        <w:t xml:space="preserve">As part of the strategic assessment process, the City has prepared the </w:t>
      </w:r>
      <w:r w:rsidRPr="009F3E11">
        <w:rPr>
          <w:i/>
          <w:iCs/>
        </w:rPr>
        <w:t>Northern and</w:t>
      </w:r>
      <w:r w:rsidRPr="007A5120">
        <w:t xml:space="preserve"> </w:t>
      </w:r>
      <w:r w:rsidRPr="007A5120">
        <w:rPr>
          <w:i/>
          <w:iCs/>
        </w:rPr>
        <w:t xml:space="preserve">Western Geelong Growth Areas </w:t>
      </w:r>
      <w:r>
        <w:rPr>
          <w:i/>
          <w:iCs/>
        </w:rPr>
        <w:t xml:space="preserve">EPBC </w:t>
      </w:r>
      <w:r w:rsidRPr="007A5120">
        <w:rPr>
          <w:i/>
          <w:iCs/>
        </w:rPr>
        <w:t>Plan</w:t>
      </w:r>
      <w:r>
        <w:t xml:space="preserve"> (the Plan) </w:t>
      </w:r>
      <w:sdt>
        <w:sdtPr>
          <w:rPr>
            <w:color w:val="000000"/>
          </w:rPr>
          <w:tag w:val="MENDELEY_CITATION_v3_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"/>
          <w:id w:val="-1592306472"/>
          <w:placeholder>
            <w:docPart w:val="DefaultPlaceholder_-1854013440"/>
          </w:placeholder>
        </w:sdtPr>
        <w:sdtContent>
          <w:r w:rsidR="00A31BF9" w:rsidRPr="00A31BF9">
            <w:rPr>
              <w:color w:val="000000"/>
            </w:rPr>
            <w:t>(The City of Greater Geelong, 2022)</w:t>
          </w:r>
        </w:sdtContent>
      </w:sdt>
      <w:r>
        <w:t>. The Plan gives effect to the outcomes of the strategic assessment process</w:t>
      </w:r>
      <w:r>
        <w:rPr>
          <w:lang w:val="en-GB"/>
        </w:rPr>
        <w:t xml:space="preserve"> and </w:t>
      </w:r>
      <w:r w:rsidRPr="006A2774">
        <w:rPr>
          <w:lang w:val="en-GB"/>
        </w:rPr>
        <w:t xml:space="preserve">has been prepared in accordance with the </w:t>
      </w:r>
      <w:r w:rsidRPr="006A2774">
        <w:t>Endorsement Criteria</w:t>
      </w:r>
      <w:r>
        <w:t xml:space="preserve"> under</w:t>
      </w:r>
      <w:r w:rsidRPr="006A2774">
        <w:rPr>
          <w:lang w:val="en-GB"/>
        </w:rPr>
        <w:t xml:space="preserve"> the </w:t>
      </w:r>
      <w:r w:rsidR="00B00E32">
        <w:t xml:space="preserve">Agreement to undertake the </w:t>
      </w:r>
      <w:r w:rsidR="00B00E32" w:rsidRPr="007238B9">
        <w:t>Northern and Western Geelong Growth Area</w:t>
      </w:r>
      <w:r w:rsidR="00B00E32">
        <w:t>s strategic assessment (Strategic Assessment Agreement)</w:t>
      </w:r>
      <w:r>
        <w:rPr>
          <w:bCs/>
        </w:rPr>
        <w:t>. See Part 2 of this document for a description of the Plan and the associated implementation documents.</w:t>
      </w:r>
    </w:p>
    <w:p w14:paraId="69DF68CD" w14:textId="77777777" w:rsidR="00886002" w:rsidRDefault="00886002" w:rsidP="005C239A">
      <w:r>
        <w:rPr>
          <w:lang w:val="en-GB"/>
        </w:rPr>
        <w:t xml:space="preserve">The </w:t>
      </w:r>
      <w:r>
        <w:t>Strategic Assessment Report (</w:t>
      </w:r>
      <w:r>
        <w:rPr>
          <w:lang w:val="en-GB"/>
        </w:rPr>
        <w:t xml:space="preserve">SAR) (this document) has been prepared to assess the </w:t>
      </w:r>
      <w:r w:rsidRPr="00471E80">
        <w:rPr>
          <w:lang w:val="en-GB"/>
        </w:rPr>
        <w:t>impac</w:t>
      </w:r>
      <w:r>
        <w:rPr>
          <w:lang w:val="en-GB"/>
        </w:rPr>
        <w:t xml:space="preserve">ts of the development under the Plan </w:t>
      </w:r>
      <w:r w:rsidRPr="00471E80">
        <w:rPr>
          <w:lang w:val="en-GB"/>
        </w:rPr>
        <w:t xml:space="preserve">on </w:t>
      </w:r>
      <w:r>
        <w:rPr>
          <w:lang w:val="en-GB"/>
        </w:rPr>
        <w:t xml:space="preserve">MNES. </w:t>
      </w:r>
      <w:r>
        <w:t xml:space="preserve">The SAR also evaluates the adequacy of the Plan’s outcomes, commitments and measures in protecting MNES over the life of the Plan. </w:t>
      </w:r>
    </w:p>
    <w:p w14:paraId="6F69224D" w14:textId="77777777" w:rsidR="00886002" w:rsidRPr="00B5265B" w:rsidRDefault="00886002" w:rsidP="00784CED">
      <w:pPr>
        <w:pStyle w:val="Heading2"/>
      </w:pPr>
      <w:bookmarkStart w:id="12" w:name="_Toc134688584"/>
      <w:r w:rsidRPr="00B5265B">
        <w:t>Purpose of this report</w:t>
      </w:r>
      <w:bookmarkEnd w:id="12"/>
    </w:p>
    <w:p w14:paraId="2F55CF1F" w14:textId="0C366B60" w:rsidR="00886002" w:rsidRDefault="00886002" w:rsidP="00145F86">
      <w:pPr>
        <w:rPr>
          <w:lang w:val="en-GB"/>
        </w:rPr>
      </w:pPr>
      <w:r>
        <w:rPr>
          <w:lang w:val="en-GB"/>
        </w:rPr>
        <w:t xml:space="preserve">The SAR assesses the </w:t>
      </w:r>
      <w:r w:rsidRPr="00471E80">
        <w:rPr>
          <w:lang w:val="en-GB"/>
        </w:rPr>
        <w:t>potential impac</w:t>
      </w:r>
      <w:r>
        <w:rPr>
          <w:lang w:val="en-GB"/>
        </w:rPr>
        <w:t xml:space="preserve">ts of the proposed development under the Plan </w:t>
      </w:r>
      <w:r w:rsidRPr="00471E80">
        <w:rPr>
          <w:lang w:val="en-GB"/>
        </w:rPr>
        <w:t>on biodiversity values</w:t>
      </w:r>
      <w:r>
        <w:rPr>
          <w:lang w:val="en-GB"/>
        </w:rPr>
        <w:t xml:space="preserve"> and other matters regulated under the</w:t>
      </w:r>
      <w:r w:rsidRPr="00471E80">
        <w:rPr>
          <w:lang w:val="en-GB"/>
        </w:rPr>
        <w:t xml:space="preserve"> EPBC Act</w:t>
      </w:r>
      <w:r w:rsidRPr="00F06272">
        <w:rPr>
          <w:lang w:val="en-GB"/>
        </w:rPr>
        <w:t>.</w:t>
      </w:r>
      <w:r>
        <w:rPr>
          <w:lang w:val="en-GB"/>
        </w:rPr>
        <w:t xml:space="preserve"> The SAR has been prepared </w:t>
      </w:r>
      <w:r w:rsidRPr="00362276">
        <w:rPr>
          <w:lang w:val="en-GB"/>
        </w:rPr>
        <w:t xml:space="preserve">in accordance with the Terms of Reference </w:t>
      </w:r>
      <w:r>
        <w:rPr>
          <w:lang w:val="en-GB"/>
        </w:rPr>
        <w:t xml:space="preserve">(ToR) provided </w:t>
      </w:r>
      <w:r w:rsidRPr="00362276">
        <w:rPr>
          <w:lang w:val="en-GB"/>
        </w:rPr>
        <w:t xml:space="preserve">under the </w:t>
      </w:r>
      <w:bookmarkStart w:id="13" w:name="_Toc504358984"/>
      <w:bookmarkStart w:id="14" w:name="_Toc504375136"/>
      <w:r>
        <w:rPr>
          <w:bCs/>
        </w:rPr>
        <w:t>S</w:t>
      </w:r>
      <w:r w:rsidRPr="00362276">
        <w:rPr>
          <w:bCs/>
        </w:rPr>
        <w:t xml:space="preserve">trategic </w:t>
      </w:r>
      <w:r>
        <w:rPr>
          <w:bCs/>
        </w:rPr>
        <w:t>A</w:t>
      </w:r>
      <w:r w:rsidRPr="00362276">
        <w:rPr>
          <w:bCs/>
        </w:rPr>
        <w:t>ssessment</w:t>
      </w:r>
      <w:bookmarkEnd w:id="13"/>
      <w:bookmarkEnd w:id="14"/>
      <w:r w:rsidRPr="00362276">
        <w:rPr>
          <w:bCs/>
        </w:rPr>
        <w:t xml:space="preserve"> </w:t>
      </w:r>
      <w:r>
        <w:rPr>
          <w:bCs/>
        </w:rPr>
        <w:t>A</w:t>
      </w:r>
      <w:r w:rsidRPr="00362276">
        <w:rPr>
          <w:bCs/>
        </w:rPr>
        <w:t xml:space="preserve">greement </w:t>
      </w:r>
      <w:r>
        <w:rPr>
          <w:lang w:val="en-GB"/>
        </w:rPr>
        <w:t>(</w:t>
      </w:r>
      <w:r w:rsidR="00B20FB6">
        <w:rPr>
          <w:lang w:val="en-GB"/>
        </w:rPr>
        <w:t>refer to</w:t>
      </w:r>
      <w:r w:rsidR="004D6907">
        <w:rPr>
          <w:lang w:val="en-GB"/>
        </w:rPr>
        <w:t xml:space="preserve"> </w:t>
      </w:r>
      <w:hyperlink r:id="rId74" w:history="1">
        <w:r w:rsidR="004D6907" w:rsidRPr="004D6907">
          <w:rPr>
            <w:rStyle w:val="Hyperlink"/>
            <w:lang w:val="en-GB"/>
          </w:rPr>
          <w:t>this link</w:t>
        </w:r>
      </w:hyperlink>
      <w:r w:rsidR="004D6907">
        <w:rPr>
          <w:lang w:val="en-GB"/>
        </w:rPr>
        <w:t xml:space="preserve"> for the ToR and</w:t>
      </w:r>
      <w:r w:rsidR="00B20FB6">
        <w:rPr>
          <w:lang w:val="en-GB"/>
        </w:rPr>
        <w:t xml:space="preserve"> </w:t>
      </w:r>
      <w:hyperlink r:id="rId75" w:history="1">
        <w:r w:rsidR="00B20FB6" w:rsidRPr="00B20FB6">
          <w:rPr>
            <w:rStyle w:val="Hyperlink"/>
            <w:lang w:val="en-GB"/>
          </w:rPr>
          <w:t>this link</w:t>
        </w:r>
      </w:hyperlink>
      <w:r w:rsidR="00B20FB6">
        <w:rPr>
          <w:lang w:val="en-GB"/>
        </w:rPr>
        <w:t xml:space="preserve"> for the Strategic Assessment Agreement)</w:t>
      </w:r>
      <w:r>
        <w:rPr>
          <w:lang w:val="en-GB"/>
        </w:rPr>
        <w:t xml:space="preserve"> </w:t>
      </w:r>
      <w:r w:rsidRPr="00362276">
        <w:rPr>
          <w:lang w:val="en-GB"/>
        </w:rPr>
        <w:t>between the Commonwealth Minister for the Environment and</w:t>
      </w:r>
      <w:r>
        <w:rPr>
          <w:lang w:val="en-GB"/>
        </w:rPr>
        <w:t xml:space="preserve"> the City of Greater Geelong</w:t>
      </w:r>
      <w:r w:rsidRPr="00362276">
        <w:rPr>
          <w:lang w:val="en-GB"/>
        </w:rPr>
        <w:t xml:space="preserve"> under the EPBC Act</w:t>
      </w:r>
      <w:r>
        <w:rPr>
          <w:lang w:val="en-GB"/>
        </w:rPr>
        <w:t xml:space="preserve"> (</w:t>
      </w:r>
      <w:r>
        <w:rPr>
          <w:bCs/>
        </w:rPr>
        <w:t>27 January 2022)</w:t>
      </w:r>
      <w:r>
        <w:rPr>
          <w:lang w:val="en-GB"/>
        </w:rPr>
        <w:t>.</w:t>
      </w:r>
    </w:p>
    <w:p w14:paraId="09F7A883" w14:textId="77777777" w:rsidR="00886002" w:rsidRDefault="00886002" w:rsidP="00145F86">
      <w:r>
        <w:rPr>
          <w:bCs/>
        </w:rPr>
        <w:t xml:space="preserve">The </w:t>
      </w:r>
      <w:r w:rsidRPr="00991C18">
        <w:rPr>
          <w:bCs/>
        </w:rPr>
        <w:t xml:space="preserve">purpose of the </w:t>
      </w:r>
      <w:r>
        <w:t xml:space="preserve">SAR </w:t>
      </w:r>
      <w:r w:rsidRPr="00991C18">
        <w:rPr>
          <w:bCs/>
        </w:rPr>
        <w:t xml:space="preserve">is </w:t>
      </w:r>
      <w:r w:rsidRPr="00991C18">
        <w:t xml:space="preserve">to </w:t>
      </w:r>
      <w:r>
        <w:t xml:space="preserve">address the ToR and </w:t>
      </w:r>
      <w:r w:rsidRPr="00991C18">
        <w:t xml:space="preserve">assess the impacts of </w:t>
      </w:r>
      <w:r>
        <w:t xml:space="preserve">the proposed development </w:t>
      </w:r>
      <w:r w:rsidRPr="00991C18">
        <w:t xml:space="preserve">taken under the </w:t>
      </w:r>
      <w:r>
        <w:t>Plan</w:t>
      </w:r>
      <w:r w:rsidRPr="00991C18">
        <w:t xml:space="preserve"> on all matters protected by Part 3 of the</w:t>
      </w:r>
      <w:r w:rsidRPr="00991C18">
        <w:rPr>
          <w:i/>
        </w:rPr>
        <w:t xml:space="preserve"> </w:t>
      </w:r>
      <w:r>
        <w:t>EPBC Act (protected matters</w:t>
      </w:r>
      <w:r w:rsidRPr="00991C18">
        <w:t>)</w:t>
      </w:r>
      <w:r>
        <w:t>.</w:t>
      </w:r>
    </w:p>
    <w:p w14:paraId="7D0871AB" w14:textId="77777777" w:rsidR="00886002" w:rsidRDefault="00886002" w:rsidP="001A7726">
      <w:pPr>
        <w:keepNext/>
        <w:keepLines/>
        <w:rPr>
          <w:lang w:val="en-GB"/>
        </w:rPr>
      </w:pPr>
      <w:r>
        <w:t xml:space="preserve">The SAR will be </w:t>
      </w:r>
      <w:r w:rsidRPr="00E41998">
        <w:rPr>
          <w:lang w:val="en-GB"/>
        </w:rPr>
        <w:t xml:space="preserve">considered by the Commonwealth Environment </w:t>
      </w:r>
      <w:r>
        <w:rPr>
          <w:lang w:val="en-GB"/>
        </w:rPr>
        <w:t xml:space="preserve">Minister </w:t>
      </w:r>
      <w:r w:rsidRPr="00E41998">
        <w:rPr>
          <w:lang w:val="en-GB"/>
        </w:rPr>
        <w:t>in deciding to endorse the Plan</w:t>
      </w:r>
      <w:r>
        <w:rPr>
          <w:lang w:val="en-GB"/>
        </w:rPr>
        <w:t xml:space="preserve"> under the EPBC Act</w:t>
      </w:r>
      <w:r w:rsidRPr="00E41998">
        <w:rPr>
          <w:lang w:val="en-GB"/>
        </w:rPr>
        <w:t xml:space="preserve">. </w:t>
      </w:r>
      <w:r>
        <w:rPr>
          <w:lang w:val="en-GB"/>
        </w:rPr>
        <w:t xml:space="preserve">If the Plan is endorsed by the </w:t>
      </w:r>
      <w:r w:rsidRPr="00E41998">
        <w:rPr>
          <w:lang w:val="en-GB"/>
        </w:rPr>
        <w:t>M</w:t>
      </w:r>
      <w:r>
        <w:rPr>
          <w:lang w:val="en-GB"/>
        </w:rPr>
        <w:t>inister, the Minister may subsequently</w:t>
      </w:r>
      <w:r w:rsidRPr="00E41998">
        <w:rPr>
          <w:lang w:val="en-GB"/>
        </w:rPr>
        <w:t xml:space="preserve"> consider approv</w:t>
      </w:r>
      <w:r>
        <w:rPr>
          <w:lang w:val="en-GB"/>
        </w:rPr>
        <w:t xml:space="preserve">al of the proposed development </w:t>
      </w:r>
      <w:r w:rsidRPr="00E41998">
        <w:rPr>
          <w:lang w:val="en-GB"/>
        </w:rPr>
        <w:t>in ac</w:t>
      </w:r>
      <w:r>
        <w:rPr>
          <w:lang w:val="en-GB"/>
        </w:rPr>
        <w:t>cordance with the endorsed Plan.</w:t>
      </w:r>
      <w:r w:rsidRPr="000F4131">
        <w:rPr>
          <w:lang w:val="en-GB"/>
        </w:rPr>
        <w:t xml:space="preserve"> </w:t>
      </w:r>
      <w:r>
        <w:rPr>
          <w:lang w:val="en-GB"/>
        </w:rPr>
        <w:t>If approved, d</w:t>
      </w:r>
      <w:r w:rsidRPr="0080766F">
        <w:rPr>
          <w:lang w:val="en-GB"/>
        </w:rPr>
        <w:t>evelopment can proceed in t</w:t>
      </w:r>
      <w:r>
        <w:rPr>
          <w:lang w:val="en-GB"/>
        </w:rPr>
        <w:t xml:space="preserve">he NWGGA </w:t>
      </w:r>
      <w:r w:rsidRPr="0080766F">
        <w:rPr>
          <w:lang w:val="en-GB"/>
        </w:rPr>
        <w:t>without further approval under the EPBC Act</w:t>
      </w:r>
      <w:r>
        <w:rPr>
          <w:lang w:val="en-GB"/>
        </w:rPr>
        <w:t>, as long as it is undertaken in accordance with the Plan and any conditions of the Part 10 approval under the EPBC Act.</w:t>
      </w:r>
    </w:p>
    <w:p w14:paraId="47FDA348" w14:textId="77777777" w:rsidR="00886002" w:rsidRDefault="00886002" w:rsidP="001A7726">
      <w:pPr>
        <w:keepNext/>
        <w:keepLines/>
        <w:spacing w:after="120"/>
        <w:rPr>
          <w:lang w:val="en-GB"/>
        </w:rPr>
      </w:pPr>
      <w:r>
        <w:rPr>
          <w:lang w:val="en-GB"/>
        </w:rPr>
        <w:t>It is important to note that the SAR does not attempt to assess the impacts and outcomes to State biodiversity matters which are regulated at the State level.</w:t>
      </w:r>
    </w:p>
    <w:p w14:paraId="2C377DF6" w14:textId="77777777" w:rsidR="00145F86" w:rsidRDefault="00145F86" w:rsidP="00145F86">
      <w:pPr>
        <w:spacing w:after="120"/>
      </w:pPr>
    </w:p>
    <w:p w14:paraId="686DEC3A" w14:textId="3D96E7C1" w:rsidR="00886002" w:rsidRDefault="00886002" w:rsidP="007B5F70">
      <w:pPr>
        <w:rPr>
          <w:lang w:val="en-GB"/>
        </w:rPr>
        <w:sectPr w:rsidR="00886002" w:rsidSect="00504E94">
          <w:footerReference w:type="default" r:id="rId76"/>
          <w:pgSz w:w="11900" w:h="16840"/>
          <w:pgMar w:top="1247" w:right="1134" w:bottom="1247" w:left="1134" w:header="708" w:footer="708" w:gutter="0"/>
          <w:pgNumType w:start="1" w:chapStyle="1"/>
          <w:cols w:space="708"/>
          <w:docGrid w:linePitch="360"/>
        </w:sectPr>
      </w:pPr>
    </w:p>
    <w:p w14:paraId="5C0C5C90" w14:textId="77777777" w:rsidR="00886002" w:rsidRDefault="00886002" w:rsidP="0070391C">
      <w:pPr>
        <w:pStyle w:val="Heading1"/>
      </w:pPr>
      <w:bookmarkStart w:id="15" w:name="_Toc134688585"/>
      <w:r>
        <w:lastRenderedPageBreak/>
        <w:t>Regulatory context</w:t>
      </w:r>
      <w:bookmarkEnd w:id="15"/>
    </w:p>
    <w:p w14:paraId="6147E4F1" w14:textId="354F478A" w:rsidR="00886002" w:rsidRPr="0017618A" w:rsidRDefault="00886002" w:rsidP="00785B82">
      <w:pPr>
        <w:rPr>
          <w:lang w:val="en-GB"/>
        </w:rPr>
      </w:pPr>
      <w:r>
        <w:rPr>
          <w:lang w:val="en-GB"/>
        </w:rPr>
        <w:t xml:space="preserve">This Chapter </w:t>
      </w:r>
      <w:r>
        <w:t xml:space="preserve">provides an overview of the key steps in the legislative processes for strategic assessments under Part 10 of the EPBC Act. The key steps are shown in </w:t>
      </w:r>
      <w:r>
        <w:fldChar w:fldCharType="begin"/>
      </w:r>
      <w:r>
        <w:instrText xml:space="preserve"> REF _Ref113622542 \h </w:instrText>
      </w:r>
      <w:r>
        <w:fldChar w:fldCharType="separate"/>
      </w:r>
      <w:r w:rsidR="00C71383">
        <w:t xml:space="preserve">Figure </w:t>
      </w:r>
      <w:r w:rsidR="00C71383">
        <w:rPr>
          <w:noProof/>
        </w:rPr>
        <w:t>2</w:t>
      </w:r>
      <w:r w:rsidR="00C71383">
        <w:noBreakHyphen/>
      </w:r>
      <w:r w:rsidR="00C71383">
        <w:rPr>
          <w:noProof/>
        </w:rPr>
        <w:t>1</w:t>
      </w:r>
      <w:r>
        <w:fldChar w:fldCharType="end"/>
      </w:r>
      <w:r>
        <w:t>.</w:t>
      </w:r>
    </w:p>
    <w:p w14:paraId="1E26C938" w14:textId="77777777" w:rsidR="00886002" w:rsidRDefault="00886002" w:rsidP="009C1870">
      <w:pPr>
        <w:pStyle w:val="Heading2"/>
      </w:pPr>
      <w:bookmarkStart w:id="16" w:name="_Ref530993103"/>
      <w:bookmarkStart w:id="17" w:name="_Toc12542529"/>
      <w:bookmarkStart w:id="18" w:name="_Toc86649831"/>
      <w:bookmarkStart w:id="19" w:name="_Toc134688586"/>
      <w:r>
        <w:t>Environment Protection and Biodiversity Conservation Act 1999</w:t>
      </w:r>
      <w:bookmarkEnd w:id="16"/>
      <w:bookmarkEnd w:id="17"/>
      <w:bookmarkEnd w:id="18"/>
      <w:bookmarkEnd w:id="19"/>
    </w:p>
    <w:p w14:paraId="510230C0" w14:textId="3290A26F" w:rsidR="00886002" w:rsidRDefault="00886002" w:rsidP="009C1870">
      <w:pPr>
        <w:keepNext/>
        <w:keepLines/>
      </w:pPr>
      <w:r>
        <w:t>T</w:t>
      </w:r>
      <w:r w:rsidRPr="004E183D">
        <w:t xml:space="preserve">he EPBC Act is Australia’s key piece of legislation to protect and manage Australia’s nationally and internationally important </w:t>
      </w:r>
      <w:r>
        <w:t>biodiversity, environment</w:t>
      </w:r>
      <w:r w:rsidRPr="004E183D">
        <w:t xml:space="preserve"> and heritage places. The objectives of the EPBC Act include: </w:t>
      </w:r>
    </w:p>
    <w:p w14:paraId="5C15138F" w14:textId="77777777" w:rsidR="00886002" w:rsidRPr="00DC270C" w:rsidRDefault="00886002" w:rsidP="009C1870">
      <w:pPr>
        <w:pStyle w:val="Bullet1"/>
        <w:ind w:left="357" w:hanging="357"/>
      </w:pPr>
      <w:r w:rsidRPr="00DC270C">
        <w:t>Providing for the protection of the environment (specifically</w:t>
      </w:r>
      <w:r>
        <w:t xml:space="preserve"> MNES</w:t>
      </w:r>
      <w:r w:rsidRPr="00DC270C">
        <w:t>)</w:t>
      </w:r>
    </w:p>
    <w:p w14:paraId="2F9C3EAD" w14:textId="77777777" w:rsidR="00886002" w:rsidRPr="005D381E" w:rsidRDefault="00886002" w:rsidP="00390019">
      <w:pPr>
        <w:pStyle w:val="Bullet1"/>
        <w:ind w:left="357" w:hanging="357"/>
      </w:pPr>
      <w:r w:rsidRPr="00DC270C">
        <w:t xml:space="preserve">Promoting </w:t>
      </w:r>
      <w:r w:rsidRPr="003B19F7">
        <w:rPr>
          <w:noProof/>
          <w:lang w:val="en-GB"/>
        </w:rPr>
        <w:t>E</w:t>
      </w:r>
      <w:r>
        <w:rPr>
          <w:noProof/>
          <w:lang w:val="en-GB"/>
        </w:rPr>
        <w:t xml:space="preserve">cologically </w:t>
      </w:r>
      <w:r w:rsidRPr="003B19F7">
        <w:rPr>
          <w:noProof/>
          <w:lang w:val="en-GB"/>
        </w:rPr>
        <w:t>S</w:t>
      </w:r>
      <w:r>
        <w:rPr>
          <w:noProof/>
          <w:lang w:val="en-GB"/>
        </w:rPr>
        <w:t xml:space="preserve">ustainable </w:t>
      </w:r>
      <w:r w:rsidRPr="003B19F7">
        <w:rPr>
          <w:noProof/>
          <w:lang w:val="en-GB"/>
        </w:rPr>
        <w:t>D</w:t>
      </w:r>
      <w:r>
        <w:rPr>
          <w:noProof/>
          <w:lang w:val="en-GB"/>
        </w:rPr>
        <w:t>evelopment</w:t>
      </w:r>
      <w:r w:rsidRPr="003B19F7">
        <w:rPr>
          <w:noProof/>
          <w:lang w:val="en-GB"/>
        </w:rPr>
        <w:t xml:space="preserve"> </w:t>
      </w:r>
      <w:r>
        <w:rPr>
          <w:noProof/>
          <w:lang w:val="en-GB"/>
        </w:rPr>
        <w:t>(</w:t>
      </w:r>
      <w:r>
        <w:t>ESD)</w:t>
      </w:r>
      <w:r w:rsidRPr="00DC270C">
        <w:t xml:space="preserve"> through the sustainable use of natural resources</w:t>
      </w:r>
    </w:p>
    <w:p w14:paraId="181D31A4" w14:textId="77777777" w:rsidR="00886002" w:rsidRDefault="00886002" w:rsidP="00390019">
      <w:pPr>
        <w:pStyle w:val="Bullet1"/>
        <w:ind w:left="357" w:hanging="357"/>
      </w:pPr>
      <w:r>
        <w:t xml:space="preserve">Promoting the conservation of </w:t>
      </w:r>
      <w:r w:rsidRPr="00DC270C">
        <w:t>Australian biodiversity</w:t>
      </w:r>
      <w:r>
        <w:t xml:space="preserve"> and heritage</w:t>
      </w:r>
    </w:p>
    <w:p w14:paraId="33061C4C" w14:textId="77777777" w:rsidR="00886002" w:rsidRDefault="00886002" w:rsidP="00390019">
      <w:pPr>
        <w:pStyle w:val="Bullet1"/>
        <w:ind w:left="357" w:hanging="357"/>
      </w:pPr>
      <w:r>
        <w:t>Promoting a cooperative approach to the protection and management of the environment</w:t>
      </w:r>
    </w:p>
    <w:p w14:paraId="0C786089" w14:textId="77777777" w:rsidR="00886002" w:rsidRDefault="00886002" w:rsidP="00390019">
      <w:pPr>
        <w:pStyle w:val="Bullet1"/>
        <w:ind w:left="357" w:hanging="357"/>
      </w:pPr>
      <w:r>
        <w:t xml:space="preserve">Assisting in the cooperative implementation of Australia’s international responsibilities </w:t>
      </w:r>
    </w:p>
    <w:p w14:paraId="011C21D8" w14:textId="77777777" w:rsidR="00886002" w:rsidRDefault="00886002" w:rsidP="00390019">
      <w:pPr>
        <w:pStyle w:val="Bullet1"/>
        <w:ind w:left="357" w:hanging="357"/>
      </w:pPr>
      <w:r>
        <w:t>Recognising and promoting the role and knowledge of Indigenous people in the conservation and ecologically sustainable use of Australia’s biodiversity</w:t>
      </w:r>
    </w:p>
    <w:p w14:paraId="2F4B062E" w14:textId="77777777" w:rsidR="00886002" w:rsidRDefault="00886002" w:rsidP="00390019">
      <w:r>
        <w:t xml:space="preserve">Under Part 10 of the EPBC Act, the Commonwealth Minister for the Environment (the Minister) can agree to undertake a strategic assessment of the impacts of a policy, plan or program on matters protected under the EPBC Act. </w:t>
      </w:r>
    </w:p>
    <w:p w14:paraId="6C38DAB7" w14:textId="7A5181AA" w:rsidR="00886002" w:rsidRDefault="00886002" w:rsidP="00167EF6">
      <w:r>
        <w:t xml:space="preserve">The Agreement to undertake the strategic assessment was signed by the City of Greater Geelong and the Minister on </w:t>
      </w:r>
      <w:r w:rsidRPr="000B37CB">
        <w:t xml:space="preserve">27 January 2022. </w:t>
      </w:r>
      <w:r>
        <w:t>The Agreement includes Terms of Reference (ToR) to guide the preparation of the S</w:t>
      </w:r>
      <w:r w:rsidRPr="00D47903">
        <w:t xml:space="preserve">trategic </w:t>
      </w:r>
      <w:r>
        <w:t>A</w:t>
      </w:r>
      <w:r w:rsidRPr="00D47903">
        <w:t xml:space="preserve">ssessment </w:t>
      </w:r>
      <w:r>
        <w:t>R</w:t>
      </w:r>
      <w:r w:rsidRPr="00D47903">
        <w:t>eport</w:t>
      </w:r>
      <w:r>
        <w:t xml:space="preserve"> (SAR), as well as a set of Endorsement Criteria to ensure the Plan meets the requirements of the EPBC Act and is able to be adequately implemented</w:t>
      </w:r>
      <w:r w:rsidR="004D6907">
        <w:t xml:space="preserve"> </w:t>
      </w:r>
      <w:r w:rsidR="004D6907">
        <w:rPr>
          <w:lang w:val="en-GB"/>
        </w:rPr>
        <w:t xml:space="preserve">(refer to </w:t>
      </w:r>
      <w:hyperlink r:id="rId77" w:history="1">
        <w:r w:rsidR="004D6907" w:rsidRPr="004D6907">
          <w:rPr>
            <w:rStyle w:val="Hyperlink"/>
            <w:lang w:val="en-GB"/>
          </w:rPr>
          <w:t>this link</w:t>
        </w:r>
      </w:hyperlink>
      <w:r w:rsidR="004D6907">
        <w:rPr>
          <w:lang w:val="en-GB"/>
        </w:rPr>
        <w:t xml:space="preserve"> for the ToR and </w:t>
      </w:r>
      <w:hyperlink r:id="rId78" w:history="1">
        <w:r w:rsidR="004D6907" w:rsidRPr="00B20FB6">
          <w:rPr>
            <w:rStyle w:val="Hyperlink"/>
            <w:lang w:val="en-GB"/>
          </w:rPr>
          <w:t>this link</w:t>
        </w:r>
      </w:hyperlink>
      <w:r w:rsidR="004D6907">
        <w:rPr>
          <w:lang w:val="en-GB"/>
        </w:rPr>
        <w:t xml:space="preserve"> for the Strategic Assessment Agreement)</w:t>
      </w:r>
      <w:r>
        <w:t>.</w:t>
      </w:r>
    </w:p>
    <w:p w14:paraId="5C2B992D" w14:textId="71B4497F" w:rsidR="00886002" w:rsidRDefault="00886002" w:rsidP="00167EF6">
      <w:r>
        <w:t xml:space="preserve">The ToR outline what the SAR must contain to allow the </w:t>
      </w:r>
      <w:r w:rsidRPr="00561D28">
        <w:t xml:space="preserve">Minister </w:t>
      </w:r>
      <w:r>
        <w:t xml:space="preserve">to endorse the Plan. The </w:t>
      </w:r>
      <w:r w:rsidR="00B00E32">
        <w:t xml:space="preserve">Strategic Assessment </w:t>
      </w:r>
      <w:r>
        <w:t>Agreement, SAR and Plan must all be publicly exhibited, and any public submissions need to be considered to finalise the documentation.</w:t>
      </w:r>
    </w:p>
    <w:p w14:paraId="0FA02ACB" w14:textId="0EE34E68" w:rsidR="00886002" w:rsidRDefault="00886002" w:rsidP="00167EF6">
      <w:r w:rsidRPr="004F2098">
        <w:t xml:space="preserve">The </w:t>
      </w:r>
      <w:r w:rsidR="00B00E32">
        <w:t xml:space="preserve">Strategic Assessment </w:t>
      </w:r>
      <w:r>
        <w:t>A</w:t>
      </w:r>
      <w:r w:rsidRPr="004F2098">
        <w:t xml:space="preserve">greement </w:t>
      </w:r>
      <w:r>
        <w:t xml:space="preserve">for the </w:t>
      </w:r>
      <w:r w:rsidRPr="007238B9">
        <w:t>Northern and Western Geelong Growth Area</w:t>
      </w:r>
      <w:r>
        <w:t xml:space="preserve">s strategic assessment </w:t>
      </w:r>
      <w:r w:rsidRPr="004F2098">
        <w:t>provides that, in determining</w:t>
      </w:r>
      <w:r>
        <w:t xml:space="preserve"> whether or not to endorse the Plan</w:t>
      </w:r>
      <w:r w:rsidRPr="00FA7887">
        <w:t xml:space="preserve">, the Minister </w:t>
      </w:r>
      <w:r>
        <w:t>will consider the Plan against the Endorsement Criteria provided in the</w:t>
      </w:r>
      <w:r w:rsidR="00B00E32">
        <w:t xml:space="preserve"> a</w:t>
      </w:r>
      <w:r>
        <w:t>greement to ensure the Plan meets the requirements of the EPBC Act and is able to be adequately implemented.</w:t>
      </w:r>
    </w:p>
    <w:p w14:paraId="0E966040" w14:textId="77777777" w:rsidR="00886002" w:rsidRDefault="00886002" w:rsidP="00167EF6">
      <w:r>
        <w:t>Following endorsement of the Plan, the Minister may approve the taking of actions in accordance with the endorsed policy, plan or program subject to a range of general considerations (s 146F) and constraints on decision making (s 146G-M), including to not act inconsistently with a recovery plan or threat abatement plan for a protected matter (s 146K).</w:t>
      </w:r>
    </w:p>
    <w:p w14:paraId="39F73B10" w14:textId="77777777" w:rsidR="00886002" w:rsidRDefault="00886002" w:rsidP="00167EF6">
      <w:r>
        <w:t>Actions undertaken in accordance with a policy, plan or program endorsed by the Minister do not require further assessment and approval for impacts on protected matters under the EPBC Act. The Minister may endorse a policy, plan or program if satisfied that the Assessment Report adequately addresses the impacts on protected matters to which the agreement relates (s 146(2)(f)) and that any recommended modifications to the policy, plan or program by the Minister have been made (s 146 (2f(ii))).</w:t>
      </w:r>
    </w:p>
    <w:p w14:paraId="5CA1970C" w14:textId="77777777" w:rsidR="00886002" w:rsidRDefault="00886002" w:rsidP="000C3251">
      <w:pPr>
        <w:pStyle w:val="Heading3"/>
      </w:pPr>
      <w:r>
        <w:t>Matters of environmental Significance</w:t>
      </w:r>
    </w:p>
    <w:p w14:paraId="3E2C9714" w14:textId="123795A4" w:rsidR="00886002" w:rsidRDefault="00886002" w:rsidP="000C3251">
      <w:r>
        <w:t>M</w:t>
      </w:r>
      <w:r w:rsidRPr="00DC270C">
        <w:t xml:space="preserve">atters of </w:t>
      </w:r>
      <w:r>
        <w:t>N</w:t>
      </w:r>
      <w:r w:rsidRPr="00DC270C">
        <w:t xml:space="preserve">ational </w:t>
      </w:r>
      <w:r>
        <w:t>E</w:t>
      </w:r>
      <w:r w:rsidRPr="00DC270C">
        <w:t>nvironmental</w:t>
      </w:r>
      <w:r w:rsidR="00C707C4">
        <w:t xml:space="preserve"> </w:t>
      </w:r>
      <w:r>
        <w:t>S</w:t>
      </w:r>
      <w:r w:rsidRPr="00DC270C">
        <w:t>ignificance</w:t>
      </w:r>
      <w:r>
        <w:t xml:space="preserve"> (MNES)</w:t>
      </w:r>
      <w:r w:rsidR="00C707C4">
        <w:t xml:space="preserve"> are protected matters under the EPBC Act</w:t>
      </w:r>
      <w:r>
        <w:t xml:space="preserve"> for which impacts need to be adequately addressed to enable the Minister to endorse a policy, plan or program.</w:t>
      </w:r>
    </w:p>
    <w:p w14:paraId="4C602952" w14:textId="77777777" w:rsidR="00886002" w:rsidRDefault="00886002" w:rsidP="000B37CB">
      <w:pPr>
        <w:keepNext/>
      </w:pPr>
      <w:r>
        <w:t>Only a subset of MNES are relevant to this strategic assessment (see Chapter 18: Relevant protected matters for details). They are:</w:t>
      </w:r>
    </w:p>
    <w:p w14:paraId="201E0F4D" w14:textId="77777777" w:rsidR="00886002" w:rsidRDefault="00886002" w:rsidP="000B37CB">
      <w:pPr>
        <w:pStyle w:val="Bullet1"/>
      </w:pPr>
      <w:r>
        <w:t>Wetlands of international importance</w:t>
      </w:r>
    </w:p>
    <w:p w14:paraId="3C3DAEA7" w14:textId="77777777" w:rsidR="00886002" w:rsidRDefault="00886002" w:rsidP="003B46FA">
      <w:pPr>
        <w:pStyle w:val="Bullet1"/>
      </w:pPr>
      <w:r>
        <w:t>Nationally threatened species and ecological communities</w:t>
      </w:r>
    </w:p>
    <w:p w14:paraId="2562008E" w14:textId="77777777" w:rsidR="00886002" w:rsidRPr="000C3251" w:rsidRDefault="00886002" w:rsidP="00EF3A9A">
      <w:pPr>
        <w:pStyle w:val="Bullet1"/>
      </w:pPr>
      <w:r>
        <w:t>Migratory species</w:t>
      </w:r>
    </w:p>
    <w:p w14:paraId="3BBC10CB" w14:textId="77777777" w:rsidR="00886002" w:rsidRDefault="00886002" w:rsidP="00785B82">
      <w:pPr>
        <w:pStyle w:val="Heading2"/>
      </w:pPr>
      <w:bookmarkStart w:id="20" w:name="_Toc12542530"/>
      <w:bookmarkStart w:id="21" w:name="_Toc86649832"/>
      <w:bookmarkStart w:id="22" w:name="_Toc134688587"/>
      <w:r>
        <w:t>Other approvals required for the proposed development</w:t>
      </w:r>
      <w:bookmarkEnd w:id="20"/>
      <w:bookmarkEnd w:id="21"/>
      <w:bookmarkEnd w:id="22"/>
    </w:p>
    <w:p w14:paraId="38DD00FB" w14:textId="329C93D8" w:rsidR="00886002" w:rsidRPr="00F023EE" w:rsidRDefault="00886002" w:rsidP="001F5498">
      <w:pPr>
        <w:rPr>
          <w:lang w:val="en-GB"/>
        </w:rPr>
      </w:pPr>
      <w:r>
        <w:rPr>
          <w:lang w:val="en-GB"/>
        </w:rPr>
        <w:t xml:space="preserve">The SAR </w:t>
      </w:r>
      <w:r>
        <w:t>has been prepared to meet the requirements of the EPBC Act (as discussed above</w:t>
      </w:r>
      <w:r>
        <w:rPr>
          <w:lang w:val="en-GB"/>
        </w:rPr>
        <w:t xml:space="preserve">) and does not attempt to assess the impacts and outcomes </w:t>
      </w:r>
      <w:r w:rsidR="00C71383">
        <w:rPr>
          <w:lang w:val="en-GB"/>
        </w:rPr>
        <w:t>on</w:t>
      </w:r>
      <w:r>
        <w:rPr>
          <w:lang w:val="en-GB"/>
        </w:rPr>
        <w:t xml:space="preserve"> State biodiversity matters. </w:t>
      </w:r>
      <w:r>
        <w:t xml:space="preserve">However, to enable development to proceed and for </w:t>
      </w:r>
      <w:r>
        <w:lastRenderedPageBreak/>
        <w:t xml:space="preserve">successful implementation of the Plan, </w:t>
      </w:r>
      <w:r>
        <w:rPr>
          <w:lang w:val="en-GB"/>
        </w:rPr>
        <w:t xml:space="preserve">a </w:t>
      </w:r>
      <w:r w:rsidRPr="0058494F">
        <w:rPr>
          <w:lang w:val="en-GB"/>
        </w:rPr>
        <w:t>range</w:t>
      </w:r>
      <w:r w:rsidRPr="0058494F">
        <w:t xml:space="preserve"> of planning </w:t>
      </w:r>
      <w:r>
        <w:t xml:space="preserve">and environmental approvals will be </w:t>
      </w:r>
      <w:r w:rsidRPr="00F023EE">
        <w:t xml:space="preserve">required </w:t>
      </w:r>
      <w:r>
        <w:t>at the State level</w:t>
      </w:r>
      <w:r w:rsidRPr="00F023EE">
        <w:t>, including</w:t>
      </w:r>
      <w:r>
        <w:t xml:space="preserve"> (but not necessarily limited to)</w:t>
      </w:r>
      <w:r w:rsidRPr="00F023EE">
        <w:t>:</w:t>
      </w:r>
    </w:p>
    <w:p w14:paraId="117B70BB" w14:textId="77777777" w:rsidR="00886002" w:rsidRPr="008006EB" w:rsidRDefault="00886002" w:rsidP="00167EF6">
      <w:pPr>
        <w:pStyle w:val="Bullet1"/>
      </w:pPr>
      <w:r w:rsidRPr="00BD1076">
        <w:rPr>
          <w:noProof/>
          <w:lang w:val="en-GB"/>
        </w:rPr>
        <w:t>Planning</w:t>
      </w:r>
      <w:r w:rsidRPr="00BD1076">
        <w:t xml:space="preserve"> approvals under the </w:t>
      </w:r>
      <w:r w:rsidRPr="00BD1076">
        <w:rPr>
          <w:i/>
          <w:iCs/>
        </w:rPr>
        <w:t>Planning and Environment Act 1987</w:t>
      </w:r>
    </w:p>
    <w:p w14:paraId="47A07DB7" w14:textId="77777777" w:rsidR="00886002" w:rsidRPr="008006EB" w:rsidRDefault="00886002" w:rsidP="00167EF6">
      <w:pPr>
        <w:pStyle w:val="Bullet1"/>
      </w:pPr>
      <w:r>
        <w:t xml:space="preserve">Non-Aboriginal heritage approvals under the </w:t>
      </w:r>
      <w:r>
        <w:rPr>
          <w:i/>
          <w:iCs/>
        </w:rPr>
        <w:t>Heritage Act 2017</w:t>
      </w:r>
    </w:p>
    <w:p w14:paraId="7303AFC4" w14:textId="77777777" w:rsidR="00886002" w:rsidRPr="00BD1076" w:rsidRDefault="00886002" w:rsidP="00167EF6">
      <w:pPr>
        <w:pStyle w:val="Bullet1"/>
        <w:ind w:left="357" w:hanging="357"/>
      </w:pPr>
      <w:r w:rsidRPr="00BD1076">
        <w:rPr>
          <w:noProof/>
          <w:lang w:val="en-GB"/>
        </w:rPr>
        <w:t>Aboriginal</w:t>
      </w:r>
      <w:r w:rsidRPr="00BD1076">
        <w:t xml:space="preserve"> cultural heritage approvals</w:t>
      </w:r>
      <w:r>
        <w:t xml:space="preserve"> under the </w:t>
      </w:r>
      <w:r>
        <w:rPr>
          <w:i/>
          <w:iCs/>
        </w:rPr>
        <w:t>Aboriginal Heritage Act 2006</w:t>
      </w:r>
    </w:p>
    <w:p w14:paraId="6F7AEDAF" w14:textId="77777777" w:rsidR="00886002" w:rsidRPr="003217C5" w:rsidRDefault="00886002" w:rsidP="00167EF6">
      <w:pPr>
        <w:pStyle w:val="Bullet1"/>
      </w:pPr>
      <w:r>
        <w:t xml:space="preserve">Pollution and waste approvals </w:t>
      </w:r>
      <w:r w:rsidRPr="00BD1076">
        <w:t xml:space="preserve">under the </w:t>
      </w:r>
      <w:r w:rsidRPr="00126611">
        <w:rPr>
          <w:i/>
          <w:iCs/>
        </w:rPr>
        <w:t>Environment Protection Act 2017</w:t>
      </w:r>
    </w:p>
    <w:p w14:paraId="59FD3999" w14:textId="77777777" w:rsidR="00886002" w:rsidRDefault="00886002" w:rsidP="00167EF6">
      <w:pPr>
        <w:pStyle w:val="Bullet1"/>
        <w:rPr>
          <w:lang w:val="en-GB"/>
        </w:rPr>
      </w:pPr>
      <w:r>
        <w:t xml:space="preserve">Water and waterway related approvals under the </w:t>
      </w:r>
      <w:r w:rsidRPr="003217C5">
        <w:rPr>
          <w:i/>
          <w:iCs/>
        </w:rPr>
        <w:t>Water Act 1989</w:t>
      </w:r>
    </w:p>
    <w:p w14:paraId="6297997E" w14:textId="77777777" w:rsidR="00886002" w:rsidRDefault="00886002" w:rsidP="00785B82">
      <w:r>
        <w:t>Implementation is described further in the Plan and Part 2 of the SAR.</w:t>
      </w:r>
    </w:p>
    <w:p w14:paraId="4B403FB0" w14:textId="45144CCB" w:rsidR="00C71383" w:rsidRDefault="00C71383" w:rsidP="00785B82">
      <w:r>
        <w:br w:type="page"/>
      </w:r>
    </w:p>
    <w:p w14:paraId="36D2DB4B" w14:textId="45A72546" w:rsidR="00145F86" w:rsidRDefault="00C71383" w:rsidP="00785B82">
      <w:r>
        <w:rPr>
          <w:noProof/>
        </w:rPr>
        <w:lastRenderedPageBreak/>
        <w:drawing>
          <wp:anchor distT="0" distB="0" distL="114300" distR="114300" simplePos="0" relativeHeight="251663360" behindDoc="0" locked="0" layoutInCell="1" allowOverlap="1" wp14:anchorId="384DBC35" wp14:editId="3586784A">
            <wp:simplePos x="0" y="0"/>
            <wp:positionH relativeFrom="page">
              <wp:align>center</wp:align>
            </wp:positionH>
            <wp:positionV relativeFrom="paragraph">
              <wp:posOffset>-107315</wp:posOffset>
            </wp:positionV>
            <wp:extent cx="4885200" cy="8535600"/>
            <wp:effectExtent l="0" t="0" r="4445" b="0"/>
            <wp:wrapNone/>
            <wp:docPr id="560141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141864" name="Picture 560141864"/>
                    <pic:cNvPicPr/>
                  </pic:nvPicPr>
                  <pic:blipFill>
                    <a:blip r:embed="rId79"/>
                    <a:stretch>
                      <a:fillRect/>
                    </a:stretch>
                  </pic:blipFill>
                  <pic:spPr>
                    <a:xfrm>
                      <a:off x="0" y="0"/>
                      <a:ext cx="4885200" cy="8535600"/>
                    </a:xfrm>
                    <a:prstGeom prst="rect">
                      <a:avLst/>
                    </a:prstGeom>
                  </pic:spPr>
                </pic:pic>
              </a:graphicData>
            </a:graphic>
            <wp14:sizeRelH relativeFrom="page">
              <wp14:pctWidth>0</wp14:pctWidth>
            </wp14:sizeRelH>
            <wp14:sizeRelV relativeFrom="page">
              <wp14:pctHeight>0</wp14:pctHeight>
            </wp14:sizeRelV>
          </wp:anchor>
        </w:drawing>
      </w:r>
    </w:p>
    <w:p w14:paraId="1C3B292A" w14:textId="77777777" w:rsidR="00C71383" w:rsidRDefault="00C71383" w:rsidP="00785B82"/>
    <w:p w14:paraId="35D3E2EC" w14:textId="77777777" w:rsidR="00C71383" w:rsidRDefault="00C71383" w:rsidP="00785B82"/>
    <w:p w14:paraId="6FABCCBD" w14:textId="77777777" w:rsidR="00C71383" w:rsidRDefault="00C71383" w:rsidP="00785B82"/>
    <w:p w14:paraId="5379FEFE" w14:textId="77777777" w:rsidR="00C71383" w:rsidRDefault="00C71383" w:rsidP="00785B82"/>
    <w:p w14:paraId="2B271CDA" w14:textId="77777777" w:rsidR="00C71383" w:rsidRDefault="00C71383" w:rsidP="00785B82"/>
    <w:p w14:paraId="5F6EF231" w14:textId="77777777" w:rsidR="00C71383" w:rsidRDefault="00C71383" w:rsidP="00785B82"/>
    <w:p w14:paraId="5A191F9D" w14:textId="77777777" w:rsidR="00C71383" w:rsidRDefault="00C71383" w:rsidP="00785B82"/>
    <w:p w14:paraId="49CB6854" w14:textId="77777777" w:rsidR="00C71383" w:rsidRDefault="00C71383" w:rsidP="00785B82"/>
    <w:p w14:paraId="70045AC0" w14:textId="77777777" w:rsidR="00C71383" w:rsidRDefault="00C71383" w:rsidP="00785B82"/>
    <w:p w14:paraId="7CCBF98F" w14:textId="77777777" w:rsidR="00C71383" w:rsidRDefault="00C71383" w:rsidP="00785B82"/>
    <w:p w14:paraId="6C2C2930" w14:textId="77777777" w:rsidR="00C71383" w:rsidRDefault="00C71383" w:rsidP="00785B82"/>
    <w:p w14:paraId="10F4806E" w14:textId="77777777" w:rsidR="00C71383" w:rsidRDefault="00C71383" w:rsidP="00785B82"/>
    <w:p w14:paraId="1B7DB51F" w14:textId="77777777" w:rsidR="00C71383" w:rsidRDefault="00C71383" w:rsidP="00785B82"/>
    <w:p w14:paraId="75585C9E" w14:textId="77777777" w:rsidR="00C71383" w:rsidRDefault="00C71383" w:rsidP="00785B82"/>
    <w:p w14:paraId="6C3FF161" w14:textId="77777777" w:rsidR="00C71383" w:rsidRDefault="00C71383" w:rsidP="00785B82"/>
    <w:p w14:paraId="09570440" w14:textId="77777777" w:rsidR="00C71383" w:rsidRDefault="00C71383" w:rsidP="00785B82"/>
    <w:p w14:paraId="52CE1CDC" w14:textId="77777777" w:rsidR="00C71383" w:rsidRDefault="00C71383" w:rsidP="00785B82"/>
    <w:p w14:paraId="5AC22E99" w14:textId="77777777" w:rsidR="00C71383" w:rsidRDefault="00C71383" w:rsidP="00785B82"/>
    <w:p w14:paraId="3688701D" w14:textId="77777777" w:rsidR="00C71383" w:rsidRDefault="00C71383" w:rsidP="00785B82"/>
    <w:p w14:paraId="1A6B04FB" w14:textId="77777777" w:rsidR="00C71383" w:rsidRDefault="00C71383" w:rsidP="00785B82"/>
    <w:p w14:paraId="3080D67B" w14:textId="77777777" w:rsidR="00C71383" w:rsidRDefault="00C71383" w:rsidP="00785B82"/>
    <w:p w14:paraId="76685EF4" w14:textId="77777777" w:rsidR="00C71383" w:rsidRDefault="00C71383" w:rsidP="00785B82"/>
    <w:p w14:paraId="7DBB5BA9" w14:textId="77777777" w:rsidR="00C71383" w:rsidRDefault="00C71383" w:rsidP="00785B82"/>
    <w:p w14:paraId="19A262C6" w14:textId="77777777" w:rsidR="00C71383" w:rsidRDefault="00C71383" w:rsidP="00785B82"/>
    <w:p w14:paraId="67A157DA" w14:textId="77777777" w:rsidR="00C71383" w:rsidRDefault="00C71383" w:rsidP="00785B82"/>
    <w:p w14:paraId="39856FF6" w14:textId="77777777" w:rsidR="00C71383" w:rsidRDefault="00C71383" w:rsidP="00785B82"/>
    <w:p w14:paraId="79851AB0" w14:textId="77777777" w:rsidR="00C71383" w:rsidRDefault="00C71383" w:rsidP="00785B82"/>
    <w:p w14:paraId="2920621C" w14:textId="77777777" w:rsidR="00C71383" w:rsidRDefault="00C71383" w:rsidP="00785B82"/>
    <w:p w14:paraId="7A5ACC01" w14:textId="77777777" w:rsidR="00C71383" w:rsidRDefault="00C71383" w:rsidP="00785B82"/>
    <w:p w14:paraId="28ED7740" w14:textId="3BE09019" w:rsidR="00886002" w:rsidRDefault="00886002" w:rsidP="001E6596">
      <w:pPr>
        <w:pStyle w:val="Caption"/>
        <w:spacing w:before="360"/>
        <w:jc w:val="center"/>
      </w:pPr>
      <w:bookmarkStart w:id="23" w:name="_Ref113622542"/>
      <w:bookmarkStart w:id="24" w:name="_Toc134688598"/>
      <w:r>
        <w:t xml:space="preserve">Figure </w:t>
      </w:r>
      <w:r>
        <w:fldChar w:fldCharType="begin"/>
      </w:r>
      <w:r>
        <w:instrText xml:space="preserve"> STYLEREF 1 \s </w:instrText>
      </w:r>
      <w:r>
        <w:fldChar w:fldCharType="separate"/>
      </w:r>
      <w:r w:rsidR="00554135">
        <w:rPr>
          <w:noProof/>
        </w:rPr>
        <w:t>2</w:t>
      </w:r>
      <w:r>
        <w:fldChar w:fldCharType="end"/>
      </w:r>
      <w:r>
        <w:noBreakHyphen/>
      </w:r>
      <w:r>
        <w:fldChar w:fldCharType="begin"/>
      </w:r>
      <w:r>
        <w:instrText xml:space="preserve"> SEQ Figure \* ARABIC \s 1 </w:instrText>
      </w:r>
      <w:r>
        <w:fldChar w:fldCharType="separate"/>
      </w:r>
      <w:r w:rsidR="00554135">
        <w:rPr>
          <w:noProof/>
        </w:rPr>
        <w:t>1</w:t>
      </w:r>
      <w:r>
        <w:fldChar w:fldCharType="end"/>
      </w:r>
      <w:bookmarkEnd w:id="23"/>
      <w:r>
        <w:t>: Key steps in the strategic assessment process</w:t>
      </w:r>
      <w:bookmarkEnd w:id="24"/>
    </w:p>
    <w:p w14:paraId="239F0404" w14:textId="77777777" w:rsidR="00C71383" w:rsidRPr="00C71383" w:rsidRDefault="00C71383" w:rsidP="00C71383"/>
    <w:p w14:paraId="39049875" w14:textId="77777777" w:rsidR="00886002" w:rsidRDefault="00886002" w:rsidP="00C71383">
      <w:pPr>
        <w:sectPr w:rsidR="00886002" w:rsidSect="00330FA2">
          <w:pgSz w:w="11900" w:h="16840"/>
          <w:pgMar w:top="1247" w:right="1134" w:bottom="1247" w:left="1134" w:header="708" w:footer="708" w:gutter="0"/>
          <w:pgNumType w:chapStyle="1"/>
          <w:cols w:space="708"/>
          <w:docGrid w:linePitch="360"/>
        </w:sectPr>
      </w:pPr>
    </w:p>
    <w:p w14:paraId="0059A1EA" w14:textId="77777777" w:rsidR="00886002" w:rsidRDefault="00886002" w:rsidP="003046A2">
      <w:pPr>
        <w:pStyle w:val="Heading1"/>
      </w:pPr>
      <w:bookmarkStart w:id="25" w:name="_Toc134688588"/>
      <w:r>
        <w:lastRenderedPageBreak/>
        <w:t>Overview of the Northern and Western Geelong Growth Areas</w:t>
      </w:r>
      <w:bookmarkEnd w:id="25"/>
    </w:p>
    <w:p w14:paraId="09A54695" w14:textId="77777777" w:rsidR="00886002" w:rsidRDefault="00886002" w:rsidP="008A3903">
      <w:pPr>
        <w:pStyle w:val="Heading2"/>
      </w:pPr>
      <w:bookmarkStart w:id="26" w:name="_Toc134688589"/>
      <w:r>
        <w:t>Introduction</w:t>
      </w:r>
      <w:bookmarkEnd w:id="26"/>
    </w:p>
    <w:p w14:paraId="24917AEE" w14:textId="77777777" w:rsidR="00886002" w:rsidRPr="00BC307A" w:rsidRDefault="00886002" w:rsidP="008A3903">
      <w:r w:rsidRPr="00BC307A">
        <w:t>The strategic assessment proposes development within two Growth Areas, located on the north-western outskirts of Geelong within Victoria. This chapter provides a brief overview of the landscape context of th</w:t>
      </w:r>
      <w:r>
        <w:t>e</w:t>
      </w:r>
      <w:r w:rsidRPr="00BC307A">
        <w:t xml:space="preserve"> region, including key environmental values and threats. </w:t>
      </w:r>
    </w:p>
    <w:p w14:paraId="7C25B22C" w14:textId="77777777" w:rsidR="00886002" w:rsidRDefault="00886002" w:rsidP="008A3903">
      <w:r w:rsidRPr="00BC307A">
        <w:t xml:space="preserve">More detailed information regarding baseline data, protected matters, and assessments of potential impacts to protected matters under the Plan, are outlined later in the </w:t>
      </w:r>
      <w:r>
        <w:t>SAR</w:t>
      </w:r>
      <w:r w:rsidRPr="00BC307A">
        <w:t xml:space="preserve">. </w:t>
      </w:r>
      <w:r>
        <w:t>See</w:t>
      </w:r>
      <w:r w:rsidRPr="00BC307A">
        <w:t xml:space="preserve"> Chapter 4 for a detailed outline of where specific information is located within the </w:t>
      </w:r>
      <w:r>
        <w:t>SAR.</w:t>
      </w:r>
    </w:p>
    <w:p w14:paraId="4D313C01" w14:textId="77777777" w:rsidR="00886002" w:rsidRDefault="00886002" w:rsidP="008A3903">
      <w:r w:rsidRPr="00CA1AED">
        <w:rPr>
          <w:noProof/>
          <w:highlight w:val="yellow"/>
        </w:rPr>
        <mc:AlternateContent>
          <mc:Choice Requires="wps">
            <w:drawing>
              <wp:anchor distT="0" distB="0" distL="114300" distR="114300" simplePos="0" relativeHeight="251662336" behindDoc="1" locked="0" layoutInCell="1" allowOverlap="1" wp14:anchorId="78B2481A" wp14:editId="6A8507F3">
                <wp:simplePos x="0" y="0"/>
                <wp:positionH relativeFrom="column">
                  <wp:posOffset>3810</wp:posOffset>
                </wp:positionH>
                <wp:positionV relativeFrom="paragraph">
                  <wp:posOffset>248920</wp:posOffset>
                </wp:positionV>
                <wp:extent cx="6101080" cy="3105150"/>
                <wp:effectExtent l="0" t="0" r="7620" b="19050"/>
                <wp:wrapTight wrapText="bothSides">
                  <wp:wrapPolygon edited="0">
                    <wp:start x="0" y="0"/>
                    <wp:lineTo x="0" y="21644"/>
                    <wp:lineTo x="21582" y="21644"/>
                    <wp:lineTo x="21582"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6101080" cy="3105150"/>
                        </a:xfrm>
                        <a:prstGeom prst="rect">
                          <a:avLst/>
                        </a:prstGeom>
                        <a:solidFill>
                          <a:schemeClr val="lt1"/>
                        </a:solidFill>
                        <a:ln w="6350">
                          <a:solidFill>
                            <a:prstClr val="black"/>
                          </a:solidFill>
                        </a:ln>
                      </wps:spPr>
                      <wps:txbx>
                        <w:txbxContent>
                          <w:p w14:paraId="456A904A" w14:textId="77777777" w:rsidR="00886002" w:rsidRPr="00CA1AED" w:rsidRDefault="00886002" w:rsidP="00CA1AED">
                            <w:pPr>
                              <w:pStyle w:val="Tabletext"/>
                              <w:rPr>
                                <w:i/>
                                <w:iCs/>
                              </w:rPr>
                            </w:pPr>
                            <w:r w:rsidRPr="00CA1AED">
                              <w:rPr>
                                <w:i/>
                                <w:iCs/>
                              </w:rPr>
                              <w:t>3.1. The Report must describe the nature of the environment within the strategic assessment area that may be impacted by</w:t>
                            </w:r>
                            <w:r>
                              <w:rPr>
                                <w:i/>
                                <w:iCs/>
                              </w:rPr>
                              <w:t xml:space="preserve"> </w:t>
                            </w:r>
                            <w:r w:rsidRPr="00CA1AED">
                              <w:rPr>
                                <w:i/>
                                <w:iCs/>
                              </w:rPr>
                              <w:t>actions proposed to be taken under the Plan. This must include (at a minimum):</w:t>
                            </w:r>
                          </w:p>
                          <w:p w14:paraId="242E3C74" w14:textId="77777777" w:rsidR="00886002" w:rsidRPr="00397C73" w:rsidRDefault="00886002" w:rsidP="00397C73">
                            <w:pPr>
                              <w:pStyle w:val="Tabletext"/>
                              <w:ind w:left="567"/>
                              <w:rPr>
                                <w:i/>
                                <w:iCs/>
                              </w:rPr>
                            </w:pPr>
                            <w:r w:rsidRPr="00397C73">
                              <w:rPr>
                                <w:i/>
                                <w:iCs/>
                              </w:rPr>
                              <w:t>a) a description and map of current and historical land-use, including consideration of areas which may pose an environmental risk</w:t>
                            </w:r>
                          </w:p>
                          <w:p w14:paraId="1CD1F241" w14:textId="77777777" w:rsidR="00886002" w:rsidRPr="00397C73" w:rsidRDefault="00886002" w:rsidP="00397C73">
                            <w:pPr>
                              <w:pStyle w:val="Tabletext"/>
                              <w:ind w:left="567"/>
                              <w:rPr>
                                <w:i/>
                                <w:iCs/>
                              </w:rPr>
                            </w:pPr>
                            <w:r w:rsidRPr="00397C73">
                              <w:rPr>
                                <w:i/>
                                <w:iCs/>
                              </w:rPr>
                              <w:t>b) a description of indigenous land-use and values</w:t>
                            </w:r>
                          </w:p>
                          <w:p w14:paraId="3D475F5C" w14:textId="77777777" w:rsidR="00886002" w:rsidRPr="00397C73" w:rsidRDefault="00886002" w:rsidP="00397C73">
                            <w:pPr>
                              <w:pStyle w:val="Tabletext"/>
                              <w:ind w:left="567"/>
                              <w:rPr>
                                <w:i/>
                                <w:iCs/>
                              </w:rPr>
                            </w:pPr>
                            <w:r w:rsidRPr="00397C73">
                              <w:rPr>
                                <w:i/>
                                <w:iCs/>
                              </w:rPr>
                              <w:t>c) the broad extent, type and quality of vegetation present in the strategic assessment area, where such information is available or is required in the relevant EPBC Act statutory document for a protected matter (such as a recovery plan)</w:t>
                            </w:r>
                          </w:p>
                          <w:p w14:paraId="76222BA7" w14:textId="77777777" w:rsidR="00886002" w:rsidRPr="00397C73" w:rsidRDefault="00886002" w:rsidP="00397C73">
                            <w:pPr>
                              <w:pStyle w:val="Tabletext"/>
                              <w:ind w:left="567"/>
                              <w:rPr>
                                <w:i/>
                                <w:iCs/>
                              </w:rPr>
                            </w:pPr>
                            <w:r w:rsidRPr="00397C73">
                              <w:rPr>
                                <w:i/>
                                <w:iCs/>
                              </w:rPr>
                              <w:t>d) a description of the nature of the terrestrial and aquatic environment, including the state of natural and physical resources, ecological processes, and threatening processes</w:t>
                            </w:r>
                          </w:p>
                          <w:p w14:paraId="17F1A0B4" w14:textId="77777777" w:rsidR="00886002" w:rsidRPr="00397C73" w:rsidRDefault="00886002" w:rsidP="00397C73">
                            <w:pPr>
                              <w:pStyle w:val="Tabletext"/>
                              <w:ind w:left="567"/>
                              <w:rPr>
                                <w:i/>
                                <w:iCs/>
                              </w:rPr>
                            </w:pPr>
                            <w:r w:rsidRPr="00397C73">
                              <w:rPr>
                                <w:i/>
                                <w:iCs/>
                              </w:rPr>
                              <w:t>e) a description of relevant state-protected environmental and heritage values</w:t>
                            </w:r>
                          </w:p>
                          <w:p w14:paraId="2BAED6C2" w14:textId="77777777" w:rsidR="00886002" w:rsidRPr="00397C73" w:rsidRDefault="00886002" w:rsidP="00397C73">
                            <w:pPr>
                              <w:pStyle w:val="Tabletext"/>
                              <w:ind w:left="567"/>
                              <w:rPr>
                                <w:i/>
                                <w:iCs/>
                              </w:rPr>
                            </w:pPr>
                            <w:r w:rsidRPr="00397C73">
                              <w:rPr>
                                <w:i/>
                                <w:iCs/>
                              </w:rPr>
                              <w:t>f) a description of the landscape context and key environmental matters, such as any known habitat connectivity, habitat fragmentation, and ecological processes</w:t>
                            </w:r>
                          </w:p>
                          <w:p w14:paraId="6D71A13F" w14:textId="77777777" w:rsidR="00886002" w:rsidRPr="00397C73" w:rsidRDefault="00886002" w:rsidP="00397C73">
                            <w:pPr>
                              <w:pStyle w:val="Tabletext"/>
                              <w:ind w:left="567"/>
                              <w:rPr>
                                <w:i/>
                                <w:iCs/>
                              </w:rPr>
                            </w:pPr>
                            <w:r w:rsidRPr="00397C73">
                              <w:rPr>
                                <w:i/>
                                <w:iCs/>
                              </w:rPr>
                              <w:t>g) map or maps of areas that are already protected, including national parks, nature reserves, and known offset areas under both Commonwealth and/or State legislation</w:t>
                            </w:r>
                          </w:p>
                          <w:p w14:paraId="3B43E6BF" w14:textId="77777777" w:rsidR="00886002" w:rsidRPr="00397C73" w:rsidRDefault="00886002" w:rsidP="00397C73">
                            <w:pPr>
                              <w:pStyle w:val="Tabletext"/>
                              <w:ind w:left="567"/>
                              <w:rPr>
                                <w:i/>
                                <w:iCs/>
                              </w:rPr>
                            </w:pPr>
                            <w:r w:rsidRPr="00397C73">
                              <w:rPr>
                                <w:i/>
                                <w:iCs/>
                              </w:rPr>
                              <w:t>…</w:t>
                            </w:r>
                          </w:p>
                          <w:p w14:paraId="36F806C7" w14:textId="77777777" w:rsidR="00886002" w:rsidRPr="00397C73" w:rsidRDefault="00886002" w:rsidP="00397C73">
                            <w:pPr>
                              <w:pStyle w:val="Tabletext"/>
                              <w:ind w:left="567"/>
                              <w:rPr>
                                <w:i/>
                                <w:iCs/>
                              </w:rPr>
                            </w:pPr>
                            <w:r w:rsidRPr="00397C73">
                              <w:rPr>
                                <w:i/>
                                <w:iCs/>
                              </w:rPr>
                              <w:t>i) the location of any declared World Heritage properties or National Heritage places in the strategic assessment area and identification of sensitive heritage areas for protected matters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B2481A" id="_x0000_t202" coordsize="21600,21600" o:spt="202" path="m,l,21600r21600,l21600,xe">
                <v:stroke joinstyle="miter"/>
                <v:path gradientshapeok="t" o:connecttype="rect"/>
              </v:shapetype>
              <v:shape id="Text Box 7" o:spid="_x0000_s1026" type="#_x0000_t202" style="position:absolute;margin-left:.3pt;margin-top:19.6pt;width:480.4pt;height:24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" fillcolor="white [3201]" strokeweight=".5pt">
                <v:textbox>
                  <w:txbxContent>
                    <w:p w14:paraId="456A904A" w14:textId="77777777" w:rsidR="00886002" w:rsidRPr="00CA1AED" w:rsidRDefault="00886002" w:rsidP="00CA1AED">
                      <w:pPr>
                        <w:pStyle w:val="Tabletext"/>
                        <w:rPr>
                          <w:i/>
                          <w:iCs/>
                        </w:rPr>
                      </w:pPr>
                      <w:r w:rsidRPr="00CA1AED">
                        <w:rPr>
                          <w:i/>
                          <w:iCs/>
                        </w:rPr>
                        <w:t>3.1. The Report must describe the nature of the environment within the strategic assessment area that may be impacted by</w:t>
                      </w:r>
                      <w:r>
                        <w:rPr>
                          <w:i/>
                          <w:iCs/>
                        </w:rPr>
                        <w:t xml:space="preserve"> </w:t>
                      </w:r>
                      <w:r w:rsidRPr="00CA1AED">
                        <w:rPr>
                          <w:i/>
                          <w:iCs/>
                        </w:rPr>
                        <w:t>actions proposed to be taken under the Plan. This must include (at a minimum):</w:t>
                      </w:r>
                    </w:p>
                    <w:p w14:paraId="242E3C74" w14:textId="77777777" w:rsidR="00886002" w:rsidRPr="00397C73" w:rsidRDefault="00886002" w:rsidP="00397C73">
                      <w:pPr>
                        <w:pStyle w:val="Tabletext"/>
                        <w:ind w:left="567"/>
                        <w:rPr>
                          <w:i/>
                          <w:iCs/>
                        </w:rPr>
                      </w:pPr>
                      <w:r w:rsidRPr="00397C73">
                        <w:rPr>
                          <w:i/>
                          <w:iCs/>
                        </w:rPr>
                        <w:t>a) a description and map of current and historical land-use, including consideration of areas which may pose an environmental risk</w:t>
                      </w:r>
                    </w:p>
                    <w:p w14:paraId="1CD1F241" w14:textId="77777777" w:rsidR="00886002" w:rsidRPr="00397C73" w:rsidRDefault="00886002" w:rsidP="00397C73">
                      <w:pPr>
                        <w:pStyle w:val="Tabletext"/>
                        <w:ind w:left="567"/>
                        <w:rPr>
                          <w:i/>
                          <w:iCs/>
                        </w:rPr>
                      </w:pPr>
                      <w:r w:rsidRPr="00397C73">
                        <w:rPr>
                          <w:i/>
                          <w:iCs/>
                        </w:rPr>
                        <w:t>b) a description of indigenous land-use and values</w:t>
                      </w:r>
                    </w:p>
                    <w:p w14:paraId="3D475F5C" w14:textId="77777777" w:rsidR="00886002" w:rsidRPr="00397C73" w:rsidRDefault="00886002" w:rsidP="00397C73">
                      <w:pPr>
                        <w:pStyle w:val="Tabletext"/>
                        <w:ind w:left="567"/>
                        <w:rPr>
                          <w:i/>
                          <w:iCs/>
                        </w:rPr>
                      </w:pPr>
                      <w:r w:rsidRPr="00397C73">
                        <w:rPr>
                          <w:i/>
                          <w:iCs/>
                        </w:rPr>
                        <w:t>c) the broad extent, type and quality of vegetation present in the strategic assessment area, where such information is available or is required in the relevant EPBC Act statutory document for a protected matter (such as a recovery plan)</w:t>
                      </w:r>
                    </w:p>
                    <w:p w14:paraId="76222BA7" w14:textId="77777777" w:rsidR="00886002" w:rsidRPr="00397C73" w:rsidRDefault="00886002" w:rsidP="00397C73">
                      <w:pPr>
                        <w:pStyle w:val="Tabletext"/>
                        <w:ind w:left="567"/>
                        <w:rPr>
                          <w:i/>
                          <w:iCs/>
                        </w:rPr>
                      </w:pPr>
                      <w:r w:rsidRPr="00397C73">
                        <w:rPr>
                          <w:i/>
                          <w:iCs/>
                        </w:rPr>
                        <w:t>d) a description of the nature of the terrestrial and aquatic environment, including the state of natural and physical resources, ecological processes, and threatening processes</w:t>
                      </w:r>
                    </w:p>
                    <w:p w14:paraId="17F1A0B4" w14:textId="77777777" w:rsidR="00886002" w:rsidRPr="00397C73" w:rsidRDefault="00886002" w:rsidP="00397C73">
                      <w:pPr>
                        <w:pStyle w:val="Tabletext"/>
                        <w:ind w:left="567"/>
                        <w:rPr>
                          <w:i/>
                          <w:iCs/>
                        </w:rPr>
                      </w:pPr>
                      <w:r w:rsidRPr="00397C73">
                        <w:rPr>
                          <w:i/>
                          <w:iCs/>
                        </w:rPr>
                        <w:t>e) a description of relevant state-protected environmental and heritage values</w:t>
                      </w:r>
                    </w:p>
                    <w:p w14:paraId="2BAED6C2" w14:textId="77777777" w:rsidR="00886002" w:rsidRPr="00397C73" w:rsidRDefault="00886002" w:rsidP="00397C73">
                      <w:pPr>
                        <w:pStyle w:val="Tabletext"/>
                        <w:ind w:left="567"/>
                        <w:rPr>
                          <w:i/>
                          <w:iCs/>
                        </w:rPr>
                      </w:pPr>
                      <w:r w:rsidRPr="00397C73">
                        <w:rPr>
                          <w:i/>
                          <w:iCs/>
                        </w:rPr>
                        <w:t>f) a description of the landscape context and key environmental matters, such as any known habitat connectivity, habitat fragmentation, and ecological processes</w:t>
                      </w:r>
                    </w:p>
                    <w:p w14:paraId="6D71A13F" w14:textId="77777777" w:rsidR="00886002" w:rsidRPr="00397C73" w:rsidRDefault="00886002" w:rsidP="00397C73">
                      <w:pPr>
                        <w:pStyle w:val="Tabletext"/>
                        <w:ind w:left="567"/>
                        <w:rPr>
                          <w:i/>
                          <w:iCs/>
                        </w:rPr>
                      </w:pPr>
                      <w:r w:rsidRPr="00397C73">
                        <w:rPr>
                          <w:i/>
                          <w:iCs/>
                        </w:rPr>
                        <w:t>g) map or maps of areas that are already protected, including national parks, nature reserves, and known offset areas under both Commonwealth and/or State legislation</w:t>
                      </w:r>
                    </w:p>
                    <w:p w14:paraId="3B43E6BF" w14:textId="77777777" w:rsidR="00886002" w:rsidRPr="00397C73" w:rsidRDefault="00886002" w:rsidP="00397C73">
                      <w:pPr>
                        <w:pStyle w:val="Tabletext"/>
                        <w:ind w:left="567"/>
                        <w:rPr>
                          <w:i/>
                          <w:iCs/>
                        </w:rPr>
                      </w:pPr>
                      <w:r w:rsidRPr="00397C73">
                        <w:rPr>
                          <w:i/>
                          <w:iCs/>
                        </w:rPr>
                        <w:t>…</w:t>
                      </w:r>
                    </w:p>
                    <w:p w14:paraId="36F806C7" w14:textId="77777777" w:rsidR="00886002" w:rsidRPr="00397C73" w:rsidRDefault="00886002" w:rsidP="00397C73">
                      <w:pPr>
                        <w:pStyle w:val="Tabletext"/>
                        <w:ind w:left="567"/>
                        <w:rPr>
                          <w:i/>
                          <w:iCs/>
                        </w:rPr>
                      </w:pPr>
                      <w:r w:rsidRPr="00397C73">
                        <w:rPr>
                          <w:i/>
                          <w:iCs/>
                        </w:rPr>
                        <w:t>i) the location of any declared World Heritage properties or National Heritage places in the strategic assessment area and identification of sensitive heritage areas for protected matters</w:t>
                      </w:r>
                    </w:p>
                  </w:txbxContent>
                </v:textbox>
                <w10:wrap type="tight"/>
              </v:shape>
            </w:pict>
          </mc:Fallback>
        </mc:AlternateContent>
      </w:r>
      <w:r w:rsidRPr="002202CE">
        <w:t>The</w:t>
      </w:r>
      <w:r>
        <w:t xml:space="preserve"> relevant items in the</w:t>
      </w:r>
      <w:r w:rsidRPr="002202CE">
        <w:t xml:space="preserve"> ToR </w:t>
      </w:r>
      <w:r>
        <w:t>relating to the overview of the Growth Areas are outlined in the following text box</w:t>
      </w:r>
      <w:r w:rsidRPr="002202CE">
        <w:t>:</w:t>
      </w:r>
    </w:p>
    <w:p w14:paraId="74D7D7E3" w14:textId="77777777" w:rsidR="00886002" w:rsidRDefault="00886002" w:rsidP="008A3903">
      <w:pPr>
        <w:pStyle w:val="Heading2"/>
      </w:pPr>
      <w:bookmarkStart w:id="27" w:name="_Toc134688590"/>
      <w:r>
        <w:t xml:space="preserve">Overview of the Strategic Assessment </w:t>
      </w:r>
      <w:r w:rsidRPr="00BE4A12">
        <w:t>Area</w:t>
      </w:r>
      <w:r>
        <w:t xml:space="preserve"> and Growth Areas</w:t>
      </w:r>
      <w:bookmarkEnd w:id="27"/>
    </w:p>
    <w:p w14:paraId="76BACCCB" w14:textId="77777777" w:rsidR="00886002" w:rsidRDefault="00886002" w:rsidP="00F0187F">
      <w:r>
        <w:t xml:space="preserve">The area covered by the Plan is called the Strategic Assessment Area. </w:t>
      </w:r>
    </w:p>
    <w:p w14:paraId="774F77FC" w14:textId="77777777" w:rsidR="00886002" w:rsidRDefault="00886002" w:rsidP="00F0187F">
      <w:r>
        <w:t xml:space="preserve">The Strategic Assessment Area occurs within the </w:t>
      </w:r>
      <w:r w:rsidRPr="002C2973">
        <w:t xml:space="preserve">Victorian Volcanic Plains </w:t>
      </w:r>
      <w:r>
        <w:t>Bioregion.</w:t>
      </w:r>
    </w:p>
    <w:p w14:paraId="3EBB02A5" w14:textId="2D0C93C7" w:rsidR="00886002" w:rsidRDefault="00886002" w:rsidP="00F0187F">
      <w:r>
        <w:t xml:space="preserve">It </w:t>
      </w:r>
      <w:r w:rsidRPr="001430AA">
        <w:t>covers 7,101 ha</w:t>
      </w:r>
      <w:r>
        <w:t xml:space="preserve"> and includes:</w:t>
      </w:r>
    </w:p>
    <w:p w14:paraId="276156C6" w14:textId="77777777" w:rsidR="00886002" w:rsidRDefault="00886002" w:rsidP="00F0187F">
      <w:pPr>
        <w:pStyle w:val="Bullet1"/>
      </w:pPr>
      <w:r>
        <w:t>The Northern Geelong Growth Area (NGGA) which</w:t>
      </w:r>
      <w:r w:rsidRPr="00B9192B">
        <w:t xml:space="preserve"> </w:t>
      </w:r>
      <w:r w:rsidRPr="001430AA">
        <w:t xml:space="preserve">covers </w:t>
      </w:r>
      <w:r w:rsidRPr="00BA0B4F">
        <w:t>2,103.9 ha</w:t>
      </w:r>
      <w:r>
        <w:t xml:space="preserve"> and occurs in the Lovely Banks locality </w:t>
      </w:r>
    </w:p>
    <w:p w14:paraId="5C4AB3CF" w14:textId="209E1243" w:rsidR="00886002" w:rsidRDefault="00886002" w:rsidP="00F0187F">
      <w:pPr>
        <w:pStyle w:val="Bullet1"/>
      </w:pPr>
      <w:r>
        <w:t xml:space="preserve">Two precincts within the Western Geelong Growth Area (WGGA) which </w:t>
      </w:r>
      <w:r w:rsidRPr="001430AA">
        <w:t xml:space="preserve">cover </w:t>
      </w:r>
      <w:r w:rsidRPr="00BA0B4F">
        <w:t>767.2 ha</w:t>
      </w:r>
      <w:r w:rsidRPr="001430AA">
        <w:t xml:space="preserve"> and</w:t>
      </w:r>
      <w:r>
        <w:t xml:space="preserve"> occur in the Bell Post Hill/Batesford localities</w:t>
      </w:r>
    </w:p>
    <w:p w14:paraId="38E0E9C9" w14:textId="49665865" w:rsidR="00886002" w:rsidRDefault="00886002" w:rsidP="00F0187F">
      <w:r>
        <w:t>The NGGA and WGGA are identified in the Framework Plan. The Strategic Assessment Area includes the entire NGGA as described in the Framework Plan but only the northern portion of the WG</w:t>
      </w:r>
      <w:r w:rsidR="004B1C37">
        <w:t>G</w:t>
      </w:r>
      <w:r>
        <w:t>A. The portion of the WG</w:t>
      </w:r>
      <w:r w:rsidR="004B1C37">
        <w:t>G</w:t>
      </w:r>
      <w:r>
        <w:t xml:space="preserve">A included in the Strategic Assessment Area comprises the </w:t>
      </w:r>
      <w:r w:rsidRPr="00073152">
        <w:t xml:space="preserve">Creamery Road </w:t>
      </w:r>
      <w:r>
        <w:t xml:space="preserve">precinct </w:t>
      </w:r>
      <w:r w:rsidRPr="00073152">
        <w:t>and Batesford North</w:t>
      </w:r>
      <w:r>
        <w:t xml:space="preserve"> precinct.</w:t>
      </w:r>
    </w:p>
    <w:p w14:paraId="277598D7" w14:textId="77777777" w:rsidR="00886002" w:rsidRDefault="00886002" w:rsidP="00F0187F">
      <w:r>
        <w:t xml:space="preserve">The remaining section of the WGGA identified in the Framework Plan covers </w:t>
      </w:r>
      <w:r w:rsidRPr="001430AA">
        <w:t>2,472.3 ha and</w:t>
      </w:r>
      <w:r>
        <w:t xml:space="preserve"> has been excluded from the strategic assessment </w:t>
      </w:r>
      <w:r w:rsidRPr="00073152">
        <w:t>due to a lack of information and resolution relating to a range of factors needed to support and rationalize a full assessment and approval under the EPBC Act. Th</w:t>
      </w:r>
      <w:r>
        <w:t>is</w:t>
      </w:r>
      <w:r w:rsidRPr="00073152">
        <w:t xml:space="preserve"> include</w:t>
      </w:r>
      <w:r>
        <w:t>s</w:t>
      </w:r>
      <w:r w:rsidRPr="00073152">
        <w:t xml:space="preserve"> the</w:t>
      </w:r>
      <w:r>
        <w:t xml:space="preserve"> </w:t>
      </w:r>
      <w:r w:rsidRPr="00073152">
        <w:t>anticipated development demand and timing</w:t>
      </w:r>
      <w:r>
        <w:t>,</w:t>
      </w:r>
      <w:r w:rsidRPr="00073152">
        <w:t xml:space="preserve"> and the detailed plans for decommission and rehabilitati</w:t>
      </w:r>
      <w:r>
        <w:t>on of</w:t>
      </w:r>
      <w:r w:rsidRPr="00073152">
        <w:t xml:space="preserve"> the </w:t>
      </w:r>
      <w:r>
        <w:t>active</w:t>
      </w:r>
      <w:r w:rsidRPr="00073152">
        <w:t xml:space="preserve"> </w:t>
      </w:r>
      <w:r>
        <w:t>Batesford Q</w:t>
      </w:r>
      <w:r w:rsidRPr="00073152">
        <w:t>uarry.</w:t>
      </w:r>
    </w:p>
    <w:p w14:paraId="65753B42" w14:textId="3788601D" w:rsidR="00886002" w:rsidRDefault="00886002" w:rsidP="00F0187F">
      <w:r>
        <w:t>The Strategic Assessment Area also includes external</w:t>
      </w:r>
      <w:r w:rsidR="00584A88">
        <w:t xml:space="preserve"> infrastructure development outside of</w:t>
      </w:r>
      <w:r>
        <w:t xml:space="preserve"> the Growth Areas, which are required to support development within the Growth Areas and help deliver the development objectives of the Framework Plan. </w:t>
      </w:r>
      <w:r w:rsidR="00584A88">
        <w:t>E</w:t>
      </w:r>
      <w:r>
        <w:t xml:space="preserve">xternal infrastructure </w:t>
      </w:r>
      <w:r w:rsidR="00584A88">
        <w:t>development is</w:t>
      </w:r>
      <w:r>
        <w:t xml:space="preserve"> described</w:t>
      </w:r>
      <w:r w:rsidR="00584A88">
        <w:t xml:space="preserve"> further</w:t>
      </w:r>
      <w:r>
        <w:t xml:space="preserve"> in </w:t>
      </w:r>
      <w:r w:rsidR="004B1C37">
        <w:t>Section</w:t>
      </w:r>
      <w:r>
        <w:t xml:space="preserve"> 7.4</w:t>
      </w:r>
      <w:r w:rsidR="004B1C37">
        <w:t xml:space="preserve"> of </w:t>
      </w:r>
      <w:r>
        <w:t>Part 2.</w:t>
      </w:r>
    </w:p>
    <w:p w14:paraId="0E283351" w14:textId="6E35A737" w:rsidR="00886002" w:rsidRPr="00F0187F" w:rsidRDefault="00886002" w:rsidP="00784CED">
      <w:r w:rsidRPr="00DF7DD0">
        <w:lastRenderedPageBreak/>
        <w:t xml:space="preserve">Refer to </w:t>
      </w:r>
      <w:hyperlink r:id="rId80" w:history="1">
        <w:r w:rsidRPr="001144B4">
          <w:rPr>
            <w:rStyle w:val="Hyperlink"/>
          </w:rPr>
          <w:t>Map 3-1</w:t>
        </w:r>
      </w:hyperlink>
      <w:r w:rsidRPr="00330FA2">
        <w:t xml:space="preserve"> for</w:t>
      </w:r>
      <w:r>
        <w:t xml:space="preserve"> a map showing the locality and layout of the Study Area, Strategic Assessment Area and the Growth Areas.</w:t>
      </w:r>
    </w:p>
    <w:p w14:paraId="37455596" w14:textId="77777777" w:rsidR="00886002" w:rsidRDefault="00886002" w:rsidP="008A3903">
      <w:pPr>
        <w:pStyle w:val="Heading3"/>
      </w:pPr>
      <w:r>
        <w:t>Locality</w:t>
      </w:r>
    </w:p>
    <w:p w14:paraId="336FE862" w14:textId="77777777" w:rsidR="00886002" w:rsidRDefault="00886002" w:rsidP="008A3903">
      <w:r>
        <w:t xml:space="preserve">The Strategic Assessment Area occurs towards the northern half of the city of Geelong in southern Victoria, south-west of Melbourne on the western shoreline of Port Phillip Bay. </w:t>
      </w:r>
    </w:p>
    <w:p w14:paraId="6732C2C1" w14:textId="05DC1A05" w:rsidR="00886002" w:rsidRDefault="00886002" w:rsidP="00167EF6">
      <w:r>
        <w:t>The Strategic Assessment Area boundary extends to the southern Anakie locality in the north, to the Moorabool locality in the west, and south to the Batesford locality. The eastern boundary of the Strategic Assessment Area is irregular, with two arms extending east, the southern arm capturing the region surrounding Cowies Creek to the shore of Corio Bay, and the northern arm occurring to the north of Geelong Ring Road and extending towards the Princes Freeway.</w:t>
      </w:r>
    </w:p>
    <w:p w14:paraId="21664713" w14:textId="77777777" w:rsidR="00886002" w:rsidRDefault="00886002" w:rsidP="008A3903">
      <w:r>
        <w:t>A 20 km buffer around the Strategic Assessment Area has been used to identify protected matters which may be impacted by the Plan. This area is called the Study Area.</w:t>
      </w:r>
    </w:p>
    <w:p w14:paraId="73813310" w14:textId="77777777" w:rsidR="00886002" w:rsidRDefault="00886002" w:rsidP="008A3903">
      <w:pPr>
        <w:pStyle w:val="Heading3"/>
      </w:pPr>
      <w:r>
        <w:t>Administrative context</w:t>
      </w:r>
    </w:p>
    <w:p w14:paraId="3E90DEA1" w14:textId="77777777" w:rsidR="00886002" w:rsidRDefault="00886002" w:rsidP="008A3903">
      <w:r>
        <w:t>Both of the Growth Areas occur wholly within the boundaries of the Greater Geelong City LGA. A small area of the Strategic Assessment Area (to the west of WGGA) extends into the neighbouring Golden Plains Shire LGA, otherwise the remainder of the Strategic Assessment Area is located within the Greater Geelong City LGA. The Study area occurs across the Greater Geelong City, Golden Plains Shire, Moorabool Shire, Surf Coast Shire, and Wyndham City LGAs.</w:t>
      </w:r>
    </w:p>
    <w:p w14:paraId="56B99D08" w14:textId="77777777" w:rsidR="00886002" w:rsidRDefault="00886002" w:rsidP="008A3903">
      <w:r>
        <w:t>The Strategic Assessment Area is wholly contained within the Corangamite Catchment Management Authority (CMA) region. The majority of the Study Area occurs within the Corangamite CMA, with the northern area extending into the Port Phillip and Westernport CMA.</w:t>
      </w:r>
    </w:p>
    <w:p w14:paraId="29CA0DE1" w14:textId="647E0253" w:rsidR="00886002" w:rsidRPr="00FD1595" w:rsidRDefault="00886002" w:rsidP="008A3903">
      <w:r w:rsidRPr="00DF7DD0">
        <w:t xml:space="preserve">Refer to </w:t>
      </w:r>
      <w:hyperlink r:id="rId81" w:history="1">
        <w:r w:rsidRPr="001144B4">
          <w:rPr>
            <w:rStyle w:val="Hyperlink"/>
          </w:rPr>
          <w:t>Map 3-2</w:t>
        </w:r>
      </w:hyperlink>
      <w:r>
        <w:t xml:space="preserve"> for a map showing the administrative context of the Study Area.</w:t>
      </w:r>
    </w:p>
    <w:p w14:paraId="47833FA3" w14:textId="77777777" w:rsidR="00886002" w:rsidRDefault="00886002" w:rsidP="008A3903">
      <w:pPr>
        <w:pStyle w:val="Heading2"/>
      </w:pPr>
      <w:bookmarkStart w:id="28" w:name="_Toc134688591"/>
      <w:r>
        <w:t>Landscape context</w:t>
      </w:r>
      <w:bookmarkEnd w:id="28"/>
    </w:p>
    <w:p w14:paraId="112D3452" w14:textId="77777777" w:rsidR="00886002" w:rsidRDefault="00886002" w:rsidP="00C23767">
      <w:r>
        <w:t>This section sets out the landscape context for the strategic assessment. It provides brief descriptions of:</w:t>
      </w:r>
    </w:p>
    <w:p w14:paraId="0E3CFB0B" w14:textId="77777777" w:rsidR="00886002" w:rsidRDefault="00886002" w:rsidP="00C23767">
      <w:pPr>
        <w:pStyle w:val="Bullet1"/>
      </w:pPr>
      <w:r>
        <w:t>Relevant IBRA bioregions</w:t>
      </w:r>
    </w:p>
    <w:p w14:paraId="547792E3" w14:textId="77777777" w:rsidR="00886002" w:rsidRDefault="00886002" w:rsidP="00C23767">
      <w:pPr>
        <w:pStyle w:val="Bullet1"/>
      </w:pPr>
      <w:r>
        <w:t>Climate of the region</w:t>
      </w:r>
    </w:p>
    <w:p w14:paraId="0A4AE9A8" w14:textId="77777777" w:rsidR="00886002" w:rsidRDefault="00886002" w:rsidP="00C23767">
      <w:pPr>
        <w:pStyle w:val="Bullet1"/>
      </w:pPr>
      <w:r>
        <w:t>Geology and soil</w:t>
      </w:r>
    </w:p>
    <w:p w14:paraId="76F287AD" w14:textId="77777777" w:rsidR="00886002" w:rsidRDefault="00886002" w:rsidP="00C23767">
      <w:pPr>
        <w:pStyle w:val="Bullet1"/>
      </w:pPr>
      <w:r>
        <w:t>Historical and current land uses</w:t>
      </w:r>
    </w:p>
    <w:p w14:paraId="514BFA26" w14:textId="77777777" w:rsidR="00886002" w:rsidRDefault="00886002" w:rsidP="00C23767">
      <w:pPr>
        <w:pStyle w:val="Bullet1"/>
      </w:pPr>
      <w:r>
        <w:t>Heritage values</w:t>
      </w:r>
    </w:p>
    <w:p w14:paraId="6AC858D9" w14:textId="77777777" w:rsidR="00886002" w:rsidRDefault="00886002" w:rsidP="00C23767">
      <w:pPr>
        <w:pStyle w:val="Bullet1"/>
      </w:pPr>
      <w:r w:rsidRPr="00C23767">
        <w:t>Terrestrial environmental values of the strategic assessment area</w:t>
      </w:r>
    </w:p>
    <w:p w14:paraId="23055CE4" w14:textId="77777777" w:rsidR="00886002" w:rsidRDefault="00886002" w:rsidP="00C23767">
      <w:pPr>
        <w:pStyle w:val="Bullet1"/>
      </w:pPr>
      <w:r>
        <w:t>Topography and surface hydrology</w:t>
      </w:r>
    </w:p>
    <w:p w14:paraId="1FC96B93" w14:textId="77777777" w:rsidR="00886002" w:rsidRDefault="00886002" w:rsidP="00C23767">
      <w:pPr>
        <w:pStyle w:val="Bullet1"/>
      </w:pPr>
      <w:r>
        <w:t>Groundwater characteristics and connectivity</w:t>
      </w:r>
    </w:p>
    <w:p w14:paraId="0D30AA97" w14:textId="77777777" w:rsidR="00886002" w:rsidRDefault="00886002" w:rsidP="00C23767">
      <w:pPr>
        <w:pStyle w:val="Bullet1"/>
      </w:pPr>
      <w:r>
        <w:t>Water-based environmental values</w:t>
      </w:r>
    </w:p>
    <w:p w14:paraId="1F0D2193" w14:textId="77777777" w:rsidR="00886002" w:rsidRDefault="00886002" w:rsidP="008A3903">
      <w:pPr>
        <w:pStyle w:val="Heading3"/>
      </w:pPr>
      <w:r>
        <w:t>IBRA bioregions</w:t>
      </w:r>
    </w:p>
    <w:p w14:paraId="55CDB927" w14:textId="77777777" w:rsidR="00886002" w:rsidRDefault="00886002" w:rsidP="008A3903">
      <w:r>
        <w:t>The region surrounding Geelong includes multiple IBRA bioregions, reflecting the diversity of environments present within the wider landscape. Each of the IBRA regions present, and their relationship to the Strategic Assessment Area, is outlined below.</w:t>
      </w:r>
    </w:p>
    <w:p w14:paraId="5044E236" w14:textId="303B0C92" w:rsidR="00886002" w:rsidRDefault="00886002" w:rsidP="008A3903">
      <w:r w:rsidRPr="00DF7DD0">
        <w:t xml:space="preserve">Refer to </w:t>
      </w:r>
      <w:hyperlink r:id="rId82" w:history="1">
        <w:r w:rsidRPr="001144B4">
          <w:rPr>
            <w:rStyle w:val="Hyperlink"/>
          </w:rPr>
          <w:t>Map 3-3</w:t>
        </w:r>
      </w:hyperlink>
      <w:r>
        <w:t xml:space="preserve"> for a map showing the IBRA bioregion boundaries of the Study Area.</w:t>
      </w:r>
    </w:p>
    <w:p w14:paraId="7DA711AC" w14:textId="77777777" w:rsidR="00886002" w:rsidRDefault="00886002" w:rsidP="008A3903">
      <w:pPr>
        <w:pStyle w:val="Heading4"/>
      </w:pPr>
      <w:r>
        <w:t>Southern Victorian Volcanic Plain bioregion</w:t>
      </w:r>
    </w:p>
    <w:p w14:paraId="0D5DEE72" w14:textId="77777777" w:rsidR="00886002" w:rsidRDefault="00886002" w:rsidP="008A3903">
      <w:r>
        <w:t>The Strategic Assessment Area itself is wholly contained within the Southern Volcanic Plain bioregion.</w:t>
      </w:r>
    </w:p>
    <w:p w14:paraId="679141BC" w14:textId="12B0D634" w:rsidR="00886002" w:rsidRDefault="00886002" w:rsidP="008A3903">
      <w:r>
        <w:t xml:space="preserve">The Southern Volcanic Plains bioregion mostly occurs in Victoria (hence it was previously known as the Victorian Volcanic Plains bioregion), yet it is now recognised to extend into South Australia. It stretches from Melbourne in the east to the Mt Gambier region in the west. The bioregion is characterised by broad basaltic plains, interspersed with areas of lakes and swamps. Native grasslands occur in areas where basalts are older and more weathered to produce heavy clays which are generally fertile yet poorly drained. Younger occurrences of relatively unweathered lava flows occur as stony rises, and support thin soils and woodland vegetation </w:t>
      </w:r>
      <w:sdt>
        <w:sdtPr>
          <w:rPr>
            <w:color w:val="000000"/>
          </w:rPr>
          <w:tag w:val="MENDELEY_CITATION_v3_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"/>
          <w:id w:val="-1737630770"/>
          <w:placeholder>
            <w:docPart w:val="DefaultPlaceholder_-1854013440"/>
          </w:placeholder>
        </w:sdtPr>
        <w:sdtContent>
          <w:r w:rsidR="00A31BF9">
            <w:rPr>
              <w:rFonts w:eastAsia="Times New Roman"/>
            </w:rPr>
            <w:t xml:space="preserve">(Dahlhaus </w:t>
          </w:r>
          <w:r w:rsidR="00A31BF9">
            <w:rPr>
              <w:rFonts w:eastAsia="Times New Roman"/>
              <w:i/>
              <w:iCs/>
            </w:rPr>
            <w:t>et al.</w:t>
          </w:r>
          <w:r w:rsidR="00A31BF9">
            <w:rPr>
              <w:rFonts w:eastAsia="Times New Roman"/>
            </w:rPr>
            <w:t>, 2003; Williams, 2022)</w:t>
          </w:r>
        </w:sdtContent>
      </w:sdt>
      <w:r>
        <w:t>.</w:t>
      </w:r>
    </w:p>
    <w:p w14:paraId="4A93BD96" w14:textId="77777777" w:rsidR="00886002" w:rsidRDefault="00886002" w:rsidP="008A3903">
      <w:pPr>
        <w:pStyle w:val="Heading4"/>
      </w:pPr>
      <w:r>
        <w:lastRenderedPageBreak/>
        <w:t>South-east Coastal Plain bioregion</w:t>
      </w:r>
    </w:p>
    <w:p w14:paraId="20DCF9BD" w14:textId="77777777" w:rsidR="00886002" w:rsidRDefault="00886002" w:rsidP="008A3903">
      <w:r>
        <w:t>To the south and downstream of sections of the Strategic Assessment Area is the Otway Plains subregion of the South-East Coastal Plain bioregion.</w:t>
      </w:r>
    </w:p>
    <w:p w14:paraId="58657DC2" w14:textId="15C222D8" w:rsidR="00886002" w:rsidRDefault="00886002" w:rsidP="008A3903">
      <w:r>
        <w:t xml:space="preserve">The South-East Coastal Plain bioregion is comprised of undulating Tertiary and Quaternary coastal plains and hinterlands, and ranges from Tyrendarra in the west to Lakes Entrance in the east. The Otway Plain subregion includes coastal plains, river valleys and foothills from the Bellarine Peninsula, west to Princetown </w:t>
      </w:r>
      <w:sdt>
        <w:sdtPr>
          <w:rPr>
            <w:color w:val="000000"/>
          </w:rPr>
          <w:tag w:val="MENDELEY_CITATION_v3_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"/>
          <w:id w:val="-1469354688"/>
          <w:placeholder>
            <w:docPart w:val="DefaultPlaceholder_-1854013440"/>
          </w:placeholder>
        </w:sdtPr>
        <w:sdtContent>
          <w:r w:rsidR="00A31BF9" w:rsidRPr="00A31BF9">
            <w:rPr>
              <w:color w:val="000000"/>
            </w:rPr>
            <w:t>(Environment Australia, 2000)</w:t>
          </w:r>
        </w:sdtContent>
      </w:sdt>
      <w:r>
        <w:t>.</w:t>
      </w:r>
    </w:p>
    <w:p w14:paraId="48965ADC" w14:textId="5CC19EE2" w:rsidR="00886002" w:rsidRDefault="00886002" w:rsidP="008A3903">
      <w:r>
        <w:t xml:space="preserve">The South-East Coastal Plain bioregion as a whole includes a wide variety of vegetation, ranging from lowland forests, grasslands and grassy woodlands, heathlands, shrublands, freshwater and coastal wetlands, mangrove scrubs, saltmarshes, dune scrubs and coastal tussock grasslands </w:t>
      </w:r>
      <w:sdt>
        <w:sdtPr>
          <w:rPr>
            <w:color w:val="000000"/>
          </w:rPr>
          <w:tag w:val="MENDELEY_CITATION_v3_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"/>
          <w:id w:val="1836646870"/>
          <w:placeholder>
            <w:docPart w:val="DefaultPlaceholder_-1854013440"/>
          </w:placeholder>
        </w:sdtPr>
        <w:sdtContent>
          <w:r w:rsidR="00A31BF9" w:rsidRPr="00A31BF9">
            <w:rPr>
              <w:color w:val="000000"/>
            </w:rPr>
            <w:t>(Environment Australia, 2000)</w:t>
          </w:r>
        </w:sdtContent>
      </w:sdt>
      <w:r>
        <w:t>.</w:t>
      </w:r>
    </w:p>
    <w:p w14:paraId="4B288C87" w14:textId="77777777" w:rsidR="00886002" w:rsidRPr="006B0A1F" w:rsidRDefault="00886002" w:rsidP="008A3903">
      <w:pPr>
        <w:pStyle w:val="Heading4"/>
      </w:pPr>
      <w:r>
        <w:t>Victorian Midlands bioregion</w:t>
      </w:r>
    </w:p>
    <w:p w14:paraId="6DA3F261" w14:textId="77777777" w:rsidR="00886002" w:rsidRDefault="00886002" w:rsidP="008A3903">
      <w:r>
        <w:t>The Victorian Midlands bioregion occurs in the region as higher elevation, wooded areas to the north-east and north-west of the Strategic Assessment Area (including the Brisbane Ranges National Park and You Yangs Regional Park). The closest boundaries of this bioregio</w:t>
      </w:r>
      <w:r w:rsidRPr="005A153F">
        <w:t xml:space="preserve">n </w:t>
      </w:r>
      <w:r>
        <w:t xml:space="preserve">to the Strategic Assessment Area </w:t>
      </w:r>
      <w:r w:rsidRPr="005A153F">
        <w:t>occur approximately 8.5 km to the north</w:t>
      </w:r>
      <w:r>
        <w:t>-</w:t>
      </w:r>
      <w:r w:rsidRPr="005A153F">
        <w:t>east and 6</w:t>
      </w:r>
      <w:r>
        <w:t> </w:t>
      </w:r>
      <w:r w:rsidRPr="005A153F">
        <w:t>km to the north</w:t>
      </w:r>
      <w:r>
        <w:t>-</w:t>
      </w:r>
      <w:r w:rsidRPr="005A153F">
        <w:t>west</w:t>
      </w:r>
      <w:r>
        <w:t>.</w:t>
      </w:r>
    </w:p>
    <w:p w14:paraId="45965D30" w14:textId="16DF5A5F" w:rsidR="00886002" w:rsidRDefault="00886002" w:rsidP="008A3903">
      <w:r>
        <w:t xml:space="preserve">This bioregion comprises extensive areas of isolated ranges and foothills which make up the lower inland slopes of the Great Dividing Range and extends from north-eastern Victoria to Casterton in Western Victoria. Vegetation within this bioregion mostly comprises Eucalyptus forests and woodlands. Flatter and more fertile occurrences of this bioregion have been substantially cleared for agriculture or impacted by timber harvesting. In less fertile areas of this bioregion, substantial areas of native vegetation remain in good condition </w:t>
      </w:r>
      <w:sdt>
        <w:sdtPr>
          <w:rPr>
            <w:color w:val="000000"/>
          </w:rPr>
          <w:tag w:val="MENDELEY_CITATION_v3_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"/>
          <w:id w:val="-1538497641"/>
          <w:placeholder>
            <w:docPart w:val="DefaultPlaceholder_-1854013440"/>
          </w:placeholder>
        </w:sdtPr>
        <w:sdtContent>
          <w:r w:rsidR="00A31BF9" w:rsidRPr="00A31BF9">
            <w:rPr>
              <w:color w:val="000000"/>
            </w:rPr>
            <w:t>(Environment Australia, 2000)</w:t>
          </w:r>
        </w:sdtContent>
      </w:sdt>
      <w:r>
        <w:t>.</w:t>
      </w:r>
    </w:p>
    <w:p w14:paraId="3481CE49" w14:textId="77777777" w:rsidR="00886002" w:rsidRDefault="00886002" w:rsidP="008A3903">
      <w:pPr>
        <w:pStyle w:val="Heading3"/>
      </w:pPr>
      <w:r>
        <w:t>Climate</w:t>
      </w:r>
    </w:p>
    <w:p w14:paraId="72D383CF" w14:textId="2FE3DF6E" w:rsidR="00886002" w:rsidRDefault="00886002" w:rsidP="008A3903">
      <w:r>
        <w:t xml:space="preserve">Geelong is located within a temperate climate zone, with dominant westerly winds, variable cloud cover, moderate rainfall and cool temperatures </w:t>
      </w:r>
      <w:sdt>
        <w:sdtPr>
          <w:rPr>
            <w:color w:val="000000"/>
          </w:rPr>
          <w:tag w:val="MENDELEY_CITATION_v3_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"/>
          <w:id w:val="-2026706198"/>
          <w:placeholder>
            <w:docPart w:val="DefaultPlaceholder_-1854013440"/>
          </w:placeholder>
        </w:sdtPr>
        <w:sdtContent>
          <w:r w:rsidR="00A31BF9" w:rsidRPr="00A31BF9">
            <w:rPr>
              <w:color w:val="000000"/>
            </w:rPr>
            <w:t>(Agriculture Victoria, 2020)</w:t>
          </w:r>
        </w:sdtContent>
      </w:sdt>
      <w:r>
        <w:t>.</w:t>
      </w:r>
    </w:p>
    <w:p w14:paraId="37748C5E" w14:textId="7445F053" w:rsidR="00886002" w:rsidRDefault="00886002" w:rsidP="008A3903">
      <w:r>
        <w:t>Geelong experiences average annual rainfall of around 550 mm. Summer temperatures range from average daily maximum temperatures of 24.6</w:t>
      </w:r>
      <w:r w:rsidRPr="00363B80">
        <w:rPr>
          <w:vertAlign w:val="superscript"/>
        </w:rPr>
        <w:t>o</w:t>
      </w:r>
      <w:r>
        <w:t>C to average daily minimum temperatures of 13.2</w:t>
      </w:r>
      <w:r w:rsidRPr="00363B80">
        <w:rPr>
          <w:vertAlign w:val="superscript"/>
        </w:rPr>
        <w:t>o</w:t>
      </w:r>
      <w:r>
        <w:t>C. Winter temperatures range from average daily maximum temperatures of 14.4</w:t>
      </w:r>
      <w:r w:rsidRPr="00363B80">
        <w:rPr>
          <w:vertAlign w:val="superscript"/>
        </w:rPr>
        <w:t>o</w:t>
      </w:r>
      <w:r>
        <w:t>C to average daily minimum temperatures of 5.6</w:t>
      </w:r>
      <w:r w:rsidRPr="00363B80">
        <w:rPr>
          <w:vertAlign w:val="superscript"/>
        </w:rPr>
        <w:t>o</w:t>
      </w:r>
      <w:r>
        <w:t xml:space="preserve">C </w:t>
      </w:r>
      <w:sdt>
        <w:sdtPr>
          <w:rPr>
            <w:color w:val="000000"/>
          </w:rPr>
          <w:tag w:val="MENDELEY_CITATION_v3_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"/>
          <w:id w:val="-1449620552"/>
          <w:placeholder>
            <w:docPart w:val="DefaultPlaceholder_-1854013440"/>
          </w:placeholder>
        </w:sdtPr>
        <w:sdtContent>
          <w:r w:rsidR="00A31BF9" w:rsidRPr="00A31BF9">
            <w:rPr>
              <w:color w:val="000000"/>
            </w:rPr>
            <w:t>(Agriculture Victoria, 2020)</w:t>
          </w:r>
        </w:sdtContent>
      </w:sdt>
      <w:r w:rsidR="001A7726">
        <w:rPr>
          <w:color w:val="000000"/>
        </w:rPr>
        <w:t>.</w:t>
      </w:r>
    </w:p>
    <w:p w14:paraId="0D39C8D8" w14:textId="5952EE75" w:rsidR="00886002" w:rsidRDefault="00886002" w:rsidP="008A3903">
      <w:r>
        <w:t xml:space="preserve">The region’s climate is predicted to change as a result of climate change, with predicted increases in maximum and minimum daily temperatures, increased variability in rainfall (with lower winter, spring and autumn rainfall, and increased extreme rainfall events), and increases in the length of the fire danger season </w:t>
      </w:r>
      <w:sdt>
        <w:sdtPr>
          <w:rPr>
            <w:color w:val="000000"/>
          </w:rPr>
          <w:tag w:val="MENDELEY_CITATION_v3_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"/>
          <w:id w:val="2082800806"/>
          <w:placeholder>
            <w:docPart w:val="DefaultPlaceholder_-1854013440"/>
          </w:placeholder>
        </w:sdtPr>
        <w:sdtContent>
          <w:r w:rsidR="00A31BF9" w:rsidRPr="00A31BF9">
            <w:rPr>
              <w:color w:val="000000"/>
            </w:rPr>
            <w:t>(The City of Greater Geelong, 2021a)</w:t>
          </w:r>
        </w:sdtContent>
      </w:sdt>
      <w:r>
        <w:t>.</w:t>
      </w:r>
    </w:p>
    <w:p w14:paraId="7CDAC003" w14:textId="77777777" w:rsidR="00886002" w:rsidRDefault="00886002" w:rsidP="008A3903">
      <w:pPr>
        <w:pStyle w:val="Heading3"/>
      </w:pPr>
      <w:r>
        <w:t>Geology and soil</w:t>
      </w:r>
    </w:p>
    <w:p w14:paraId="6F05201C" w14:textId="7BE36165" w:rsidR="00886002" w:rsidRPr="002650A7" w:rsidRDefault="00886002" w:rsidP="008A3903">
      <w:r>
        <w:t xml:space="preserve">The Victorian Volcanic Plains was created by volcanic activity which occurred between approximately 4.5 million to 10,000 years ago. Volcanic activity was mostly from many small volcanoes which created lava flows of basalt, which filled in valleys and created broad plains. There are some occurrences of more explosive eruptions in the region </w:t>
      </w:r>
      <w:r w:rsidRPr="002650A7">
        <w:t xml:space="preserve">which created circular craters which today contain lakes and swamps </w:t>
      </w:r>
      <w:sdt>
        <w:sdtPr>
          <w:rPr>
            <w:color w:val="000000"/>
          </w:rPr>
          <w:tag w:val="MENDELEY_CITATION_v3_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"/>
          <w:id w:val="-1105029921"/>
          <w:placeholder>
            <w:docPart w:val="DefaultPlaceholder_-1854013440"/>
          </w:placeholder>
        </w:sdtPr>
        <w:sdtContent>
          <w:r w:rsidR="00A31BF9" w:rsidRPr="00A31BF9">
            <w:rPr>
              <w:color w:val="000000"/>
            </w:rPr>
            <w:t>(Williams, 2022)</w:t>
          </w:r>
        </w:sdtContent>
      </w:sdt>
      <w:r w:rsidRPr="002650A7">
        <w:t>.</w:t>
      </w:r>
    </w:p>
    <w:p w14:paraId="32ADB71A" w14:textId="34511C9B" w:rsidR="00886002" w:rsidRDefault="00886002" w:rsidP="008A3903">
      <w:r w:rsidRPr="002650A7">
        <w:t>Today, the geology of the Strategic Assessment Area is dominated by areas of basalt, interspersed</w:t>
      </w:r>
      <w:r>
        <w:t xml:space="preserve"> with areas of alluvial deposits (associated with the Moorabool River) and aeolian deposits (associated with Cowies Creek). The areas of basalt are characterised as plains with poorly developed drainage and with shallow bedrock. Aeolian deposits tend to be characterised as </w:t>
      </w:r>
      <w:r w:rsidRPr="00752D16">
        <w:t>plains with unconsolidated sedimentary deposits, and areas of alluvium are descri</w:t>
      </w:r>
      <w:r>
        <w:t>b</w:t>
      </w:r>
      <w:r w:rsidRPr="00752D16">
        <w:t>ed as unconsolidated sediment occurring as terraces</w:t>
      </w:r>
      <w:r>
        <w:t>,</w:t>
      </w:r>
      <w:r w:rsidRPr="00752D16">
        <w:t xml:space="preserve"> floodplains, and coastal plains</w:t>
      </w:r>
      <w:r>
        <w:t xml:space="preserve"> </w:t>
      </w:r>
      <w:sdt>
        <w:sdtPr>
          <w:rPr>
            <w:color w:val="000000"/>
          </w:rPr>
          <w:tag w:val="MENDELEY_CITATION_v3_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"/>
          <w:id w:val="-1483000105"/>
          <w:placeholder>
            <w:docPart w:val="DefaultPlaceholder_-1854013440"/>
          </w:placeholder>
        </w:sdtPr>
        <w:sdtContent>
          <w:r w:rsidR="00A31BF9" w:rsidRPr="00A31BF9">
            <w:rPr>
              <w:color w:val="000000"/>
            </w:rPr>
            <w:t>(DELWP, 2022)</w:t>
          </w:r>
        </w:sdtContent>
      </w:sdt>
      <w:r>
        <w:t>.</w:t>
      </w:r>
    </w:p>
    <w:p w14:paraId="4D562DB2" w14:textId="77777777" w:rsidR="00886002" w:rsidRDefault="00886002" w:rsidP="008A3903">
      <w:pPr>
        <w:pStyle w:val="Heading3"/>
      </w:pPr>
      <w:r>
        <w:t xml:space="preserve">Historical land uses, heritage and current land uses </w:t>
      </w:r>
    </w:p>
    <w:p w14:paraId="7E23E9EA" w14:textId="77777777" w:rsidR="00886002" w:rsidRDefault="00886002" w:rsidP="009D44F2">
      <w:pPr>
        <w:pStyle w:val="Heading4"/>
      </w:pPr>
      <w:r>
        <w:t>Indigenous historical land use and heritage values</w:t>
      </w:r>
    </w:p>
    <w:p w14:paraId="42D1B78F" w14:textId="78B6BA8C" w:rsidR="00886002" w:rsidRDefault="00886002" w:rsidP="008A3903">
      <w:r>
        <w:t xml:space="preserve">The traditional owners of the land are the Wadawurrung Aboriginal people, a recognised tribe consisting of 25 clans (family groups), which form part of the larger Kulin Nation of Aboriginal people. The Country known now as Geelong was occupied for at least 45,000 years by traditional owners prior to European Settlement </w:t>
      </w:r>
      <w:sdt>
        <w:sdtPr>
          <w:rPr>
            <w:color w:val="000000"/>
          </w:rPr>
          <w:tag w:val="MENDELEY_CITATION_v3_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"/>
          <w:id w:val="792799392"/>
          <w:placeholder>
            <w:docPart w:val="DefaultPlaceholder_-1854013440"/>
          </w:placeholder>
        </w:sdtPr>
        <w:sdtContent>
          <w:r w:rsidR="00A31BF9" w:rsidRPr="00A31BF9">
            <w:rPr>
              <w:color w:val="000000"/>
            </w:rPr>
            <w:t>(Rowe, 2021)</w:t>
          </w:r>
        </w:sdtContent>
      </w:sdt>
      <w:r>
        <w:t>.</w:t>
      </w:r>
    </w:p>
    <w:p w14:paraId="027BC50A" w14:textId="07D19190" w:rsidR="00886002" w:rsidRDefault="00886002" w:rsidP="008A3903">
      <w:r>
        <w:lastRenderedPageBreak/>
        <w:t xml:space="preserve">There are a number of registered Aboriginal places across the Growth Areas, comprised mostly of stone artefacts. There has been limited archaeological investigation within the Growth Areas, and the available data may not accurately reflect land use by the Wadawurrung people. Preliminary Aboriginal site sensitivity mapping has indicated areas of high archaeological potential along the waterways on the WGGA and one area in the NGGA near to a registered stone artefact </w:t>
      </w:r>
      <w:sdt>
        <w:sdtPr>
          <w:rPr>
            <w:color w:val="000000"/>
          </w:rPr>
          <w:tag w:val="MENDELEY_CITATION_v3_eyJjaXRhdGlvbklEIjoiTUVOREVMRVlfQ0lUQVRJT05fY2E3Mzc0ZTktZjRiOS00N2UxLTg4ZDItZDc0MGY0MjQ4N2M2Ii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fSwiaXNUZW1wb3JhcnkiOmZhbHNlfV0sInByb3BlcnRpZXMiOnsibm90ZUluZGV4IjowfSwiaXNFZGl0ZWQiOmZhbHNlLCJtYW51YWxPdmVycmlkZSI6eyJjaXRlcHJvY1RleHQiOiIoVGhlIENpdHkgb2YgR3JlYXRlciBHZWVsb25nLCAyMDIxYikiLCJpc01hbnVhbGx5T3ZlcnJpZGRlbiI6ZmFsc2UsIm1hbnVhbE92ZXJyaWRlVGV4dCI6IiJ9fQ=="/>
          <w:id w:val="-2001345682"/>
          <w:placeholder>
            <w:docPart w:val="DefaultPlaceholder_-1854013440"/>
          </w:placeholder>
        </w:sdtPr>
        <w:sdtContent>
          <w:r w:rsidR="00A31BF9" w:rsidRPr="00A31BF9">
            <w:rPr>
              <w:color w:val="000000"/>
            </w:rPr>
            <w:t>(The City of Greater Geelong, 2021b)</w:t>
          </w:r>
        </w:sdtContent>
      </w:sdt>
      <w:r>
        <w:t>.</w:t>
      </w:r>
    </w:p>
    <w:p w14:paraId="6142CD2C" w14:textId="77777777" w:rsidR="00886002" w:rsidRDefault="00886002" w:rsidP="008A3903">
      <w:r>
        <w:t>Section 26.3 of Part 4 provides further information about the Wadawurrung people.</w:t>
      </w:r>
    </w:p>
    <w:p w14:paraId="5AC60832" w14:textId="77777777" w:rsidR="00886002" w:rsidRDefault="00886002" w:rsidP="009D44F2">
      <w:pPr>
        <w:pStyle w:val="Heading4"/>
      </w:pPr>
      <w:r>
        <w:t>European historical land use and heritage values</w:t>
      </w:r>
    </w:p>
    <w:p w14:paraId="7A3556A1" w14:textId="435EAADB" w:rsidR="00886002" w:rsidRDefault="00886002" w:rsidP="00BC79CB">
      <w:r>
        <w:t xml:space="preserve">The open and fertile Southern Volcanic Plains bioregion was quickly colonised by European settlers in the 1830’s and 1840’s </w:t>
      </w:r>
      <w:sdt>
        <w:sdtPr>
          <w:rPr>
            <w:color w:val="000000"/>
          </w:rPr>
          <w:tag w:val="MENDELEY_CITATION_v3_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"/>
          <w:id w:val="1729115220"/>
          <w:placeholder>
            <w:docPart w:val="DefaultPlaceholder_-1854013440"/>
          </w:placeholder>
        </w:sdtPr>
        <w:sdtContent>
          <w:r w:rsidR="00A31BF9">
            <w:rPr>
              <w:rFonts w:eastAsia="Times New Roman"/>
            </w:rPr>
            <w:t xml:space="preserve">(Dahlhaus </w:t>
          </w:r>
          <w:r w:rsidR="00A31BF9">
            <w:rPr>
              <w:rFonts w:eastAsia="Times New Roman"/>
              <w:i/>
              <w:iCs/>
            </w:rPr>
            <w:t>et al.</w:t>
          </w:r>
          <w:r w:rsidR="00A31BF9">
            <w:rPr>
              <w:rFonts w:eastAsia="Times New Roman"/>
            </w:rPr>
            <w:t>, 2003)</w:t>
          </w:r>
        </w:sdtContent>
      </w:sdt>
      <w:r>
        <w:t xml:space="preserve">. As part of this bioregion, the Geelong locality has experienced substantial historical agricultural development. </w:t>
      </w:r>
    </w:p>
    <w:p w14:paraId="6B4950FA" w14:textId="6BE44EAD" w:rsidR="00886002" w:rsidRDefault="00886002" w:rsidP="008A3903">
      <w:r>
        <w:t xml:space="preserve">The city of Geelong itself also has a long history of development. It was first proclaimed as a town in 1838 </w:t>
      </w:r>
      <w:sdt>
        <w:sdtPr>
          <w:rPr>
            <w:color w:val="000000"/>
          </w:rPr>
          <w:tag w:val="MENDELEY_CITATION_v3_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"/>
          <w:id w:val="-891186120"/>
          <w:placeholder>
            <w:docPart w:val="DefaultPlaceholder_-1854013440"/>
          </w:placeholder>
        </w:sdtPr>
        <w:sdtContent>
          <w:r w:rsidR="00A31BF9" w:rsidRPr="00A31BF9">
            <w:rPr>
              <w:color w:val="000000"/>
            </w:rPr>
            <w:t>(Monument Australia, 2010)</w:t>
          </w:r>
        </w:sdtContent>
      </w:sdt>
      <w:r w:rsidR="00972CB9">
        <w:t xml:space="preserve">. </w:t>
      </w:r>
      <w:r>
        <w:t xml:space="preserve">A rail link was established between Geelong and Melbourne in 1857, and since the 1930’s, Geelong has been the second largest city in Victoria </w:t>
      </w:r>
      <w:sdt>
        <w:sdtPr>
          <w:rPr>
            <w:color w:val="000000"/>
          </w:rPr>
          <w:tag w:val="MENDELEY_CITATION_v3_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"/>
          <w:id w:val="1004019572"/>
          <w:placeholder>
            <w:docPart w:val="DefaultPlaceholder_-1854013440"/>
          </w:placeholder>
        </w:sdtPr>
        <w:sdtContent>
          <w:r w:rsidR="00A31BF9" w:rsidRPr="00A31BF9">
            <w:rPr>
              <w:color w:val="000000"/>
            </w:rPr>
            <w:t>(Victorian Places, 2015)</w:t>
          </w:r>
        </w:sdtContent>
      </w:sdt>
      <w:r>
        <w:t>.</w:t>
      </w:r>
    </w:p>
    <w:p w14:paraId="76B475A3" w14:textId="740CF6B2" w:rsidR="00886002" w:rsidRDefault="00886002" w:rsidP="008A3903">
      <w:r w:rsidRPr="00DF7DD0">
        <w:t xml:space="preserve">Refer to </w:t>
      </w:r>
      <w:hyperlink r:id="rId83" w:history="1">
        <w:r w:rsidRPr="001144B4">
          <w:rPr>
            <w:rStyle w:val="Hyperlink"/>
          </w:rPr>
          <w:t>Map 3-4</w:t>
        </w:r>
      </w:hyperlink>
      <w:r w:rsidRPr="003B2690">
        <w:t xml:space="preserve"> for</w:t>
      </w:r>
      <w:r>
        <w:t xml:space="preserve"> a map showing historical land uses within the Strategic Assessment Area, as indicated by aerial photographs of the region from 1947.</w:t>
      </w:r>
    </w:p>
    <w:p w14:paraId="0411E0EF" w14:textId="5451B78A" w:rsidR="00886002" w:rsidRDefault="00886002" w:rsidP="009D44F2">
      <w:r>
        <w:t xml:space="preserve">Post contact heritage values in the NGGA are mostly related to the early settlement of large pastoral estates, and the eventual subdivision to small-scale freehold agricultural enterprises. Post contact heritage values within the WGGA are related to early settlement of large pastoral estates, rail and road infrastructure, quarrying and the history of the Fyansford and Batesford townships </w:t>
      </w:r>
      <w:sdt>
        <w:sdtPr>
          <w:rPr>
            <w:color w:val="000000"/>
          </w:rPr>
          <w:tag w:val="MENDELEY_CITATION_v3_eyJjaXRhdGlvbklEIjoiTUVOREVMRVlfQ0lUQVRJT05fY2M3NWQ0MzMtMDE4Ni00Yjk3LWFjMmMtYmZjNmI4ZGE0YjgyIi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fSwiaXNUZW1wb3JhcnkiOmZhbHNlfV0sInByb3BlcnRpZXMiOnsibm90ZUluZGV4IjowfSwiaXNFZGl0ZWQiOmZhbHNlLCJtYW51YWxPdmVycmlkZSI6eyJjaXRlcHJvY1RleHQiOiIoVGhlIENpdHkgb2YgR3JlYXRlciBHZWVsb25nLCAyMDIxYikiLCJpc01hbnVhbGx5T3ZlcnJpZGRlbiI6ZmFsc2UsIm1hbnVhbE92ZXJyaWRlVGV4dCI6IiJ9fQ=="/>
          <w:id w:val="-1134953461"/>
          <w:placeholder>
            <w:docPart w:val="DefaultPlaceholder_-1854013440"/>
          </w:placeholder>
        </w:sdtPr>
        <w:sdtContent>
          <w:r w:rsidR="00A31BF9" w:rsidRPr="00A31BF9">
            <w:rPr>
              <w:color w:val="000000"/>
            </w:rPr>
            <w:t>(The City of Greater Geelong, 2021b)</w:t>
          </w:r>
        </w:sdtContent>
      </w:sdt>
      <w:r>
        <w:t>.</w:t>
      </w:r>
    </w:p>
    <w:p w14:paraId="3CEEE7E6" w14:textId="77777777" w:rsidR="00886002" w:rsidRDefault="00886002" w:rsidP="009D44F2">
      <w:r>
        <w:t>Section 26.3 of Part 4 provides further information about post European settlement.</w:t>
      </w:r>
    </w:p>
    <w:p w14:paraId="34432970" w14:textId="77777777" w:rsidR="00886002" w:rsidRDefault="00886002" w:rsidP="009D44F2">
      <w:pPr>
        <w:pStyle w:val="Heading5"/>
      </w:pPr>
      <w:r>
        <w:t>World Heritage Properties and National Heritage Places</w:t>
      </w:r>
    </w:p>
    <w:p w14:paraId="0F998116" w14:textId="77777777" w:rsidR="00886002" w:rsidRDefault="00886002" w:rsidP="009D44F2">
      <w:r>
        <w:t>There are no World Heritage Properties or National Heritage Places within the Strategic Assessment Area or wider Study Area.</w:t>
      </w:r>
    </w:p>
    <w:p w14:paraId="0EF9E2D7" w14:textId="77777777" w:rsidR="00886002" w:rsidRDefault="00886002" w:rsidP="009D44F2">
      <w:pPr>
        <w:pStyle w:val="Heading5"/>
      </w:pPr>
      <w:r>
        <w:t>State heritage places</w:t>
      </w:r>
    </w:p>
    <w:p w14:paraId="23800E46" w14:textId="06D722D8" w:rsidR="00886002" w:rsidRDefault="00886002" w:rsidP="009D44F2">
      <w:r>
        <w:t xml:space="preserve">There are two state heritage places within the Growth Areas. These include </w:t>
      </w:r>
      <w:sdt>
        <w:sdtPr>
          <w:rPr>
            <w:color w:val="000000"/>
          </w:rPr>
          <w:tag w:val="MENDELEY_CITATION_v3_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fSwiaXNUZW1wb3JhcnkiOmZhbHNlfV0sInByb3BlcnRpZXMiOnsibm90ZUluZGV4IjowfSwiaXNFZGl0ZWQiOmZhbHNlLCJtYW51YWxPdmVycmlkZSI6eyJjaXRlcHJvY1RleHQiOiIoVGhlIENpdHkgb2YgR3JlYXRlciBHZWVsb25nLCAyMDIxYjsgSGVyaXRhZ2UgQ291bmNpbCBWaWN0b3JpYSwgMjAyMikiLCJpc01hbnVhbGx5T3ZlcnJpZGRlbiI6ZmFsc2UsIm1hbnVhbE92ZXJyaWRlVGV4dCI6IiJ9fQ=="/>
          <w:id w:val="-1742785796"/>
          <w:placeholder>
            <w:docPart w:val="DefaultPlaceholder_-1854013440"/>
          </w:placeholder>
        </w:sdtPr>
        <w:sdtContent>
          <w:r w:rsidR="00A31BF9" w:rsidRPr="00A31BF9">
            <w:rPr>
              <w:color w:val="000000"/>
            </w:rPr>
            <w:t>(The City of Greater Geelong, 2021b; Heritage Council Victoria, 2022)</w:t>
          </w:r>
        </w:sdtContent>
      </w:sdt>
      <w:r>
        <w:t>:</w:t>
      </w:r>
    </w:p>
    <w:p w14:paraId="02B067CE" w14:textId="77777777" w:rsidR="00886002" w:rsidRDefault="00886002" w:rsidP="009D44F2">
      <w:pPr>
        <w:pStyle w:val="Bullet1"/>
      </w:pPr>
      <w:r>
        <w:t>The Elcho Homestead, a Gothic homestead constructed in 1867, located in the north-east of the NGGA</w:t>
      </w:r>
    </w:p>
    <w:p w14:paraId="448AEB2E" w14:textId="77777777" w:rsidR="00886002" w:rsidRDefault="00886002" w:rsidP="009D44F2">
      <w:pPr>
        <w:pStyle w:val="Bullet1"/>
      </w:pPr>
      <w:r>
        <w:t>The bridge over Moorabool River, one of the earliest and longest stone arch road bridges in Victoria, constructed in 1859, located in the south-east corner of the WGGA</w:t>
      </w:r>
    </w:p>
    <w:p w14:paraId="206D1709" w14:textId="071027D8" w:rsidR="00886002" w:rsidRDefault="00886002" w:rsidP="009D44F2">
      <w:r>
        <w:t xml:space="preserve">Outside of the Growth Areas and within the wider strategic assessment area, there are an additional seven state heritage places </w:t>
      </w:r>
      <w:sdt>
        <w:sdtPr>
          <w:rPr>
            <w:color w:val="000000"/>
          </w:rPr>
          <w:tag w:val="MENDELEY_CITATION_v3_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"/>
          <w:id w:val="-651838810"/>
          <w:placeholder>
            <w:docPart w:val="DefaultPlaceholder_-1854013440"/>
          </w:placeholder>
        </w:sdtPr>
        <w:sdtContent>
          <w:r w:rsidR="00A31BF9" w:rsidRPr="00A31BF9">
            <w:rPr>
              <w:color w:val="000000"/>
            </w:rPr>
            <w:t>(Heritage Council Victoria, 2022)</w:t>
          </w:r>
        </w:sdtContent>
      </w:sdt>
      <w:r>
        <w:t>:</w:t>
      </w:r>
    </w:p>
    <w:p w14:paraId="14197E27" w14:textId="77777777" w:rsidR="00886002" w:rsidRDefault="00886002" w:rsidP="009D44F2">
      <w:pPr>
        <w:pStyle w:val="Bullet1"/>
      </w:pPr>
      <w:r>
        <w:t>Cowies Creek Rail Bridge No1, a two-span segmental arch bluestone railway bridge constructed in 1860</w:t>
      </w:r>
    </w:p>
    <w:p w14:paraId="31095564" w14:textId="77777777" w:rsidR="00886002" w:rsidRDefault="00886002" w:rsidP="009D44F2">
      <w:pPr>
        <w:pStyle w:val="Bullet1"/>
      </w:pPr>
      <w:r>
        <w:t>Cowies Creek Rail Bridge No2, a single span semicircular arch bluestone bridge constructed in 1860</w:t>
      </w:r>
    </w:p>
    <w:p w14:paraId="4E1DB225" w14:textId="77777777" w:rsidR="00886002" w:rsidRDefault="00886002" w:rsidP="009D44F2">
      <w:pPr>
        <w:pStyle w:val="Bullet1"/>
      </w:pPr>
      <w:r>
        <w:t>Ford Motor Company Complex, comprising of two steel-framed factory buildings with attached offices</w:t>
      </w:r>
    </w:p>
    <w:p w14:paraId="644826F5" w14:textId="77777777" w:rsidR="00886002" w:rsidRDefault="00886002" w:rsidP="009D44F2">
      <w:pPr>
        <w:pStyle w:val="Bullet1"/>
      </w:pPr>
      <w:r>
        <w:t>Former Moorabool Railway Station, a historical railway station constructed in 1861</w:t>
      </w:r>
    </w:p>
    <w:p w14:paraId="3F0B65F6" w14:textId="77777777" w:rsidR="00886002" w:rsidRDefault="00886002" w:rsidP="009D44F2">
      <w:pPr>
        <w:pStyle w:val="Bullet1"/>
      </w:pPr>
      <w:r>
        <w:t>Former Travellers Rest Inn, an inn with a Colonial Georgian structure which was erected in 1849</w:t>
      </w:r>
    </w:p>
    <w:p w14:paraId="335369DB" w14:textId="77777777" w:rsidR="00886002" w:rsidRDefault="00886002" w:rsidP="009D44F2">
      <w:pPr>
        <w:pStyle w:val="Bullet1"/>
      </w:pPr>
      <w:r>
        <w:t>Laurence Park Homestead – a ‘H’ shaped colonial building constructed in 1845</w:t>
      </w:r>
    </w:p>
    <w:p w14:paraId="2210C815" w14:textId="77777777" w:rsidR="00886002" w:rsidRDefault="00886002" w:rsidP="008A3903">
      <w:pPr>
        <w:pStyle w:val="Bullet1"/>
      </w:pPr>
      <w:r>
        <w:t>Railway Viaduct – a 396 m railway viaduct constructed over the Moorabool River in 1862</w:t>
      </w:r>
    </w:p>
    <w:p w14:paraId="78D89914" w14:textId="77777777" w:rsidR="00886002" w:rsidRDefault="00886002" w:rsidP="009D44F2">
      <w:pPr>
        <w:pStyle w:val="Heading4"/>
      </w:pPr>
      <w:r>
        <w:t>Current land use</w:t>
      </w:r>
    </w:p>
    <w:p w14:paraId="28759119" w14:textId="765B939F" w:rsidR="00886002" w:rsidRDefault="00886002" w:rsidP="008A3903">
      <w:r>
        <w:t xml:space="preserve">Today, the Strategic Assessment Area primarily includes land which has been developed for agricultural purposes. The NGGA is primarily used for pastoral and cropping activities, associated with rural residential housing. The WGGA includes a mix of existing land uses, including agriculture, recreation reserves, Council-managed reserves, rural and medium density housing, and educational facilities. While the WGGA does not contain any formal conservation reserves, there are a number of reserves managed by the City – including the Moorabool River Reserve </w:t>
      </w:r>
      <w:sdt>
        <w:sdtPr>
          <w:rPr>
            <w:color w:val="000000"/>
          </w:rPr>
          <w:tag w:val="MENDELEY_CITATION_v3_eyJjaXRhdGlvbklEIjoiTUVOREVMRVlfQ0lUQVRJT05fYWZmNjExMDQtMGRkMC00MmRkLWI0OTAtMDFmOTdjNjVlYzU4Ii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J9LCJ1cmlzIjpbImh0dHA6Ly93d3cubWVuZGVsZXkuY29tL2RvY3VtZW50cy8/dXVpZD1iZjc0N2MyMS0zYmVmLTQ4NzctYWQzNC03NDJlMzcxNDZhYTIiXSwiaXNUZW1wb3JhcnkiOmZhbHNlLCJsZWdhY3lEZXNrdG9wSWQiOiJiZjc0N2MyMS0zYmVmLTQ4NzctYWQzNC03NDJlMzcxNDZhYTIifV0sInByb3BlcnRpZXMiOnsibm90ZUluZGV4IjowfSwiaXNFZGl0ZWQiOmZhbHNlLCJtYW51YWxPdmVycmlkZSI6eyJjaXRlcHJvY1RleHQiOiIoRUhQLCAyMDIxKSIsImlzTWFudWFsbHlPdmVycmlkZGVuIjpmYWxzZSwibWFudWFsT3ZlcnJpZGVUZXh0IjoiIn19"/>
          <w:id w:val="-1545897365"/>
          <w:placeholder>
            <w:docPart w:val="DefaultPlaceholder_-1854013440"/>
          </w:placeholder>
        </w:sdtPr>
        <w:sdtContent>
          <w:r w:rsidR="00A31BF9" w:rsidRPr="00A31BF9">
            <w:rPr>
              <w:color w:val="000000"/>
            </w:rPr>
            <w:t>(EHP, 2021)</w:t>
          </w:r>
        </w:sdtContent>
      </w:sdt>
      <w:r>
        <w:t xml:space="preserve">. </w:t>
      </w:r>
    </w:p>
    <w:p w14:paraId="414C373C" w14:textId="50CE32EB" w:rsidR="00886002" w:rsidRDefault="00886002" w:rsidP="008A3903">
      <w:r>
        <w:lastRenderedPageBreak/>
        <w:t xml:space="preserve">The city of Geelong is a large urban centre and supports a population of over 250,000, which is forecast to be nearly 400,000 by the early 2040’s </w:t>
      </w:r>
      <w:sdt>
        <w:sdtPr>
          <w:rPr>
            <w:color w:val="000000"/>
          </w:rPr>
          <w:tag w:val="MENDELEY_CITATION_v3_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"/>
          <w:id w:val="-1796663613"/>
          <w:placeholder>
            <w:docPart w:val="DefaultPlaceholder_-1854013440"/>
          </w:placeholder>
        </w:sdtPr>
        <w:sdtContent>
          <w:r w:rsidR="00A31BF9" w:rsidRPr="00A31BF9">
            <w:rPr>
              <w:color w:val="000000"/>
            </w:rPr>
            <w:t>(Corangamite CMA, 2022a)</w:t>
          </w:r>
        </w:sdtContent>
      </w:sdt>
      <w:r>
        <w:t xml:space="preserve">. </w:t>
      </w:r>
    </w:p>
    <w:p w14:paraId="23EFD9C2" w14:textId="061513C0" w:rsidR="00886002" w:rsidRDefault="00886002" w:rsidP="008A3903">
      <w:r w:rsidRPr="00DF7DD0">
        <w:t xml:space="preserve">Refer to </w:t>
      </w:r>
      <w:hyperlink r:id="rId84" w:history="1">
        <w:r w:rsidRPr="001144B4">
          <w:rPr>
            <w:rStyle w:val="Hyperlink"/>
          </w:rPr>
          <w:t>Map 3-5</w:t>
        </w:r>
      </w:hyperlink>
      <w:r>
        <w:t xml:space="preserve"> for a larger scale map showing current land uses across the wider Study Area, and</w:t>
      </w:r>
      <w:r w:rsidRPr="00DF7DD0">
        <w:t xml:space="preserve"> </w:t>
      </w:r>
      <w:hyperlink r:id="rId85" w:history="1">
        <w:r w:rsidRPr="001144B4">
          <w:rPr>
            <w:rStyle w:val="Hyperlink"/>
          </w:rPr>
          <w:t>Map 3-6</w:t>
        </w:r>
      </w:hyperlink>
      <w:r w:rsidRPr="00236784">
        <w:t xml:space="preserve"> for a more detailed map showing current land uses within the Strategic Assessment Area.</w:t>
      </w:r>
    </w:p>
    <w:p w14:paraId="43819C9A" w14:textId="77777777" w:rsidR="00886002" w:rsidRDefault="00886002" w:rsidP="00AA17D6">
      <w:pPr>
        <w:pStyle w:val="Heading3"/>
      </w:pPr>
      <w:r>
        <w:t>Protected areas</w:t>
      </w:r>
    </w:p>
    <w:p w14:paraId="5E619177" w14:textId="30AB38DC" w:rsidR="00886002" w:rsidRPr="0089469E" w:rsidRDefault="00886002" w:rsidP="008A3903">
      <w:r w:rsidRPr="0089469E">
        <w:t xml:space="preserve">The Strategic Assessment Area </w:t>
      </w:r>
      <w:r>
        <w:t>occurs</w:t>
      </w:r>
      <w:r w:rsidRPr="0089469E">
        <w:t xml:space="preserve"> within the Southern Volcanic Plain bioregion. Due to substantial agricultural development, this bioregion has become one of the bioregions most depleted of native vegetation in Victoria</w:t>
      </w:r>
      <w:r>
        <w:t>. A</w:t>
      </w:r>
      <w:r w:rsidRPr="0089469E">
        <w:t xml:space="preserve">s of 2003, only 4.5 per cent of the bioregion still had a cover of native vegetation. </w:t>
      </w:r>
      <w:r>
        <w:t xml:space="preserve">Further, as of 2003, less than 1.2 per cent of the </w:t>
      </w:r>
      <w:r w:rsidRPr="0089469E">
        <w:t>Southern Volcanic Plains</w:t>
      </w:r>
      <w:r>
        <w:t xml:space="preserve"> bioregion was in a formal conservation reserve </w:t>
      </w:r>
      <w:sdt>
        <w:sdtPr>
          <w:rPr>
            <w:color w:val="000000"/>
          </w:rPr>
          <w:tag w:val="MENDELEY_CITATION_v3_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"/>
          <w:id w:val="-430977301"/>
          <w:placeholder>
            <w:docPart w:val="DefaultPlaceholder_-1854013440"/>
          </w:placeholder>
        </w:sdtPr>
        <w:sdtContent>
          <w:r w:rsidR="00A31BF9" w:rsidRPr="00A31BF9">
            <w:rPr>
              <w:color w:val="000000"/>
            </w:rPr>
            <w:t>(DSE, 2003)</w:t>
          </w:r>
        </w:sdtContent>
      </w:sdt>
      <w:r w:rsidRPr="0089469E">
        <w:t>.</w:t>
      </w:r>
    </w:p>
    <w:p w14:paraId="6016740B" w14:textId="77777777" w:rsidR="00886002" w:rsidRDefault="00886002" w:rsidP="009D44F2">
      <w:pPr>
        <w:keepNext/>
      </w:pPr>
      <w:r>
        <w:t>There are minimal protected areas within the Strategic Assessment Area, including:</w:t>
      </w:r>
    </w:p>
    <w:p w14:paraId="586EC6D3" w14:textId="77777777" w:rsidR="00886002" w:rsidRDefault="00886002" w:rsidP="008A3903">
      <w:pPr>
        <w:pStyle w:val="Bullet1"/>
      </w:pPr>
      <w:r>
        <w:t>Cowies Creek Frontage – A small (approximately 0.9 ha) Natural Feature Reserve occurring adjacent to Cowies Creek downstream from the WGGA</w:t>
      </w:r>
    </w:p>
    <w:p w14:paraId="2CCE7E05" w14:textId="77777777" w:rsidR="00886002" w:rsidRDefault="00886002" w:rsidP="008A3903">
      <w:pPr>
        <w:pStyle w:val="Bullet1"/>
      </w:pPr>
      <w:r>
        <w:t>Moorabool River Water Frontage – A Natural Feature Area which follows the Moorabool River, occurring adjacent to the WGGA and within the southern edge of the Strategic Assessment Area</w:t>
      </w:r>
    </w:p>
    <w:p w14:paraId="08C558D7" w14:textId="77777777" w:rsidR="00886002" w:rsidRDefault="00886002" w:rsidP="008A3903">
      <w:pPr>
        <w:keepNext/>
      </w:pPr>
      <w:r>
        <w:t>There is one national park, the Brisbane Ranges National Park, that occurs partially within the Study Area approximately 15 km north of the Strategic Assessment Area. There are a number of protected areas across the broader Study Area, including:</w:t>
      </w:r>
    </w:p>
    <w:p w14:paraId="15EDED7A" w14:textId="77777777" w:rsidR="00886002" w:rsidRDefault="00886002" w:rsidP="008A3903">
      <w:pPr>
        <w:pStyle w:val="Bullet1"/>
      </w:pPr>
      <w:r>
        <w:t>Inverleigh Nature Conservation Reserve – approximately 18.6 km north of the Strategic Assessment Area</w:t>
      </w:r>
    </w:p>
    <w:p w14:paraId="63BC0BBA" w14:textId="77777777" w:rsidR="00886002" w:rsidRDefault="00886002" w:rsidP="008A3903">
      <w:pPr>
        <w:pStyle w:val="Bullet1"/>
      </w:pPr>
      <w:r>
        <w:t>Serendip Wetlands Educational Facility – approximately 4 km north-east of the Strategic Assessment Area</w:t>
      </w:r>
    </w:p>
    <w:p w14:paraId="401AD76E" w14:textId="77777777" w:rsidR="00886002" w:rsidRDefault="00886002" w:rsidP="008A3903">
      <w:pPr>
        <w:pStyle w:val="Bullet1"/>
      </w:pPr>
      <w:r>
        <w:t>Lake Connewarre Wildlife Reserve -approximately 10.7 km south-east of the Strategic Assessment Area</w:t>
      </w:r>
    </w:p>
    <w:p w14:paraId="60C77046" w14:textId="77777777" w:rsidR="00886002" w:rsidRDefault="00886002" w:rsidP="008A3903">
      <w:pPr>
        <w:pStyle w:val="Bullet1"/>
      </w:pPr>
      <w:r>
        <w:t>Limeburners Lagoon - approximately 1.3 km east of the Strategic Assessment Area</w:t>
      </w:r>
    </w:p>
    <w:p w14:paraId="5E2B1B0C" w14:textId="77777777" w:rsidR="00886002" w:rsidRDefault="00886002" w:rsidP="008A3903">
      <w:pPr>
        <w:pStyle w:val="Bullet1"/>
      </w:pPr>
      <w:r>
        <w:t>The Spit Nature Conservation Reserve - approximately 9.2 km east of the Strategic Assessment Area</w:t>
      </w:r>
    </w:p>
    <w:p w14:paraId="36B99199" w14:textId="77777777" w:rsidR="00886002" w:rsidRDefault="00886002" w:rsidP="008A3903">
      <w:pPr>
        <w:pStyle w:val="Bullet1"/>
      </w:pPr>
      <w:r>
        <w:t>The Western Grasslands Reserve - approximately 17 – 18 km north-east of the Strategic Assessment Area</w:t>
      </w:r>
    </w:p>
    <w:p w14:paraId="08136630" w14:textId="77777777" w:rsidR="00886002" w:rsidRDefault="00886002" w:rsidP="008A3903">
      <w:pPr>
        <w:pStyle w:val="Bullet1"/>
      </w:pPr>
      <w:r>
        <w:t>You Yangs Regional Park – approximately 5 km north of the Strategic Assessment Area</w:t>
      </w:r>
    </w:p>
    <w:p w14:paraId="6B43FD7A" w14:textId="77777777" w:rsidR="00886002" w:rsidRDefault="00886002" w:rsidP="008A3903">
      <w:pPr>
        <w:pStyle w:val="Bullet1"/>
      </w:pPr>
      <w:r>
        <w:t>Dog Rocks Flora and Fauna Sanctuary - a</w:t>
      </w:r>
      <w:r w:rsidRPr="00AE6D29">
        <w:t>pproximately 0.2 km south of the Strategic Assessment Area</w:t>
      </w:r>
    </w:p>
    <w:p w14:paraId="2A601A72" w14:textId="2CDFE070" w:rsidR="00886002" w:rsidRDefault="00886002" w:rsidP="008A3903">
      <w:r w:rsidRPr="00DF7DD0">
        <w:t xml:space="preserve">Refer to </w:t>
      </w:r>
      <w:hyperlink r:id="rId86" w:history="1">
        <w:r w:rsidRPr="001144B4">
          <w:rPr>
            <w:rStyle w:val="Hyperlink"/>
          </w:rPr>
          <w:t>Map 3-7</w:t>
        </w:r>
      </w:hyperlink>
      <w:r w:rsidRPr="00236784">
        <w:t xml:space="preserve"> for</w:t>
      </w:r>
      <w:r>
        <w:t xml:space="preserve"> a map showing the existing protected areas of the Study Area.</w:t>
      </w:r>
    </w:p>
    <w:p w14:paraId="43E35B42" w14:textId="77777777" w:rsidR="00886002" w:rsidRPr="00D439EE" w:rsidRDefault="00886002" w:rsidP="00D439EE">
      <w:pPr>
        <w:pStyle w:val="Heading3"/>
      </w:pPr>
      <w:r>
        <w:t>Terrestrial environmental values of the Strategic Assessment Area</w:t>
      </w:r>
    </w:p>
    <w:p w14:paraId="0430D6A3" w14:textId="77777777" w:rsidR="00886002" w:rsidRDefault="00886002" w:rsidP="00D439EE">
      <w:pPr>
        <w:pStyle w:val="Heading4"/>
      </w:pPr>
      <w:r>
        <w:t>Overview</w:t>
      </w:r>
    </w:p>
    <w:p w14:paraId="60A6CEA7" w14:textId="01E21F4D" w:rsidR="00886002" w:rsidRDefault="00886002" w:rsidP="00015DF7">
      <w:r>
        <w:t xml:space="preserve">The condition of the environment within the Strategic Assessment Area varies and is mostly degraded. Most of the area is highly modified due to agricultural land use and is largely dominated by non-native species. Native vegetation and terrestrial fauna habitat are limited to areas which have not been historically subject to cropping, and to riparian corridors. Where native vegetation is present, much of it is highly modified with a low diversity of native species and lacking in suitable vegetation structure </w:t>
      </w:r>
      <w:sdt>
        <w:sdtPr>
          <w:rPr>
            <w:color w:val="000000"/>
          </w:rPr>
          <w:tag w:val="MENDELEY_CITATION_v3_eyJjaXRhdGlvbklEIjoiTUVOREVMRVlfQ0lUQVRJT05fM2NjMWE3M2MtMTU2Zi00YTkzLWEzMDUtYTcyZjg1YTM1NDMwIi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J9LCJ1cmlzIjpbImh0dHA6Ly93d3cubWVuZGVsZXkuY29tL2RvY3VtZW50cy8/dXVpZD1iZjc0N2MyMS0zYmVmLTQ4NzctYWQzNC03NDJlMzcxNDZhYTIiXSwiaXNUZW1wb3JhcnkiOmZhbHNlLCJsZWdhY3lEZXNrdG9wSWQiOiJiZjc0N2MyMS0zYmVmLTQ4NzctYWQzNC03NDJlMzcxNDZhYTIifV0sInByb3BlcnRpZXMiOnsibm90ZUluZGV4IjowfSwiaXNFZGl0ZWQiOmZhbHNlLCJtYW51YWxPdmVycmlkZSI6eyJjaXRlcHJvY1RleHQiOiIoRUhQLCAyMDIxKSIsImlzTWFudWFsbHlPdmVycmlkZGVuIjpmYWxzZSwibWFudWFsT3ZlcnJpZGVUZXh0IjoiIn19"/>
          <w:id w:val="-852486575"/>
          <w:placeholder>
            <w:docPart w:val="DefaultPlaceholder_-1854013440"/>
          </w:placeholder>
        </w:sdtPr>
        <w:sdtContent>
          <w:r w:rsidR="00A31BF9" w:rsidRPr="00A31BF9">
            <w:rPr>
              <w:color w:val="000000"/>
            </w:rPr>
            <w:t>(EHP, 2021)</w:t>
          </w:r>
        </w:sdtContent>
      </w:sdt>
      <w:r>
        <w:t>.</w:t>
      </w:r>
    </w:p>
    <w:p w14:paraId="7A52D9A5" w14:textId="77777777" w:rsidR="00886002" w:rsidRDefault="00886002" w:rsidP="00015DF7">
      <w:r>
        <w:t>Despite this, the Strategic Assessment Area supports a range of terrestrial environmental values including habitat for threatened species and TECs, typically in areas which have been subject to reduced levels of historical disturbance. The threatened species and TECs contained within the Strategic Assessment Area are described below.</w:t>
      </w:r>
    </w:p>
    <w:p w14:paraId="57748E3E" w14:textId="3B6061D3" w:rsidR="00886002" w:rsidRPr="00015DF7" w:rsidRDefault="00886002" w:rsidP="00015DF7">
      <w:r>
        <w:t xml:space="preserve">The existing level of disturbance within the Strategic Assessment Area is consistent with the broader landscape trend within the Southern Volcanic Plains Bioregion, where the vast majority of the bioregion has been developed for agriculture </w:t>
      </w:r>
      <w:sdt>
        <w:sdtPr>
          <w:rPr>
            <w:color w:val="000000"/>
          </w:rPr>
          <w:tag w:val="MENDELEY_CITATION_v3_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"/>
          <w:id w:val="1980491577"/>
          <w:placeholder>
            <w:docPart w:val="DefaultPlaceholder_-1854013440"/>
          </w:placeholder>
        </w:sdtPr>
        <w:sdtContent>
          <w:r w:rsidR="00A31BF9" w:rsidRPr="00A31BF9">
            <w:rPr>
              <w:color w:val="000000"/>
            </w:rPr>
            <w:t>(DSE, 2003)</w:t>
          </w:r>
        </w:sdtContent>
      </w:sdt>
      <w:r>
        <w:t>.</w:t>
      </w:r>
    </w:p>
    <w:p w14:paraId="2D81D1BE" w14:textId="77777777" w:rsidR="00886002" w:rsidRDefault="00886002" w:rsidP="008A3903">
      <w:pPr>
        <w:pStyle w:val="Heading4"/>
      </w:pPr>
      <w:r>
        <w:t>Description of native vegetation communities within the Strategic Assessment Area</w:t>
      </w:r>
    </w:p>
    <w:p w14:paraId="68582B1B" w14:textId="7E6B87F8" w:rsidR="00886002" w:rsidRPr="00B36815" w:rsidRDefault="00886002" w:rsidP="00B36815">
      <w:r w:rsidRPr="003C05E3">
        <w:t xml:space="preserve">Refer to </w:t>
      </w:r>
      <w:hyperlink r:id="rId87" w:history="1">
        <w:r w:rsidRPr="001144B4">
          <w:rPr>
            <w:rStyle w:val="Hyperlink"/>
          </w:rPr>
          <w:t>Map 3-8</w:t>
        </w:r>
      </w:hyperlink>
      <w:r w:rsidRPr="00236784">
        <w:t xml:space="preserve"> for</w:t>
      </w:r>
      <w:r>
        <w:t xml:space="preserve"> a map showing </w:t>
      </w:r>
      <w:r w:rsidRPr="002A1846">
        <w:t xml:space="preserve">the distribution of </w:t>
      </w:r>
      <w:r>
        <w:t xml:space="preserve">native </w:t>
      </w:r>
      <w:r w:rsidRPr="002A1846">
        <w:t>vegetation</w:t>
      </w:r>
      <w:r>
        <w:t xml:space="preserve"> within the Growth Areas and the Strategic Assessment Area.</w:t>
      </w:r>
    </w:p>
    <w:p w14:paraId="197A96C8" w14:textId="77777777" w:rsidR="00886002" w:rsidRDefault="00886002" w:rsidP="008A3903">
      <w:pPr>
        <w:pStyle w:val="Heading5"/>
      </w:pPr>
      <w:r>
        <w:lastRenderedPageBreak/>
        <w:t>Native vegetation within the Growth Areas</w:t>
      </w:r>
    </w:p>
    <w:p w14:paraId="0EF746AF" w14:textId="77777777" w:rsidR="00886002" w:rsidRDefault="00886002" w:rsidP="008574E5">
      <w:pPr>
        <w:pStyle w:val="Heading6"/>
      </w:pPr>
      <w:r>
        <w:t>Threatened ecological communities</w:t>
      </w:r>
    </w:p>
    <w:p w14:paraId="3F5F5AC0" w14:textId="00A84227" w:rsidR="00886002" w:rsidRDefault="00886002" w:rsidP="000A2B88">
      <w:pPr>
        <w:keepNext/>
        <w:keepLines/>
      </w:pPr>
      <w:r w:rsidRPr="00415015">
        <w:t xml:space="preserve">A total of </w:t>
      </w:r>
      <w:r w:rsidRPr="00DB016F">
        <w:t>1,409.4</w:t>
      </w:r>
      <w:r w:rsidRPr="008570F8">
        <w:t xml:space="preserve"> ha (</w:t>
      </w:r>
      <w:r w:rsidRPr="00DB016F">
        <w:t xml:space="preserve">67 </w:t>
      </w:r>
      <w:r w:rsidRPr="008570F8">
        <w:t>per</w:t>
      </w:r>
      <w:r w:rsidRPr="00573BA0">
        <w:t xml:space="preserve"> cent</w:t>
      </w:r>
      <w:r w:rsidRPr="00415015">
        <w:t>) of the NGGA</w:t>
      </w:r>
      <w:r>
        <w:t xml:space="preserve"> and </w:t>
      </w:r>
      <w:r w:rsidRPr="00DB016F">
        <w:t>666</w:t>
      </w:r>
      <w:r w:rsidRPr="00BD7622">
        <w:t xml:space="preserve"> ha (</w:t>
      </w:r>
      <w:r w:rsidRPr="00DB016F">
        <w:t>86.</w:t>
      </w:r>
      <w:r w:rsidRPr="00BD7622">
        <w:t>8</w:t>
      </w:r>
      <w:r>
        <w:t xml:space="preserve"> per cent) of the WGGA was subject to site surveys. The following TECs were identified within the surveyed areas of the NGGA </w:t>
      </w:r>
      <w:sdt>
        <w:sdtPr>
          <w:rPr>
            <w:color w:val="000000"/>
          </w:rPr>
          <w:tag w:val="MENDELEY_CITATION_v3_eyJjaXRhdGlvbklEIjoiTUVOREVMRVlfQ0lUQVRJT05fYTYzYjUwZDMtZTIwMC00MTBmLTkzZDktNGUwYWMxMTRkZTQ2Ii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J9LCJ1cmlzIjpbImh0dHA6Ly93d3cubWVuZGVsZXkuY29tL2RvY3VtZW50cy8/dXVpZD1iZjc0N2MyMS0zYmVmLTQ4NzctYWQzNC03NDJlMzcxNDZhYTIiXSwiaXNUZW1wb3JhcnkiOmZhbHNlLCJsZWdhY3lEZXNrdG9wSWQiOiJiZjc0N2MyMS0zYmVmLTQ4NzctYWQzNC03NDJlMzcxNDZhYTIifV0sInByb3BlcnRpZXMiOnsibm90ZUluZGV4IjowfSwiaXNFZGl0ZWQiOmZhbHNlLCJtYW51YWxPdmVycmlkZSI6eyJjaXRlcHJvY1RleHQiOiIoRUhQLCAyMDIxKSIsImlzTWFudWFsbHlPdmVycmlkZGVuIjpmYWxzZSwibWFudWFsT3ZlcnJpZGVUZXh0IjoiIn19"/>
          <w:id w:val="-2032483120"/>
          <w:placeholder>
            <w:docPart w:val="DefaultPlaceholder_-1854013440"/>
          </w:placeholder>
        </w:sdtPr>
        <w:sdtContent>
          <w:r w:rsidR="00A31BF9" w:rsidRPr="00A31BF9">
            <w:rPr>
              <w:color w:val="000000"/>
            </w:rPr>
            <w:t>(EHP, 2021)</w:t>
          </w:r>
        </w:sdtContent>
      </w:sdt>
      <w:r>
        <w:t>:</w:t>
      </w:r>
    </w:p>
    <w:p w14:paraId="482953E9" w14:textId="77777777" w:rsidR="00886002" w:rsidRDefault="00886002" w:rsidP="000A2B88">
      <w:pPr>
        <w:pStyle w:val="Bullet1"/>
        <w:keepNext/>
        <w:keepLines/>
        <w:ind w:left="357" w:hanging="357"/>
      </w:pPr>
      <w:r w:rsidRPr="00DB016F">
        <w:t>12.7 ha</w:t>
      </w:r>
      <w:r w:rsidRPr="00BD7622">
        <w:t xml:space="preserve"> of</w:t>
      </w:r>
      <w:r>
        <w:t xml:space="preserve"> the Commonwealth listed TEC Natural Temperate Grassland of the Victorian Volcanic Plain</w:t>
      </w:r>
    </w:p>
    <w:p w14:paraId="7484FB84" w14:textId="77777777" w:rsidR="00886002" w:rsidRPr="005D1EF6" w:rsidRDefault="00886002" w:rsidP="006A1320">
      <w:pPr>
        <w:pStyle w:val="Bullet1"/>
      </w:pPr>
      <w:r w:rsidRPr="00DB016F">
        <w:t>123.8 ha</w:t>
      </w:r>
      <w:r w:rsidRPr="005D1EF6">
        <w:t xml:space="preserve"> of the State significant ecological community Western Basalt Plains Grassland</w:t>
      </w:r>
    </w:p>
    <w:p w14:paraId="2CB1EA0B" w14:textId="2BBAD866" w:rsidR="00886002" w:rsidRDefault="00886002" w:rsidP="001D37CD">
      <w:r>
        <w:t xml:space="preserve">No TECs (either Commonwealth listed or State listed) were identified within the surveyed areas of the WGGA </w:t>
      </w:r>
      <w:sdt>
        <w:sdtPr>
          <w:rPr>
            <w:color w:val="000000"/>
          </w:rPr>
          <w:tag w:val="MENDELEY_CITATION_v3_eyJjaXRhdGlvbklEIjoiTUVOREVMRVlfQ0lUQVRJT05fNzZmYzg0MmEtNzY2NC00MTM1LTkxNmEtMTMzNzY1ODQ4NTkxIi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J9LCJ1cmlzIjpbImh0dHA6Ly93d3cubWVuZGVsZXkuY29tL2RvY3VtZW50cy8/dXVpZD1iZjc0N2MyMS0zYmVmLTQ4NzctYWQzNC03NDJlMzcxNDZhYTIiXSwiaXNUZW1wb3JhcnkiOmZhbHNlLCJsZWdhY3lEZXNrdG9wSWQiOiJiZjc0N2MyMS0zYmVmLTQ4NzctYWQzNC03NDJlMzcxNDZhYTIifV0sInByb3BlcnRpZXMiOnsibm90ZUluZGV4IjowfSwiaXNFZGl0ZWQiOmZhbHNlLCJtYW51YWxPdmVycmlkZSI6eyJjaXRlcHJvY1RleHQiOiIoRUhQLCAyMDIxKSIsImlzTWFudWFsbHlPdmVycmlkZGVuIjpmYWxzZSwibWFudWFsT3ZlcnJpZGVUZXh0IjoiIn19"/>
          <w:id w:val="-2136632935"/>
          <w:placeholder>
            <w:docPart w:val="DefaultPlaceholder_-1854013440"/>
          </w:placeholder>
        </w:sdtPr>
        <w:sdtContent>
          <w:r w:rsidR="00A31BF9" w:rsidRPr="00A31BF9">
            <w:rPr>
              <w:color w:val="000000"/>
            </w:rPr>
            <w:t>(EHP, 2021)</w:t>
          </w:r>
        </w:sdtContent>
      </w:sdt>
      <w:r>
        <w:t xml:space="preserve">. </w:t>
      </w:r>
    </w:p>
    <w:p w14:paraId="406C81D6" w14:textId="39A4B0DB" w:rsidR="00886002" w:rsidRDefault="00886002" w:rsidP="00EA6975">
      <w:r>
        <w:t xml:space="preserve">A total </w:t>
      </w:r>
      <w:r w:rsidRPr="00BD7622">
        <w:t xml:space="preserve">of </w:t>
      </w:r>
      <w:r w:rsidRPr="00DB016F">
        <w:t>694.5</w:t>
      </w:r>
      <w:r w:rsidRPr="00BD7622">
        <w:t xml:space="preserve"> ha (</w:t>
      </w:r>
      <w:r w:rsidRPr="00DB016F">
        <w:t>33</w:t>
      </w:r>
      <w:r w:rsidRPr="00BD7622">
        <w:t xml:space="preserve"> per</w:t>
      </w:r>
      <w:r w:rsidRPr="00573BA0">
        <w:t xml:space="preserve"> cent)</w:t>
      </w:r>
      <w:r>
        <w:t xml:space="preserve"> of the NGGA </w:t>
      </w:r>
      <w:r w:rsidRPr="00BD7622">
        <w:t xml:space="preserve">and </w:t>
      </w:r>
      <w:r w:rsidRPr="00DB016F">
        <w:t>101.2</w:t>
      </w:r>
      <w:r w:rsidRPr="00BD7622">
        <w:t xml:space="preserve"> ha (</w:t>
      </w:r>
      <w:r w:rsidRPr="00DB016F">
        <w:t>13</w:t>
      </w:r>
      <w:r w:rsidRPr="00BD7622">
        <w:t>.2</w:t>
      </w:r>
      <w:r>
        <w:t xml:space="preserve"> per cent) of the WGGA have not been surveyed. T</w:t>
      </w:r>
      <w:r w:rsidRPr="00840516">
        <w:t>hese areas generally comprise many small, rural residential landholdings which are fragmented by windrows/landscaping and have a much higher proportion of land use for dwellings and driveways compared to the broader Growth Areas. The environment within these unsurveyed areas tends to be more modified or degraded as a result</w:t>
      </w:r>
      <w:r>
        <w:t xml:space="preserve">. It is possible that these unsurveyed areas contain additional patches of native vegetation, and additional Natural Temperate Grassland may occur in the unsurveyed areas of the NGGA </w:t>
      </w:r>
      <w:sdt>
        <w:sdtPr>
          <w:rPr>
            <w:color w:val="000000"/>
          </w:rPr>
          <w:tag w:val="MENDELEY_CITATION_v3_eyJjaXRhdGlvbklEIjoiTUVOREVMRVlfQ0lUQVRJT05fNjVhYjEwYTAtNjgyYi00NjExLThiOGQtOGQzYjAxZDYzODI4Ii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J9LCJ1cmlzIjpbImh0dHA6Ly93d3cubWVuZGVsZXkuY29tL2RvY3VtZW50cy8/dXVpZD1iZjc0N2MyMS0zYmVmLTQ4NzctYWQzNC03NDJlMzcxNDZhYTIiXSwiaXNUZW1wb3JhcnkiOmZhbHNlLCJsZWdhY3lEZXNrdG9wSWQiOiJiZjc0N2MyMS0zYmVmLTQ4NzctYWQzNC03NDJlMzcxNDZhYTIifV0sInByb3BlcnRpZXMiOnsibm90ZUluZGV4IjowfSwiaXNFZGl0ZWQiOmZhbHNlLCJtYW51YWxPdmVycmlkZSI6eyJjaXRlcHJvY1RleHQiOiIoRUhQLCAyMDIxKSIsImlzTWFudWFsbHlPdmVycmlkZGVuIjpmYWxzZSwibWFudWFsT3ZlcnJpZGVUZXh0IjoiIn19"/>
          <w:id w:val="588203389"/>
          <w:placeholder>
            <w:docPart w:val="DefaultPlaceholder_-1854013440"/>
          </w:placeholder>
        </w:sdtPr>
        <w:sdtContent>
          <w:r w:rsidR="00A31BF9" w:rsidRPr="00A31BF9">
            <w:rPr>
              <w:color w:val="000000"/>
            </w:rPr>
            <w:t>(EHP, 2021)</w:t>
          </w:r>
        </w:sdtContent>
      </w:sdt>
      <w:r>
        <w:t xml:space="preserve">. See Section 13.3.2 of Chapter 13 for more details on the unsurveyed areas, and Section 21.1.1 of Chapter 21 for a description of Natural Temperate Grassland in the unsurveyed areas. </w:t>
      </w:r>
    </w:p>
    <w:p w14:paraId="1DBDC06B" w14:textId="77777777" w:rsidR="00886002" w:rsidRDefault="00886002" w:rsidP="008574E5">
      <w:pPr>
        <w:pStyle w:val="Heading6"/>
      </w:pPr>
      <w:r>
        <w:t>Ecological Vegetation Classes</w:t>
      </w:r>
    </w:p>
    <w:p w14:paraId="138B7BE6" w14:textId="205E4CB0" w:rsidR="00886002" w:rsidRDefault="00886002" w:rsidP="008574E5">
      <w:r>
        <w:t xml:space="preserve">Within the surveyed areas of the NGGA </w:t>
      </w:r>
      <w:r w:rsidRPr="00DB016F">
        <w:t>146.4</w:t>
      </w:r>
      <w:r>
        <w:t xml:space="preserve"> ha of </w:t>
      </w:r>
      <w:r>
        <w:rPr>
          <w:i/>
          <w:iCs/>
        </w:rPr>
        <w:t xml:space="preserve">Low Rainfall </w:t>
      </w:r>
      <w:r>
        <w:t xml:space="preserve">Plains Grassland (EVC 132_63) was recorded </w:t>
      </w:r>
      <w:sdt>
        <w:sdtPr>
          <w:rPr>
            <w:color w:val="000000"/>
          </w:rPr>
          <w:tag w:val="MENDELEY_CITATION_v3_eyJjaXRhdGlvbklEIjoiTUVOREVMRVlfQ0lUQVRJT05fZGFkNmE4Y2YtMmI0YS00M2Q2LThhM2EtZjZhZjE0Y2NhYmU4Ii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J9LCJ1cmlzIjpbImh0dHA6Ly93d3cubWVuZGVsZXkuY29tL2RvY3VtZW50cy8/dXVpZD1iZjc0N2MyMS0zYmVmLTQ4NzctYWQzNC03NDJlMzcxNDZhYTIiXSwiaXNUZW1wb3JhcnkiOmZhbHNlLCJsZWdhY3lEZXNrdG9wSWQiOiJiZjc0N2MyMS0zYmVmLTQ4NzctYWQzNC03NDJlMzcxNDZhYTIifV0sInByb3BlcnRpZXMiOnsibm90ZUluZGV4IjowfSwiaXNFZGl0ZWQiOmZhbHNlLCJtYW51YWxPdmVycmlkZSI6eyJjaXRlcHJvY1RleHQiOiIoRUhQLCAyMDIxKSIsImlzTWFudWFsbHlPdmVycmlkZGVuIjpmYWxzZSwibWFudWFsT3ZlcnJpZGVUZXh0IjoiIn19"/>
          <w:id w:val="-646896982"/>
          <w:placeholder>
            <w:docPart w:val="DefaultPlaceholder_-1854013440"/>
          </w:placeholder>
        </w:sdtPr>
        <w:sdtContent>
          <w:r w:rsidR="00A31BF9" w:rsidRPr="00A31BF9">
            <w:rPr>
              <w:color w:val="000000"/>
            </w:rPr>
            <w:t>(EHP, 2021)</w:t>
          </w:r>
        </w:sdtContent>
      </w:sdt>
      <w:r>
        <w:t xml:space="preserve">. Within the surveyed areas of the WGGA a total of 69.5 ha of native vegetation was recorded. This includes </w:t>
      </w:r>
      <w:sdt>
        <w:sdtPr>
          <w:rPr>
            <w:color w:val="000000"/>
          </w:rPr>
          <w:tag w:val="MENDELEY_CITATION_v3_eyJjaXRhdGlvbklEIjoiTUVOREVMRVlfQ0lUQVRJT05fZGEwZWVjMzktOGUxZi00Yjc0LTg0MjgtMzk5NWMzNTg4MTQ4Ii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J9LCJ1cmlzIjpbImh0dHA6Ly93d3cubWVuZGVsZXkuY29tL2RvY3VtZW50cy8/dXVpZD1iZjc0N2MyMS0zYmVmLTQ4NzctYWQzNC03NDJlMzcxNDZhYTIiXSwiaXNUZW1wb3JhcnkiOmZhbHNlLCJsZWdhY3lEZXNrdG9wSWQiOiJiZjc0N2MyMS0zYmVmLTQ4NzctYWQzNC03NDJlMzcxNDZhYTIifV0sInByb3BlcnRpZXMiOnsibm90ZUluZGV4IjowfSwiaXNFZGl0ZWQiOmZhbHNlLCJtYW51YWxPdmVycmlkZSI6eyJjaXRlcHJvY1RleHQiOiIoRUhQLCAyMDIxKSIsImlzTWFudWFsbHlPdmVycmlkZGVuIjpmYWxzZSwibWFudWFsT3ZlcnJpZGVUZXh0IjoiIn19"/>
          <w:id w:val="1300877965"/>
          <w:placeholder>
            <w:docPart w:val="DefaultPlaceholder_-1854013440"/>
          </w:placeholder>
        </w:sdtPr>
        <w:sdtContent>
          <w:r w:rsidR="00A31BF9" w:rsidRPr="00A31BF9">
            <w:rPr>
              <w:color w:val="000000"/>
            </w:rPr>
            <w:t>(EHP, 2021)</w:t>
          </w:r>
        </w:sdtContent>
      </w:sdt>
      <w:r>
        <w:t>:</w:t>
      </w:r>
    </w:p>
    <w:p w14:paraId="691CF4C7" w14:textId="77777777" w:rsidR="00886002" w:rsidRDefault="00886002" w:rsidP="008574E5">
      <w:pPr>
        <w:pStyle w:val="Bullet1"/>
      </w:pPr>
      <w:r>
        <w:t>23.1 ha of Floodplain Riparian Woodland (EVC 56)</w:t>
      </w:r>
    </w:p>
    <w:p w14:paraId="16E76869" w14:textId="77777777" w:rsidR="00886002" w:rsidRDefault="00886002" w:rsidP="008574E5">
      <w:pPr>
        <w:pStyle w:val="Bullet1"/>
      </w:pPr>
      <w:r>
        <w:t>4.9 ha of Creekline Grassy Woodland (EVC 68)</w:t>
      </w:r>
    </w:p>
    <w:p w14:paraId="469D501F" w14:textId="77777777" w:rsidR="00886002" w:rsidRDefault="00886002" w:rsidP="006A1320">
      <w:pPr>
        <w:pStyle w:val="Bullet1"/>
      </w:pPr>
      <w:r>
        <w:t xml:space="preserve">41.5 ha of </w:t>
      </w:r>
      <w:r>
        <w:rPr>
          <w:i/>
          <w:iCs/>
        </w:rPr>
        <w:t xml:space="preserve">Low rainfall </w:t>
      </w:r>
      <w:r>
        <w:t>Plains Grassland (EVC 132_63)</w:t>
      </w:r>
    </w:p>
    <w:p w14:paraId="1C179626" w14:textId="0125F0EB" w:rsidR="00886002" w:rsidRDefault="00886002" w:rsidP="006A1320">
      <w:r>
        <w:t xml:space="preserve">Some additional patches of native vegetation may also occur within the unsurveyed areas of the Growth Areas </w:t>
      </w:r>
      <w:sdt>
        <w:sdtPr>
          <w:rPr>
            <w:color w:val="000000"/>
          </w:rPr>
          <w:tag w:val="MENDELEY_CITATION_v3_eyJjaXRhdGlvbklEIjoiTUVOREVMRVlfQ0lUQVRJT05fNGUyZjcyZmMtMjVmYy00MzExLWFkOTMtMGJhNWFiZmVkYzA5Ii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J9LCJ1cmlzIjpbImh0dHA6Ly93d3cubWVuZGVsZXkuY29tL2RvY3VtZW50cy8/dXVpZD1iZjc0N2MyMS0zYmVmLTQ4NzctYWQzNC03NDJlMzcxNDZhYTIiXSwiaXNUZW1wb3JhcnkiOmZhbHNlLCJsZWdhY3lEZXNrdG9wSWQiOiJiZjc0N2MyMS0zYmVmLTQ4NzctYWQzNC03NDJlMzcxNDZhYTIifV0sInByb3BlcnRpZXMiOnsibm90ZUluZGV4IjowfSwiaXNFZGl0ZWQiOmZhbHNlLCJtYW51YWxPdmVycmlkZSI6eyJjaXRlcHJvY1RleHQiOiIoRUhQLCAyMDIxKSIsImlzTWFudWFsbHlPdmVycmlkZGVuIjpmYWxzZSwibWFudWFsT3ZlcnJpZGVUZXh0IjoiIn19"/>
          <w:id w:val="878816501"/>
          <w:placeholder>
            <w:docPart w:val="DefaultPlaceholder_-1854013440"/>
          </w:placeholder>
        </w:sdtPr>
        <w:sdtContent>
          <w:r w:rsidR="00A31BF9" w:rsidRPr="00A31BF9">
            <w:rPr>
              <w:color w:val="000000"/>
            </w:rPr>
            <w:t>(EHP, 2021)</w:t>
          </w:r>
        </w:sdtContent>
      </w:sdt>
      <w:r>
        <w:t xml:space="preserve">. </w:t>
      </w:r>
    </w:p>
    <w:p w14:paraId="4FE7DDF6" w14:textId="77777777" w:rsidR="00886002" w:rsidRDefault="00886002" w:rsidP="00BF1F93">
      <w:pPr>
        <w:pStyle w:val="Heading5"/>
      </w:pPr>
      <w:r>
        <w:t>Native vegetation outside of the Growth Areas within the Strategic Assessment Area</w:t>
      </w:r>
    </w:p>
    <w:p w14:paraId="0D3AFC03" w14:textId="38C3D79A" w:rsidR="00886002" w:rsidRDefault="00886002" w:rsidP="00AA3135">
      <w:r>
        <w:t xml:space="preserve">Modelled EVCs </w:t>
      </w:r>
      <w:sdt>
        <w:sdtPr>
          <w:rPr>
            <w:color w:val="000000"/>
          </w:rPr>
          <w:tag w:val="MENDELEY_CITATION_v3_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"/>
          <w:id w:val="-2093842386"/>
          <w:placeholder>
            <w:docPart w:val="DefaultPlaceholder_-1854013440"/>
          </w:placeholder>
        </w:sdtPr>
        <w:sdtContent>
          <w:r w:rsidR="00A31BF9" w:rsidRPr="00A31BF9">
            <w:rPr>
              <w:color w:val="000000"/>
            </w:rPr>
            <w:t>(DELWP, 2005)</w:t>
          </w:r>
        </w:sdtContent>
      </w:sdt>
      <w:r>
        <w:t xml:space="preserve"> across the Strategic Assessment Area and broader Study Area indicate that the Study Area contains a range of native vegetation types. Vegetation is relatively fragmented across the landscape, reflecting the historical and current agricultural land use, and urbanised areas. Some large patches of native vegetation occur in protected areas such as the Brisbane Ranges National Park, You Yangs Regional Park, and in areas of the Port Phillip Bay (Western Shoreline) and Bellarine Peninsula Ramsar Site. </w:t>
      </w:r>
    </w:p>
    <w:p w14:paraId="2AE2CA2B" w14:textId="77777777" w:rsidR="00886002" w:rsidRPr="00964A4C" w:rsidRDefault="00886002" w:rsidP="008A3903">
      <w:pPr>
        <w:pStyle w:val="Heading4"/>
      </w:pPr>
      <w:r>
        <w:t>Description of threatened species within the Strategic Assessment Area</w:t>
      </w:r>
    </w:p>
    <w:p w14:paraId="5972AD9C" w14:textId="77777777" w:rsidR="00886002" w:rsidRDefault="00886002" w:rsidP="008A3903">
      <w:pPr>
        <w:pStyle w:val="Heading6"/>
      </w:pPr>
      <w:r>
        <w:t>Threatened flora</w:t>
      </w:r>
    </w:p>
    <w:p w14:paraId="1F7B1948" w14:textId="36EBBD96" w:rsidR="00886002" w:rsidRDefault="00886002" w:rsidP="008A3903">
      <w:r>
        <w:t xml:space="preserve">Targeted surveys for six Commonwealth listed threatened flora species were undertaken within the Growth Areas, including: </w:t>
      </w:r>
      <w:r>
        <w:rPr>
          <w:i/>
          <w:iCs/>
        </w:rPr>
        <w:t xml:space="preserve">Lachnagrostis adamsonii </w:t>
      </w:r>
      <w:r>
        <w:t>(Adamson’s Blown-grass)</w:t>
      </w:r>
      <w:r>
        <w:rPr>
          <w:i/>
          <w:iCs/>
        </w:rPr>
        <w:t xml:space="preserve">, Dianella amoena </w:t>
      </w:r>
      <w:r>
        <w:t>(Matted Flax-lily)</w:t>
      </w:r>
      <w:r>
        <w:rPr>
          <w:i/>
          <w:iCs/>
        </w:rPr>
        <w:t xml:space="preserve">, Glycine latrobeana </w:t>
      </w:r>
      <w:r>
        <w:t>(Clover Glycine)</w:t>
      </w:r>
      <w:r>
        <w:rPr>
          <w:i/>
          <w:iCs/>
        </w:rPr>
        <w:t xml:space="preserve">, Rutidosis leptorrhynchoides </w:t>
      </w:r>
      <w:r>
        <w:t>(Button Wrinklewort)</w:t>
      </w:r>
      <w:r>
        <w:rPr>
          <w:i/>
          <w:iCs/>
        </w:rPr>
        <w:t xml:space="preserve">, Senecio macrocarpus </w:t>
      </w:r>
      <w:r>
        <w:t xml:space="preserve">(Large-fruit Fireweed) and </w:t>
      </w:r>
      <w:r>
        <w:rPr>
          <w:i/>
          <w:iCs/>
        </w:rPr>
        <w:t xml:space="preserve">Pimelea spinescens </w:t>
      </w:r>
      <w:r>
        <w:t xml:space="preserve">subsp. </w:t>
      </w:r>
      <w:r>
        <w:rPr>
          <w:i/>
          <w:iCs/>
        </w:rPr>
        <w:t xml:space="preserve">spinescens </w:t>
      </w:r>
      <w:r>
        <w:t>(Spiny Rice-flower).</w:t>
      </w:r>
      <w:r>
        <w:rPr>
          <w:i/>
          <w:iCs/>
        </w:rPr>
        <w:t xml:space="preserve"> </w:t>
      </w:r>
      <w:r>
        <w:t xml:space="preserve">No Commonwealth listed threatened flora species were recorded within the surveyed areas, although, </w:t>
      </w:r>
      <w:r>
        <w:rPr>
          <w:i/>
          <w:iCs/>
        </w:rPr>
        <w:t xml:space="preserve">Lachnagrostis adamsonii </w:t>
      </w:r>
      <w:r>
        <w:t xml:space="preserve">(Adamson's Blown-grass) has been assumed to be present in WGGA based on relatively recent historical records, and the presence of suitable habitat </w:t>
      </w:r>
      <w:sdt>
        <w:sdtPr>
          <w:rPr>
            <w:color w:val="000000"/>
          </w:rPr>
          <w:tag w:val="MENDELEY_CITATION_v3_eyJjaXRhdGlvbklEIjoiTUVOREVMRVlfQ0lUQVRJT05fMmU2NmI2ZmEtZWEyYy00M2I1LTkyZTUtYTI3MTBiMzk4OTVlIi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J9LCJ1cmlzIjpbImh0dHA6Ly93d3cubWVuZGVsZXkuY29tL2RvY3VtZW50cy8/dXVpZD1iZjc0N2MyMS0zYmVmLTQ4NzctYWQzNC03NDJlMzcxNDZhYTIiXSwiaXNUZW1wb3JhcnkiOmZhbHNlLCJsZWdhY3lEZXNrdG9wSWQiOiJiZjc0N2MyMS0zYmVmLTQ4NzctYWQzNC03NDJlMzcxNDZhYTIifV0sInByb3BlcnRpZXMiOnsibm90ZUluZGV4IjowfSwiaXNFZGl0ZWQiOmZhbHNlLCJtYW51YWxPdmVycmlkZSI6eyJjaXRlcHJvY1RleHQiOiIoRUhQLCAyMDIxKSIsImlzTWFudWFsbHlPdmVycmlkZGVuIjpmYWxzZSwibWFudWFsT3ZlcnJpZGVUZXh0IjoiIn19"/>
          <w:id w:val="716696966"/>
          <w:placeholder>
            <w:docPart w:val="DefaultPlaceholder_-1854013440"/>
          </w:placeholder>
        </w:sdtPr>
        <w:sdtContent>
          <w:r w:rsidR="00A31BF9" w:rsidRPr="00A31BF9">
            <w:rPr>
              <w:color w:val="000000"/>
            </w:rPr>
            <w:t>(EHP, 2021)</w:t>
          </w:r>
        </w:sdtContent>
      </w:sdt>
      <w:r>
        <w:t>.</w:t>
      </w:r>
    </w:p>
    <w:p w14:paraId="5085B04E" w14:textId="14B64EEA" w:rsidR="00886002" w:rsidRDefault="00886002" w:rsidP="008A3903">
      <w:r>
        <w:t xml:space="preserve">It is considered highly unlikely that any additional Commonwealth listed flora species occur within the areas which were surveyed within the Growth Areas due to the ongoing land use of the site resulting in the absence of suitable habitat, and the highly modified condition of the understory </w:t>
      </w:r>
      <w:sdt>
        <w:sdtPr>
          <w:rPr>
            <w:color w:val="000000"/>
          </w:rPr>
          <w:tag w:val="MENDELEY_CITATION_v3_eyJjaXRhdGlvbklEIjoiTUVOREVMRVlfQ0lUQVRJT05fZjdlYWFiY2YtMzI0Yy00ZGE0LTg4ZjItYzY3NGNlYmI3NjFiIi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J9LCJ1cmlzIjpbImh0dHA6Ly93d3cubWVuZGVsZXkuY29tL2RvY3VtZW50cy8/dXVpZD1iZjc0N2MyMS0zYmVmLTQ4NzctYWQzNC03NDJlMzcxNDZhYTIiXSwiaXNUZW1wb3JhcnkiOmZhbHNlLCJsZWdhY3lEZXNrdG9wSWQiOiJiZjc0N2MyMS0zYmVmLTQ4NzctYWQzNC03NDJlMzcxNDZhYTIifV0sInByb3BlcnRpZXMiOnsibm90ZUluZGV4IjowfSwiaXNFZGl0ZWQiOmZhbHNlLCJtYW51YWxPdmVycmlkZSI6eyJjaXRlcHJvY1RleHQiOiIoRUhQLCAyMDIxKSIsImlzTWFudWFsbHlPdmVycmlkZGVuIjpmYWxzZSwibWFudWFsT3ZlcnJpZGVUZXh0IjoiIn19"/>
          <w:id w:val="952837754"/>
          <w:placeholder>
            <w:docPart w:val="DefaultPlaceholder_-1854013440"/>
          </w:placeholder>
        </w:sdtPr>
        <w:sdtContent>
          <w:r w:rsidR="00A31BF9" w:rsidRPr="00A31BF9">
            <w:rPr>
              <w:color w:val="000000"/>
            </w:rPr>
            <w:t>(EHP, 2021)</w:t>
          </w:r>
        </w:sdtContent>
      </w:sdt>
      <w:r>
        <w:t>.</w:t>
      </w:r>
    </w:p>
    <w:p w14:paraId="33C96F50" w14:textId="31286DB0" w:rsidR="00886002" w:rsidRDefault="00886002" w:rsidP="008A3903">
      <w:r>
        <w:t xml:space="preserve">One state listed flora species, </w:t>
      </w:r>
      <w:r>
        <w:rPr>
          <w:i/>
          <w:iCs/>
        </w:rPr>
        <w:t xml:space="preserve">Maireana aphylla </w:t>
      </w:r>
      <w:r>
        <w:t xml:space="preserve">(Leafless Bluebush) was recorded at the north-eastern boundary of the NGGA. Known records of </w:t>
      </w:r>
      <w:r w:rsidRPr="003110EC">
        <w:rPr>
          <w:i/>
          <w:iCs/>
        </w:rPr>
        <w:t xml:space="preserve">Eucalyptus leucoxylon </w:t>
      </w:r>
      <w:r>
        <w:t>subsp</w:t>
      </w:r>
      <w:r w:rsidRPr="008C0B5E">
        <w:t xml:space="preserve">. </w:t>
      </w:r>
      <w:r w:rsidRPr="003110EC">
        <w:rPr>
          <w:i/>
          <w:iCs/>
        </w:rPr>
        <w:t>connata</w:t>
      </w:r>
      <w:r>
        <w:t xml:space="preserve"> (Melbourne Yellow-gum) were confirmed to occur approximately 1 km south of the WGGA </w:t>
      </w:r>
      <w:sdt>
        <w:sdtPr>
          <w:rPr>
            <w:color w:val="000000"/>
          </w:rPr>
          <w:tag w:val="MENDELEY_CITATION_v3_eyJjaXRhdGlvbklEIjoiTUVOREVMRVlfQ0lUQVRJT05fOTg5NGFlYWQtYjExOS00MzQzLTlkZDAtOGZlODE2YjFlYzc4Ii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J9LCJ1cmlzIjpbImh0dHA6Ly93d3cubWVuZGVsZXkuY29tL2RvY3VtZW50cy8/dXVpZD1iZjc0N2MyMS0zYmVmLTQ4NzctYWQzNC03NDJlMzcxNDZhYTIiXSwiaXNUZW1wb3JhcnkiOmZhbHNlLCJsZWdhY3lEZXNrdG9wSWQiOiJiZjc0N2MyMS0zYmVmLTQ4NzctYWQzNC03NDJlMzcxNDZhYTIifV0sInByb3BlcnRpZXMiOnsibm90ZUluZGV4IjowfSwiaXNFZGl0ZWQiOmZhbHNlLCJtYW51YWxPdmVycmlkZSI6eyJjaXRlcHJvY1RleHQiOiIoRUhQLCAyMDIxKSIsImlzTWFudWFsbHlPdmVycmlkZGVuIjpmYWxzZSwibWFudWFsT3ZlcnJpZGVUZXh0IjoiIn19"/>
          <w:id w:val="1813052391"/>
          <w:placeholder>
            <w:docPart w:val="DefaultPlaceholder_-1854013440"/>
          </w:placeholder>
        </w:sdtPr>
        <w:sdtContent>
          <w:r w:rsidR="00A31BF9" w:rsidRPr="00A31BF9">
            <w:rPr>
              <w:color w:val="000000"/>
            </w:rPr>
            <w:t>(EHP, 2021)</w:t>
          </w:r>
        </w:sdtContent>
      </w:sdt>
      <w:r>
        <w:t>.</w:t>
      </w:r>
    </w:p>
    <w:p w14:paraId="51C014C5" w14:textId="77777777" w:rsidR="00886002" w:rsidRPr="006A1730" w:rsidRDefault="00886002" w:rsidP="008A3903">
      <w:r>
        <w:lastRenderedPageBreak/>
        <w:t xml:space="preserve">On site surveys have not been conducted in the Strategic Assessment Area outside the Growth Areas. There are several records of </w:t>
      </w:r>
      <w:r>
        <w:rPr>
          <w:i/>
          <w:iCs/>
        </w:rPr>
        <w:t xml:space="preserve">Lachnagrostis adamsonii </w:t>
      </w:r>
      <w:r>
        <w:t xml:space="preserve">(Adamson’s Blown-grass) associated with Cowies Creek outside of the WGGA. One additional Commonwealth listed threatened flora species, </w:t>
      </w:r>
      <w:r>
        <w:rPr>
          <w:i/>
          <w:iCs/>
        </w:rPr>
        <w:t xml:space="preserve">Pimelea spinescens </w:t>
      </w:r>
      <w:r>
        <w:t xml:space="preserve">subsp. </w:t>
      </w:r>
      <w:r>
        <w:rPr>
          <w:i/>
          <w:iCs/>
        </w:rPr>
        <w:t>spinescens</w:t>
      </w:r>
      <w:r>
        <w:t xml:space="preserve"> (Spiny Rice-flower) has been recorded within the Strategic Assessment Area, east of the NGGA.</w:t>
      </w:r>
    </w:p>
    <w:p w14:paraId="50E9B90F" w14:textId="77777777" w:rsidR="00886002" w:rsidRPr="00964A4C" w:rsidRDefault="00886002" w:rsidP="008A3903">
      <w:pPr>
        <w:pStyle w:val="Heading6"/>
      </w:pPr>
      <w:r>
        <w:t>Threatened fauna</w:t>
      </w:r>
    </w:p>
    <w:p w14:paraId="316D5914" w14:textId="56C50D25" w:rsidR="00886002" w:rsidRDefault="00886002" w:rsidP="008A3903">
      <w:r>
        <w:t xml:space="preserve">Targeted surveys for the following Commonwealth listed threatened fauna species were undertaken within the Growth Areas, </w:t>
      </w:r>
      <w:r>
        <w:rPr>
          <w:i/>
          <w:iCs/>
        </w:rPr>
        <w:t xml:space="preserve">Synemon plana </w:t>
      </w:r>
      <w:r>
        <w:t xml:space="preserve">(Golden Sun Moth), </w:t>
      </w:r>
      <w:r w:rsidRPr="003110EC">
        <w:rPr>
          <w:i/>
          <w:iCs/>
        </w:rPr>
        <w:t>Delma impar</w:t>
      </w:r>
      <w:r>
        <w:t xml:space="preserve"> (Striped Legless Lizard), </w:t>
      </w:r>
      <w:r>
        <w:rPr>
          <w:i/>
          <w:iCs/>
        </w:rPr>
        <w:t xml:space="preserve">Litoria raniformis </w:t>
      </w:r>
      <w:r>
        <w:t xml:space="preserve">(Growling Grass Frog), </w:t>
      </w:r>
      <w:r>
        <w:rPr>
          <w:i/>
          <w:iCs/>
        </w:rPr>
        <w:t xml:space="preserve">Prototroctes maraena </w:t>
      </w:r>
      <w:r>
        <w:t xml:space="preserve">(Australian Grayling) and </w:t>
      </w:r>
      <w:r>
        <w:rPr>
          <w:i/>
          <w:iCs/>
        </w:rPr>
        <w:t xml:space="preserve">Galaxiella toourtkoourt </w:t>
      </w:r>
      <w:r>
        <w:t xml:space="preserve">(Little Galaxias) </w:t>
      </w:r>
      <w:sdt>
        <w:sdtPr>
          <w:rPr>
            <w:color w:val="000000"/>
          </w:rPr>
          <w:tag w:val="MENDELEY_CITATION_v3_eyJjaXRhdGlvbklEIjoiTUVOREVMRVlfQ0lUQVRJT05fM2JjNTMwNDQtMWY4MS00YmQ3LTkyMDktYTRjNDcwNDllMzhkIi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J9LCJ1cmlzIjpbImh0dHA6Ly93d3cubWVuZGVsZXkuY29tL2RvY3VtZW50cy8/dXVpZD1iZjc0N2MyMS0zYmVmLTQ4NzctYWQzNC03NDJlMzcxNDZhYTIiXSwiaXNUZW1wb3JhcnkiOmZhbHNlLCJsZWdhY3lEZXNrdG9wSWQiOiJiZjc0N2MyMS0zYmVmLTQ4NzctYWQzNC03NDJlMzcxNDZhYTIifV0sInByb3BlcnRpZXMiOnsibm90ZUluZGV4IjowfSwiaXNFZGl0ZWQiOmZhbHNlLCJtYW51YWxPdmVycmlkZSI6eyJjaXRlcHJvY1RleHQiOiIoRUhQLCAyMDIxKSIsImlzTWFudWFsbHlPdmVycmlkZGVuIjpmYWxzZSwibWFudWFsT3ZlcnJpZGVUZXh0IjoiIn19"/>
          <w:id w:val="1546566179"/>
          <w:placeholder>
            <w:docPart w:val="DefaultPlaceholder_-1854013440"/>
          </w:placeholder>
        </w:sdtPr>
        <w:sdtContent>
          <w:r w:rsidR="00A31BF9" w:rsidRPr="00A31BF9">
            <w:rPr>
              <w:color w:val="000000"/>
            </w:rPr>
            <w:t>(EHP, 2021)</w:t>
          </w:r>
        </w:sdtContent>
      </w:sdt>
      <w:r>
        <w:t>.</w:t>
      </w:r>
    </w:p>
    <w:p w14:paraId="4AFF2BEE" w14:textId="21651A33" w:rsidR="00886002" w:rsidRDefault="00886002" w:rsidP="008A3903">
      <w:r>
        <w:t xml:space="preserve">Surveys recorded the Striped Legless Lizard and Golden Sun Moth within the NGGA. Growling Grass Frogs were recorded in Cowies Creek within the WGGA. Targeted surveys for the Australian Grayling and Little Galaxias within the WGGA did not identify the species. However, the Australian Grayling is considered likely to be present within the broader catchment area. It is noted that the Corangamite CMA has proposed to remove barriers within the Moorabool River which currently prevent fish accessing habitat further upstream adjacent to the WGGA. Future planning for the WGGA PSPs should assume the presence of the Australian Grayling and Little Galaxias following the removal of these barriers </w:t>
      </w:r>
      <w:sdt>
        <w:sdtPr>
          <w:rPr>
            <w:color w:val="000000"/>
          </w:rPr>
          <w:tag w:val="MENDELEY_CITATION_v3_eyJjaXRhdGlvbklEIjoiTUVOREVMRVlfQ0lUQVRJT05fNjAxNzNjZDMtODE1ZC00YmU0LTg3MzEtY2ZiZmY3MDIwYmM4Ii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J9LCJ1cmlzIjpbImh0dHA6Ly93d3cubWVuZGVsZXkuY29tL2RvY3VtZW50cy8/dXVpZD1iZjc0N2MyMS0zYmVmLTQ4NzctYWQzNC03NDJlMzcxNDZhYTIiXSwiaXNUZW1wb3JhcnkiOmZhbHNlLCJsZWdhY3lEZXNrdG9wSWQiOiJiZjc0N2MyMS0zYmVmLTQ4NzctYWQzNC03NDJlMzcxNDZhYTIifV0sInByb3BlcnRpZXMiOnsibm90ZUluZGV4IjowfSwiaXNFZGl0ZWQiOmZhbHNlLCJtYW51YWxPdmVycmlkZSI6eyJjaXRlcHJvY1RleHQiOiIoRUhQLCAyMDIxKSIsImlzTWFudWFsbHlPdmVycmlkZGVuIjpmYWxzZSwibWFudWFsT3ZlcnJpZGVUZXh0IjoiIn19"/>
          <w:id w:val="-1610805396"/>
          <w:placeholder>
            <w:docPart w:val="DefaultPlaceholder_-1854013440"/>
          </w:placeholder>
        </w:sdtPr>
        <w:sdtContent>
          <w:r w:rsidR="00A31BF9" w:rsidRPr="00A31BF9">
            <w:rPr>
              <w:color w:val="000000"/>
            </w:rPr>
            <w:t>(EHP, 2021)</w:t>
          </w:r>
        </w:sdtContent>
      </w:sdt>
      <w:r>
        <w:t>.</w:t>
      </w:r>
    </w:p>
    <w:p w14:paraId="3A45373B" w14:textId="67987A18" w:rsidR="00886002" w:rsidRDefault="00886002" w:rsidP="008A3903">
      <w:r>
        <w:t xml:space="preserve">A single state significant fauna species </w:t>
      </w:r>
      <w:r w:rsidRPr="003110EC">
        <w:rPr>
          <w:i/>
          <w:iCs/>
        </w:rPr>
        <w:t>Aythya australis</w:t>
      </w:r>
      <w:r>
        <w:t xml:space="preserve"> (Hardhead) was observed within the NGGA during surveys, although it is considered unlikely that the species would maintain a resident population within the Growth Areas. </w:t>
      </w:r>
      <w:r w:rsidRPr="003110EC">
        <w:rPr>
          <w:i/>
          <w:iCs/>
        </w:rPr>
        <w:t>Ardea</w:t>
      </w:r>
      <w:r>
        <w:rPr>
          <w:i/>
          <w:iCs/>
        </w:rPr>
        <w:t> </w:t>
      </w:r>
      <w:r w:rsidRPr="003110EC">
        <w:rPr>
          <w:i/>
          <w:iCs/>
        </w:rPr>
        <w:t>modesta</w:t>
      </w:r>
      <w:r>
        <w:rPr>
          <w:i/>
          <w:iCs/>
        </w:rPr>
        <w:t xml:space="preserve"> </w:t>
      </w:r>
      <w:r>
        <w:t xml:space="preserve">(Eastern Great Egret) and </w:t>
      </w:r>
      <w:r w:rsidRPr="003110EC">
        <w:rPr>
          <w:i/>
          <w:iCs/>
        </w:rPr>
        <w:t>Falco subniger</w:t>
      </w:r>
      <w:r>
        <w:rPr>
          <w:i/>
          <w:iCs/>
        </w:rPr>
        <w:t xml:space="preserve"> </w:t>
      </w:r>
      <w:r>
        <w:t xml:space="preserve">(Black Falcon) have recently been recorded in close proximity to the Growth Areas, and it is likely that these species would use to the Growth Areas for opportunistic forage, or as a steppingstone throughout the broader landscape. An active </w:t>
      </w:r>
      <w:r w:rsidRPr="003110EC">
        <w:rPr>
          <w:i/>
          <w:iCs/>
        </w:rPr>
        <w:t>Ornithorhynchus anatinus</w:t>
      </w:r>
      <w:r>
        <w:t xml:space="preserve"> (Platypus) burrow was observed within the Moorabool River. The NGGA is considered to support suitable habitat for the </w:t>
      </w:r>
      <w:r w:rsidRPr="003110EC">
        <w:rPr>
          <w:i/>
          <w:iCs/>
        </w:rPr>
        <w:t>Pseudemoia pagenstecheri</w:t>
      </w:r>
      <w:r>
        <w:rPr>
          <w:i/>
          <w:iCs/>
        </w:rPr>
        <w:t xml:space="preserve"> </w:t>
      </w:r>
      <w:r>
        <w:t xml:space="preserve">(Tussock Skink), although the species was not recorded during Striped Legless Lizard surveys </w:t>
      </w:r>
      <w:sdt>
        <w:sdtPr>
          <w:rPr>
            <w:color w:val="000000"/>
          </w:rPr>
          <w:tag w:val="MENDELEY_CITATION_v3_eyJjaXRhdGlvbklEIjoiTUVOREVMRVlfQ0lUQVRJT05fNzFhNGNmMzktNGU0Mi00ZTZiLWE4YjYtYzY3YzZiZTQ1YjU2Ii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J9LCJ1cmlzIjpbImh0dHA6Ly93d3cubWVuZGVsZXkuY29tL2RvY3VtZW50cy8/dXVpZD1iZjc0N2MyMS0zYmVmLTQ4NzctYWQzNC03NDJlMzcxNDZhYTIiXSwiaXNUZW1wb3JhcnkiOmZhbHNlLCJsZWdhY3lEZXNrdG9wSWQiOiJiZjc0N2MyMS0zYmVmLTQ4NzctYWQzNC03NDJlMzcxNDZhYTIifV0sInByb3BlcnRpZXMiOnsibm90ZUluZGV4IjowfSwiaXNFZGl0ZWQiOmZhbHNlLCJtYW51YWxPdmVycmlkZSI6eyJjaXRlcHJvY1RleHQiOiIoRUhQLCAyMDIxKSIsImlzTWFudWFsbHlPdmVycmlkZGVuIjpmYWxzZSwibWFudWFsT3ZlcnJpZGVUZXh0IjoiIn19"/>
          <w:id w:val="1565910762"/>
          <w:placeholder>
            <w:docPart w:val="DefaultPlaceholder_-1854013440"/>
          </w:placeholder>
        </w:sdtPr>
        <w:sdtContent>
          <w:r w:rsidR="00A31BF9" w:rsidRPr="00A31BF9">
            <w:rPr>
              <w:color w:val="000000"/>
            </w:rPr>
            <w:t>(EHP, 2021)</w:t>
          </w:r>
        </w:sdtContent>
      </w:sdt>
      <w:r>
        <w:t>.</w:t>
      </w:r>
    </w:p>
    <w:p w14:paraId="0C64B03F" w14:textId="77777777" w:rsidR="00886002" w:rsidRPr="00FB5816" w:rsidRDefault="00886002" w:rsidP="008A3903">
      <w:r>
        <w:t xml:space="preserve">On site surveys have not been conducted in the Strategic Assessment Area outside the Growth Areas. Commonwealth listed threatened fauna species which have been recorded within the Strategic Assessment Area include, </w:t>
      </w:r>
      <w:r>
        <w:rPr>
          <w:i/>
          <w:iCs/>
        </w:rPr>
        <w:t xml:space="preserve">Callocephalon fimbriatum </w:t>
      </w:r>
      <w:r>
        <w:t xml:space="preserve">(Gang-gang Cockatoo), </w:t>
      </w:r>
      <w:r>
        <w:rPr>
          <w:i/>
          <w:iCs/>
        </w:rPr>
        <w:t xml:space="preserve">Delma impar </w:t>
      </w:r>
      <w:r>
        <w:t xml:space="preserve">(Striped Legless Lizard), </w:t>
      </w:r>
      <w:r>
        <w:rPr>
          <w:i/>
          <w:iCs/>
        </w:rPr>
        <w:t xml:space="preserve">Litoria raniformis </w:t>
      </w:r>
      <w:r>
        <w:t xml:space="preserve">(Growling Grass Frog), </w:t>
      </w:r>
      <w:r>
        <w:rPr>
          <w:i/>
          <w:iCs/>
        </w:rPr>
        <w:t xml:space="preserve">Macquaria australasica </w:t>
      </w:r>
      <w:r>
        <w:t xml:space="preserve">(Macquarie Perch), and </w:t>
      </w:r>
      <w:r>
        <w:rPr>
          <w:i/>
          <w:iCs/>
        </w:rPr>
        <w:t xml:space="preserve">Synemon plana </w:t>
      </w:r>
      <w:r>
        <w:t>(Golden Sun Moth).</w:t>
      </w:r>
    </w:p>
    <w:p w14:paraId="0DCA2440" w14:textId="77777777" w:rsidR="00886002" w:rsidRDefault="00886002" w:rsidP="008A3903">
      <w:pPr>
        <w:pStyle w:val="Heading3"/>
      </w:pPr>
      <w:r>
        <w:t>Other landforms connected to the Strategic Assessment Area</w:t>
      </w:r>
    </w:p>
    <w:p w14:paraId="1EDD6A0B" w14:textId="77777777" w:rsidR="00886002" w:rsidRDefault="00886002" w:rsidP="008A3903">
      <w:r>
        <w:t>While the Strategic Assessment Area itself is comprised largely of basaltic plains, there are a variety of other landforms within the region which are connected to the Strategic Assessment Area by virtue of being downstream. These include:</w:t>
      </w:r>
    </w:p>
    <w:p w14:paraId="2F39E3B7" w14:textId="77777777" w:rsidR="00886002" w:rsidRDefault="00886002" w:rsidP="008A3903">
      <w:pPr>
        <w:pStyle w:val="Bullet1"/>
      </w:pPr>
      <w:r>
        <w:t>Riparian environments (such as those of the Moorabool and Barwon Rivers)</w:t>
      </w:r>
    </w:p>
    <w:p w14:paraId="5AE1B467" w14:textId="77777777" w:rsidR="00886002" w:rsidRDefault="00886002" w:rsidP="008A3903">
      <w:pPr>
        <w:pStyle w:val="Bullet1"/>
      </w:pPr>
      <w:r>
        <w:t>Wetlands (such as Limeburners Bay and the Lake Connewarre Complex)</w:t>
      </w:r>
    </w:p>
    <w:p w14:paraId="1FD2B3DA" w14:textId="77777777" w:rsidR="00886002" w:rsidRDefault="00886002" w:rsidP="008A3903">
      <w:pPr>
        <w:pStyle w:val="Bullet1"/>
      </w:pPr>
      <w:r>
        <w:t>An estuary (Corio Bay, which is connected to Port Phillip Bay)</w:t>
      </w:r>
    </w:p>
    <w:p w14:paraId="714A8344" w14:textId="77777777" w:rsidR="00886002" w:rsidRDefault="00886002" w:rsidP="008A3903">
      <w:r>
        <w:t>The degree to which each of these landforms is connected to the Strategic Assessment Area varies, depending strongly upon the topographical and hydrological characteristics of the landscape, and the distance of the landform from the Strategic Assessment Area.</w:t>
      </w:r>
    </w:p>
    <w:p w14:paraId="529AB612" w14:textId="4088778B" w:rsidR="00886002" w:rsidRPr="00B73ADB" w:rsidRDefault="00886002" w:rsidP="008A3903">
      <w:r w:rsidRPr="00DF7DD0">
        <w:t xml:space="preserve">Refer to </w:t>
      </w:r>
      <w:hyperlink r:id="rId88" w:history="1">
        <w:r w:rsidRPr="001144B4">
          <w:rPr>
            <w:rStyle w:val="Hyperlink"/>
          </w:rPr>
          <w:t>Map 3-9</w:t>
        </w:r>
      </w:hyperlink>
      <w:r w:rsidRPr="00236784">
        <w:t xml:space="preserve"> for</w:t>
      </w:r>
      <w:r>
        <w:t xml:space="preserve"> a map showing </w:t>
      </w:r>
      <w:r w:rsidRPr="002A1846">
        <w:t xml:space="preserve">the </w:t>
      </w:r>
      <w:r>
        <w:t>locations of each of these landforms.</w:t>
      </w:r>
    </w:p>
    <w:p w14:paraId="1447BFD0" w14:textId="77777777" w:rsidR="00886002" w:rsidRDefault="00886002" w:rsidP="008A3903">
      <w:pPr>
        <w:pStyle w:val="Heading3"/>
      </w:pPr>
      <w:bookmarkStart w:id="29" w:name="_Ref106256654"/>
      <w:r>
        <w:t>Topography and surface hydrology</w:t>
      </w:r>
      <w:bookmarkEnd w:id="29"/>
    </w:p>
    <w:p w14:paraId="1F9637ED" w14:textId="77777777" w:rsidR="00886002" w:rsidRDefault="00886002" w:rsidP="008A3903">
      <w:r>
        <w:t>The Strategic Assessment Area occurs within the Moorabool River Basin. The broader Study Area spans across the Moorabool Basin in the north, the Barwon River Basin in the south, and a small area of the Otway Coast Basin in the southern edge of the Study Area.</w:t>
      </w:r>
    </w:p>
    <w:p w14:paraId="60EC3CC3" w14:textId="77777777" w:rsidR="00886002" w:rsidRDefault="00886002" w:rsidP="00E53FF0">
      <w:pPr>
        <w:keepNext/>
        <w:keepLines/>
      </w:pPr>
      <w:r>
        <w:lastRenderedPageBreak/>
        <w:t>There are three catchments which the Growth Areas are hydrologically linked to via overland flow:</w:t>
      </w:r>
    </w:p>
    <w:p w14:paraId="61E3F17C" w14:textId="77777777" w:rsidR="00886002" w:rsidRPr="00E4531F" w:rsidRDefault="00886002" w:rsidP="00E53FF0">
      <w:pPr>
        <w:pStyle w:val="Bullet1"/>
        <w:keepNext/>
        <w:keepLines/>
        <w:ind w:left="357" w:hanging="357"/>
      </w:pPr>
      <w:r>
        <w:t>Moorabool River catchment, which occurs to the south of the Strategic Assessment Area. The Moorabool River flows south, joining the Barwon River at Fyansford. The Barwon then continues to flow south, into the Lake Connewarre Complex. This wetland complex then drains into the ocean at Barwon Heads</w:t>
      </w:r>
    </w:p>
    <w:p w14:paraId="00B40A6D" w14:textId="77777777" w:rsidR="00886002" w:rsidRDefault="00886002" w:rsidP="00E53FF0">
      <w:pPr>
        <w:pStyle w:val="Bullet1"/>
        <w:keepNext/>
        <w:keepLines/>
        <w:ind w:left="357" w:hanging="357"/>
      </w:pPr>
      <w:r>
        <w:t>Hovells Creek catchment, which occurs to the east of the northern half of the Strategic Assessment Area. This catchment contains Limeburners Bay, and drains southward into Corio Bay</w:t>
      </w:r>
    </w:p>
    <w:p w14:paraId="1600AC0D" w14:textId="77777777" w:rsidR="00886002" w:rsidRDefault="00886002" w:rsidP="008A3903">
      <w:pPr>
        <w:pStyle w:val="Bullet1"/>
      </w:pPr>
      <w:r>
        <w:t>Cowies Creek catchment, which occurs to the east of the central and southern half of the Strategic Assessment Area. This creek does not contain wetlands and drains eastward into Corio Bay</w:t>
      </w:r>
    </w:p>
    <w:p w14:paraId="32D527E5" w14:textId="2B6297B1" w:rsidR="00886002" w:rsidRDefault="00886002" w:rsidP="008A3903">
      <w:r w:rsidRPr="00DF7DD0">
        <w:t xml:space="preserve">Refer to </w:t>
      </w:r>
      <w:hyperlink r:id="rId89" w:history="1">
        <w:r w:rsidRPr="001144B4">
          <w:rPr>
            <w:rStyle w:val="Hyperlink"/>
          </w:rPr>
          <w:t>Map 3-10</w:t>
        </w:r>
      </w:hyperlink>
      <w:r>
        <w:t xml:space="preserve"> for a map showing </w:t>
      </w:r>
      <w:r w:rsidRPr="002A1846">
        <w:t>the</w:t>
      </w:r>
      <w:r>
        <w:t xml:space="preserve"> drainage of the Growth Areas to each of these catchments.</w:t>
      </w:r>
    </w:p>
    <w:p w14:paraId="366851DF" w14:textId="77777777" w:rsidR="00886002" w:rsidRDefault="00886002" w:rsidP="008A3903">
      <w:r>
        <w:t>The topography of the NGGA is varied. A largely flat, elevated area occurs in the north-western and central areas of the Growth Area. Along the eastern section of the Growth Area, an escarpment occurs, with the landscape falling steeply towards the east, draining into the Hovells Creek catchment, upstream of Limeburners Bay. In the south-west of the Growth Area, the land slopes downwards towards the south-west, draining into the Cowies Creek catchment.</w:t>
      </w:r>
    </w:p>
    <w:p w14:paraId="5B19B9C1" w14:textId="77777777" w:rsidR="00886002" w:rsidRDefault="00886002" w:rsidP="008A3903">
      <w:r>
        <w:t>The topography of the WGGA is also varied. The central area of the WGGA is largely flat. The north-eastern corner of the Growth Area slopes towards the north-east, draining into the Cowies Creek catchment. The western section of the Growth Area is steep and drains westwards, into the catchment of the Moorabool River. A small section of the south-eastern corner of the Growth Area slopes gently towards the south-east, also flowing into the catchment of the Moorabool River.</w:t>
      </w:r>
    </w:p>
    <w:p w14:paraId="04F80C44" w14:textId="4BDC03F8" w:rsidR="00886002" w:rsidRDefault="00886002" w:rsidP="008A3903">
      <w:r>
        <w:t xml:space="preserve">The characteristics and environmental values of each of the catchments and the estuary connected to the Growth Areas is outlined in Section </w:t>
      </w:r>
      <w:r>
        <w:fldChar w:fldCharType="begin"/>
      </w:r>
      <w:r>
        <w:instrText xml:space="preserve"> REF _Ref106185220 \n </w:instrText>
      </w:r>
      <w:r>
        <w:fldChar w:fldCharType="separate"/>
      </w:r>
      <w:r w:rsidR="00554135">
        <w:t>3.3.10</w:t>
      </w:r>
      <w:r>
        <w:fldChar w:fldCharType="end"/>
      </w:r>
      <w:r>
        <w:t>.</w:t>
      </w:r>
    </w:p>
    <w:p w14:paraId="3AFB3670" w14:textId="77777777" w:rsidR="00886002" w:rsidRDefault="00886002" w:rsidP="008A3903">
      <w:pPr>
        <w:pStyle w:val="Heading3"/>
      </w:pPr>
      <w:r>
        <w:t>Groundwater characteristics and connectivity</w:t>
      </w:r>
    </w:p>
    <w:p w14:paraId="52644732" w14:textId="29AC934D" w:rsidR="00886002" w:rsidRDefault="00886002" w:rsidP="008A3903">
      <w:r>
        <w:t xml:space="preserve">Groundwater is present within the Geelong locality. The characteristics of groundwater systems vary depending upon the geological characteristics of the landscape, ranging from small, local systems where water tables rise and fall quickly, through to large, regional aquifers which operate at a basin scale and are very slow to respond to landscape change </w:t>
      </w:r>
      <w:sdt>
        <w:sdtPr>
          <w:rPr>
            <w:color w:val="000000"/>
          </w:rPr>
          <w:tag w:val="MENDELEY_CITATION_v3_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"/>
          <w:id w:val="470177257"/>
          <w:placeholder>
            <w:docPart w:val="DefaultPlaceholder_-1854013440"/>
          </w:placeholder>
        </w:sdtPr>
        <w:sdtContent>
          <w:r w:rsidR="00A31BF9" w:rsidRPr="00A31BF9">
            <w:rPr>
              <w:rFonts w:eastAsia="Times New Roman"/>
              <w:color w:val="000000"/>
            </w:rPr>
            <w:t>(Dahlhaus, Cox et al., 2008)</w:t>
          </w:r>
        </w:sdtContent>
      </w:sdt>
      <w:r>
        <w:t>.</w:t>
      </w:r>
    </w:p>
    <w:p w14:paraId="6C0C2134" w14:textId="56793DEB" w:rsidR="00886002" w:rsidRDefault="00886002" w:rsidP="008A3903">
      <w:r>
        <w:t xml:space="preserve">The volcanic basalt plains which dominate the Strategic Assessment Area are associated with very large-scale aquifers with high permeability and slow response times to land use change </w:t>
      </w:r>
      <w:sdt>
        <w:sdtPr>
          <w:rPr>
            <w:color w:val="000000"/>
          </w:rPr>
          <w:tag w:val="MENDELEY_CITATION_v3_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"/>
          <w:id w:val="-2076735165"/>
          <w:placeholder>
            <w:docPart w:val="DefaultPlaceholder_-1854013440"/>
          </w:placeholder>
        </w:sdtPr>
        <w:sdtContent>
          <w:r w:rsidR="00A31BF9">
            <w:rPr>
              <w:rFonts w:eastAsia="Times New Roman"/>
            </w:rPr>
            <w:t xml:space="preserve">(Dahlhaus </w:t>
          </w:r>
          <w:r w:rsidR="00A31BF9">
            <w:rPr>
              <w:rFonts w:eastAsia="Times New Roman"/>
              <w:i/>
              <w:iCs/>
            </w:rPr>
            <w:t>et al.</w:t>
          </w:r>
          <w:r w:rsidR="00A31BF9">
            <w:rPr>
              <w:rFonts w:eastAsia="Times New Roman"/>
            </w:rPr>
            <w:t>, 2008)</w:t>
          </w:r>
        </w:sdtContent>
      </w:sdt>
      <w:r>
        <w:t>.</w:t>
      </w:r>
    </w:p>
    <w:p w14:paraId="2862B224" w14:textId="2DEB06FB" w:rsidR="00886002" w:rsidRDefault="00886002" w:rsidP="008A3903">
      <w:r>
        <w:t xml:space="preserve">However, it is noted that Hovells Creek (including Limeburners Bay) and sections of the Barwon River (including the Lake Connewarre Complex) are characterised by local groundwater systems </w:t>
      </w:r>
      <w:sdt>
        <w:sdtPr>
          <w:rPr>
            <w:color w:val="000000"/>
          </w:rPr>
          <w:tag w:val="MENDELEY_CITATION_v3_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"/>
          <w:id w:val="1697349855"/>
          <w:placeholder>
            <w:docPart w:val="DefaultPlaceholder_-1854013440"/>
          </w:placeholder>
        </w:sdtPr>
        <w:sdtContent>
          <w:r w:rsidR="00A31BF9">
            <w:rPr>
              <w:rFonts w:eastAsia="Times New Roman"/>
            </w:rPr>
            <w:t xml:space="preserve">(Dahlhaus </w:t>
          </w:r>
          <w:r w:rsidR="00A31BF9">
            <w:rPr>
              <w:rFonts w:eastAsia="Times New Roman"/>
              <w:i/>
              <w:iCs/>
            </w:rPr>
            <w:t>et al.</w:t>
          </w:r>
          <w:r w:rsidR="00A31BF9">
            <w:rPr>
              <w:rFonts w:eastAsia="Times New Roman"/>
            </w:rPr>
            <w:t>, 2008)</w:t>
          </w:r>
        </w:sdtContent>
      </w:sdt>
      <w:r>
        <w:t>. It is possible that groundwater interactions with surface water play an important role in the hydrological characteristics of these systems.</w:t>
      </w:r>
    </w:p>
    <w:p w14:paraId="6D58D86E" w14:textId="77777777" w:rsidR="00886002" w:rsidRDefault="00886002" w:rsidP="008A3903">
      <w:pPr>
        <w:pStyle w:val="Heading3"/>
      </w:pPr>
      <w:bookmarkStart w:id="30" w:name="_Ref106185220"/>
      <w:r>
        <w:t>Water-based environmental values</w:t>
      </w:r>
      <w:bookmarkEnd w:id="30"/>
    </w:p>
    <w:p w14:paraId="0473ED80" w14:textId="25B73DFF" w:rsidR="00886002" w:rsidRDefault="00886002" w:rsidP="008A3903">
      <w:pPr>
        <w:keepNext/>
      </w:pPr>
      <w:r>
        <w:t xml:space="preserve">As outlined in Section </w:t>
      </w:r>
      <w:r>
        <w:fldChar w:fldCharType="begin"/>
      </w:r>
      <w:r>
        <w:instrText xml:space="preserve"> REF _Ref106256654 \n </w:instrText>
      </w:r>
      <w:r>
        <w:fldChar w:fldCharType="separate"/>
      </w:r>
      <w:r w:rsidR="00554135">
        <w:t>3.3.8</w:t>
      </w:r>
      <w:r>
        <w:fldChar w:fldCharType="end"/>
      </w:r>
      <w:r>
        <w:t xml:space="preserve">, the Growth Areas are hydrologically connected to three catchments: </w:t>
      </w:r>
    </w:p>
    <w:p w14:paraId="6E6AEC96" w14:textId="77777777" w:rsidR="00886002" w:rsidRDefault="00886002" w:rsidP="008A3903">
      <w:pPr>
        <w:pStyle w:val="Bullet1"/>
      </w:pPr>
      <w:r>
        <w:t xml:space="preserve">Hovells Creek catchment, which flows into Limeburners Bay and the Corio Bay estuary </w:t>
      </w:r>
    </w:p>
    <w:p w14:paraId="17033353" w14:textId="77777777" w:rsidR="00886002" w:rsidRDefault="00886002" w:rsidP="008A3903">
      <w:pPr>
        <w:pStyle w:val="Bullet1"/>
      </w:pPr>
      <w:r>
        <w:t>Cowies Creek catchment, which flows into the Corio Bay estuary</w:t>
      </w:r>
      <w:r w:rsidRPr="00250EED">
        <w:t xml:space="preserve"> </w:t>
      </w:r>
    </w:p>
    <w:p w14:paraId="70D4C24E" w14:textId="77777777" w:rsidR="00886002" w:rsidRDefault="00886002" w:rsidP="008A3903">
      <w:pPr>
        <w:pStyle w:val="Bullet1"/>
      </w:pPr>
      <w:r>
        <w:t>Moorabool River catchment (which then flows into the Barwon River, followed by the Lake Connewarre Complex, and eventually into the ocean at Barwon Heads)</w:t>
      </w:r>
    </w:p>
    <w:p w14:paraId="2D2F0B4B" w14:textId="39994F2A" w:rsidR="00886002" w:rsidRDefault="00886002" w:rsidP="008A3903">
      <w:r w:rsidRPr="00DF7DD0">
        <w:t xml:space="preserve">Refer to </w:t>
      </w:r>
      <w:hyperlink r:id="rId90" w:history="1">
        <w:r w:rsidRPr="001144B4">
          <w:rPr>
            <w:rStyle w:val="Hyperlink"/>
          </w:rPr>
          <w:t>Map 3-9</w:t>
        </w:r>
      </w:hyperlink>
      <w:r>
        <w:t xml:space="preserve"> for a map showing </w:t>
      </w:r>
      <w:r w:rsidRPr="002A1846">
        <w:t xml:space="preserve">the </w:t>
      </w:r>
      <w:r>
        <w:t>locations of each of these catchments.</w:t>
      </w:r>
    </w:p>
    <w:p w14:paraId="00D117E3" w14:textId="77777777" w:rsidR="00886002" w:rsidRDefault="00886002" w:rsidP="008A3903">
      <w:r>
        <w:t>A description of these environments is provided below.</w:t>
      </w:r>
    </w:p>
    <w:p w14:paraId="708E188F" w14:textId="77777777" w:rsidR="00886002" w:rsidRDefault="00886002" w:rsidP="008A3903">
      <w:pPr>
        <w:pStyle w:val="Heading4"/>
        <w:ind w:left="0" w:firstLine="0"/>
      </w:pPr>
      <w:r>
        <w:lastRenderedPageBreak/>
        <w:t>Hovells Creek catchment</w:t>
      </w:r>
    </w:p>
    <w:p w14:paraId="16510F87" w14:textId="1E49AC21" w:rsidR="00886002" w:rsidRDefault="00886002" w:rsidP="00E53FF0">
      <w:pPr>
        <w:keepNext/>
        <w:keepLines/>
      </w:pPr>
      <w:r w:rsidRPr="00C21F68">
        <w:t>Hovells Creek is the principal waterway of the Hovells Creek catchment. The majority of the creek’s catchment is agricultural, with some areas of conservation reserves and urban development. In the north, the headwa</w:t>
      </w:r>
      <w:r>
        <w:t>ter</w:t>
      </w:r>
      <w:r w:rsidRPr="00C21F68">
        <w:t xml:space="preserve">s of Hovells Creek extends up towards the Anakie locality. The creek flows through a largely agricultural landscape, then flows along the western boundary of You Yangs Regional Park, before flowing through the centre of the township of Lara. Downstream of Lara, the creek widens to flow into </w:t>
      </w:r>
      <w:r>
        <w:t>Limeburners Bay</w:t>
      </w:r>
      <w:r w:rsidRPr="00C21F68">
        <w:t xml:space="preserve"> (part of the Port Phillip Bay (Western Shoreline) and Bellarine Peninsula </w:t>
      </w:r>
      <w:r w:rsidRPr="00172873">
        <w:t xml:space="preserve">Ramsar Site). The </w:t>
      </w:r>
      <w:r>
        <w:t>north-east</w:t>
      </w:r>
      <w:r w:rsidRPr="00172873">
        <w:t xml:space="preserve">ern section of the Strategic Assessment Area and approximately 52 per cent of the NGGA will drain to the Hovells Creek Catchment </w:t>
      </w:r>
      <w:sdt>
        <w:sdtPr>
          <w:rPr>
            <w:color w:val="000000"/>
          </w:rPr>
          <w:tag w:val="MENDELEY_CITATION_v3_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"/>
          <w:id w:val="-254206765"/>
          <w:placeholder>
            <w:docPart w:val="DefaultPlaceholder_-1854013440"/>
          </w:placeholder>
        </w:sdtPr>
        <w:sdtContent>
          <w:r w:rsidR="00A31BF9" w:rsidRPr="00A31BF9">
            <w:rPr>
              <w:color w:val="000000"/>
            </w:rPr>
            <w:t>(The City of Greater Geelong, 2016)</w:t>
          </w:r>
        </w:sdtContent>
      </w:sdt>
      <w:r w:rsidRPr="00172873">
        <w:t>.</w:t>
      </w:r>
    </w:p>
    <w:p w14:paraId="3ECD6A83" w14:textId="76D22E46" w:rsidR="00886002" w:rsidRPr="00C21F68" w:rsidRDefault="00886002" w:rsidP="000A2B88">
      <w:pPr>
        <w:keepNext/>
        <w:keepLines/>
      </w:pPr>
      <w:r>
        <w:t xml:space="preserve">Based on 2010 data, the state-wide Index of Stream Condition found that the Hovells Creek was in ‘very poor’ environmental condition (the lowest environmental condition category in the rating system). This index takes into account a range of environmental indictors, including hydrology, physical form, riparian vegetation, water quality and aquatic life (macroinvertebrates). Contributors to the degraded state of Hovells Creek include agricultural and urban impacts to riparian zones and water quality, reduced riparian vegetation width and connectivity, degraded riparian and estuarine vegetation and reduced estuary extent, barriers to fish passage and changes to flow regime </w:t>
      </w:r>
      <w:sdt>
        <w:sdtPr>
          <w:rPr>
            <w:color w:val="000000"/>
          </w:rPr>
          <w:tag w:val="MENDELEY_CITATION_v3_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"/>
          <w:id w:val="637528023"/>
          <w:placeholder>
            <w:docPart w:val="DefaultPlaceholder_-1854013440"/>
          </w:placeholder>
        </w:sdtPr>
        <w:sdtContent>
          <w:r w:rsidR="00A31BF9" w:rsidRPr="00A31BF9">
            <w:rPr>
              <w:color w:val="000000"/>
            </w:rPr>
            <w:t>(Corangamite CMA, 2014)</w:t>
          </w:r>
        </w:sdtContent>
      </w:sdt>
      <w:r>
        <w:t>.</w:t>
      </w:r>
    </w:p>
    <w:p w14:paraId="697BED78" w14:textId="668EE9C9" w:rsidR="00886002" w:rsidRDefault="00886002" w:rsidP="007C4C29">
      <w:r w:rsidRPr="00C21F68">
        <w:t xml:space="preserve">The section of Hovells Creek which is downstream of the NGGA is the section which is downstream of Lara, and includes </w:t>
      </w:r>
      <w:r>
        <w:t>Limeburners Bay</w:t>
      </w:r>
      <w:r w:rsidRPr="00C21F68">
        <w:t xml:space="preserve">. </w:t>
      </w:r>
      <w:r>
        <w:t xml:space="preserve">Limeburners Bay is an internationally significant wetland which includes a range of aquatic vegetation communities and provides key habitat for birds and amphibians (including migratory and threatened species), in addition to a range of recreational values </w:t>
      </w:r>
      <w:sdt>
        <w:sdtPr>
          <w:rPr>
            <w:color w:val="000000"/>
          </w:rPr>
          <w:tag w:val="MENDELEY_CITATION_v3_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"/>
          <w:id w:val="-1387416702"/>
          <w:placeholder>
            <w:docPart w:val="DefaultPlaceholder_-1854013440"/>
          </w:placeholder>
        </w:sdtPr>
        <w:sdtContent>
          <w:r w:rsidR="00A31BF9" w:rsidRPr="00A31BF9">
            <w:rPr>
              <w:color w:val="000000"/>
            </w:rPr>
            <w:t>(Corangamite CMA, 2014)</w:t>
          </w:r>
        </w:sdtContent>
      </w:sdt>
      <w:r>
        <w:t xml:space="preserve">. </w:t>
      </w:r>
    </w:p>
    <w:p w14:paraId="5251F22E" w14:textId="4B61F17E" w:rsidR="00886002" w:rsidRDefault="00886002" w:rsidP="008A3903">
      <w:r w:rsidRPr="00D1239C">
        <w:fldChar w:fldCharType="begin"/>
      </w:r>
      <w:r w:rsidRPr="00D1239C">
        <w:instrText xml:space="preserve"> REF _Ref112752262 \h </w:instrText>
      </w:r>
      <w:r>
        <w:instrText xml:space="preserve"> \* MERGEFORMAT </w:instrText>
      </w:r>
      <w:r w:rsidRPr="00D1239C">
        <w:fldChar w:fldCharType="separate"/>
      </w:r>
      <w:r w:rsidR="00554135">
        <w:t xml:space="preserve">Table </w:t>
      </w:r>
      <w:r w:rsidR="00554135">
        <w:rPr>
          <w:noProof/>
        </w:rPr>
        <w:t>3</w:t>
      </w:r>
      <w:r w:rsidR="00554135">
        <w:rPr>
          <w:noProof/>
        </w:rPr>
        <w:noBreakHyphen/>
        <w:t>1</w:t>
      </w:r>
      <w:r w:rsidRPr="00D1239C">
        <w:fldChar w:fldCharType="end"/>
      </w:r>
      <w:r w:rsidRPr="00D1239C">
        <w:t xml:space="preserve"> identifies the </w:t>
      </w:r>
      <w:r>
        <w:t>Commonwealth</w:t>
      </w:r>
      <w:r w:rsidRPr="00D1239C">
        <w:t xml:space="preserve"> listed threatened species which have been recorded in </w:t>
      </w:r>
      <w:r>
        <w:t>Hovells Creek and Limeburners Bay.</w:t>
      </w:r>
    </w:p>
    <w:p w14:paraId="2CC4A388" w14:textId="77777777" w:rsidR="00886002" w:rsidRDefault="00886002" w:rsidP="008A3903">
      <w:r>
        <w:t xml:space="preserve">Further details on the environmental values of Limeburners Bay is provided </w:t>
      </w:r>
      <w:r w:rsidRPr="00DC5F98">
        <w:t xml:space="preserve">in </w:t>
      </w:r>
      <w:r w:rsidRPr="00DB016F">
        <w:t>Chapter 22 of Part 4</w:t>
      </w:r>
      <w:r w:rsidRPr="00DC5F98">
        <w:t>,</w:t>
      </w:r>
      <w:r>
        <w:t xml:space="preserve"> which provides a detailed overview and assessment of the </w:t>
      </w:r>
      <w:r w:rsidRPr="00C21F68">
        <w:t>Port Phillip Bay (Western Shoreline) and Bellarine Peninsula Ramsar Site</w:t>
      </w:r>
      <w:r>
        <w:t>.</w:t>
      </w:r>
    </w:p>
    <w:p w14:paraId="0EC26390" w14:textId="77777777" w:rsidR="00886002" w:rsidRDefault="00886002" w:rsidP="007C4C29">
      <w:pPr>
        <w:pStyle w:val="Heading4"/>
      </w:pPr>
      <w:r>
        <w:t>Cowies Creek catchment</w:t>
      </w:r>
    </w:p>
    <w:p w14:paraId="527245E8" w14:textId="0BA4186B" w:rsidR="00886002" w:rsidRDefault="00886002" w:rsidP="007C4C29">
      <w:r>
        <w:t xml:space="preserve">Cowies Creek is a small creek, whose catchment occurs between Hovells Creek catchment (to the north-east) and the Moorabool River catchment (to the west and south). The upstream areas of the catchment extend into the Moorabool locality and include agricultural land. Downstream and to the west of the Princes Freeway, Cowies Creek traverses through heavily urbanised areas within the North Geelong locality, before discharging into Corio Bay. Most of the stream length occurs in urban areas. </w:t>
      </w:r>
      <w:r w:rsidRPr="00931B1E">
        <w:t xml:space="preserve">The Cowies Creek catchment occurs in the southern half of the Strategic Assessment </w:t>
      </w:r>
      <w:r w:rsidRPr="00172873">
        <w:t xml:space="preserve">Area. Approximately 25 per cent of the NGGA and 61 per cent of the WGGA drains to Cowies Creek </w:t>
      </w:r>
      <w:sdt>
        <w:sdtPr>
          <w:rPr>
            <w:color w:val="000000"/>
          </w:rPr>
          <w:tag w:val="MENDELEY_CITATION_v3_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"/>
          <w:id w:val="-745420036"/>
          <w:placeholder>
            <w:docPart w:val="DefaultPlaceholder_-1854013440"/>
          </w:placeholder>
        </w:sdtPr>
        <w:sdtContent>
          <w:r w:rsidR="00A31BF9" w:rsidRPr="00A31BF9">
            <w:rPr>
              <w:color w:val="000000"/>
            </w:rPr>
            <w:t>(The City of Greater Geelong, 2016)</w:t>
          </w:r>
        </w:sdtContent>
      </w:sdt>
      <w:r w:rsidRPr="00172873">
        <w:t>.</w:t>
      </w:r>
      <w:r>
        <w:t xml:space="preserve"> </w:t>
      </w:r>
    </w:p>
    <w:p w14:paraId="04F0B0C6" w14:textId="5F23D074" w:rsidR="00886002" w:rsidRDefault="00886002" w:rsidP="007C4C29">
      <w:r>
        <w:t>Cowies Creek is a densely vegetated riparian corridor with remnant Creekline Grassy Woodland (EVC 68) occurring along most of the creek. Cowies Creek supports a range of biodiversity values including a significant population of Growling Grass Frog (</w:t>
      </w:r>
      <w:r w:rsidRPr="00DB016F">
        <w:rPr>
          <w:i/>
          <w:iCs/>
        </w:rPr>
        <w:t>Litoria raniformis</w:t>
      </w:r>
      <w:r>
        <w:t>). The corridor is also known to support the Eastern Longneck Turtle (</w:t>
      </w:r>
      <w:r w:rsidRPr="00DB016F">
        <w:rPr>
          <w:i/>
          <w:iCs/>
        </w:rPr>
        <w:t>Chelodina longicollis</w:t>
      </w:r>
      <w:r>
        <w:t xml:space="preserve">). Cropping in adjacent upstream areas of the creek has implications for water quality, with salinity and turbidity in the corridor restricting access to viable habitat for some species </w:t>
      </w:r>
      <w:sdt>
        <w:sdtPr>
          <w:rPr>
            <w:color w:val="000000"/>
          </w:rPr>
          <w:tag w:val="MENDELEY_CITATION_v3_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"/>
          <w:id w:val="-2124300116"/>
          <w:placeholder>
            <w:docPart w:val="DefaultPlaceholder_-1854013440"/>
          </w:placeholder>
        </w:sdtPr>
        <w:sdtContent>
          <w:r w:rsidR="00A31BF9" w:rsidRPr="00A31BF9">
            <w:rPr>
              <w:color w:val="000000"/>
            </w:rPr>
            <w:t>(GbLA Landscape Architects, 2022)</w:t>
          </w:r>
        </w:sdtContent>
      </w:sdt>
      <w:r>
        <w:t>.</w:t>
      </w:r>
    </w:p>
    <w:p w14:paraId="20BA4717" w14:textId="0D97A389" w:rsidR="00886002" w:rsidRPr="00D1239C" w:rsidRDefault="00886002" w:rsidP="008A3903">
      <w:r w:rsidRPr="00D1239C">
        <w:fldChar w:fldCharType="begin"/>
      </w:r>
      <w:r w:rsidRPr="00D1239C">
        <w:instrText xml:space="preserve"> REF _Ref112752262 \h </w:instrText>
      </w:r>
      <w:r>
        <w:instrText xml:space="preserve"> \* MERGEFORMAT </w:instrText>
      </w:r>
      <w:r w:rsidRPr="00D1239C">
        <w:fldChar w:fldCharType="separate"/>
      </w:r>
      <w:r w:rsidR="00554135">
        <w:t xml:space="preserve">Table </w:t>
      </w:r>
      <w:r w:rsidR="00554135">
        <w:rPr>
          <w:noProof/>
        </w:rPr>
        <w:t>3</w:t>
      </w:r>
      <w:r w:rsidR="00554135">
        <w:rPr>
          <w:noProof/>
        </w:rPr>
        <w:noBreakHyphen/>
        <w:t>1</w:t>
      </w:r>
      <w:r w:rsidRPr="00D1239C">
        <w:fldChar w:fldCharType="end"/>
      </w:r>
      <w:r w:rsidRPr="00D1239C">
        <w:t xml:space="preserve"> identifies the </w:t>
      </w:r>
      <w:r>
        <w:t>Commonwealth</w:t>
      </w:r>
      <w:r w:rsidRPr="00D1239C">
        <w:t xml:space="preserve"> listed threatened species which have been recorded in </w:t>
      </w:r>
      <w:r>
        <w:t>Cowies Creek.</w:t>
      </w:r>
    </w:p>
    <w:p w14:paraId="254608CF" w14:textId="77777777" w:rsidR="00886002" w:rsidRDefault="00886002" w:rsidP="008A3903">
      <w:pPr>
        <w:pStyle w:val="Heading4"/>
      </w:pPr>
      <w:r>
        <w:t>Moorabool River catchment</w:t>
      </w:r>
    </w:p>
    <w:p w14:paraId="0ACCC3AC" w14:textId="77777777" w:rsidR="00886002" w:rsidRDefault="00886002" w:rsidP="008A3903">
      <w:r>
        <w:t xml:space="preserve">The Strategic Assessment Area occurs entirely within the Moorabool Basin. </w:t>
      </w:r>
    </w:p>
    <w:p w14:paraId="6C7B421F" w14:textId="4738AC00" w:rsidR="00886002" w:rsidRDefault="00886002" w:rsidP="008A3903">
      <w:r>
        <w:t xml:space="preserve">The Moorabool River occurs adjacent to the western border of the WGGA and continues south to into the Barwon River and Lake Connewarre Complex. The sections of the Moorabool River which are adjacent to and downstream of the WGGA contain multiple environmental </w:t>
      </w:r>
      <w:r w:rsidRPr="00931B1E">
        <w:t xml:space="preserve">values, including the environmental values of the Moorabool and Barwon Rivers and the Lake Connewarre </w:t>
      </w:r>
      <w:r w:rsidRPr="00172873">
        <w:t xml:space="preserve">Complex. Approximately 39 ha of the WGGA will drain into the Moorabool river adjacent to the WGGA. A small section (~ 2 per cent) of the NGGA is hydrologically linked to the Moorabool river via Sutherland Creek </w:t>
      </w:r>
      <w:sdt>
        <w:sdtPr>
          <w:rPr>
            <w:color w:val="000000"/>
          </w:rPr>
          <w:tag w:val="MENDELEY_CITATION_v3_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"/>
          <w:id w:val="458767730"/>
          <w:placeholder>
            <w:docPart w:val="DefaultPlaceholder_-1854013440"/>
          </w:placeholder>
        </w:sdtPr>
        <w:sdtContent>
          <w:r w:rsidR="00A31BF9" w:rsidRPr="00A31BF9">
            <w:rPr>
              <w:color w:val="000000"/>
            </w:rPr>
            <w:t>(The City of Greater Geelong, 2016)</w:t>
          </w:r>
        </w:sdtContent>
      </w:sdt>
      <w:r w:rsidRPr="00172873">
        <w:t>.</w:t>
      </w:r>
    </w:p>
    <w:p w14:paraId="4FA498A5" w14:textId="77777777" w:rsidR="00886002" w:rsidRDefault="00886002" w:rsidP="008A3903">
      <w:r>
        <w:t>The Moorabool River, Barwon River, and Lake Connewarre Complex are described below.</w:t>
      </w:r>
    </w:p>
    <w:p w14:paraId="7880D5AB" w14:textId="77777777" w:rsidR="00886002" w:rsidRDefault="00886002" w:rsidP="008A3903">
      <w:pPr>
        <w:pStyle w:val="Heading5"/>
      </w:pPr>
      <w:r>
        <w:lastRenderedPageBreak/>
        <w:t>Values of the Moorabool River and Barwon River</w:t>
      </w:r>
    </w:p>
    <w:p w14:paraId="0191F843" w14:textId="1A01A5B6" w:rsidR="00886002" w:rsidRDefault="00886002" w:rsidP="00EB4EA2">
      <w:r>
        <w:t xml:space="preserve">The Moorabool River and Barwon River support a diversity of flora and fauna. The Moorabool river is an important biodiversity habitat corridor between the Brisbane Ranges National Park and the Barwon River, and sustains critical ecological processes for native fish, macroinvertebrates, mammals, birds, and vegetation communities </w:t>
      </w:r>
      <w:sdt>
        <w:sdtPr>
          <w:rPr>
            <w:color w:val="000000"/>
          </w:rPr>
          <w:tag w:val="MENDELEY_CITATION_v3_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"/>
          <w:id w:val="1479039453"/>
          <w:placeholder>
            <w:docPart w:val="DefaultPlaceholder_-1854013440"/>
          </w:placeholder>
        </w:sdtPr>
        <w:sdtContent>
          <w:r w:rsidR="00A31BF9" w:rsidRPr="00A31BF9">
            <w:rPr>
              <w:color w:val="000000"/>
            </w:rPr>
            <w:t>(Corangamite CMA, 2016)</w:t>
          </w:r>
        </w:sdtContent>
      </w:sdt>
      <w:r>
        <w:t xml:space="preserve">. The Barwon River supports aquatic vegetation </w:t>
      </w:r>
      <w:r w:rsidR="00B310FC">
        <w:t>communities and</w:t>
      </w:r>
      <w:r>
        <w:t xml:space="preserve"> provides important breeding and feeding habitat for wetland dependant birds and native fish </w:t>
      </w:r>
      <w:sdt>
        <w:sdtPr>
          <w:rPr>
            <w:color w:val="000000"/>
          </w:rPr>
          <w:tag w:val="MENDELEY_CITATION_v3_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"/>
          <w:id w:val="786935485"/>
          <w:placeholder>
            <w:docPart w:val="DefaultPlaceholder_-1854013440"/>
          </w:placeholder>
        </w:sdtPr>
        <w:sdtContent>
          <w:r w:rsidR="00A31BF9" w:rsidRPr="00A31BF9">
            <w:rPr>
              <w:color w:val="000000"/>
            </w:rPr>
            <w:t>(Corangamite CMA, 2014)</w:t>
          </w:r>
        </w:sdtContent>
      </w:sdt>
      <w:r>
        <w:t>.</w:t>
      </w:r>
    </w:p>
    <w:p w14:paraId="57EDCE9F" w14:textId="6EC6E1B5" w:rsidR="00886002" w:rsidRDefault="00886002" w:rsidP="000A2B88">
      <w:pPr>
        <w:keepNext/>
        <w:keepLines/>
      </w:pPr>
      <w:r>
        <w:t xml:space="preserve">The condition of the Moorabool and Barwon River is impacted heavily by land use upstream from the Geelong locality. Upstream water extraction has led to significantly reduced flows in both rivers. This trend in declining flow is predicted to continue with climate change. Further, agriculture and land clearing in the upstream catchment reaches has resulted in increased river turbidity and nutrient loads, causing algal blooms and reduced fish habitat </w:t>
      </w:r>
      <w:sdt>
        <w:sdtPr>
          <w:rPr>
            <w:color w:val="000000"/>
          </w:rPr>
          <w:tag w:val="MENDELEY_CITATION_v3_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"/>
          <w:id w:val="2016340410"/>
          <w:placeholder>
            <w:docPart w:val="DefaultPlaceholder_-1854013440"/>
          </w:placeholder>
        </w:sdtPr>
        <w:sdtContent>
          <w:r w:rsidR="00A31BF9" w:rsidRPr="00A31BF9">
            <w:rPr>
              <w:color w:val="000000"/>
            </w:rPr>
            <w:t>(Corangamite CMA, 2022b)</w:t>
          </w:r>
        </w:sdtContent>
      </w:sdt>
      <w:r>
        <w:t xml:space="preserve">. </w:t>
      </w:r>
    </w:p>
    <w:p w14:paraId="591C9103" w14:textId="6661B874" w:rsidR="00886002" w:rsidRDefault="00886002" w:rsidP="00EB4EA2">
      <w:r>
        <w:t xml:space="preserve">Where the Barwon River flows through Geelong, much of the river is bordered by parkland which is valued and actively used by residents for a range of recreational activities including fishing, water skiing, angling, rowing and paddle sports, and major on-water events. During hot and dry summers, regular algal blooms can disrupt the enjoyment and use of the river for weeks to months </w:t>
      </w:r>
      <w:sdt>
        <w:sdtPr>
          <w:rPr>
            <w:color w:val="000000"/>
          </w:rPr>
          <w:tag w:val="MENDELEY_CITATION_v3_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"/>
          <w:id w:val="1779597937"/>
          <w:placeholder>
            <w:docPart w:val="DefaultPlaceholder_-1854013440"/>
          </w:placeholder>
        </w:sdtPr>
        <w:sdtContent>
          <w:r w:rsidR="00A31BF9" w:rsidRPr="00A31BF9">
            <w:rPr>
              <w:color w:val="000000"/>
            </w:rPr>
            <w:t>(Barwon River Ministerial Advisory Committee, 2020)</w:t>
          </w:r>
        </w:sdtContent>
      </w:sdt>
      <w:r>
        <w:t>.</w:t>
      </w:r>
    </w:p>
    <w:p w14:paraId="37F410EF" w14:textId="259B4264" w:rsidR="00886002" w:rsidRDefault="00886002" w:rsidP="00EB4EA2">
      <w:r>
        <w:t xml:space="preserve">The natural water flows of the lower Barwon within Geelong have been substantially disturbed since settlement. A weir (which was first constructed in 1898) is located where the Barwon River discharges into the Lake Connewarre Complex, which prevents the incursion of saline water upstream, and has raised the river level upstream </w:t>
      </w:r>
      <w:sdt>
        <w:sdtPr>
          <w:rPr>
            <w:color w:val="000000"/>
          </w:rPr>
          <w:tag w:val="MENDELEY_CITATION_v3_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"/>
          <w:id w:val="-867838791"/>
          <w:placeholder>
            <w:docPart w:val="DefaultPlaceholder_-1854013440"/>
          </w:placeholder>
        </w:sdtPr>
        <w:sdtContent>
          <w:r w:rsidR="00A31BF9" w:rsidRPr="00A31BF9">
            <w:rPr>
              <w:color w:val="000000"/>
            </w:rPr>
            <w:t>(Barwon River Ministerial Advisory Committee, 2020)</w:t>
          </w:r>
        </w:sdtContent>
      </w:sdt>
      <w:r>
        <w:t>.</w:t>
      </w:r>
    </w:p>
    <w:p w14:paraId="293A696E" w14:textId="6B2E19E5" w:rsidR="00886002" w:rsidRDefault="00886002" w:rsidP="00EB4EA2">
      <w:r>
        <w:t xml:space="preserve">Based on 2010 data, the state-wide Index of Stream Condition found that the Moorabool River and Barwon River segments downstream of the Strategic Assessment Area were in ‘very poor’ environmental condition </w:t>
      </w:r>
      <w:sdt>
        <w:sdtPr>
          <w:rPr>
            <w:color w:val="000000"/>
          </w:rPr>
          <w:tag w:val="MENDELEY_CITATION_v3_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"/>
          <w:id w:val="-131410200"/>
          <w:placeholder>
            <w:docPart w:val="DefaultPlaceholder_-1854013440"/>
          </w:placeholder>
        </w:sdtPr>
        <w:sdtContent>
          <w:r w:rsidR="00A31BF9" w:rsidRPr="00A31BF9">
            <w:rPr>
              <w:color w:val="000000"/>
            </w:rPr>
            <w:t>(Corangamite CMA, 2014)</w:t>
          </w:r>
        </w:sdtContent>
      </w:sdt>
      <w:r>
        <w:t xml:space="preserve">. In the past decade, there has been significant progress to improve the flows and waterway management in the Barwon catchment to improve the environmental condition of the river </w:t>
      </w:r>
      <w:sdt>
        <w:sdtPr>
          <w:rPr>
            <w:color w:val="000000"/>
          </w:rPr>
          <w:tag w:val="MENDELEY_CITATION_v3_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"/>
          <w:id w:val="1157730491"/>
          <w:placeholder>
            <w:docPart w:val="DefaultPlaceholder_-1854013440"/>
          </w:placeholder>
        </w:sdtPr>
        <w:sdtContent>
          <w:r w:rsidR="00A31BF9" w:rsidRPr="00A31BF9">
            <w:rPr>
              <w:color w:val="000000"/>
            </w:rPr>
            <w:t>(Barwon River Ministerial Advisory Committee, 2020)</w:t>
          </w:r>
        </w:sdtContent>
      </w:sdt>
      <w:r>
        <w:t>.</w:t>
      </w:r>
    </w:p>
    <w:p w14:paraId="40EB7B2D" w14:textId="32A1AB1F" w:rsidR="00886002" w:rsidRDefault="00886002" w:rsidP="008A3903">
      <w:r w:rsidRPr="00D1239C">
        <w:fldChar w:fldCharType="begin"/>
      </w:r>
      <w:r w:rsidRPr="00D1239C">
        <w:instrText xml:space="preserve"> REF _Ref112752262 \h </w:instrText>
      </w:r>
      <w:r>
        <w:instrText xml:space="preserve"> \* MERGEFORMAT </w:instrText>
      </w:r>
      <w:r w:rsidRPr="00D1239C">
        <w:fldChar w:fldCharType="separate"/>
      </w:r>
      <w:r w:rsidR="00554135">
        <w:t xml:space="preserve">Table </w:t>
      </w:r>
      <w:r w:rsidR="00554135">
        <w:rPr>
          <w:noProof/>
        </w:rPr>
        <w:t>3</w:t>
      </w:r>
      <w:r w:rsidR="00554135">
        <w:rPr>
          <w:noProof/>
        </w:rPr>
        <w:noBreakHyphen/>
        <w:t>1</w:t>
      </w:r>
      <w:r w:rsidRPr="00D1239C">
        <w:fldChar w:fldCharType="end"/>
      </w:r>
      <w:r w:rsidRPr="00D1239C">
        <w:t xml:space="preserve"> identifies the </w:t>
      </w:r>
      <w:r>
        <w:t>Commonwealth</w:t>
      </w:r>
      <w:r w:rsidRPr="00D1239C">
        <w:t xml:space="preserve"> listed threatened species which have been recorded in </w:t>
      </w:r>
      <w:r>
        <w:t>the Barwon and Moorabool Rivers.</w:t>
      </w:r>
    </w:p>
    <w:p w14:paraId="24E13B80" w14:textId="77777777" w:rsidR="00886002" w:rsidRDefault="00886002" w:rsidP="008A3903">
      <w:pPr>
        <w:pStyle w:val="Heading5"/>
      </w:pPr>
      <w:r>
        <w:t>Lake Connewarre Complex</w:t>
      </w:r>
    </w:p>
    <w:p w14:paraId="6FB46248" w14:textId="25D16E59" w:rsidR="00886002" w:rsidRDefault="00886002" w:rsidP="008A3903">
      <w:r>
        <w:t xml:space="preserve">South of Geelong, the Barwon River flows into the Lake Connewarre Complex. This complex includes a series of wetlands, including Lake Connewarre, Reedy Lake, Hospital Swamp, and Murtnaghurt Lagoon. The wetland is an estuarine system which supports a diverse range of aquatic vegetation </w:t>
      </w:r>
      <w:r w:rsidR="00B310FC">
        <w:t>communities and</w:t>
      </w:r>
      <w:r>
        <w:t xml:space="preserve"> provides important feeding and breeding grounds for a wide range of native fish, wetland birds, migratory birds, and threatened species </w:t>
      </w:r>
      <w:sdt>
        <w:sdtPr>
          <w:rPr>
            <w:color w:val="000000"/>
          </w:rPr>
          <w:tag w:val="MENDELEY_CITATION_v3_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"/>
          <w:id w:val="93833423"/>
          <w:placeholder>
            <w:docPart w:val="DefaultPlaceholder_-1854013440"/>
          </w:placeholder>
        </w:sdtPr>
        <w:sdtContent>
          <w:r w:rsidR="00A31BF9" w:rsidRPr="00A31BF9">
            <w:rPr>
              <w:color w:val="000000"/>
            </w:rPr>
            <w:t>(Corangamite CMA, 2014)</w:t>
          </w:r>
        </w:sdtContent>
      </w:sdt>
      <w:r>
        <w:t>.</w:t>
      </w:r>
    </w:p>
    <w:p w14:paraId="762B5A9D" w14:textId="463A2E2D" w:rsidR="00886002" w:rsidRDefault="00886002" w:rsidP="008A3903">
      <w:r>
        <w:t xml:space="preserve">The Lake Connewarre Complex is important both culturally and socially. The site is significant for the Wadawurrung people, the traditional owners of Geelong. The area is also used recreationally for </w:t>
      </w:r>
      <w:r w:rsidRPr="00AF011E">
        <w:t>fishing (with a recreational fishing licence), small craft boating (such as canoes, kayaks, and small fishing boats) and duck hunting within designated areas during duck hunting season</w:t>
      </w:r>
      <w:r>
        <w:t xml:space="preserve"> (March to June) </w:t>
      </w:r>
      <w:sdt>
        <w:sdtPr>
          <w:rPr>
            <w:color w:val="000000"/>
          </w:rPr>
          <w:tag w:val="MENDELEY_CITATION_v3_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"/>
          <w:id w:val="1344129778"/>
          <w:placeholder>
            <w:docPart w:val="DefaultPlaceholder_-1854013440"/>
          </w:placeholder>
        </w:sdtPr>
        <w:sdtContent>
          <w:r w:rsidR="00A31BF9" w:rsidRPr="00A31BF9">
            <w:rPr>
              <w:color w:val="000000"/>
            </w:rPr>
            <w:t>(DELWP, 2020)</w:t>
          </w:r>
        </w:sdtContent>
      </w:sdt>
      <w:r>
        <w:t>.</w:t>
      </w:r>
    </w:p>
    <w:p w14:paraId="78403FFA" w14:textId="19FA67D8" w:rsidR="00886002" w:rsidRPr="00D1239C" w:rsidRDefault="00886002" w:rsidP="008A3903">
      <w:r>
        <w:t xml:space="preserve">Further details on the environmental values of the Lake Connewarre Complex are provided in </w:t>
      </w:r>
      <w:r w:rsidRPr="00DB016F">
        <w:t>Chapter 22 of Part 4</w:t>
      </w:r>
      <w:r w:rsidRPr="00DC5F98">
        <w:t>,</w:t>
      </w:r>
      <w:r>
        <w:t xml:space="preserve"> which provides a detailed overview and assessment of the </w:t>
      </w:r>
      <w:r w:rsidRPr="00C21F68">
        <w:t>Port Phillip Bay and Bellarine Peninsula Ramsar Site</w:t>
      </w:r>
      <w:r>
        <w:t xml:space="preserve">. </w:t>
      </w:r>
      <w:r w:rsidRPr="00D1239C">
        <w:fldChar w:fldCharType="begin"/>
      </w:r>
      <w:r w:rsidRPr="00D1239C">
        <w:instrText xml:space="preserve"> REF _Ref112752262 \h </w:instrText>
      </w:r>
      <w:r>
        <w:instrText xml:space="preserve"> \* MERGEFORMAT </w:instrText>
      </w:r>
      <w:r w:rsidRPr="00D1239C">
        <w:fldChar w:fldCharType="separate"/>
      </w:r>
      <w:r w:rsidR="00554135">
        <w:t xml:space="preserve">Table </w:t>
      </w:r>
      <w:r w:rsidR="00554135">
        <w:rPr>
          <w:noProof/>
        </w:rPr>
        <w:t>3</w:t>
      </w:r>
      <w:r w:rsidR="00554135">
        <w:rPr>
          <w:noProof/>
        </w:rPr>
        <w:noBreakHyphen/>
        <w:t>1</w:t>
      </w:r>
      <w:r w:rsidRPr="00D1239C">
        <w:fldChar w:fldCharType="end"/>
      </w:r>
      <w:r w:rsidRPr="00D1239C">
        <w:t xml:space="preserve"> identifies the </w:t>
      </w:r>
      <w:r>
        <w:t>EPBC</w:t>
      </w:r>
      <w:r w:rsidRPr="00D1239C">
        <w:t xml:space="preserve"> listed threatened species which have been recorded in </w:t>
      </w:r>
      <w:r>
        <w:t>the Lake Connewarre Complex.</w:t>
      </w:r>
    </w:p>
    <w:p w14:paraId="53E35F44" w14:textId="77777777" w:rsidR="00886002" w:rsidRDefault="00886002" w:rsidP="008A3903">
      <w:pPr>
        <w:pStyle w:val="Heading4"/>
      </w:pPr>
      <w:r>
        <w:t>Corio Bay estuary</w:t>
      </w:r>
    </w:p>
    <w:p w14:paraId="54CAA0DF" w14:textId="51B8AC94" w:rsidR="00886002" w:rsidRDefault="00886002" w:rsidP="008A3903">
      <w:r>
        <w:t>Corio Bay is a small bay on the western edge of Port Phillip Bay. Port Phillip Bay is the largest marine embayment in Victoria, covering approximately 1930 km</w:t>
      </w:r>
      <w:r w:rsidRPr="00984205">
        <w:rPr>
          <w:vertAlign w:val="superscript"/>
        </w:rPr>
        <w:t>2</w:t>
      </w:r>
      <w:r>
        <w:t xml:space="preserve"> with a coastline of 333 km in length. While the maximum depth of Port Phillip Bay is 24 m, the majority of the bay (including Corio Bay) is shallower than 8 m </w:t>
      </w:r>
      <w:sdt>
        <w:sdtPr>
          <w:rPr>
            <w:color w:val="000000"/>
          </w:rPr>
          <w:tag w:val="MENDELEY_CITATION_v3_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"/>
          <w:id w:val="-188141319"/>
          <w:placeholder>
            <w:docPart w:val="DefaultPlaceholder_-1854013440"/>
          </w:placeholder>
        </w:sdtPr>
        <w:sdtContent>
          <w:r w:rsidR="00A31BF9" w:rsidRPr="00A31BF9">
            <w:rPr>
              <w:color w:val="000000"/>
            </w:rPr>
            <w:t>(Walker, 1999; DELWP, 2017)</w:t>
          </w:r>
        </w:sdtContent>
      </w:sdt>
      <w:r>
        <w:t xml:space="preserve">. Corio Bay occurs to the east of the Strategic Assessment Area. </w:t>
      </w:r>
    </w:p>
    <w:p w14:paraId="7C8A7DCC" w14:textId="3F35E079" w:rsidR="00886002" w:rsidRPr="00931B1E" w:rsidRDefault="00886002" w:rsidP="00E53FF0">
      <w:pPr>
        <w:keepNext/>
        <w:keepLines/>
      </w:pPr>
      <w:r w:rsidRPr="00931B1E">
        <w:lastRenderedPageBreak/>
        <w:t xml:space="preserve">Drainage into Corio Bay from the </w:t>
      </w:r>
      <w:r>
        <w:t>Growth Areas</w:t>
      </w:r>
      <w:r w:rsidRPr="00931B1E">
        <w:t xml:space="preserve"> will occur through three drainage pathways </w:t>
      </w:r>
      <w:sdt>
        <w:sdtPr>
          <w:rPr>
            <w:color w:val="000000"/>
          </w:rPr>
          <w:tag w:val="MENDELEY_CITATION_v3_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"/>
          <w:id w:val="348224606"/>
          <w:placeholder>
            <w:docPart w:val="DefaultPlaceholder_-1854013440"/>
          </w:placeholder>
        </w:sdtPr>
        <w:sdtContent>
          <w:r w:rsidR="00A31BF9" w:rsidRPr="00A31BF9">
            <w:rPr>
              <w:color w:val="000000"/>
            </w:rPr>
            <w:t>(The City of Greater Geelong, 2016)</w:t>
          </w:r>
        </w:sdtContent>
      </w:sdt>
      <w:r w:rsidRPr="00931B1E">
        <w:t>:</w:t>
      </w:r>
    </w:p>
    <w:p w14:paraId="680905CD" w14:textId="77777777" w:rsidR="00886002" w:rsidRPr="00172873" w:rsidRDefault="00886002" w:rsidP="00E53FF0">
      <w:pPr>
        <w:pStyle w:val="Bullet1"/>
        <w:keepNext/>
        <w:keepLines/>
        <w:ind w:left="357" w:hanging="357"/>
      </w:pPr>
      <w:r w:rsidRPr="00172873">
        <w:t>Wharf Road and St Georges drainage system - 21 per cent of the NGGA</w:t>
      </w:r>
    </w:p>
    <w:p w14:paraId="3D306BB4" w14:textId="77777777" w:rsidR="00886002" w:rsidRPr="00172873" w:rsidRDefault="00886002" w:rsidP="008A3903">
      <w:pPr>
        <w:pStyle w:val="Bullet1"/>
      </w:pPr>
      <w:r w:rsidRPr="00172873">
        <w:t>Hovells Creek and Limeburners Bay – 52 per cent of the NGGA</w:t>
      </w:r>
    </w:p>
    <w:p w14:paraId="05A0B741" w14:textId="77777777" w:rsidR="00886002" w:rsidRPr="00172873" w:rsidRDefault="00886002" w:rsidP="008A3903">
      <w:pPr>
        <w:pStyle w:val="Bullet1"/>
      </w:pPr>
      <w:r w:rsidRPr="00172873">
        <w:t>Cowies Creek – 25 per cent of the NGGA, and 61 per cent of the WGGA</w:t>
      </w:r>
    </w:p>
    <w:p w14:paraId="01A2EA72" w14:textId="77777777" w:rsidR="00886002" w:rsidRDefault="00886002" w:rsidP="008A3903">
      <w:r w:rsidRPr="00172873">
        <w:t>Cumulatively, a total of 98 per cent of the NGGA and 61 per cent of the WGGA will drain to Corio Bay.</w:t>
      </w:r>
    </w:p>
    <w:p w14:paraId="6208C2DF" w14:textId="5603F5D1" w:rsidR="00886002" w:rsidRDefault="00886002" w:rsidP="000A2B88">
      <w:pPr>
        <w:keepNext/>
        <w:keepLines/>
      </w:pPr>
      <w:r>
        <w:t xml:space="preserve">Port Phillip Bay is connected to the ocean via a narrow entrance at Port Phillip Heads. The narrow entrance limits water exchange between the ocean and the bay. Movement of water is important for dispersing water from the bay to ocean, including freshwater, nutrients, and sediments. However, the efficiency of mixing and flushing across the wider bay varies. Due to its location, depth and other hydrodynamic characteristics, Corio Bay has limited mixing and flushing </w:t>
      </w:r>
      <w:sdt>
        <w:sdtPr>
          <w:rPr>
            <w:color w:val="000000"/>
          </w:rPr>
          <w:tag w:val="MENDELEY_CITATION_v3_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"/>
          <w:id w:val="-1049987322"/>
          <w:placeholder>
            <w:docPart w:val="DefaultPlaceholder_-1854013440"/>
          </w:placeholder>
        </w:sdtPr>
        <w:sdtContent>
          <w:r w:rsidR="00A31BF9" w:rsidRPr="00A31BF9">
            <w:rPr>
              <w:color w:val="000000"/>
            </w:rPr>
            <w:t>(DELWP, 2017)</w:t>
          </w:r>
        </w:sdtContent>
      </w:sdt>
      <w:r>
        <w:t xml:space="preserve">. </w:t>
      </w:r>
    </w:p>
    <w:p w14:paraId="0528CC58" w14:textId="7E0F6713" w:rsidR="00886002" w:rsidRDefault="00886002" w:rsidP="008A3903">
      <w:r>
        <w:t xml:space="preserve">Environmental management of Port Phillip Bay, including Corio Bay, is guided by the Port Phillip Bay Environmental Management Plan 2017-2021. This plan outlines a range of priorities, including ensuring nutrient and sediment loads do not exceed current levels, reducing pollutant loads, reducing litter, managing marine pests, and conserving and restoring habitats and marine life </w:t>
      </w:r>
      <w:sdt>
        <w:sdtPr>
          <w:rPr>
            <w:color w:val="000000"/>
          </w:rPr>
          <w:tag w:val="MENDELEY_CITATION_v3_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"/>
          <w:id w:val="-1821567079"/>
          <w:placeholder>
            <w:docPart w:val="DefaultPlaceholder_-1854013440"/>
          </w:placeholder>
        </w:sdtPr>
        <w:sdtContent>
          <w:r w:rsidR="00A31BF9" w:rsidRPr="00A31BF9">
            <w:rPr>
              <w:color w:val="000000"/>
            </w:rPr>
            <w:t>(DELWP, 2017)</w:t>
          </w:r>
        </w:sdtContent>
      </w:sdt>
      <w:r>
        <w:t>.</w:t>
      </w:r>
    </w:p>
    <w:p w14:paraId="0933F70E" w14:textId="7A9C32D6" w:rsidR="00886002" w:rsidRDefault="00886002" w:rsidP="00CC3FED">
      <w:pPr>
        <w:keepNext/>
        <w:keepLines/>
      </w:pPr>
      <w:r>
        <w:t xml:space="preserve">Corio Bay has a range of significant environmental values. The northern shoreline of Corio Bay is comprised of two areas of the Port Phillip Bay (Western Shoreline) and Bellarine Peninsula Ramsar site, Point Wilson / Limeburners Bay area, and Werribee River / Avalon. The point Wilson / Limeburners Bay area supports a seagrass community and is recognised to provide significant habitat for native and migratory species </w:t>
      </w:r>
      <w:sdt>
        <w:sdtPr>
          <w:rPr>
            <w:color w:val="000000"/>
          </w:rPr>
          <w:tag w:val="MENDELEY_CITATION_v3_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"/>
          <w:id w:val="1855612796"/>
          <w:placeholder>
            <w:docPart w:val="DefaultPlaceholder_-1854013440"/>
          </w:placeholder>
        </w:sdtPr>
        <w:sdtContent>
          <w:r w:rsidR="00A31BF9" w:rsidRPr="00A31BF9">
            <w:rPr>
              <w:color w:val="000000"/>
            </w:rPr>
            <w:t>(DELWP, 2017)</w:t>
          </w:r>
        </w:sdtContent>
      </w:sdt>
      <w:r>
        <w:t xml:space="preserve">. Further details and assessment of the environmental values of this Ramsar site are provided in </w:t>
      </w:r>
      <w:r w:rsidRPr="00DB016F">
        <w:t>Chapter 22 of Part 4.</w:t>
      </w:r>
    </w:p>
    <w:p w14:paraId="29999892" w14:textId="7A2F2BA1" w:rsidR="00886002" w:rsidRDefault="00886002" w:rsidP="008A3903">
      <w:r>
        <w:t xml:space="preserve">Further, the shoreline of Point Henry (the south-eastern boundary to Corio Bay) is also recognised to support significant environmental values. Seagrass communities occur along both the eastern and western shores of Point Henry </w:t>
      </w:r>
      <w:sdt>
        <w:sdtPr>
          <w:rPr>
            <w:color w:val="000000"/>
          </w:rPr>
          <w:tag w:val="MENDELEY_CITATION_v3_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"/>
          <w:id w:val="-430048516"/>
          <w:placeholder>
            <w:docPart w:val="DefaultPlaceholder_-1854013440"/>
          </w:placeholder>
        </w:sdtPr>
        <w:sdtContent>
          <w:r w:rsidR="00A31BF9" w:rsidRPr="00A31BF9">
            <w:rPr>
              <w:color w:val="000000"/>
            </w:rPr>
            <w:t>(DELWP, 2017)</w:t>
          </w:r>
        </w:sdtContent>
      </w:sdt>
      <w:r>
        <w:t xml:space="preserve">. The locality of Point Henry has been identified as an Important Bird Area by Birdlife Australia, supporting internationally significant numbers of migratory birds, in addition to nationally significant numbers of the critically endangered Curlew Sandpiper </w:t>
      </w:r>
      <w:sdt>
        <w:sdtPr>
          <w:rPr>
            <w:color w:val="000000"/>
          </w:rPr>
          <w:tag w:val="MENDELEY_CITATION_v3_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"/>
          <w:id w:val="-610509570"/>
          <w:placeholder>
            <w:docPart w:val="DefaultPlaceholder_-1854013440"/>
          </w:placeholder>
        </w:sdtPr>
        <w:sdtContent>
          <w:r w:rsidR="00A31BF9" w:rsidRPr="00A31BF9">
            <w:rPr>
              <w:color w:val="000000"/>
            </w:rPr>
            <w:t>(Birdlife Australia, 2020)</w:t>
          </w:r>
        </w:sdtContent>
      </w:sdt>
      <w:r>
        <w:t xml:space="preserve">. </w:t>
      </w:r>
    </w:p>
    <w:p w14:paraId="047EF3A2" w14:textId="4734817E" w:rsidR="00886002" w:rsidRDefault="00886002" w:rsidP="008A3903">
      <w:r>
        <w:t xml:space="preserve">Land use of Point Henry peninsula is guided by the Moolap Coastal Strategic Framework Plan, which protects areas for environmental, historical and cultural purposes, in addition to providing opportunities for new residential, industrial and tourism developments. It is noted the peninsula has previously been used as an aluminium smelter and rolling mill, which recently closed operations in 2014 </w:t>
      </w:r>
      <w:sdt>
        <w:sdtPr>
          <w:rPr>
            <w:color w:val="000000"/>
          </w:rPr>
          <w:tag w:val="MENDELEY_CITATION_v3_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"/>
          <w:id w:val="-530729644"/>
          <w:placeholder>
            <w:docPart w:val="DefaultPlaceholder_-1854013440"/>
          </w:placeholder>
        </w:sdtPr>
        <w:sdtContent>
          <w:r w:rsidR="00A31BF9" w:rsidRPr="00A31BF9">
            <w:rPr>
              <w:color w:val="000000"/>
            </w:rPr>
            <w:t>(DELWP, 2019a)</w:t>
          </w:r>
        </w:sdtContent>
      </w:sdt>
      <w:r>
        <w:t>.</w:t>
      </w:r>
      <w:r w:rsidRPr="003423FE">
        <w:t xml:space="preserve"> </w:t>
      </w:r>
    </w:p>
    <w:p w14:paraId="1555321F" w14:textId="4426AB42" w:rsidR="00886002" w:rsidRDefault="00886002" w:rsidP="008A3903">
      <w:r w:rsidRPr="00D1239C">
        <w:fldChar w:fldCharType="begin"/>
      </w:r>
      <w:r w:rsidRPr="00D1239C">
        <w:instrText xml:space="preserve"> REF _Ref112752262 \h </w:instrText>
      </w:r>
      <w:r>
        <w:instrText xml:space="preserve"> \* MERGEFORMAT </w:instrText>
      </w:r>
      <w:r w:rsidRPr="00D1239C">
        <w:fldChar w:fldCharType="separate"/>
      </w:r>
      <w:r w:rsidR="00554135">
        <w:t xml:space="preserve">Table </w:t>
      </w:r>
      <w:r w:rsidR="00554135">
        <w:rPr>
          <w:noProof/>
        </w:rPr>
        <w:t>3</w:t>
      </w:r>
      <w:r w:rsidR="00554135">
        <w:rPr>
          <w:noProof/>
        </w:rPr>
        <w:noBreakHyphen/>
        <w:t>1</w:t>
      </w:r>
      <w:r w:rsidRPr="00D1239C">
        <w:fldChar w:fldCharType="end"/>
      </w:r>
      <w:r w:rsidRPr="00D1239C">
        <w:t xml:space="preserve"> identifies the </w:t>
      </w:r>
      <w:r>
        <w:t>Commonwealth</w:t>
      </w:r>
      <w:r w:rsidRPr="00D1239C">
        <w:t xml:space="preserve"> listed threatened species which have been recorded in Corio Bay.</w:t>
      </w:r>
    </w:p>
    <w:p w14:paraId="52D16D90" w14:textId="77777777" w:rsidR="00145F86" w:rsidRPr="00D1239C" w:rsidRDefault="00145F86" w:rsidP="008A3903">
      <w:pPr>
        <w:rPr>
          <w:highlight w:val="yellow"/>
        </w:rPr>
      </w:pPr>
    </w:p>
    <w:p w14:paraId="00707F72" w14:textId="77777777" w:rsidR="00886002" w:rsidRPr="00D1239C" w:rsidRDefault="00886002" w:rsidP="008A3903">
      <w:pPr>
        <w:pStyle w:val="Bullet1"/>
        <w:rPr>
          <w:highlight w:val="yellow"/>
        </w:rPr>
        <w:sectPr w:rsidR="00886002" w:rsidRPr="00D1239C" w:rsidSect="00504E94">
          <w:pgSz w:w="11900" w:h="16840"/>
          <w:pgMar w:top="1247" w:right="1134" w:bottom="1247" w:left="1134" w:header="708" w:footer="708" w:gutter="0"/>
          <w:pgNumType w:start="1" w:chapStyle="1"/>
          <w:cols w:space="708"/>
          <w:docGrid w:linePitch="360"/>
        </w:sectPr>
      </w:pPr>
    </w:p>
    <w:p w14:paraId="76D5E405" w14:textId="68BFA910" w:rsidR="00886002" w:rsidRDefault="00886002" w:rsidP="008A3903">
      <w:pPr>
        <w:pStyle w:val="Caption"/>
        <w:keepNext/>
      </w:pPr>
      <w:bookmarkStart w:id="31" w:name="_Ref112752262"/>
      <w:bookmarkStart w:id="32" w:name="_Toc134688599"/>
      <w:r>
        <w:lastRenderedPageBreak/>
        <w:t xml:space="preserve">Table </w:t>
      </w:r>
      <w:r>
        <w:fldChar w:fldCharType="begin"/>
      </w:r>
      <w:r>
        <w:instrText xml:space="preserve"> STYLEREF 1 \s </w:instrText>
      </w:r>
      <w:r>
        <w:fldChar w:fldCharType="separate"/>
      </w:r>
      <w:r w:rsidR="00554135">
        <w:rPr>
          <w:noProof/>
        </w:rPr>
        <w:t>3</w:t>
      </w:r>
      <w:r>
        <w:fldChar w:fldCharType="end"/>
      </w:r>
      <w:r>
        <w:noBreakHyphen/>
      </w:r>
      <w:r>
        <w:fldChar w:fldCharType="begin"/>
      </w:r>
      <w:r>
        <w:instrText xml:space="preserve"> SEQ Table \* ARABIC \s 1 </w:instrText>
      </w:r>
      <w:r>
        <w:fldChar w:fldCharType="separate"/>
      </w:r>
      <w:r w:rsidR="00554135">
        <w:rPr>
          <w:noProof/>
        </w:rPr>
        <w:t>1</w:t>
      </w:r>
      <w:r>
        <w:fldChar w:fldCharType="end"/>
      </w:r>
      <w:bookmarkEnd w:id="31"/>
      <w:r>
        <w:t xml:space="preserve">: Threatened species recorded within the </w:t>
      </w:r>
      <w:r w:rsidRPr="00FF318C">
        <w:t>catchments downstream of the Growth</w:t>
      </w:r>
      <w:r>
        <w:t xml:space="preserve"> Areas</w:t>
      </w:r>
      <w:bookmarkEnd w:id="32"/>
    </w:p>
    <w:tbl>
      <w:tblPr>
        <w:tblStyle w:val="TableGrid"/>
        <w:tblW w:w="0" w:type="auto"/>
        <w:tblInd w:w="-147" w:type="dxa"/>
        <w:tblLayout w:type="fixed"/>
        <w:tblLook w:val="04A0" w:firstRow="1" w:lastRow="0" w:firstColumn="1" w:lastColumn="0" w:noHBand="0" w:noVBand="1"/>
      </w:tblPr>
      <w:tblGrid>
        <w:gridCol w:w="2552"/>
        <w:gridCol w:w="2410"/>
        <w:gridCol w:w="2693"/>
        <w:gridCol w:w="1365"/>
        <w:gridCol w:w="1366"/>
        <w:gridCol w:w="1365"/>
        <w:gridCol w:w="1366"/>
        <w:gridCol w:w="1366"/>
      </w:tblGrid>
      <w:tr w:rsidR="00886002" w14:paraId="00DDE557" w14:textId="77777777" w:rsidTr="00CC3FED">
        <w:trPr>
          <w:tblHeader/>
        </w:trPr>
        <w:tc>
          <w:tcPr>
            <w:tcW w:w="2552" w:type="dxa"/>
            <w:vMerge w:val="restart"/>
            <w:shd w:val="clear" w:color="auto" w:fill="C9C9C9" w:themeFill="accent3" w:themeFillTint="99"/>
            <w:vAlign w:val="center"/>
          </w:tcPr>
          <w:p w14:paraId="06998916" w14:textId="77777777" w:rsidR="00886002" w:rsidRPr="00351FB9" w:rsidRDefault="00886002" w:rsidP="00677E60">
            <w:pPr>
              <w:pStyle w:val="Tabletext"/>
              <w:rPr>
                <w:b/>
                <w:bCs/>
              </w:rPr>
            </w:pPr>
            <w:r w:rsidRPr="00351FB9">
              <w:rPr>
                <w:b/>
                <w:bCs/>
              </w:rPr>
              <w:t>Scientific name</w:t>
            </w:r>
          </w:p>
        </w:tc>
        <w:tc>
          <w:tcPr>
            <w:tcW w:w="2410" w:type="dxa"/>
            <w:vMerge w:val="restart"/>
            <w:shd w:val="clear" w:color="auto" w:fill="C9C9C9" w:themeFill="accent3" w:themeFillTint="99"/>
            <w:vAlign w:val="center"/>
          </w:tcPr>
          <w:p w14:paraId="4B2CB3FC" w14:textId="77777777" w:rsidR="00886002" w:rsidRPr="00351FB9" w:rsidRDefault="00886002" w:rsidP="00677E60">
            <w:pPr>
              <w:pStyle w:val="Tabletext"/>
              <w:rPr>
                <w:b/>
                <w:bCs/>
              </w:rPr>
            </w:pPr>
            <w:r w:rsidRPr="00351FB9">
              <w:rPr>
                <w:b/>
                <w:bCs/>
              </w:rPr>
              <w:t>Common name</w:t>
            </w:r>
          </w:p>
        </w:tc>
        <w:tc>
          <w:tcPr>
            <w:tcW w:w="2693" w:type="dxa"/>
            <w:vMerge w:val="restart"/>
            <w:shd w:val="clear" w:color="auto" w:fill="C9C9C9" w:themeFill="accent3" w:themeFillTint="99"/>
            <w:vAlign w:val="center"/>
          </w:tcPr>
          <w:p w14:paraId="0D019DB9" w14:textId="77777777" w:rsidR="00886002" w:rsidRPr="00351FB9" w:rsidRDefault="00886002" w:rsidP="00677E60">
            <w:pPr>
              <w:pStyle w:val="Tabletext"/>
              <w:rPr>
                <w:b/>
                <w:bCs/>
              </w:rPr>
            </w:pPr>
            <w:r w:rsidRPr="00351FB9">
              <w:rPr>
                <w:b/>
                <w:bCs/>
              </w:rPr>
              <w:t>EPBC listing</w:t>
            </w:r>
          </w:p>
        </w:tc>
        <w:tc>
          <w:tcPr>
            <w:tcW w:w="6828" w:type="dxa"/>
            <w:gridSpan w:val="5"/>
            <w:shd w:val="clear" w:color="auto" w:fill="C9C9C9" w:themeFill="accent3" w:themeFillTint="99"/>
            <w:vAlign w:val="center"/>
          </w:tcPr>
          <w:p w14:paraId="120C6726" w14:textId="77777777" w:rsidR="00886002" w:rsidRPr="00351FB9" w:rsidRDefault="00886002" w:rsidP="00677E60">
            <w:pPr>
              <w:pStyle w:val="Tabletext"/>
              <w:jc w:val="center"/>
              <w:rPr>
                <w:b/>
                <w:bCs/>
              </w:rPr>
            </w:pPr>
            <w:r w:rsidRPr="00351FB9">
              <w:rPr>
                <w:b/>
                <w:bCs/>
              </w:rPr>
              <w:t>Presence within catchments</w:t>
            </w:r>
          </w:p>
        </w:tc>
      </w:tr>
      <w:tr w:rsidR="00886002" w14:paraId="6ADA110D" w14:textId="77777777" w:rsidTr="00CC3FED">
        <w:trPr>
          <w:tblHeader/>
        </w:trPr>
        <w:tc>
          <w:tcPr>
            <w:tcW w:w="2552" w:type="dxa"/>
            <w:vMerge/>
            <w:shd w:val="clear" w:color="auto" w:fill="C9C9C9" w:themeFill="accent3" w:themeFillTint="99"/>
            <w:vAlign w:val="center"/>
          </w:tcPr>
          <w:p w14:paraId="5BB3E77C" w14:textId="77777777" w:rsidR="00886002" w:rsidRPr="00351FB9" w:rsidRDefault="00886002" w:rsidP="00677E60">
            <w:pPr>
              <w:pStyle w:val="Tabletext"/>
              <w:rPr>
                <w:b/>
                <w:bCs/>
              </w:rPr>
            </w:pPr>
          </w:p>
        </w:tc>
        <w:tc>
          <w:tcPr>
            <w:tcW w:w="2410" w:type="dxa"/>
            <w:vMerge/>
            <w:shd w:val="clear" w:color="auto" w:fill="C9C9C9" w:themeFill="accent3" w:themeFillTint="99"/>
            <w:vAlign w:val="center"/>
          </w:tcPr>
          <w:p w14:paraId="1FC478AF" w14:textId="77777777" w:rsidR="00886002" w:rsidRPr="00351FB9" w:rsidRDefault="00886002" w:rsidP="00677E60">
            <w:pPr>
              <w:pStyle w:val="Tabletext"/>
              <w:rPr>
                <w:b/>
                <w:bCs/>
              </w:rPr>
            </w:pPr>
          </w:p>
        </w:tc>
        <w:tc>
          <w:tcPr>
            <w:tcW w:w="2693" w:type="dxa"/>
            <w:vMerge/>
            <w:shd w:val="clear" w:color="auto" w:fill="C9C9C9" w:themeFill="accent3" w:themeFillTint="99"/>
            <w:vAlign w:val="center"/>
          </w:tcPr>
          <w:p w14:paraId="4F56A172" w14:textId="77777777" w:rsidR="00886002" w:rsidRPr="00351FB9" w:rsidRDefault="00886002" w:rsidP="00677E60">
            <w:pPr>
              <w:pStyle w:val="Tabletext"/>
              <w:rPr>
                <w:b/>
                <w:bCs/>
              </w:rPr>
            </w:pPr>
          </w:p>
        </w:tc>
        <w:tc>
          <w:tcPr>
            <w:tcW w:w="1365" w:type="dxa"/>
            <w:shd w:val="clear" w:color="auto" w:fill="C9C9C9" w:themeFill="accent3" w:themeFillTint="99"/>
            <w:vAlign w:val="center"/>
          </w:tcPr>
          <w:p w14:paraId="497C8461" w14:textId="77777777" w:rsidR="00886002" w:rsidRPr="00CC3FED" w:rsidRDefault="00886002" w:rsidP="00677E60">
            <w:pPr>
              <w:pStyle w:val="Tabletext"/>
              <w:jc w:val="center"/>
              <w:rPr>
                <w:b/>
                <w:bCs/>
                <w:sz w:val="16"/>
                <w:szCs w:val="16"/>
              </w:rPr>
            </w:pPr>
            <w:r w:rsidRPr="00CC3FED">
              <w:rPr>
                <w:b/>
                <w:bCs/>
                <w:sz w:val="16"/>
                <w:szCs w:val="16"/>
              </w:rPr>
              <w:t>Hovells Creek</w:t>
            </w:r>
          </w:p>
        </w:tc>
        <w:tc>
          <w:tcPr>
            <w:tcW w:w="1366" w:type="dxa"/>
            <w:shd w:val="clear" w:color="auto" w:fill="C9C9C9" w:themeFill="accent3" w:themeFillTint="99"/>
            <w:vAlign w:val="center"/>
          </w:tcPr>
          <w:p w14:paraId="48EF61A4" w14:textId="77777777" w:rsidR="00886002" w:rsidRPr="00CC3FED" w:rsidRDefault="00886002" w:rsidP="00677E60">
            <w:pPr>
              <w:pStyle w:val="Tabletext"/>
              <w:jc w:val="center"/>
              <w:rPr>
                <w:b/>
                <w:bCs/>
                <w:sz w:val="16"/>
                <w:szCs w:val="16"/>
              </w:rPr>
            </w:pPr>
            <w:r w:rsidRPr="00CC3FED">
              <w:rPr>
                <w:b/>
                <w:bCs/>
                <w:sz w:val="16"/>
                <w:szCs w:val="16"/>
              </w:rPr>
              <w:t>Cowies Creek</w:t>
            </w:r>
          </w:p>
        </w:tc>
        <w:tc>
          <w:tcPr>
            <w:tcW w:w="1365" w:type="dxa"/>
            <w:shd w:val="clear" w:color="auto" w:fill="C9C9C9" w:themeFill="accent3" w:themeFillTint="99"/>
            <w:vAlign w:val="center"/>
          </w:tcPr>
          <w:p w14:paraId="2281B9B4" w14:textId="77777777" w:rsidR="00886002" w:rsidRPr="00CC3FED" w:rsidRDefault="00886002" w:rsidP="00677E60">
            <w:pPr>
              <w:pStyle w:val="Tabletext"/>
              <w:jc w:val="center"/>
              <w:rPr>
                <w:b/>
                <w:bCs/>
                <w:sz w:val="16"/>
                <w:szCs w:val="16"/>
              </w:rPr>
            </w:pPr>
            <w:r w:rsidRPr="00CC3FED">
              <w:rPr>
                <w:b/>
                <w:bCs/>
                <w:sz w:val="16"/>
                <w:szCs w:val="16"/>
              </w:rPr>
              <w:t xml:space="preserve">Barwon / Moorabool </w:t>
            </w:r>
          </w:p>
        </w:tc>
        <w:tc>
          <w:tcPr>
            <w:tcW w:w="1366" w:type="dxa"/>
            <w:shd w:val="clear" w:color="auto" w:fill="C9C9C9" w:themeFill="accent3" w:themeFillTint="99"/>
            <w:vAlign w:val="center"/>
          </w:tcPr>
          <w:p w14:paraId="65BE0229" w14:textId="77777777" w:rsidR="00886002" w:rsidRPr="00CC3FED" w:rsidRDefault="00886002" w:rsidP="00677E60">
            <w:pPr>
              <w:pStyle w:val="Tabletext"/>
              <w:jc w:val="center"/>
              <w:rPr>
                <w:b/>
                <w:bCs/>
                <w:sz w:val="16"/>
                <w:szCs w:val="16"/>
              </w:rPr>
            </w:pPr>
            <w:r w:rsidRPr="00CC3FED">
              <w:rPr>
                <w:b/>
                <w:bCs/>
                <w:sz w:val="16"/>
                <w:szCs w:val="16"/>
              </w:rPr>
              <w:t xml:space="preserve">Lake Connewarre </w:t>
            </w:r>
          </w:p>
        </w:tc>
        <w:tc>
          <w:tcPr>
            <w:tcW w:w="1366" w:type="dxa"/>
            <w:shd w:val="clear" w:color="auto" w:fill="C9C9C9" w:themeFill="accent3" w:themeFillTint="99"/>
            <w:vAlign w:val="center"/>
          </w:tcPr>
          <w:p w14:paraId="4565BB95" w14:textId="77777777" w:rsidR="00886002" w:rsidRPr="00CC3FED" w:rsidRDefault="00886002" w:rsidP="00677E60">
            <w:pPr>
              <w:pStyle w:val="Tabletext"/>
              <w:jc w:val="center"/>
              <w:rPr>
                <w:b/>
                <w:bCs/>
                <w:sz w:val="16"/>
                <w:szCs w:val="16"/>
              </w:rPr>
            </w:pPr>
            <w:r w:rsidRPr="00CC3FED">
              <w:rPr>
                <w:b/>
                <w:bCs/>
                <w:sz w:val="16"/>
                <w:szCs w:val="16"/>
              </w:rPr>
              <w:t>Corio Bay Estuary</w:t>
            </w:r>
          </w:p>
        </w:tc>
      </w:tr>
      <w:tr w:rsidR="00886002" w:rsidRPr="00145F86" w14:paraId="39C49F0E" w14:textId="77777777" w:rsidTr="00DB016F">
        <w:tc>
          <w:tcPr>
            <w:tcW w:w="14483" w:type="dxa"/>
            <w:gridSpan w:val="8"/>
            <w:shd w:val="clear" w:color="auto" w:fill="B4C6E7" w:themeFill="accent1" w:themeFillTint="66"/>
            <w:vAlign w:val="center"/>
          </w:tcPr>
          <w:p w14:paraId="4ACD1C54" w14:textId="77777777" w:rsidR="00886002" w:rsidRPr="00145F86" w:rsidRDefault="00886002" w:rsidP="00DB016F">
            <w:pPr>
              <w:pStyle w:val="Tabletext"/>
              <w:rPr>
                <w:b/>
                <w:bCs/>
              </w:rPr>
            </w:pPr>
            <w:r w:rsidRPr="00145F86">
              <w:rPr>
                <w:b/>
                <w:bCs/>
              </w:rPr>
              <w:t>THREATENED FLORA</w:t>
            </w:r>
          </w:p>
        </w:tc>
      </w:tr>
      <w:tr w:rsidR="00886002" w14:paraId="6A067639" w14:textId="77777777" w:rsidTr="00CC3FED">
        <w:tc>
          <w:tcPr>
            <w:tcW w:w="2552" w:type="dxa"/>
          </w:tcPr>
          <w:p w14:paraId="47169C13" w14:textId="77777777" w:rsidR="00886002" w:rsidRPr="00D1239C" w:rsidRDefault="00886002" w:rsidP="00924EC8">
            <w:pPr>
              <w:pStyle w:val="Tabletext"/>
              <w:rPr>
                <w:i/>
                <w:iCs/>
              </w:rPr>
            </w:pPr>
            <w:r>
              <w:rPr>
                <w:i/>
                <w:iCs/>
              </w:rPr>
              <w:t>Glycine latrobeana</w:t>
            </w:r>
          </w:p>
        </w:tc>
        <w:tc>
          <w:tcPr>
            <w:tcW w:w="2410" w:type="dxa"/>
            <w:vAlign w:val="center"/>
          </w:tcPr>
          <w:p w14:paraId="496E6363" w14:textId="77777777" w:rsidR="00886002" w:rsidRPr="0067127D" w:rsidRDefault="00886002" w:rsidP="00924EC8">
            <w:pPr>
              <w:pStyle w:val="Tabletext"/>
            </w:pPr>
            <w:r>
              <w:t>Clover Glycine</w:t>
            </w:r>
          </w:p>
        </w:tc>
        <w:tc>
          <w:tcPr>
            <w:tcW w:w="2693" w:type="dxa"/>
            <w:vAlign w:val="center"/>
          </w:tcPr>
          <w:p w14:paraId="2AE7A8AE" w14:textId="77777777" w:rsidR="00886002" w:rsidRDefault="00886002" w:rsidP="00924EC8">
            <w:pPr>
              <w:pStyle w:val="Tabletext"/>
            </w:pPr>
            <w:r>
              <w:t>Vulnerable</w:t>
            </w:r>
          </w:p>
        </w:tc>
        <w:tc>
          <w:tcPr>
            <w:tcW w:w="1365" w:type="dxa"/>
            <w:vAlign w:val="center"/>
          </w:tcPr>
          <w:p w14:paraId="143EDB47" w14:textId="77777777" w:rsidR="00886002" w:rsidRDefault="00886002" w:rsidP="00924EC8">
            <w:pPr>
              <w:pStyle w:val="Tabletext"/>
              <w:jc w:val="center"/>
            </w:pPr>
          </w:p>
        </w:tc>
        <w:tc>
          <w:tcPr>
            <w:tcW w:w="1366" w:type="dxa"/>
            <w:vAlign w:val="center"/>
          </w:tcPr>
          <w:p w14:paraId="4A6EF1E2" w14:textId="77777777" w:rsidR="00886002" w:rsidRDefault="00886002" w:rsidP="00924EC8">
            <w:pPr>
              <w:pStyle w:val="Tabletext"/>
              <w:jc w:val="center"/>
            </w:pPr>
          </w:p>
        </w:tc>
        <w:tc>
          <w:tcPr>
            <w:tcW w:w="1365" w:type="dxa"/>
            <w:vAlign w:val="center"/>
          </w:tcPr>
          <w:p w14:paraId="1D4242B2" w14:textId="77777777" w:rsidR="00886002" w:rsidRDefault="00886002" w:rsidP="00924EC8">
            <w:pPr>
              <w:pStyle w:val="Tabletext"/>
              <w:jc w:val="center"/>
            </w:pPr>
            <w:r>
              <w:sym w:font="Wingdings" w:char="F0FC"/>
            </w:r>
          </w:p>
        </w:tc>
        <w:tc>
          <w:tcPr>
            <w:tcW w:w="1366" w:type="dxa"/>
            <w:vAlign w:val="center"/>
          </w:tcPr>
          <w:p w14:paraId="1205671B" w14:textId="77777777" w:rsidR="00886002" w:rsidRDefault="00886002" w:rsidP="00924EC8">
            <w:pPr>
              <w:pStyle w:val="Tabletext"/>
              <w:jc w:val="center"/>
            </w:pPr>
          </w:p>
        </w:tc>
        <w:tc>
          <w:tcPr>
            <w:tcW w:w="1366" w:type="dxa"/>
            <w:vAlign w:val="center"/>
          </w:tcPr>
          <w:p w14:paraId="74513260" w14:textId="77777777" w:rsidR="00886002" w:rsidRPr="009035ED" w:rsidRDefault="00886002" w:rsidP="00924EC8">
            <w:pPr>
              <w:pStyle w:val="Tabletext"/>
              <w:jc w:val="center"/>
            </w:pPr>
          </w:p>
        </w:tc>
      </w:tr>
      <w:tr w:rsidR="00886002" w14:paraId="2518A1B5" w14:textId="77777777" w:rsidTr="00CC3FED">
        <w:tc>
          <w:tcPr>
            <w:tcW w:w="2552" w:type="dxa"/>
          </w:tcPr>
          <w:p w14:paraId="14F25189" w14:textId="77777777" w:rsidR="00886002" w:rsidRDefault="00886002" w:rsidP="0069381E">
            <w:pPr>
              <w:pStyle w:val="Tabletext"/>
              <w:rPr>
                <w:i/>
                <w:iCs/>
              </w:rPr>
            </w:pPr>
            <w:r>
              <w:rPr>
                <w:i/>
                <w:iCs/>
              </w:rPr>
              <w:t>Lachnagrostis adamsonii</w:t>
            </w:r>
          </w:p>
        </w:tc>
        <w:tc>
          <w:tcPr>
            <w:tcW w:w="2410" w:type="dxa"/>
            <w:vAlign w:val="center"/>
          </w:tcPr>
          <w:p w14:paraId="2F2EACAB" w14:textId="77777777" w:rsidR="00886002" w:rsidRPr="0067127D" w:rsidRDefault="00886002" w:rsidP="0069381E">
            <w:pPr>
              <w:pStyle w:val="Tabletext"/>
            </w:pPr>
            <w:r>
              <w:t>Adamson’s Blown-grass</w:t>
            </w:r>
          </w:p>
        </w:tc>
        <w:tc>
          <w:tcPr>
            <w:tcW w:w="2693" w:type="dxa"/>
            <w:vAlign w:val="center"/>
          </w:tcPr>
          <w:p w14:paraId="2CA2E2EE" w14:textId="77777777" w:rsidR="00886002" w:rsidRDefault="00886002" w:rsidP="0069381E">
            <w:pPr>
              <w:pStyle w:val="Tabletext"/>
            </w:pPr>
            <w:r>
              <w:t>Endangered</w:t>
            </w:r>
          </w:p>
        </w:tc>
        <w:tc>
          <w:tcPr>
            <w:tcW w:w="1365" w:type="dxa"/>
            <w:vAlign w:val="center"/>
          </w:tcPr>
          <w:p w14:paraId="7FE890E2" w14:textId="77777777" w:rsidR="00886002" w:rsidRDefault="00886002" w:rsidP="0069381E">
            <w:pPr>
              <w:pStyle w:val="Tabletext"/>
              <w:jc w:val="center"/>
            </w:pPr>
          </w:p>
        </w:tc>
        <w:tc>
          <w:tcPr>
            <w:tcW w:w="1366" w:type="dxa"/>
            <w:vAlign w:val="center"/>
          </w:tcPr>
          <w:p w14:paraId="180B38CC" w14:textId="77777777" w:rsidR="00886002" w:rsidRDefault="00886002" w:rsidP="0069381E">
            <w:pPr>
              <w:pStyle w:val="Tabletext"/>
              <w:jc w:val="center"/>
            </w:pPr>
            <w:r>
              <w:sym w:font="Wingdings" w:char="F0FC"/>
            </w:r>
          </w:p>
        </w:tc>
        <w:tc>
          <w:tcPr>
            <w:tcW w:w="1365" w:type="dxa"/>
            <w:vAlign w:val="center"/>
          </w:tcPr>
          <w:p w14:paraId="018EA5FB" w14:textId="77777777" w:rsidR="00886002" w:rsidRDefault="00886002" w:rsidP="0069381E">
            <w:pPr>
              <w:pStyle w:val="Tabletext"/>
              <w:jc w:val="center"/>
            </w:pPr>
          </w:p>
        </w:tc>
        <w:tc>
          <w:tcPr>
            <w:tcW w:w="1366" w:type="dxa"/>
            <w:vAlign w:val="center"/>
          </w:tcPr>
          <w:p w14:paraId="588246AE" w14:textId="77777777" w:rsidR="00886002" w:rsidRDefault="00886002" w:rsidP="0069381E">
            <w:pPr>
              <w:pStyle w:val="Tabletext"/>
              <w:jc w:val="center"/>
            </w:pPr>
          </w:p>
        </w:tc>
        <w:tc>
          <w:tcPr>
            <w:tcW w:w="1366" w:type="dxa"/>
            <w:vAlign w:val="center"/>
          </w:tcPr>
          <w:p w14:paraId="18DE5968" w14:textId="77777777" w:rsidR="00886002" w:rsidRPr="009035ED" w:rsidRDefault="00886002" w:rsidP="0069381E">
            <w:pPr>
              <w:pStyle w:val="Tabletext"/>
              <w:jc w:val="center"/>
            </w:pPr>
          </w:p>
        </w:tc>
      </w:tr>
      <w:tr w:rsidR="00886002" w14:paraId="11906025" w14:textId="77777777" w:rsidTr="00CC3FED">
        <w:tc>
          <w:tcPr>
            <w:tcW w:w="2552" w:type="dxa"/>
          </w:tcPr>
          <w:p w14:paraId="3D0055B3" w14:textId="77777777" w:rsidR="00886002" w:rsidRDefault="00886002" w:rsidP="0038282F">
            <w:pPr>
              <w:pStyle w:val="Tabletext"/>
              <w:rPr>
                <w:i/>
                <w:iCs/>
              </w:rPr>
            </w:pPr>
            <w:r>
              <w:rPr>
                <w:i/>
                <w:iCs/>
              </w:rPr>
              <w:t>L</w:t>
            </w:r>
            <w:r w:rsidRPr="00D1239C">
              <w:rPr>
                <w:i/>
                <w:iCs/>
              </w:rPr>
              <w:t>epidium aschersonii</w:t>
            </w:r>
          </w:p>
        </w:tc>
        <w:tc>
          <w:tcPr>
            <w:tcW w:w="2410" w:type="dxa"/>
            <w:vAlign w:val="center"/>
          </w:tcPr>
          <w:p w14:paraId="50E48FAA" w14:textId="77777777" w:rsidR="00886002" w:rsidRDefault="00886002" w:rsidP="0038282F">
            <w:pPr>
              <w:pStyle w:val="Tabletext"/>
            </w:pPr>
            <w:r w:rsidRPr="00D1239C">
              <w:t>Spiny Peppercress</w:t>
            </w:r>
          </w:p>
        </w:tc>
        <w:tc>
          <w:tcPr>
            <w:tcW w:w="2693" w:type="dxa"/>
            <w:vAlign w:val="center"/>
          </w:tcPr>
          <w:p w14:paraId="6B684C37" w14:textId="77777777" w:rsidR="00886002" w:rsidRDefault="00886002" w:rsidP="0038282F">
            <w:pPr>
              <w:pStyle w:val="Tabletext"/>
            </w:pPr>
            <w:r>
              <w:t>Vulnerable</w:t>
            </w:r>
          </w:p>
        </w:tc>
        <w:tc>
          <w:tcPr>
            <w:tcW w:w="1365" w:type="dxa"/>
            <w:vAlign w:val="center"/>
          </w:tcPr>
          <w:p w14:paraId="1B40C38F" w14:textId="77777777" w:rsidR="00886002" w:rsidRDefault="00886002" w:rsidP="0038282F">
            <w:pPr>
              <w:pStyle w:val="Tabletext"/>
              <w:jc w:val="center"/>
            </w:pPr>
          </w:p>
        </w:tc>
        <w:tc>
          <w:tcPr>
            <w:tcW w:w="1366" w:type="dxa"/>
            <w:vAlign w:val="center"/>
          </w:tcPr>
          <w:p w14:paraId="1E9AF5E1" w14:textId="77777777" w:rsidR="00886002" w:rsidRDefault="00886002" w:rsidP="0038282F">
            <w:pPr>
              <w:pStyle w:val="Tabletext"/>
              <w:jc w:val="center"/>
            </w:pPr>
          </w:p>
        </w:tc>
        <w:tc>
          <w:tcPr>
            <w:tcW w:w="1365" w:type="dxa"/>
            <w:vAlign w:val="center"/>
          </w:tcPr>
          <w:p w14:paraId="39D783AB" w14:textId="77777777" w:rsidR="00886002" w:rsidRDefault="00886002" w:rsidP="0038282F">
            <w:pPr>
              <w:pStyle w:val="Tabletext"/>
              <w:jc w:val="center"/>
            </w:pPr>
            <w:r>
              <w:sym w:font="Wingdings" w:char="F0FC"/>
            </w:r>
          </w:p>
        </w:tc>
        <w:tc>
          <w:tcPr>
            <w:tcW w:w="1366" w:type="dxa"/>
            <w:vAlign w:val="center"/>
          </w:tcPr>
          <w:p w14:paraId="1BE3032D" w14:textId="77777777" w:rsidR="00886002" w:rsidRDefault="00886002" w:rsidP="0038282F">
            <w:pPr>
              <w:pStyle w:val="Tabletext"/>
              <w:jc w:val="center"/>
            </w:pPr>
            <w:r>
              <w:sym w:font="Wingdings" w:char="F0FC"/>
            </w:r>
          </w:p>
        </w:tc>
        <w:tc>
          <w:tcPr>
            <w:tcW w:w="1366" w:type="dxa"/>
            <w:vAlign w:val="center"/>
          </w:tcPr>
          <w:p w14:paraId="6EFD96D5" w14:textId="77777777" w:rsidR="00886002" w:rsidRPr="009035ED" w:rsidRDefault="00886002" w:rsidP="0038282F">
            <w:pPr>
              <w:pStyle w:val="Tabletext"/>
              <w:jc w:val="center"/>
            </w:pPr>
          </w:p>
        </w:tc>
      </w:tr>
      <w:tr w:rsidR="00886002" w:rsidRPr="00145F86" w14:paraId="26B03583" w14:textId="77777777" w:rsidTr="001A3970">
        <w:tc>
          <w:tcPr>
            <w:tcW w:w="14483" w:type="dxa"/>
            <w:gridSpan w:val="8"/>
            <w:shd w:val="clear" w:color="auto" w:fill="B4C6E7" w:themeFill="accent1" w:themeFillTint="66"/>
            <w:vAlign w:val="center"/>
          </w:tcPr>
          <w:p w14:paraId="6AC51B2B" w14:textId="77777777" w:rsidR="00886002" w:rsidRPr="00145F86" w:rsidRDefault="00886002" w:rsidP="001A3970">
            <w:pPr>
              <w:pStyle w:val="Tabletext"/>
              <w:rPr>
                <w:b/>
                <w:bCs/>
              </w:rPr>
            </w:pPr>
            <w:r w:rsidRPr="00145F86">
              <w:rPr>
                <w:b/>
                <w:bCs/>
              </w:rPr>
              <w:t>THREATENED FAUNA</w:t>
            </w:r>
          </w:p>
        </w:tc>
      </w:tr>
      <w:tr w:rsidR="00886002" w14:paraId="24FDC32A" w14:textId="77777777" w:rsidTr="00CC3FED">
        <w:tc>
          <w:tcPr>
            <w:tcW w:w="2552" w:type="dxa"/>
          </w:tcPr>
          <w:p w14:paraId="5101A3DA" w14:textId="77777777" w:rsidR="00886002" w:rsidRDefault="00886002" w:rsidP="00677E60">
            <w:pPr>
              <w:pStyle w:val="Tabletext"/>
            </w:pPr>
            <w:r w:rsidRPr="0067127D">
              <w:rPr>
                <w:i/>
                <w:iCs/>
              </w:rPr>
              <w:t xml:space="preserve">Anthochaera phrygia </w:t>
            </w:r>
          </w:p>
        </w:tc>
        <w:tc>
          <w:tcPr>
            <w:tcW w:w="2410" w:type="dxa"/>
            <w:vAlign w:val="center"/>
          </w:tcPr>
          <w:p w14:paraId="46F7C40D" w14:textId="77777777" w:rsidR="00886002" w:rsidRDefault="00886002" w:rsidP="00677E60">
            <w:pPr>
              <w:pStyle w:val="Tabletext"/>
            </w:pPr>
            <w:r w:rsidRPr="0067127D">
              <w:t>Regent Honeyeater</w:t>
            </w:r>
          </w:p>
        </w:tc>
        <w:tc>
          <w:tcPr>
            <w:tcW w:w="2693" w:type="dxa"/>
            <w:vAlign w:val="center"/>
          </w:tcPr>
          <w:p w14:paraId="2A29091B" w14:textId="77777777" w:rsidR="00886002" w:rsidRDefault="00886002" w:rsidP="00677E60">
            <w:pPr>
              <w:pStyle w:val="Tabletext"/>
            </w:pPr>
            <w:r>
              <w:t>Critically Endangered</w:t>
            </w:r>
          </w:p>
        </w:tc>
        <w:tc>
          <w:tcPr>
            <w:tcW w:w="1365" w:type="dxa"/>
            <w:vAlign w:val="center"/>
          </w:tcPr>
          <w:p w14:paraId="034F173F" w14:textId="77777777" w:rsidR="00886002" w:rsidRDefault="00886002" w:rsidP="00677E60">
            <w:pPr>
              <w:pStyle w:val="Tabletext"/>
              <w:jc w:val="center"/>
            </w:pPr>
          </w:p>
        </w:tc>
        <w:tc>
          <w:tcPr>
            <w:tcW w:w="1366" w:type="dxa"/>
            <w:vAlign w:val="center"/>
          </w:tcPr>
          <w:p w14:paraId="0C3B757A" w14:textId="77777777" w:rsidR="00886002" w:rsidRDefault="00886002" w:rsidP="00677E60">
            <w:pPr>
              <w:pStyle w:val="Tabletext"/>
              <w:jc w:val="center"/>
            </w:pPr>
          </w:p>
        </w:tc>
        <w:tc>
          <w:tcPr>
            <w:tcW w:w="1365" w:type="dxa"/>
            <w:vAlign w:val="center"/>
          </w:tcPr>
          <w:p w14:paraId="60167587" w14:textId="77777777" w:rsidR="00886002" w:rsidRDefault="00886002" w:rsidP="00677E60">
            <w:pPr>
              <w:pStyle w:val="Tabletext"/>
              <w:jc w:val="center"/>
            </w:pPr>
          </w:p>
        </w:tc>
        <w:tc>
          <w:tcPr>
            <w:tcW w:w="1366" w:type="dxa"/>
            <w:vAlign w:val="center"/>
          </w:tcPr>
          <w:p w14:paraId="58A7B351" w14:textId="77777777" w:rsidR="00886002" w:rsidRDefault="00886002" w:rsidP="00677E60">
            <w:pPr>
              <w:pStyle w:val="Tabletext"/>
              <w:jc w:val="center"/>
            </w:pPr>
          </w:p>
        </w:tc>
        <w:tc>
          <w:tcPr>
            <w:tcW w:w="1366" w:type="dxa"/>
            <w:vAlign w:val="center"/>
          </w:tcPr>
          <w:p w14:paraId="349721F0" w14:textId="77777777" w:rsidR="00886002" w:rsidRDefault="00886002" w:rsidP="00677E60">
            <w:pPr>
              <w:pStyle w:val="Tabletext"/>
              <w:jc w:val="center"/>
            </w:pPr>
            <w:r>
              <w:sym w:font="Wingdings" w:char="F0FC"/>
            </w:r>
          </w:p>
        </w:tc>
      </w:tr>
      <w:tr w:rsidR="00886002" w14:paraId="0F6E452A" w14:textId="77777777" w:rsidTr="00CC3FED">
        <w:tc>
          <w:tcPr>
            <w:tcW w:w="2552" w:type="dxa"/>
          </w:tcPr>
          <w:p w14:paraId="3634E6F8" w14:textId="77777777" w:rsidR="00886002" w:rsidRDefault="00886002" w:rsidP="00677E60">
            <w:pPr>
              <w:pStyle w:val="Tabletext"/>
            </w:pPr>
            <w:r w:rsidRPr="0067127D">
              <w:rPr>
                <w:i/>
                <w:iCs/>
              </w:rPr>
              <w:t xml:space="preserve">Botaurus poiciloptilus </w:t>
            </w:r>
          </w:p>
        </w:tc>
        <w:tc>
          <w:tcPr>
            <w:tcW w:w="2410" w:type="dxa"/>
            <w:vAlign w:val="center"/>
          </w:tcPr>
          <w:p w14:paraId="268D813A" w14:textId="77777777" w:rsidR="00886002" w:rsidRDefault="00886002" w:rsidP="00677E60">
            <w:pPr>
              <w:pStyle w:val="Tabletext"/>
            </w:pPr>
            <w:r w:rsidRPr="0067127D">
              <w:t>Australasian Bittern</w:t>
            </w:r>
          </w:p>
        </w:tc>
        <w:tc>
          <w:tcPr>
            <w:tcW w:w="2693" w:type="dxa"/>
            <w:vAlign w:val="center"/>
          </w:tcPr>
          <w:p w14:paraId="1DA34C57" w14:textId="77777777" w:rsidR="00886002" w:rsidRDefault="00886002" w:rsidP="00677E60">
            <w:pPr>
              <w:pStyle w:val="Tabletext"/>
            </w:pPr>
            <w:r>
              <w:t>Endangered</w:t>
            </w:r>
          </w:p>
        </w:tc>
        <w:tc>
          <w:tcPr>
            <w:tcW w:w="1365" w:type="dxa"/>
            <w:vAlign w:val="center"/>
          </w:tcPr>
          <w:p w14:paraId="1CB456E9" w14:textId="77777777" w:rsidR="00886002" w:rsidRDefault="00886002" w:rsidP="00677E60">
            <w:pPr>
              <w:pStyle w:val="Tabletext"/>
              <w:jc w:val="center"/>
            </w:pPr>
            <w:r>
              <w:sym w:font="Wingdings" w:char="F0FC"/>
            </w:r>
          </w:p>
        </w:tc>
        <w:tc>
          <w:tcPr>
            <w:tcW w:w="1366" w:type="dxa"/>
            <w:vAlign w:val="center"/>
          </w:tcPr>
          <w:p w14:paraId="4D76F00D" w14:textId="77777777" w:rsidR="00886002" w:rsidRDefault="00886002" w:rsidP="00677E60">
            <w:pPr>
              <w:pStyle w:val="Tabletext"/>
              <w:jc w:val="center"/>
            </w:pPr>
          </w:p>
        </w:tc>
        <w:tc>
          <w:tcPr>
            <w:tcW w:w="1365" w:type="dxa"/>
            <w:vAlign w:val="center"/>
          </w:tcPr>
          <w:p w14:paraId="66E40088" w14:textId="77777777" w:rsidR="00886002" w:rsidRDefault="00886002" w:rsidP="00677E60">
            <w:pPr>
              <w:pStyle w:val="Tabletext"/>
              <w:jc w:val="center"/>
            </w:pPr>
            <w:r>
              <w:sym w:font="Wingdings" w:char="F0FC"/>
            </w:r>
          </w:p>
        </w:tc>
        <w:tc>
          <w:tcPr>
            <w:tcW w:w="1366" w:type="dxa"/>
            <w:vAlign w:val="center"/>
          </w:tcPr>
          <w:p w14:paraId="53F54B21" w14:textId="77777777" w:rsidR="00886002" w:rsidRDefault="00886002" w:rsidP="00677E60">
            <w:pPr>
              <w:pStyle w:val="Tabletext"/>
              <w:jc w:val="center"/>
            </w:pPr>
            <w:r>
              <w:sym w:font="Wingdings" w:char="F0FC"/>
            </w:r>
          </w:p>
        </w:tc>
        <w:tc>
          <w:tcPr>
            <w:tcW w:w="1366" w:type="dxa"/>
            <w:vAlign w:val="center"/>
          </w:tcPr>
          <w:p w14:paraId="04501625" w14:textId="77777777" w:rsidR="00886002" w:rsidRDefault="00886002" w:rsidP="00677E60">
            <w:pPr>
              <w:pStyle w:val="Tabletext"/>
              <w:jc w:val="center"/>
            </w:pPr>
            <w:r w:rsidRPr="009035ED">
              <w:sym w:font="Wingdings" w:char="F0FC"/>
            </w:r>
          </w:p>
        </w:tc>
      </w:tr>
      <w:tr w:rsidR="00886002" w14:paraId="34E877CB" w14:textId="77777777" w:rsidTr="00CC3FED">
        <w:tc>
          <w:tcPr>
            <w:tcW w:w="2552" w:type="dxa"/>
          </w:tcPr>
          <w:p w14:paraId="146006D2" w14:textId="77777777" w:rsidR="00886002" w:rsidRDefault="00886002" w:rsidP="00677E60">
            <w:pPr>
              <w:pStyle w:val="Tabletext"/>
            </w:pPr>
            <w:r w:rsidRPr="0067127D">
              <w:rPr>
                <w:i/>
                <w:iCs/>
              </w:rPr>
              <w:t xml:space="preserve">Calidris canutus </w:t>
            </w:r>
          </w:p>
        </w:tc>
        <w:tc>
          <w:tcPr>
            <w:tcW w:w="2410" w:type="dxa"/>
            <w:vAlign w:val="center"/>
          </w:tcPr>
          <w:p w14:paraId="42F2605C" w14:textId="77777777" w:rsidR="00886002" w:rsidRDefault="00886002" w:rsidP="00677E60">
            <w:pPr>
              <w:pStyle w:val="Tabletext"/>
            </w:pPr>
            <w:r w:rsidRPr="0067127D">
              <w:t>Red Knot</w:t>
            </w:r>
          </w:p>
        </w:tc>
        <w:tc>
          <w:tcPr>
            <w:tcW w:w="2693" w:type="dxa"/>
            <w:vAlign w:val="center"/>
          </w:tcPr>
          <w:p w14:paraId="67677A7E" w14:textId="77777777" w:rsidR="00886002" w:rsidRDefault="00886002" w:rsidP="00677E60">
            <w:pPr>
              <w:pStyle w:val="Tabletext"/>
            </w:pPr>
            <w:r>
              <w:t>Endangered, Migratory, FPAL</w:t>
            </w:r>
          </w:p>
        </w:tc>
        <w:tc>
          <w:tcPr>
            <w:tcW w:w="1365" w:type="dxa"/>
            <w:vAlign w:val="center"/>
          </w:tcPr>
          <w:p w14:paraId="07D32226" w14:textId="77777777" w:rsidR="00886002" w:rsidRDefault="00886002" w:rsidP="00677E60">
            <w:pPr>
              <w:pStyle w:val="Tabletext"/>
              <w:jc w:val="center"/>
            </w:pPr>
            <w:r>
              <w:sym w:font="Wingdings" w:char="F0FC"/>
            </w:r>
          </w:p>
        </w:tc>
        <w:tc>
          <w:tcPr>
            <w:tcW w:w="1366" w:type="dxa"/>
            <w:vAlign w:val="center"/>
          </w:tcPr>
          <w:p w14:paraId="49D1AE45" w14:textId="77777777" w:rsidR="00886002" w:rsidRDefault="00886002" w:rsidP="00677E60">
            <w:pPr>
              <w:pStyle w:val="Tabletext"/>
              <w:jc w:val="center"/>
            </w:pPr>
          </w:p>
        </w:tc>
        <w:tc>
          <w:tcPr>
            <w:tcW w:w="1365" w:type="dxa"/>
            <w:vAlign w:val="center"/>
          </w:tcPr>
          <w:p w14:paraId="0C177C30" w14:textId="77777777" w:rsidR="00886002" w:rsidRDefault="00886002" w:rsidP="00677E60">
            <w:pPr>
              <w:pStyle w:val="Tabletext"/>
              <w:jc w:val="center"/>
            </w:pPr>
          </w:p>
        </w:tc>
        <w:tc>
          <w:tcPr>
            <w:tcW w:w="1366" w:type="dxa"/>
            <w:vAlign w:val="center"/>
          </w:tcPr>
          <w:p w14:paraId="7C03FF39" w14:textId="77777777" w:rsidR="00886002" w:rsidRDefault="00886002" w:rsidP="00677E60">
            <w:pPr>
              <w:pStyle w:val="Tabletext"/>
              <w:jc w:val="center"/>
            </w:pPr>
            <w:r>
              <w:sym w:font="Wingdings" w:char="F0FC"/>
            </w:r>
          </w:p>
        </w:tc>
        <w:tc>
          <w:tcPr>
            <w:tcW w:w="1366" w:type="dxa"/>
            <w:vAlign w:val="center"/>
          </w:tcPr>
          <w:p w14:paraId="406319FB" w14:textId="77777777" w:rsidR="00886002" w:rsidRDefault="00886002" w:rsidP="00677E60">
            <w:pPr>
              <w:pStyle w:val="Tabletext"/>
              <w:jc w:val="center"/>
            </w:pPr>
            <w:r w:rsidRPr="009035ED">
              <w:sym w:font="Wingdings" w:char="F0FC"/>
            </w:r>
          </w:p>
        </w:tc>
      </w:tr>
      <w:tr w:rsidR="00886002" w14:paraId="1207E502" w14:textId="77777777" w:rsidTr="00CC3FED">
        <w:tc>
          <w:tcPr>
            <w:tcW w:w="2552" w:type="dxa"/>
          </w:tcPr>
          <w:p w14:paraId="554876C5" w14:textId="77777777" w:rsidR="00886002" w:rsidRDefault="00886002" w:rsidP="00677E60">
            <w:pPr>
              <w:pStyle w:val="Tabletext"/>
            </w:pPr>
            <w:r w:rsidRPr="0067127D">
              <w:rPr>
                <w:i/>
                <w:iCs/>
              </w:rPr>
              <w:t xml:space="preserve">Calidris ferruginea </w:t>
            </w:r>
          </w:p>
        </w:tc>
        <w:tc>
          <w:tcPr>
            <w:tcW w:w="2410" w:type="dxa"/>
            <w:vAlign w:val="center"/>
          </w:tcPr>
          <w:p w14:paraId="58013D1B" w14:textId="77777777" w:rsidR="00886002" w:rsidRDefault="00886002" w:rsidP="00677E60">
            <w:pPr>
              <w:pStyle w:val="Tabletext"/>
            </w:pPr>
            <w:r w:rsidRPr="0067127D">
              <w:t>Curlew Sandpiper</w:t>
            </w:r>
          </w:p>
        </w:tc>
        <w:tc>
          <w:tcPr>
            <w:tcW w:w="2693" w:type="dxa"/>
            <w:vAlign w:val="center"/>
          </w:tcPr>
          <w:p w14:paraId="429210F8" w14:textId="77777777" w:rsidR="00886002" w:rsidRDefault="00886002" w:rsidP="00677E60">
            <w:pPr>
              <w:pStyle w:val="Tabletext"/>
            </w:pPr>
            <w:r>
              <w:t>Critically Endangered, Migratory, FPAL</w:t>
            </w:r>
          </w:p>
        </w:tc>
        <w:tc>
          <w:tcPr>
            <w:tcW w:w="1365" w:type="dxa"/>
            <w:vAlign w:val="center"/>
          </w:tcPr>
          <w:p w14:paraId="78A1E3F7" w14:textId="77777777" w:rsidR="00886002" w:rsidRDefault="00886002" w:rsidP="00677E60">
            <w:pPr>
              <w:pStyle w:val="Tabletext"/>
              <w:jc w:val="center"/>
            </w:pPr>
          </w:p>
        </w:tc>
        <w:tc>
          <w:tcPr>
            <w:tcW w:w="1366" w:type="dxa"/>
            <w:vAlign w:val="center"/>
          </w:tcPr>
          <w:p w14:paraId="75B36DD1" w14:textId="77777777" w:rsidR="00886002" w:rsidRDefault="00886002" w:rsidP="00677E60">
            <w:pPr>
              <w:pStyle w:val="Tabletext"/>
              <w:jc w:val="center"/>
            </w:pPr>
          </w:p>
        </w:tc>
        <w:tc>
          <w:tcPr>
            <w:tcW w:w="1365" w:type="dxa"/>
            <w:vAlign w:val="center"/>
          </w:tcPr>
          <w:p w14:paraId="7F88EB20" w14:textId="77777777" w:rsidR="00886002" w:rsidRDefault="00886002" w:rsidP="00677E60">
            <w:pPr>
              <w:pStyle w:val="Tabletext"/>
              <w:jc w:val="center"/>
            </w:pPr>
          </w:p>
        </w:tc>
        <w:tc>
          <w:tcPr>
            <w:tcW w:w="1366" w:type="dxa"/>
            <w:vAlign w:val="center"/>
          </w:tcPr>
          <w:p w14:paraId="42B122BC" w14:textId="77777777" w:rsidR="00886002" w:rsidRDefault="00886002" w:rsidP="00677E60">
            <w:pPr>
              <w:pStyle w:val="Tabletext"/>
              <w:jc w:val="center"/>
            </w:pPr>
            <w:r>
              <w:sym w:font="Wingdings" w:char="F0FC"/>
            </w:r>
          </w:p>
        </w:tc>
        <w:tc>
          <w:tcPr>
            <w:tcW w:w="1366" w:type="dxa"/>
            <w:vAlign w:val="center"/>
          </w:tcPr>
          <w:p w14:paraId="208E66BB" w14:textId="77777777" w:rsidR="00886002" w:rsidRDefault="00886002" w:rsidP="00677E60">
            <w:pPr>
              <w:pStyle w:val="Tabletext"/>
              <w:jc w:val="center"/>
            </w:pPr>
            <w:r w:rsidRPr="009035ED">
              <w:sym w:font="Wingdings" w:char="F0FC"/>
            </w:r>
          </w:p>
        </w:tc>
      </w:tr>
      <w:tr w:rsidR="00886002" w14:paraId="6FBB6A9A" w14:textId="77777777" w:rsidTr="00CC3FED">
        <w:tc>
          <w:tcPr>
            <w:tcW w:w="2552" w:type="dxa"/>
          </w:tcPr>
          <w:p w14:paraId="53E945BB" w14:textId="77777777" w:rsidR="00886002" w:rsidRDefault="00886002" w:rsidP="00677E60">
            <w:pPr>
              <w:pStyle w:val="Tabletext"/>
            </w:pPr>
            <w:r w:rsidRPr="0067127D">
              <w:rPr>
                <w:i/>
                <w:iCs/>
              </w:rPr>
              <w:t xml:space="preserve">Calidris tenuirostris </w:t>
            </w:r>
          </w:p>
        </w:tc>
        <w:tc>
          <w:tcPr>
            <w:tcW w:w="2410" w:type="dxa"/>
            <w:vAlign w:val="center"/>
          </w:tcPr>
          <w:p w14:paraId="37250621" w14:textId="77777777" w:rsidR="00886002" w:rsidRDefault="00886002" w:rsidP="00677E60">
            <w:pPr>
              <w:pStyle w:val="Tabletext"/>
            </w:pPr>
            <w:r w:rsidRPr="0067127D">
              <w:t>Great Knot</w:t>
            </w:r>
          </w:p>
        </w:tc>
        <w:tc>
          <w:tcPr>
            <w:tcW w:w="2693" w:type="dxa"/>
            <w:vAlign w:val="center"/>
          </w:tcPr>
          <w:p w14:paraId="2268E8BF" w14:textId="77777777" w:rsidR="00886002" w:rsidRDefault="00886002" w:rsidP="00677E60">
            <w:pPr>
              <w:pStyle w:val="Tabletext"/>
            </w:pPr>
            <w:r>
              <w:t>Critically Endangered, Migratory, FPAL</w:t>
            </w:r>
          </w:p>
        </w:tc>
        <w:tc>
          <w:tcPr>
            <w:tcW w:w="1365" w:type="dxa"/>
            <w:vAlign w:val="center"/>
          </w:tcPr>
          <w:p w14:paraId="2DB5A92D" w14:textId="77777777" w:rsidR="00886002" w:rsidRDefault="00886002" w:rsidP="00677E60">
            <w:pPr>
              <w:pStyle w:val="Tabletext"/>
              <w:jc w:val="center"/>
            </w:pPr>
          </w:p>
        </w:tc>
        <w:tc>
          <w:tcPr>
            <w:tcW w:w="1366" w:type="dxa"/>
            <w:vAlign w:val="center"/>
          </w:tcPr>
          <w:p w14:paraId="2D27E942" w14:textId="77777777" w:rsidR="00886002" w:rsidRDefault="00886002" w:rsidP="00677E60">
            <w:pPr>
              <w:pStyle w:val="Tabletext"/>
              <w:jc w:val="center"/>
            </w:pPr>
          </w:p>
        </w:tc>
        <w:tc>
          <w:tcPr>
            <w:tcW w:w="1365" w:type="dxa"/>
            <w:vAlign w:val="center"/>
          </w:tcPr>
          <w:p w14:paraId="6F2C4E82" w14:textId="77777777" w:rsidR="00886002" w:rsidRDefault="00886002" w:rsidP="00677E60">
            <w:pPr>
              <w:pStyle w:val="Tabletext"/>
              <w:jc w:val="center"/>
            </w:pPr>
          </w:p>
        </w:tc>
        <w:tc>
          <w:tcPr>
            <w:tcW w:w="1366" w:type="dxa"/>
            <w:vAlign w:val="center"/>
          </w:tcPr>
          <w:p w14:paraId="11CCC0A6" w14:textId="77777777" w:rsidR="00886002" w:rsidRDefault="00886002" w:rsidP="00677E60">
            <w:pPr>
              <w:pStyle w:val="Tabletext"/>
              <w:jc w:val="center"/>
            </w:pPr>
            <w:r>
              <w:sym w:font="Wingdings" w:char="F0FC"/>
            </w:r>
          </w:p>
        </w:tc>
        <w:tc>
          <w:tcPr>
            <w:tcW w:w="1366" w:type="dxa"/>
            <w:vAlign w:val="center"/>
          </w:tcPr>
          <w:p w14:paraId="770757AC" w14:textId="77777777" w:rsidR="00886002" w:rsidRDefault="00886002" w:rsidP="00677E60">
            <w:pPr>
              <w:pStyle w:val="Tabletext"/>
              <w:jc w:val="center"/>
            </w:pPr>
            <w:r w:rsidRPr="009035ED">
              <w:sym w:font="Wingdings" w:char="F0FC"/>
            </w:r>
          </w:p>
        </w:tc>
      </w:tr>
      <w:tr w:rsidR="00886002" w14:paraId="5CEF9284" w14:textId="77777777" w:rsidTr="00CC3FED">
        <w:tc>
          <w:tcPr>
            <w:tcW w:w="2552" w:type="dxa"/>
          </w:tcPr>
          <w:p w14:paraId="03F57F60" w14:textId="77777777" w:rsidR="00886002" w:rsidRDefault="00886002" w:rsidP="00677E60">
            <w:pPr>
              <w:pStyle w:val="Tabletext"/>
            </w:pPr>
            <w:r w:rsidRPr="0067127D">
              <w:rPr>
                <w:i/>
                <w:iCs/>
              </w:rPr>
              <w:t>Callocephalon fimbriatum</w:t>
            </w:r>
          </w:p>
        </w:tc>
        <w:tc>
          <w:tcPr>
            <w:tcW w:w="2410" w:type="dxa"/>
            <w:vAlign w:val="center"/>
          </w:tcPr>
          <w:p w14:paraId="7C2428DD" w14:textId="77777777" w:rsidR="00886002" w:rsidRDefault="00886002" w:rsidP="00677E60">
            <w:pPr>
              <w:pStyle w:val="Tabletext"/>
            </w:pPr>
            <w:r w:rsidRPr="0067127D">
              <w:t>Gang-gang Cockatoo</w:t>
            </w:r>
          </w:p>
        </w:tc>
        <w:tc>
          <w:tcPr>
            <w:tcW w:w="2693" w:type="dxa"/>
            <w:vAlign w:val="center"/>
          </w:tcPr>
          <w:p w14:paraId="12409FD2" w14:textId="77777777" w:rsidR="00886002" w:rsidRDefault="00886002" w:rsidP="00677E60">
            <w:pPr>
              <w:pStyle w:val="Tabletext"/>
            </w:pPr>
            <w:r>
              <w:t>Endangered</w:t>
            </w:r>
          </w:p>
        </w:tc>
        <w:tc>
          <w:tcPr>
            <w:tcW w:w="1365" w:type="dxa"/>
            <w:vAlign w:val="center"/>
          </w:tcPr>
          <w:p w14:paraId="544006BE" w14:textId="77777777" w:rsidR="00886002" w:rsidRDefault="00886002" w:rsidP="00677E60">
            <w:pPr>
              <w:pStyle w:val="Tabletext"/>
              <w:jc w:val="center"/>
            </w:pPr>
            <w:r>
              <w:sym w:font="Wingdings" w:char="F0FC"/>
            </w:r>
          </w:p>
        </w:tc>
        <w:tc>
          <w:tcPr>
            <w:tcW w:w="1366" w:type="dxa"/>
            <w:vAlign w:val="center"/>
          </w:tcPr>
          <w:p w14:paraId="374F7D7E" w14:textId="77777777" w:rsidR="00886002" w:rsidRDefault="00886002" w:rsidP="00677E60">
            <w:pPr>
              <w:pStyle w:val="Tabletext"/>
              <w:jc w:val="center"/>
            </w:pPr>
            <w:r>
              <w:sym w:font="Wingdings" w:char="F0FC"/>
            </w:r>
          </w:p>
        </w:tc>
        <w:tc>
          <w:tcPr>
            <w:tcW w:w="1365" w:type="dxa"/>
            <w:vAlign w:val="center"/>
          </w:tcPr>
          <w:p w14:paraId="7F8E15C6" w14:textId="77777777" w:rsidR="00886002" w:rsidRDefault="00886002" w:rsidP="00677E60">
            <w:pPr>
              <w:pStyle w:val="Tabletext"/>
              <w:jc w:val="center"/>
            </w:pPr>
            <w:r>
              <w:sym w:font="Wingdings" w:char="F0FC"/>
            </w:r>
          </w:p>
        </w:tc>
        <w:tc>
          <w:tcPr>
            <w:tcW w:w="1366" w:type="dxa"/>
            <w:vAlign w:val="center"/>
          </w:tcPr>
          <w:p w14:paraId="08E64651" w14:textId="77777777" w:rsidR="00886002" w:rsidRDefault="00886002" w:rsidP="00677E60">
            <w:pPr>
              <w:pStyle w:val="Tabletext"/>
              <w:jc w:val="center"/>
            </w:pPr>
            <w:r>
              <w:sym w:font="Wingdings" w:char="F0FC"/>
            </w:r>
          </w:p>
        </w:tc>
        <w:tc>
          <w:tcPr>
            <w:tcW w:w="1366" w:type="dxa"/>
            <w:vAlign w:val="center"/>
          </w:tcPr>
          <w:p w14:paraId="05244ECC" w14:textId="77777777" w:rsidR="00886002" w:rsidRDefault="00886002" w:rsidP="00677E60">
            <w:pPr>
              <w:pStyle w:val="Tabletext"/>
              <w:jc w:val="center"/>
            </w:pPr>
            <w:r w:rsidRPr="009035ED">
              <w:sym w:font="Wingdings" w:char="F0FC"/>
            </w:r>
          </w:p>
        </w:tc>
      </w:tr>
      <w:tr w:rsidR="00886002" w14:paraId="268CB765" w14:textId="77777777" w:rsidTr="00CC3FED">
        <w:tc>
          <w:tcPr>
            <w:tcW w:w="2552" w:type="dxa"/>
          </w:tcPr>
          <w:p w14:paraId="6DD4CACF" w14:textId="77777777" w:rsidR="00886002" w:rsidRDefault="00886002" w:rsidP="00677E60">
            <w:pPr>
              <w:pStyle w:val="Tabletext"/>
            </w:pPr>
            <w:r w:rsidRPr="0067127D">
              <w:rPr>
                <w:i/>
                <w:iCs/>
              </w:rPr>
              <w:t xml:space="preserve">Charadrius leschenaultii </w:t>
            </w:r>
          </w:p>
        </w:tc>
        <w:tc>
          <w:tcPr>
            <w:tcW w:w="2410" w:type="dxa"/>
            <w:vAlign w:val="center"/>
          </w:tcPr>
          <w:p w14:paraId="177566E1" w14:textId="77777777" w:rsidR="00886002" w:rsidRDefault="00886002" w:rsidP="00677E60">
            <w:pPr>
              <w:pStyle w:val="Tabletext"/>
            </w:pPr>
            <w:r w:rsidRPr="0067127D">
              <w:t>Greater Sand Plover</w:t>
            </w:r>
          </w:p>
        </w:tc>
        <w:tc>
          <w:tcPr>
            <w:tcW w:w="2693" w:type="dxa"/>
            <w:vAlign w:val="center"/>
          </w:tcPr>
          <w:p w14:paraId="0DF88D00" w14:textId="77777777" w:rsidR="00886002" w:rsidRDefault="00886002" w:rsidP="00677E60">
            <w:pPr>
              <w:pStyle w:val="Tabletext"/>
            </w:pPr>
            <w:r>
              <w:t>Vulnerable, Migratory</w:t>
            </w:r>
          </w:p>
        </w:tc>
        <w:tc>
          <w:tcPr>
            <w:tcW w:w="1365" w:type="dxa"/>
            <w:vAlign w:val="center"/>
          </w:tcPr>
          <w:p w14:paraId="1345E283" w14:textId="77777777" w:rsidR="00886002" w:rsidRDefault="00886002" w:rsidP="00677E60">
            <w:pPr>
              <w:pStyle w:val="Tabletext"/>
              <w:jc w:val="center"/>
            </w:pPr>
          </w:p>
        </w:tc>
        <w:tc>
          <w:tcPr>
            <w:tcW w:w="1366" w:type="dxa"/>
            <w:vAlign w:val="center"/>
          </w:tcPr>
          <w:p w14:paraId="7B0F8730" w14:textId="77777777" w:rsidR="00886002" w:rsidRDefault="00886002" w:rsidP="00677E60">
            <w:pPr>
              <w:pStyle w:val="Tabletext"/>
              <w:jc w:val="center"/>
            </w:pPr>
          </w:p>
        </w:tc>
        <w:tc>
          <w:tcPr>
            <w:tcW w:w="1365" w:type="dxa"/>
            <w:vAlign w:val="center"/>
          </w:tcPr>
          <w:p w14:paraId="1DC24735" w14:textId="77777777" w:rsidR="00886002" w:rsidRDefault="00886002" w:rsidP="00677E60">
            <w:pPr>
              <w:pStyle w:val="Tabletext"/>
              <w:jc w:val="center"/>
            </w:pPr>
          </w:p>
        </w:tc>
        <w:tc>
          <w:tcPr>
            <w:tcW w:w="1366" w:type="dxa"/>
            <w:vAlign w:val="center"/>
          </w:tcPr>
          <w:p w14:paraId="41327F04" w14:textId="77777777" w:rsidR="00886002" w:rsidRDefault="00886002" w:rsidP="00677E60">
            <w:pPr>
              <w:pStyle w:val="Tabletext"/>
              <w:jc w:val="center"/>
            </w:pPr>
          </w:p>
        </w:tc>
        <w:tc>
          <w:tcPr>
            <w:tcW w:w="1366" w:type="dxa"/>
            <w:vAlign w:val="center"/>
          </w:tcPr>
          <w:p w14:paraId="493F9039" w14:textId="77777777" w:rsidR="00886002" w:rsidRDefault="00886002" w:rsidP="00677E60">
            <w:pPr>
              <w:pStyle w:val="Tabletext"/>
              <w:jc w:val="center"/>
            </w:pPr>
            <w:r w:rsidRPr="009035ED">
              <w:sym w:font="Wingdings" w:char="F0FC"/>
            </w:r>
          </w:p>
        </w:tc>
      </w:tr>
      <w:tr w:rsidR="00886002" w14:paraId="30BEB742" w14:textId="77777777" w:rsidTr="00CC3FED">
        <w:tc>
          <w:tcPr>
            <w:tcW w:w="2552" w:type="dxa"/>
          </w:tcPr>
          <w:p w14:paraId="7F646B9D" w14:textId="77777777" w:rsidR="00886002" w:rsidRDefault="00886002" w:rsidP="00677E60">
            <w:pPr>
              <w:pStyle w:val="Tabletext"/>
            </w:pPr>
            <w:r w:rsidRPr="0067127D">
              <w:rPr>
                <w:i/>
                <w:iCs/>
              </w:rPr>
              <w:t xml:space="preserve">Charadrius mongolus </w:t>
            </w:r>
          </w:p>
        </w:tc>
        <w:tc>
          <w:tcPr>
            <w:tcW w:w="2410" w:type="dxa"/>
            <w:vAlign w:val="center"/>
          </w:tcPr>
          <w:p w14:paraId="4A8162A4" w14:textId="77777777" w:rsidR="00886002" w:rsidRDefault="00886002" w:rsidP="00677E60">
            <w:pPr>
              <w:pStyle w:val="Tabletext"/>
            </w:pPr>
            <w:r w:rsidRPr="0067127D">
              <w:t>Lesser Sand Plover</w:t>
            </w:r>
          </w:p>
        </w:tc>
        <w:tc>
          <w:tcPr>
            <w:tcW w:w="2693" w:type="dxa"/>
            <w:vAlign w:val="center"/>
          </w:tcPr>
          <w:p w14:paraId="60B20A1D" w14:textId="77777777" w:rsidR="00886002" w:rsidRDefault="00886002" w:rsidP="00677E60">
            <w:pPr>
              <w:pStyle w:val="Tabletext"/>
            </w:pPr>
            <w:r>
              <w:t>Endangered, Migratory</w:t>
            </w:r>
          </w:p>
        </w:tc>
        <w:tc>
          <w:tcPr>
            <w:tcW w:w="1365" w:type="dxa"/>
            <w:vAlign w:val="center"/>
          </w:tcPr>
          <w:p w14:paraId="293AE0E4" w14:textId="77777777" w:rsidR="00886002" w:rsidRDefault="00886002" w:rsidP="00677E60">
            <w:pPr>
              <w:pStyle w:val="Tabletext"/>
              <w:jc w:val="center"/>
            </w:pPr>
          </w:p>
        </w:tc>
        <w:tc>
          <w:tcPr>
            <w:tcW w:w="1366" w:type="dxa"/>
            <w:vAlign w:val="center"/>
          </w:tcPr>
          <w:p w14:paraId="52D242F3" w14:textId="77777777" w:rsidR="00886002" w:rsidRDefault="00886002" w:rsidP="00677E60">
            <w:pPr>
              <w:pStyle w:val="Tabletext"/>
              <w:jc w:val="center"/>
            </w:pPr>
          </w:p>
        </w:tc>
        <w:tc>
          <w:tcPr>
            <w:tcW w:w="1365" w:type="dxa"/>
            <w:vAlign w:val="center"/>
          </w:tcPr>
          <w:p w14:paraId="675F3FFD" w14:textId="77777777" w:rsidR="00886002" w:rsidRDefault="00886002" w:rsidP="00677E60">
            <w:pPr>
              <w:pStyle w:val="Tabletext"/>
              <w:jc w:val="center"/>
            </w:pPr>
          </w:p>
        </w:tc>
        <w:tc>
          <w:tcPr>
            <w:tcW w:w="1366" w:type="dxa"/>
            <w:vAlign w:val="center"/>
          </w:tcPr>
          <w:p w14:paraId="4C26B356" w14:textId="77777777" w:rsidR="00886002" w:rsidRDefault="00886002" w:rsidP="00677E60">
            <w:pPr>
              <w:pStyle w:val="Tabletext"/>
              <w:jc w:val="center"/>
            </w:pPr>
          </w:p>
        </w:tc>
        <w:tc>
          <w:tcPr>
            <w:tcW w:w="1366" w:type="dxa"/>
            <w:vAlign w:val="center"/>
          </w:tcPr>
          <w:p w14:paraId="03BACFB3" w14:textId="77777777" w:rsidR="00886002" w:rsidRDefault="00886002" w:rsidP="00677E60">
            <w:pPr>
              <w:pStyle w:val="Tabletext"/>
              <w:jc w:val="center"/>
            </w:pPr>
            <w:r w:rsidRPr="009035ED">
              <w:sym w:font="Wingdings" w:char="F0FC"/>
            </w:r>
          </w:p>
        </w:tc>
      </w:tr>
      <w:tr w:rsidR="00886002" w14:paraId="57EC8A67" w14:textId="77777777" w:rsidTr="00CC3FED">
        <w:tc>
          <w:tcPr>
            <w:tcW w:w="2552" w:type="dxa"/>
          </w:tcPr>
          <w:p w14:paraId="1F891F6B" w14:textId="77777777" w:rsidR="00886002" w:rsidRDefault="00886002" w:rsidP="00677E60">
            <w:pPr>
              <w:pStyle w:val="Tabletext"/>
            </w:pPr>
            <w:r w:rsidRPr="0067127D">
              <w:rPr>
                <w:i/>
                <w:iCs/>
              </w:rPr>
              <w:t xml:space="preserve">Dermochelys coriacea </w:t>
            </w:r>
          </w:p>
        </w:tc>
        <w:tc>
          <w:tcPr>
            <w:tcW w:w="2410" w:type="dxa"/>
            <w:vAlign w:val="center"/>
          </w:tcPr>
          <w:p w14:paraId="6A870770" w14:textId="77777777" w:rsidR="00886002" w:rsidRDefault="00886002" w:rsidP="00677E60">
            <w:pPr>
              <w:pStyle w:val="Tabletext"/>
            </w:pPr>
            <w:r w:rsidRPr="0067127D">
              <w:t>Leatherback Turtle</w:t>
            </w:r>
          </w:p>
        </w:tc>
        <w:tc>
          <w:tcPr>
            <w:tcW w:w="2693" w:type="dxa"/>
            <w:vAlign w:val="center"/>
          </w:tcPr>
          <w:p w14:paraId="59353D09" w14:textId="77777777" w:rsidR="00886002" w:rsidRDefault="00886002" w:rsidP="00677E60">
            <w:pPr>
              <w:pStyle w:val="Tabletext"/>
            </w:pPr>
            <w:r>
              <w:t>Endangered, Migratory</w:t>
            </w:r>
          </w:p>
        </w:tc>
        <w:tc>
          <w:tcPr>
            <w:tcW w:w="1365" w:type="dxa"/>
            <w:vAlign w:val="center"/>
          </w:tcPr>
          <w:p w14:paraId="6A736AF1" w14:textId="77777777" w:rsidR="00886002" w:rsidRDefault="00886002" w:rsidP="00677E60">
            <w:pPr>
              <w:pStyle w:val="Tabletext"/>
              <w:jc w:val="center"/>
            </w:pPr>
          </w:p>
        </w:tc>
        <w:tc>
          <w:tcPr>
            <w:tcW w:w="1366" w:type="dxa"/>
            <w:vAlign w:val="center"/>
          </w:tcPr>
          <w:p w14:paraId="68DA963C" w14:textId="77777777" w:rsidR="00886002" w:rsidRDefault="00886002" w:rsidP="00677E60">
            <w:pPr>
              <w:pStyle w:val="Tabletext"/>
              <w:jc w:val="center"/>
            </w:pPr>
          </w:p>
        </w:tc>
        <w:tc>
          <w:tcPr>
            <w:tcW w:w="1365" w:type="dxa"/>
            <w:vAlign w:val="center"/>
          </w:tcPr>
          <w:p w14:paraId="24C27136" w14:textId="77777777" w:rsidR="00886002" w:rsidRDefault="00886002" w:rsidP="00677E60">
            <w:pPr>
              <w:pStyle w:val="Tabletext"/>
              <w:jc w:val="center"/>
            </w:pPr>
          </w:p>
        </w:tc>
        <w:tc>
          <w:tcPr>
            <w:tcW w:w="1366" w:type="dxa"/>
            <w:vAlign w:val="center"/>
          </w:tcPr>
          <w:p w14:paraId="527DF04B" w14:textId="77777777" w:rsidR="00886002" w:rsidRDefault="00886002" w:rsidP="00677E60">
            <w:pPr>
              <w:pStyle w:val="Tabletext"/>
              <w:jc w:val="center"/>
            </w:pPr>
          </w:p>
        </w:tc>
        <w:tc>
          <w:tcPr>
            <w:tcW w:w="1366" w:type="dxa"/>
            <w:vAlign w:val="center"/>
          </w:tcPr>
          <w:p w14:paraId="4478589E" w14:textId="77777777" w:rsidR="00886002" w:rsidRDefault="00886002" w:rsidP="00677E60">
            <w:pPr>
              <w:pStyle w:val="Tabletext"/>
              <w:jc w:val="center"/>
            </w:pPr>
            <w:r w:rsidRPr="009035ED">
              <w:sym w:font="Wingdings" w:char="F0FC"/>
            </w:r>
          </w:p>
        </w:tc>
      </w:tr>
      <w:tr w:rsidR="00886002" w14:paraId="6171B04C" w14:textId="77777777" w:rsidTr="00CC3FED">
        <w:tc>
          <w:tcPr>
            <w:tcW w:w="2552" w:type="dxa"/>
          </w:tcPr>
          <w:p w14:paraId="28866590" w14:textId="77777777" w:rsidR="00886002" w:rsidRPr="0067127D" w:rsidRDefault="00886002" w:rsidP="00677E60">
            <w:pPr>
              <w:pStyle w:val="Tabletext"/>
              <w:rPr>
                <w:i/>
                <w:iCs/>
              </w:rPr>
            </w:pPr>
            <w:r w:rsidRPr="00D1239C">
              <w:rPr>
                <w:i/>
                <w:iCs/>
              </w:rPr>
              <w:t>Diomedea exulans</w:t>
            </w:r>
          </w:p>
        </w:tc>
        <w:tc>
          <w:tcPr>
            <w:tcW w:w="2410" w:type="dxa"/>
            <w:vAlign w:val="center"/>
          </w:tcPr>
          <w:p w14:paraId="46F31E7A" w14:textId="77777777" w:rsidR="00886002" w:rsidRPr="0067127D" w:rsidRDefault="00886002" w:rsidP="00677E60">
            <w:pPr>
              <w:pStyle w:val="Tabletext"/>
            </w:pPr>
            <w:r>
              <w:t>Wandering Albatross</w:t>
            </w:r>
          </w:p>
        </w:tc>
        <w:tc>
          <w:tcPr>
            <w:tcW w:w="2693" w:type="dxa"/>
            <w:vAlign w:val="center"/>
          </w:tcPr>
          <w:p w14:paraId="77E50E00" w14:textId="77777777" w:rsidR="00886002" w:rsidRDefault="00886002" w:rsidP="00677E60">
            <w:pPr>
              <w:pStyle w:val="Tabletext"/>
            </w:pPr>
            <w:r>
              <w:t>Vulnerable, Migratory</w:t>
            </w:r>
          </w:p>
        </w:tc>
        <w:tc>
          <w:tcPr>
            <w:tcW w:w="1365" w:type="dxa"/>
            <w:vAlign w:val="center"/>
          </w:tcPr>
          <w:p w14:paraId="2957147B" w14:textId="77777777" w:rsidR="00886002" w:rsidRDefault="00886002" w:rsidP="00677E60">
            <w:pPr>
              <w:pStyle w:val="Tabletext"/>
              <w:jc w:val="center"/>
            </w:pPr>
          </w:p>
        </w:tc>
        <w:tc>
          <w:tcPr>
            <w:tcW w:w="1366" w:type="dxa"/>
            <w:vAlign w:val="center"/>
          </w:tcPr>
          <w:p w14:paraId="0CB97D8A" w14:textId="77777777" w:rsidR="00886002" w:rsidRDefault="00886002" w:rsidP="00677E60">
            <w:pPr>
              <w:pStyle w:val="Tabletext"/>
              <w:jc w:val="center"/>
            </w:pPr>
          </w:p>
        </w:tc>
        <w:tc>
          <w:tcPr>
            <w:tcW w:w="1365" w:type="dxa"/>
            <w:vAlign w:val="center"/>
          </w:tcPr>
          <w:p w14:paraId="4311DC38" w14:textId="77777777" w:rsidR="00886002" w:rsidRDefault="00886002" w:rsidP="00677E60">
            <w:pPr>
              <w:pStyle w:val="Tabletext"/>
              <w:jc w:val="center"/>
            </w:pPr>
            <w:r>
              <w:sym w:font="Wingdings" w:char="F0FC"/>
            </w:r>
          </w:p>
        </w:tc>
        <w:tc>
          <w:tcPr>
            <w:tcW w:w="1366" w:type="dxa"/>
            <w:vAlign w:val="center"/>
          </w:tcPr>
          <w:p w14:paraId="1F3A15F4" w14:textId="77777777" w:rsidR="00886002" w:rsidRDefault="00886002" w:rsidP="00677E60">
            <w:pPr>
              <w:pStyle w:val="Tabletext"/>
              <w:jc w:val="center"/>
            </w:pPr>
            <w:r>
              <w:sym w:font="Wingdings" w:char="F0FC"/>
            </w:r>
          </w:p>
        </w:tc>
        <w:tc>
          <w:tcPr>
            <w:tcW w:w="1366" w:type="dxa"/>
            <w:vAlign w:val="center"/>
          </w:tcPr>
          <w:p w14:paraId="126901AB" w14:textId="77777777" w:rsidR="00886002" w:rsidRPr="009035ED" w:rsidRDefault="00886002" w:rsidP="00677E60">
            <w:pPr>
              <w:pStyle w:val="Tabletext"/>
              <w:jc w:val="center"/>
            </w:pPr>
          </w:p>
        </w:tc>
      </w:tr>
      <w:tr w:rsidR="00886002" w14:paraId="4E60357B" w14:textId="77777777" w:rsidTr="00CC3FED">
        <w:tc>
          <w:tcPr>
            <w:tcW w:w="2552" w:type="dxa"/>
          </w:tcPr>
          <w:p w14:paraId="61852FC5" w14:textId="77777777" w:rsidR="00886002" w:rsidRPr="00D1239C" w:rsidRDefault="00886002" w:rsidP="00677E60">
            <w:pPr>
              <w:pStyle w:val="Tabletext"/>
              <w:rPr>
                <w:i/>
                <w:iCs/>
              </w:rPr>
            </w:pPr>
            <w:r w:rsidRPr="00D1239C">
              <w:rPr>
                <w:i/>
                <w:iCs/>
              </w:rPr>
              <w:t>Halobaena caerulea</w:t>
            </w:r>
          </w:p>
        </w:tc>
        <w:tc>
          <w:tcPr>
            <w:tcW w:w="2410" w:type="dxa"/>
            <w:vAlign w:val="center"/>
          </w:tcPr>
          <w:p w14:paraId="4D868271" w14:textId="77777777" w:rsidR="00886002" w:rsidRPr="0067127D" w:rsidRDefault="00886002" w:rsidP="00677E60">
            <w:pPr>
              <w:pStyle w:val="Tabletext"/>
            </w:pPr>
            <w:r>
              <w:t>Blue Petrel</w:t>
            </w:r>
          </w:p>
        </w:tc>
        <w:tc>
          <w:tcPr>
            <w:tcW w:w="2693" w:type="dxa"/>
            <w:vAlign w:val="center"/>
          </w:tcPr>
          <w:p w14:paraId="3C46F5C7" w14:textId="77777777" w:rsidR="00886002" w:rsidRDefault="00886002" w:rsidP="00677E60">
            <w:pPr>
              <w:pStyle w:val="Tabletext"/>
            </w:pPr>
            <w:r>
              <w:t>Vulnerable</w:t>
            </w:r>
          </w:p>
        </w:tc>
        <w:tc>
          <w:tcPr>
            <w:tcW w:w="1365" w:type="dxa"/>
            <w:vAlign w:val="center"/>
          </w:tcPr>
          <w:p w14:paraId="094FAD23" w14:textId="77777777" w:rsidR="00886002" w:rsidRDefault="00886002" w:rsidP="00677E60">
            <w:pPr>
              <w:pStyle w:val="Tabletext"/>
              <w:jc w:val="center"/>
            </w:pPr>
          </w:p>
        </w:tc>
        <w:tc>
          <w:tcPr>
            <w:tcW w:w="1366" w:type="dxa"/>
            <w:vAlign w:val="center"/>
          </w:tcPr>
          <w:p w14:paraId="50B1C306" w14:textId="77777777" w:rsidR="00886002" w:rsidRDefault="00886002" w:rsidP="00677E60">
            <w:pPr>
              <w:pStyle w:val="Tabletext"/>
              <w:jc w:val="center"/>
            </w:pPr>
          </w:p>
        </w:tc>
        <w:tc>
          <w:tcPr>
            <w:tcW w:w="1365" w:type="dxa"/>
            <w:vAlign w:val="center"/>
          </w:tcPr>
          <w:p w14:paraId="4E939692" w14:textId="77777777" w:rsidR="00886002" w:rsidRDefault="00886002" w:rsidP="00677E60">
            <w:pPr>
              <w:pStyle w:val="Tabletext"/>
              <w:jc w:val="center"/>
            </w:pPr>
          </w:p>
        </w:tc>
        <w:tc>
          <w:tcPr>
            <w:tcW w:w="1366" w:type="dxa"/>
            <w:vAlign w:val="center"/>
          </w:tcPr>
          <w:p w14:paraId="0F042D44" w14:textId="77777777" w:rsidR="00886002" w:rsidRDefault="00886002" w:rsidP="00677E60">
            <w:pPr>
              <w:pStyle w:val="Tabletext"/>
              <w:jc w:val="center"/>
            </w:pPr>
            <w:r>
              <w:sym w:font="Wingdings" w:char="F0FC"/>
            </w:r>
          </w:p>
        </w:tc>
        <w:tc>
          <w:tcPr>
            <w:tcW w:w="1366" w:type="dxa"/>
            <w:vAlign w:val="center"/>
          </w:tcPr>
          <w:p w14:paraId="2E495575" w14:textId="77777777" w:rsidR="00886002" w:rsidRPr="009035ED" w:rsidRDefault="00886002" w:rsidP="00677E60">
            <w:pPr>
              <w:pStyle w:val="Tabletext"/>
              <w:jc w:val="center"/>
            </w:pPr>
          </w:p>
        </w:tc>
      </w:tr>
      <w:tr w:rsidR="00886002" w14:paraId="300CB2B2" w14:textId="77777777" w:rsidTr="00CC3FED">
        <w:tc>
          <w:tcPr>
            <w:tcW w:w="2552" w:type="dxa"/>
          </w:tcPr>
          <w:p w14:paraId="5BF09091" w14:textId="77777777" w:rsidR="00886002" w:rsidRDefault="00886002" w:rsidP="00677E60">
            <w:pPr>
              <w:pStyle w:val="Tabletext"/>
            </w:pPr>
            <w:r w:rsidRPr="0067127D">
              <w:rPr>
                <w:i/>
                <w:iCs/>
              </w:rPr>
              <w:t xml:space="preserve">Hirundapus caudacutus </w:t>
            </w:r>
          </w:p>
        </w:tc>
        <w:tc>
          <w:tcPr>
            <w:tcW w:w="2410" w:type="dxa"/>
            <w:vAlign w:val="center"/>
          </w:tcPr>
          <w:p w14:paraId="36E6DF32" w14:textId="77777777" w:rsidR="00886002" w:rsidRDefault="00886002" w:rsidP="00677E60">
            <w:pPr>
              <w:pStyle w:val="Tabletext"/>
            </w:pPr>
            <w:r w:rsidRPr="0067127D">
              <w:t>White-throated Needletail</w:t>
            </w:r>
          </w:p>
        </w:tc>
        <w:tc>
          <w:tcPr>
            <w:tcW w:w="2693" w:type="dxa"/>
            <w:vAlign w:val="center"/>
          </w:tcPr>
          <w:p w14:paraId="520D56CE" w14:textId="77777777" w:rsidR="00886002" w:rsidRDefault="00886002" w:rsidP="00677E60">
            <w:pPr>
              <w:pStyle w:val="Tabletext"/>
            </w:pPr>
            <w:r>
              <w:t>Vulnerable, Migratory</w:t>
            </w:r>
          </w:p>
        </w:tc>
        <w:tc>
          <w:tcPr>
            <w:tcW w:w="1365" w:type="dxa"/>
            <w:vAlign w:val="center"/>
          </w:tcPr>
          <w:p w14:paraId="64C80E47" w14:textId="77777777" w:rsidR="00886002" w:rsidRDefault="00886002" w:rsidP="00677E60">
            <w:pPr>
              <w:pStyle w:val="Tabletext"/>
              <w:jc w:val="center"/>
            </w:pPr>
            <w:r>
              <w:sym w:font="Wingdings" w:char="F0FC"/>
            </w:r>
          </w:p>
        </w:tc>
        <w:tc>
          <w:tcPr>
            <w:tcW w:w="1366" w:type="dxa"/>
            <w:vAlign w:val="center"/>
          </w:tcPr>
          <w:p w14:paraId="69D893C8" w14:textId="77777777" w:rsidR="00886002" w:rsidRDefault="00886002" w:rsidP="00677E60">
            <w:pPr>
              <w:pStyle w:val="Tabletext"/>
              <w:jc w:val="center"/>
            </w:pPr>
          </w:p>
        </w:tc>
        <w:tc>
          <w:tcPr>
            <w:tcW w:w="1365" w:type="dxa"/>
            <w:vAlign w:val="center"/>
          </w:tcPr>
          <w:p w14:paraId="34AA3F44" w14:textId="77777777" w:rsidR="00886002" w:rsidRDefault="00886002" w:rsidP="00677E60">
            <w:pPr>
              <w:pStyle w:val="Tabletext"/>
              <w:jc w:val="center"/>
            </w:pPr>
            <w:r>
              <w:sym w:font="Wingdings" w:char="F0FC"/>
            </w:r>
          </w:p>
        </w:tc>
        <w:tc>
          <w:tcPr>
            <w:tcW w:w="1366" w:type="dxa"/>
            <w:vAlign w:val="center"/>
          </w:tcPr>
          <w:p w14:paraId="0249E4DB" w14:textId="77777777" w:rsidR="00886002" w:rsidRDefault="00886002" w:rsidP="00677E60">
            <w:pPr>
              <w:pStyle w:val="Tabletext"/>
              <w:jc w:val="center"/>
            </w:pPr>
            <w:r>
              <w:sym w:font="Wingdings" w:char="F0FC"/>
            </w:r>
          </w:p>
        </w:tc>
        <w:tc>
          <w:tcPr>
            <w:tcW w:w="1366" w:type="dxa"/>
            <w:vAlign w:val="center"/>
          </w:tcPr>
          <w:p w14:paraId="67DD4E2B" w14:textId="77777777" w:rsidR="00886002" w:rsidRDefault="00886002" w:rsidP="00677E60">
            <w:pPr>
              <w:pStyle w:val="Tabletext"/>
              <w:jc w:val="center"/>
            </w:pPr>
            <w:r w:rsidRPr="009035ED">
              <w:sym w:font="Wingdings" w:char="F0FC"/>
            </w:r>
          </w:p>
        </w:tc>
      </w:tr>
      <w:tr w:rsidR="00886002" w14:paraId="6508937D" w14:textId="77777777" w:rsidTr="00CC3FED">
        <w:tc>
          <w:tcPr>
            <w:tcW w:w="2552" w:type="dxa"/>
          </w:tcPr>
          <w:p w14:paraId="723036CB" w14:textId="77777777" w:rsidR="00886002" w:rsidRPr="0067127D" w:rsidRDefault="00886002" w:rsidP="00677E60">
            <w:pPr>
              <w:pStyle w:val="Tabletext"/>
              <w:rPr>
                <w:i/>
                <w:iCs/>
              </w:rPr>
            </w:pPr>
            <w:r>
              <w:rPr>
                <w:i/>
                <w:iCs/>
              </w:rPr>
              <w:t>Isoodon obesulus obesulus</w:t>
            </w:r>
          </w:p>
        </w:tc>
        <w:tc>
          <w:tcPr>
            <w:tcW w:w="2410" w:type="dxa"/>
            <w:vAlign w:val="center"/>
          </w:tcPr>
          <w:p w14:paraId="3EB30BAC" w14:textId="77777777" w:rsidR="00886002" w:rsidRPr="0067127D" w:rsidRDefault="00886002" w:rsidP="00677E60">
            <w:pPr>
              <w:pStyle w:val="Tabletext"/>
            </w:pPr>
            <w:r>
              <w:t>Southern Brown Bandicoot</w:t>
            </w:r>
          </w:p>
        </w:tc>
        <w:tc>
          <w:tcPr>
            <w:tcW w:w="2693" w:type="dxa"/>
            <w:vAlign w:val="center"/>
          </w:tcPr>
          <w:p w14:paraId="75D39E1F" w14:textId="77777777" w:rsidR="00886002" w:rsidRDefault="00886002" w:rsidP="00677E60">
            <w:pPr>
              <w:pStyle w:val="Tabletext"/>
            </w:pPr>
            <w:r>
              <w:t>Endangered</w:t>
            </w:r>
          </w:p>
        </w:tc>
        <w:tc>
          <w:tcPr>
            <w:tcW w:w="1365" w:type="dxa"/>
            <w:vAlign w:val="center"/>
          </w:tcPr>
          <w:p w14:paraId="526606E5" w14:textId="77777777" w:rsidR="00886002" w:rsidRDefault="00886002" w:rsidP="00677E60">
            <w:pPr>
              <w:pStyle w:val="Tabletext"/>
              <w:jc w:val="center"/>
            </w:pPr>
          </w:p>
        </w:tc>
        <w:tc>
          <w:tcPr>
            <w:tcW w:w="1366" w:type="dxa"/>
            <w:vAlign w:val="center"/>
          </w:tcPr>
          <w:p w14:paraId="2F234DF1" w14:textId="77777777" w:rsidR="00886002" w:rsidRDefault="00886002" w:rsidP="00677E60">
            <w:pPr>
              <w:pStyle w:val="Tabletext"/>
              <w:jc w:val="center"/>
            </w:pPr>
          </w:p>
        </w:tc>
        <w:tc>
          <w:tcPr>
            <w:tcW w:w="1365" w:type="dxa"/>
            <w:vAlign w:val="center"/>
          </w:tcPr>
          <w:p w14:paraId="7871ECB7" w14:textId="77777777" w:rsidR="00886002" w:rsidRDefault="00886002" w:rsidP="00677E60">
            <w:pPr>
              <w:pStyle w:val="Tabletext"/>
              <w:jc w:val="center"/>
            </w:pPr>
            <w:r>
              <w:sym w:font="Wingdings" w:char="F0FC"/>
            </w:r>
          </w:p>
        </w:tc>
        <w:tc>
          <w:tcPr>
            <w:tcW w:w="1366" w:type="dxa"/>
            <w:vAlign w:val="center"/>
          </w:tcPr>
          <w:p w14:paraId="45932456" w14:textId="77777777" w:rsidR="00886002" w:rsidRDefault="00886002" w:rsidP="00677E60">
            <w:pPr>
              <w:pStyle w:val="Tabletext"/>
              <w:jc w:val="center"/>
            </w:pPr>
          </w:p>
        </w:tc>
        <w:tc>
          <w:tcPr>
            <w:tcW w:w="1366" w:type="dxa"/>
            <w:vAlign w:val="center"/>
          </w:tcPr>
          <w:p w14:paraId="38E5DAD3" w14:textId="77777777" w:rsidR="00886002" w:rsidRPr="009035ED" w:rsidRDefault="00886002" w:rsidP="00677E60">
            <w:pPr>
              <w:pStyle w:val="Tabletext"/>
              <w:jc w:val="center"/>
            </w:pPr>
          </w:p>
        </w:tc>
      </w:tr>
      <w:tr w:rsidR="00886002" w14:paraId="304E7128" w14:textId="77777777" w:rsidTr="00CC3FED">
        <w:tc>
          <w:tcPr>
            <w:tcW w:w="2552" w:type="dxa"/>
          </w:tcPr>
          <w:p w14:paraId="150EFD27" w14:textId="77777777" w:rsidR="00886002" w:rsidRPr="0067127D" w:rsidRDefault="00886002" w:rsidP="00677E60">
            <w:pPr>
              <w:pStyle w:val="Tabletext"/>
              <w:rPr>
                <w:i/>
                <w:iCs/>
              </w:rPr>
            </w:pPr>
            <w:r>
              <w:rPr>
                <w:i/>
                <w:iCs/>
              </w:rPr>
              <w:t>Lathamus discolor</w:t>
            </w:r>
          </w:p>
        </w:tc>
        <w:tc>
          <w:tcPr>
            <w:tcW w:w="2410" w:type="dxa"/>
            <w:vAlign w:val="center"/>
          </w:tcPr>
          <w:p w14:paraId="7B12735E" w14:textId="77777777" w:rsidR="00886002" w:rsidRPr="0067127D" w:rsidRDefault="00886002" w:rsidP="00677E60">
            <w:pPr>
              <w:pStyle w:val="Tabletext"/>
            </w:pPr>
            <w:r>
              <w:t>Swift Parrot</w:t>
            </w:r>
          </w:p>
        </w:tc>
        <w:tc>
          <w:tcPr>
            <w:tcW w:w="2693" w:type="dxa"/>
            <w:vAlign w:val="center"/>
          </w:tcPr>
          <w:p w14:paraId="0DE0D1D1" w14:textId="77777777" w:rsidR="00886002" w:rsidRDefault="00886002" w:rsidP="00677E60">
            <w:pPr>
              <w:pStyle w:val="Tabletext"/>
            </w:pPr>
            <w:r>
              <w:t>Critically Endangered</w:t>
            </w:r>
          </w:p>
        </w:tc>
        <w:tc>
          <w:tcPr>
            <w:tcW w:w="1365" w:type="dxa"/>
            <w:vAlign w:val="center"/>
          </w:tcPr>
          <w:p w14:paraId="04DDEB5D" w14:textId="77777777" w:rsidR="00886002" w:rsidRDefault="00886002" w:rsidP="00677E60">
            <w:pPr>
              <w:pStyle w:val="Tabletext"/>
              <w:jc w:val="center"/>
            </w:pPr>
            <w:r>
              <w:sym w:font="Wingdings" w:char="F0FC"/>
            </w:r>
          </w:p>
        </w:tc>
        <w:tc>
          <w:tcPr>
            <w:tcW w:w="1366" w:type="dxa"/>
            <w:vAlign w:val="center"/>
          </w:tcPr>
          <w:p w14:paraId="509AF73F" w14:textId="77777777" w:rsidR="00886002" w:rsidRDefault="00886002" w:rsidP="00677E60">
            <w:pPr>
              <w:pStyle w:val="Tabletext"/>
              <w:jc w:val="center"/>
            </w:pPr>
          </w:p>
        </w:tc>
        <w:tc>
          <w:tcPr>
            <w:tcW w:w="1365" w:type="dxa"/>
            <w:vAlign w:val="center"/>
          </w:tcPr>
          <w:p w14:paraId="640C0905" w14:textId="77777777" w:rsidR="00886002" w:rsidRDefault="00886002" w:rsidP="00677E60">
            <w:pPr>
              <w:pStyle w:val="Tabletext"/>
              <w:jc w:val="center"/>
            </w:pPr>
            <w:r>
              <w:sym w:font="Wingdings" w:char="F0FC"/>
            </w:r>
          </w:p>
        </w:tc>
        <w:tc>
          <w:tcPr>
            <w:tcW w:w="1366" w:type="dxa"/>
            <w:vAlign w:val="center"/>
          </w:tcPr>
          <w:p w14:paraId="3CC2FC8D" w14:textId="77777777" w:rsidR="00886002" w:rsidRDefault="00886002" w:rsidP="00677E60">
            <w:pPr>
              <w:pStyle w:val="Tabletext"/>
              <w:jc w:val="center"/>
            </w:pPr>
            <w:r>
              <w:sym w:font="Wingdings" w:char="F0FC"/>
            </w:r>
          </w:p>
        </w:tc>
        <w:tc>
          <w:tcPr>
            <w:tcW w:w="1366" w:type="dxa"/>
            <w:vAlign w:val="center"/>
          </w:tcPr>
          <w:p w14:paraId="1F5F911B" w14:textId="77777777" w:rsidR="00886002" w:rsidRPr="009035ED" w:rsidRDefault="00886002" w:rsidP="00677E60">
            <w:pPr>
              <w:pStyle w:val="Tabletext"/>
              <w:jc w:val="center"/>
            </w:pPr>
          </w:p>
        </w:tc>
      </w:tr>
      <w:tr w:rsidR="00886002" w14:paraId="0E66773A" w14:textId="77777777" w:rsidTr="00CC3FED">
        <w:tc>
          <w:tcPr>
            <w:tcW w:w="2552" w:type="dxa"/>
          </w:tcPr>
          <w:p w14:paraId="4C57D5C9" w14:textId="77777777" w:rsidR="00886002" w:rsidRDefault="00886002" w:rsidP="00677E60">
            <w:pPr>
              <w:pStyle w:val="Tabletext"/>
            </w:pPr>
            <w:r w:rsidRPr="0067127D">
              <w:rPr>
                <w:i/>
                <w:iCs/>
              </w:rPr>
              <w:lastRenderedPageBreak/>
              <w:t xml:space="preserve">Lepidochelys olivacea </w:t>
            </w:r>
          </w:p>
        </w:tc>
        <w:tc>
          <w:tcPr>
            <w:tcW w:w="2410" w:type="dxa"/>
            <w:vAlign w:val="center"/>
          </w:tcPr>
          <w:p w14:paraId="60B15A15" w14:textId="77777777" w:rsidR="00886002" w:rsidRDefault="00886002" w:rsidP="00677E60">
            <w:pPr>
              <w:pStyle w:val="Tabletext"/>
            </w:pPr>
            <w:r w:rsidRPr="0067127D">
              <w:t>Pacific (Olive) Ridley</w:t>
            </w:r>
          </w:p>
        </w:tc>
        <w:tc>
          <w:tcPr>
            <w:tcW w:w="2693" w:type="dxa"/>
            <w:vAlign w:val="center"/>
          </w:tcPr>
          <w:p w14:paraId="0ED9BE36" w14:textId="77777777" w:rsidR="00886002" w:rsidRDefault="00886002" w:rsidP="00677E60">
            <w:pPr>
              <w:pStyle w:val="Tabletext"/>
            </w:pPr>
            <w:r>
              <w:t>Endangered</w:t>
            </w:r>
          </w:p>
        </w:tc>
        <w:tc>
          <w:tcPr>
            <w:tcW w:w="1365" w:type="dxa"/>
            <w:vAlign w:val="center"/>
          </w:tcPr>
          <w:p w14:paraId="5262C448" w14:textId="77777777" w:rsidR="00886002" w:rsidRDefault="00886002" w:rsidP="00677E60">
            <w:pPr>
              <w:pStyle w:val="Tabletext"/>
              <w:jc w:val="center"/>
            </w:pPr>
          </w:p>
        </w:tc>
        <w:tc>
          <w:tcPr>
            <w:tcW w:w="1366" w:type="dxa"/>
            <w:vAlign w:val="center"/>
          </w:tcPr>
          <w:p w14:paraId="3210CD82" w14:textId="77777777" w:rsidR="00886002" w:rsidRDefault="00886002" w:rsidP="00677E60">
            <w:pPr>
              <w:pStyle w:val="Tabletext"/>
              <w:jc w:val="center"/>
            </w:pPr>
          </w:p>
        </w:tc>
        <w:tc>
          <w:tcPr>
            <w:tcW w:w="1365" w:type="dxa"/>
            <w:vAlign w:val="center"/>
          </w:tcPr>
          <w:p w14:paraId="49A8B56A" w14:textId="77777777" w:rsidR="00886002" w:rsidRDefault="00886002" w:rsidP="00677E60">
            <w:pPr>
              <w:pStyle w:val="Tabletext"/>
              <w:jc w:val="center"/>
            </w:pPr>
          </w:p>
        </w:tc>
        <w:tc>
          <w:tcPr>
            <w:tcW w:w="1366" w:type="dxa"/>
            <w:vAlign w:val="center"/>
          </w:tcPr>
          <w:p w14:paraId="68447E65" w14:textId="77777777" w:rsidR="00886002" w:rsidRDefault="00886002" w:rsidP="00677E60">
            <w:pPr>
              <w:pStyle w:val="Tabletext"/>
              <w:jc w:val="center"/>
            </w:pPr>
          </w:p>
        </w:tc>
        <w:tc>
          <w:tcPr>
            <w:tcW w:w="1366" w:type="dxa"/>
            <w:vAlign w:val="center"/>
          </w:tcPr>
          <w:p w14:paraId="26B1CF32" w14:textId="77777777" w:rsidR="00886002" w:rsidRDefault="00886002" w:rsidP="00677E60">
            <w:pPr>
              <w:pStyle w:val="Tabletext"/>
              <w:jc w:val="center"/>
            </w:pPr>
            <w:r w:rsidRPr="009035ED">
              <w:sym w:font="Wingdings" w:char="F0FC"/>
            </w:r>
          </w:p>
        </w:tc>
      </w:tr>
      <w:tr w:rsidR="00886002" w14:paraId="177CA5E6" w14:textId="77777777" w:rsidTr="00CC3FED">
        <w:tc>
          <w:tcPr>
            <w:tcW w:w="2552" w:type="dxa"/>
          </w:tcPr>
          <w:p w14:paraId="0BF8992E" w14:textId="77777777" w:rsidR="00886002" w:rsidRDefault="00886002" w:rsidP="00677E60">
            <w:pPr>
              <w:pStyle w:val="Tabletext"/>
            </w:pPr>
            <w:r w:rsidRPr="0067127D">
              <w:rPr>
                <w:i/>
                <w:iCs/>
              </w:rPr>
              <w:t>Limosa lapponica baueri</w:t>
            </w:r>
          </w:p>
        </w:tc>
        <w:tc>
          <w:tcPr>
            <w:tcW w:w="2410" w:type="dxa"/>
            <w:vAlign w:val="center"/>
          </w:tcPr>
          <w:p w14:paraId="5B193A86" w14:textId="77777777" w:rsidR="00886002" w:rsidRDefault="00886002" w:rsidP="00677E60">
            <w:pPr>
              <w:pStyle w:val="Tabletext"/>
            </w:pPr>
            <w:r w:rsidRPr="0067127D">
              <w:t>Western Alaskan Bar-tailed Godwit</w:t>
            </w:r>
          </w:p>
        </w:tc>
        <w:tc>
          <w:tcPr>
            <w:tcW w:w="2693" w:type="dxa"/>
            <w:vAlign w:val="center"/>
          </w:tcPr>
          <w:p w14:paraId="71E70516" w14:textId="77777777" w:rsidR="00886002" w:rsidRDefault="00886002" w:rsidP="00677E60">
            <w:pPr>
              <w:pStyle w:val="Tabletext"/>
            </w:pPr>
            <w:r>
              <w:t>Vulnerable, FPAL</w:t>
            </w:r>
          </w:p>
        </w:tc>
        <w:tc>
          <w:tcPr>
            <w:tcW w:w="1365" w:type="dxa"/>
            <w:vAlign w:val="center"/>
          </w:tcPr>
          <w:p w14:paraId="46BB1819" w14:textId="77777777" w:rsidR="00886002" w:rsidRDefault="00886002" w:rsidP="00677E60">
            <w:pPr>
              <w:pStyle w:val="Tabletext"/>
              <w:jc w:val="center"/>
            </w:pPr>
          </w:p>
        </w:tc>
        <w:tc>
          <w:tcPr>
            <w:tcW w:w="1366" w:type="dxa"/>
            <w:vAlign w:val="center"/>
          </w:tcPr>
          <w:p w14:paraId="129861B5" w14:textId="77777777" w:rsidR="00886002" w:rsidRDefault="00886002" w:rsidP="00677E60">
            <w:pPr>
              <w:pStyle w:val="Tabletext"/>
              <w:jc w:val="center"/>
            </w:pPr>
          </w:p>
        </w:tc>
        <w:tc>
          <w:tcPr>
            <w:tcW w:w="1365" w:type="dxa"/>
            <w:vAlign w:val="center"/>
          </w:tcPr>
          <w:p w14:paraId="7AE9226F" w14:textId="77777777" w:rsidR="00886002" w:rsidRDefault="00886002" w:rsidP="00677E60">
            <w:pPr>
              <w:pStyle w:val="Tabletext"/>
              <w:jc w:val="center"/>
            </w:pPr>
          </w:p>
        </w:tc>
        <w:tc>
          <w:tcPr>
            <w:tcW w:w="1366" w:type="dxa"/>
            <w:vAlign w:val="center"/>
          </w:tcPr>
          <w:p w14:paraId="5CDAF9AE" w14:textId="77777777" w:rsidR="00886002" w:rsidRDefault="00886002" w:rsidP="00677E60">
            <w:pPr>
              <w:pStyle w:val="Tabletext"/>
              <w:jc w:val="center"/>
            </w:pPr>
            <w:r>
              <w:sym w:font="Wingdings" w:char="F0FC"/>
            </w:r>
          </w:p>
        </w:tc>
        <w:tc>
          <w:tcPr>
            <w:tcW w:w="1366" w:type="dxa"/>
            <w:vAlign w:val="center"/>
          </w:tcPr>
          <w:p w14:paraId="57A95DB4" w14:textId="77777777" w:rsidR="00886002" w:rsidRDefault="00886002" w:rsidP="00677E60">
            <w:pPr>
              <w:pStyle w:val="Tabletext"/>
              <w:jc w:val="center"/>
            </w:pPr>
            <w:r w:rsidRPr="009035ED">
              <w:sym w:font="Wingdings" w:char="F0FC"/>
            </w:r>
          </w:p>
        </w:tc>
      </w:tr>
      <w:tr w:rsidR="00886002" w14:paraId="3D90FF04" w14:textId="77777777" w:rsidTr="00CC3FED">
        <w:tc>
          <w:tcPr>
            <w:tcW w:w="2552" w:type="dxa"/>
          </w:tcPr>
          <w:p w14:paraId="23F5246D" w14:textId="77777777" w:rsidR="00886002" w:rsidRDefault="00886002" w:rsidP="00677E60">
            <w:pPr>
              <w:pStyle w:val="Tabletext"/>
            </w:pPr>
            <w:r w:rsidRPr="0067127D">
              <w:rPr>
                <w:i/>
                <w:iCs/>
              </w:rPr>
              <w:t xml:space="preserve">Litoria raniformis </w:t>
            </w:r>
          </w:p>
        </w:tc>
        <w:tc>
          <w:tcPr>
            <w:tcW w:w="2410" w:type="dxa"/>
            <w:vAlign w:val="center"/>
          </w:tcPr>
          <w:p w14:paraId="0E832219" w14:textId="77777777" w:rsidR="00886002" w:rsidRDefault="00886002" w:rsidP="00677E60">
            <w:pPr>
              <w:pStyle w:val="Tabletext"/>
            </w:pPr>
            <w:r w:rsidRPr="0067127D">
              <w:t>Growling Grass Frog</w:t>
            </w:r>
          </w:p>
        </w:tc>
        <w:tc>
          <w:tcPr>
            <w:tcW w:w="2693" w:type="dxa"/>
            <w:vAlign w:val="center"/>
          </w:tcPr>
          <w:p w14:paraId="57BFCAE9" w14:textId="77777777" w:rsidR="00886002" w:rsidRDefault="00886002" w:rsidP="00677E60">
            <w:pPr>
              <w:pStyle w:val="Tabletext"/>
            </w:pPr>
            <w:r>
              <w:t>Vulnerable</w:t>
            </w:r>
          </w:p>
        </w:tc>
        <w:tc>
          <w:tcPr>
            <w:tcW w:w="1365" w:type="dxa"/>
            <w:vAlign w:val="center"/>
          </w:tcPr>
          <w:p w14:paraId="73D81E77" w14:textId="77777777" w:rsidR="00886002" w:rsidRDefault="00886002" w:rsidP="00677E60">
            <w:pPr>
              <w:pStyle w:val="Tabletext"/>
              <w:jc w:val="center"/>
            </w:pPr>
          </w:p>
        </w:tc>
        <w:tc>
          <w:tcPr>
            <w:tcW w:w="1366" w:type="dxa"/>
            <w:vAlign w:val="center"/>
          </w:tcPr>
          <w:p w14:paraId="4515A28E" w14:textId="77777777" w:rsidR="00886002" w:rsidRDefault="00886002" w:rsidP="00677E60">
            <w:pPr>
              <w:pStyle w:val="Tabletext"/>
              <w:jc w:val="center"/>
            </w:pPr>
            <w:r>
              <w:sym w:font="Wingdings" w:char="F0FC"/>
            </w:r>
          </w:p>
        </w:tc>
        <w:tc>
          <w:tcPr>
            <w:tcW w:w="1365" w:type="dxa"/>
            <w:vAlign w:val="center"/>
          </w:tcPr>
          <w:p w14:paraId="6A0A0E01" w14:textId="77777777" w:rsidR="00886002" w:rsidRDefault="00886002" w:rsidP="00677E60">
            <w:pPr>
              <w:pStyle w:val="Tabletext"/>
              <w:jc w:val="center"/>
            </w:pPr>
            <w:r>
              <w:sym w:font="Wingdings" w:char="F0FC"/>
            </w:r>
          </w:p>
        </w:tc>
        <w:tc>
          <w:tcPr>
            <w:tcW w:w="1366" w:type="dxa"/>
            <w:vAlign w:val="center"/>
          </w:tcPr>
          <w:p w14:paraId="1EC83633" w14:textId="77777777" w:rsidR="00886002" w:rsidRDefault="00886002" w:rsidP="00677E60">
            <w:pPr>
              <w:pStyle w:val="Tabletext"/>
              <w:jc w:val="center"/>
            </w:pPr>
            <w:r>
              <w:sym w:font="Wingdings" w:char="F0FC"/>
            </w:r>
          </w:p>
        </w:tc>
        <w:tc>
          <w:tcPr>
            <w:tcW w:w="1366" w:type="dxa"/>
            <w:vAlign w:val="center"/>
          </w:tcPr>
          <w:p w14:paraId="01D40358" w14:textId="77777777" w:rsidR="00886002" w:rsidRDefault="00886002" w:rsidP="00677E60">
            <w:pPr>
              <w:pStyle w:val="Tabletext"/>
              <w:jc w:val="center"/>
            </w:pPr>
            <w:r w:rsidRPr="009035ED">
              <w:sym w:font="Wingdings" w:char="F0FC"/>
            </w:r>
          </w:p>
        </w:tc>
      </w:tr>
      <w:tr w:rsidR="00886002" w14:paraId="574326E3" w14:textId="77777777" w:rsidTr="00CC3FED">
        <w:tc>
          <w:tcPr>
            <w:tcW w:w="2552" w:type="dxa"/>
          </w:tcPr>
          <w:p w14:paraId="7E941132" w14:textId="77777777" w:rsidR="00886002" w:rsidRPr="0067127D" w:rsidRDefault="00886002" w:rsidP="00677E60">
            <w:pPr>
              <w:pStyle w:val="Tabletext"/>
              <w:rPr>
                <w:i/>
                <w:iCs/>
              </w:rPr>
            </w:pPr>
            <w:r w:rsidRPr="008D05EA">
              <w:rPr>
                <w:i/>
                <w:iCs/>
              </w:rPr>
              <w:t>Maccullochella peelii</w:t>
            </w:r>
          </w:p>
        </w:tc>
        <w:tc>
          <w:tcPr>
            <w:tcW w:w="2410" w:type="dxa"/>
            <w:vAlign w:val="center"/>
          </w:tcPr>
          <w:p w14:paraId="1164ACB8" w14:textId="77777777" w:rsidR="00886002" w:rsidRPr="0067127D" w:rsidRDefault="00886002" w:rsidP="00677E60">
            <w:pPr>
              <w:pStyle w:val="Tabletext"/>
            </w:pPr>
            <w:r>
              <w:t>Murray Cod</w:t>
            </w:r>
          </w:p>
        </w:tc>
        <w:tc>
          <w:tcPr>
            <w:tcW w:w="2693" w:type="dxa"/>
            <w:vAlign w:val="center"/>
          </w:tcPr>
          <w:p w14:paraId="5E42C491" w14:textId="77777777" w:rsidR="00886002" w:rsidRDefault="00886002" w:rsidP="00677E60">
            <w:pPr>
              <w:pStyle w:val="Tabletext"/>
            </w:pPr>
            <w:r>
              <w:t>Vulnerable</w:t>
            </w:r>
          </w:p>
        </w:tc>
        <w:tc>
          <w:tcPr>
            <w:tcW w:w="1365" w:type="dxa"/>
            <w:vAlign w:val="center"/>
          </w:tcPr>
          <w:p w14:paraId="427BD195" w14:textId="77777777" w:rsidR="00886002" w:rsidRDefault="00886002" w:rsidP="00677E60">
            <w:pPr>
              <w:pStyle w:val="Tabletext"/>
              <w:jc w:val="center"/>
            </w:pPr>
          </w:p>
        </w:tc>
        <w:tc>
          <w:tcPr>
            <w:tcW w:w="1366" w:type="dxa"/>
            <w:vAlign w:val="center"/>
          </w:tcPr>
          <w:p w14:paraId="232411FB" w14:textId="77777777" w:rsidR="00886002" w:rsidRDefault="00886002" w:rsidP="00677E60">
            <w:pPr>
              <w:pStyle w:val="Tabletext"/>
              <w:jc w:val="center"/>
            </w:pPr>
          </w:p>
        </w:tc>
        <w:tc>
          <w:tcPr>
            <w:tcW w:w="1365" w:type="dxa"/>
            <w:vAlign w:val="center"/>
          </w:tcPr>
          <w:p w14:paraId="39D27D49" w14:textId="77777777" w:rsidR="00886002" w:rsidRDefault="00886002" w:rsidP="00677E60">
            <w:pPr>
              <w:pStyle w:val="Tabletext"/>
              <w:jc w:val="center"/>
            </w:pPr>
            <w:r>
              <w:sym w:font="Wingdings" w:char="F0FC"/>
            </w:r>
          </w:p>
        </w:tc>
        <w:tc>
          <w:tcPr>
            <w:tcW w:w="1366" w:type="dxa"/>
            <w:vAlign w:val="center"/>
          </w:tcPr>
          <w:p w14:paraId="5B1D2EB6" w14:textId="77777777" w:rsidR="00886002" w:rsidRDefault="00886002" w:rsidP="00677E60">
            <w:pPr>
              <w:pStyle w:val="Tabletext"/>
              <w:jc w:val="center"/>
            </w:pPr>
          </w:p>
        </w:tc>
        <w:tc>
          <w:tcPr>
            <w:tcW w:w="1366" w:type="dxa"/>
            <w:vAlign w:val="center"/>
          </w:tcPr>
          <w:p w14:paraId="0995EA1E" w14:textId="77777777" w:rsidR="00886002" w:rsidRPr="009035ED" w:rsidRDefault="00886002" w:rsidP="00677E60">
            <w:pPr>
              <w:pStyle w:val="Tabletext"/>
              <w:jc w:val="center"/>
            </w:pPr>
          </w:p>
        </w:tc>
      </w:tr>
      <w:tr w:rsidR="00886002" w14:paraId="693A821F" w14:textId="77777777" w:rsidTr="00CC3FED">
        <w:tc>
          <w:tcPr>
            <w:tcW w:w="2552" w:type="dxa"/>
          </w:tcPr>
          <w:p w14:paraId="4637AFD3" w14:textId="77777777" w:rsidR="00886002" w:rsidRPr="008D05EA" w:rsidRDefault="00886002" w:rsidP="00677E60">
            <w:pPr>
              <w:pStyle w:val="Tabletext"/>
              <w:rPr>
                <w:i/>
                <w:iCs/>
              </w:rPr>
            </w:pPr>
            <w:r w:rsidRPr="008D05EA">
              <w:rPr>
                <w:i/>
                <w:iCs/>
              </w:rPr>
              <w:t>Macquaria australasica</w:t>
            </w:r>
          </w:p>
        </w:tc>
        <w:tc>
          <w:tcPr>
            <w:tcW w:w="2410" w:type="dxa"/>
            <w:vAlign w:val="center"/>
          </w:tcPr>
          <w:p w14:paraId="616117EE" w14:textId="77777777" w:rsidR="00886002" w:rsidRPr="0067127D" w:rsidRDefault="00886002" w:rsidP="00677E60">
            <w:pPr>
              <w:pStyle w:val="Tabletext"/>
            </w:pPr>
            <w:r>
              <w:t>Macquarie Perch</w:t>
            </w:r>
          </w:p>
        </w:tc>
        <w:tc>
          <w:tcPr>
            <w:tcW w:w="2693" w:type="dxa"/>
            <w:vAlign w:val="center"/>
          </w:tcPr>
          <w:p w14:paraId="64DFDCFA" w14:textId="77777777" w:rsidR="00886002" w:rsidRDefault="00886002" w:rsidP="00677E60">
            <w:pPr>
              <w:pStyle w:val="Tabletext"/>
            </w:pPr>
            <w:r>
              <w:t>Endangered</w:t>
            </w:r>
          </w:p>
        </w:tc>
        <w:tc>
          <w:tcPr>
            <w:tcW w:w="1365" w:type="dxa"/>
            <w:vAlign w:val="center"/>
          </w:tcPr>
          <w:p w14:paraId="7B2D42A6" w14:textId="77777777" w:rsidR="00886002" w:rsidRDefault="00886002" w:rsidP="00677E60">
            <w:pPr>
              <w:pStyle w:val="Tabletext"/>
              <w:jc w:val="center"/>
            </w:pPr>
          </w:p>
        </w:tc>
        <w:tc>
          <w:tcPr>
            <w:tcW w:w="1366" w:type="dxa"/>
            <w:vAlign w:val="center"/>
          </w:tcPr>
          <w:p w14:paraId="1262E6B9" w14:textId="77777777" w:rsidR="00886002" w:rsidRDefault="00886002" w:rsidP="00677E60">
            <w:pPr>
              <w:pStyle w:val="Tabletext"/>
              <w:jc w:val="center"/>
            </w:pPr>
          </w:p>
        </w:tc>
        <w:tc>
          <w:tcPr>
            <w:tcW w:w="1365" w:type="dxa"/>
            <w:vAlign w:val="center"/>
          </w:tcPr>
          <w:p w14:paraId="773A09F7" w14:textId="77777777" w:rsidR="00886002" w:rsidRDefault="00886002" w:rsidP="00677E60">
            <w:pPr>
              <w:pStyle w:val="Tabletext"/>
              <w:jc w:val="center"/>
            </w:pPr>
            <w:r>
              <w:sym w:font="Wingdings" w:char="F0FC"/>
            </w:r>
          </w:p>
        </w:tc>
        <w:tc>
          <w:tcPr>
            <w:tcW w:w="1366" w:type="dxa"/>
            <w:vAlign w:val="center"/>
          </w:tcPr>
          <w:p w14:paraId="089D42DE" w14:textId="77777777" w:rsidR="00886002" w:rsidRDefault="00886002" w:rsidP="00677E60">
            <w:pPr>
              <w:pStyle w:val="Tabletext"/>
              <w:jc w:val="center"/>
            </w:pPr>
          </w:p>
        </w:tc>
        <w:tc>
          <w:tcPr>
            <w:tcW w:w="1366" w:type="dxa"/>
            <w:vAlign w:val="center"/>
          </w:tcPr>
          <w:p w14:paraId="141AF520" w14:textId="77777777" w:rsidR="00886002" w:rsidRPr="009035ED" w:rsidRDefault="00886002" w:rsidP="00677E60">
            <w:pPr>
              <w:pStyle w:val="Tabletext"/>
              <w:jc w:val="center"/>
            </w:pPr>
          </w:p>
        </w:tc>
      </w:tr>
      <w:tr w:rsidR="00886002" w14:paraId="728AE234" w14:textId="77777777" w:rsidTr="00CC3FED">
        <w:tc>
          <w:tcPr>
            <w:tcW w:w="2552" w:type="dxa"/>
          </w:tcPr>
          <w:p w14:paraId="049ED3A1" w14:textId="77777777" w:rsidR="00886002" w:rsidRDefault="00886002" w:rsidP="00677E60">
            <w:pPr>
              <w:pStyle w:val="Tabletext"/>
            </w:pPr>
            <w:r w:rsidRPr="0067127D">
              <w:rPr>
                <w:i/>
                <w:iCs/>
              </w:rPr>
              <w:t xml:space="preserve">Macronectes giganteus </w:t>
            </w:r>
          </w:p>
        </w:tc>
        <w:tc>
          <w:tcPr>
            <w:tcW w:w="2410" w:type="dxa"/>
            <w:vAlign w:val="center"/>
          </w:tcPr>
          <w:p w14:paraId="5C297E56" w14:textId="77777777" w:rsidR="00886002" w:rsidRDefault="00886002" w:rsidP="00677E60">
            <w:pPr>
              <w:pStyle w:val="Tabletext"/>
            </w:pPr>
            <w:r w:rsidRPr="0067127D">
              <w:t>Southern Giant-Petrel</w:t>
            </w:r>
          </w:p>
        </w:tc>
        <w:tc>
          <w:tcPr>
            <w:tcW w:w="2693" w:type="dxa"/>
            <w:vAlign w:val="center"/>
          </w:tcPr>
          <w:p w14:paraId="3EE08195" w14:textId="77777777" w:rsidR="00886002" w:rsidRDefault="00886002" w:rsidP="00677E60">
            <w:pPr>
              <w:pStyle w:val="Tabletext"/>
            </w:pPr>
            <w:r>
              <w:t>Endangered, Migratory</w:t>
            </w:r>
          </w:p>
        </w:tc>
        <w:tc>
          <w:tcPr>
            <w:tcW w:w="1365" w:type="dxa"/>
            <w:vAlign w:val="center"/>
          </w:tcPr>
          <w:p w14:paraId="45D810E3" w14:textId="77777777" w:rsidR="00886002" w:rsidRDefault="00886002" w:rsidP="00677E60">
            <w:pPr>
              <w:pStyle w:val="Tabletext"/>
              <w:jc w:val="center"/>
            </w:pPr>
          </w:p>
        </w:tc>
        <w:tc>
          <w:tcPr>
            <w:tcW w:w="1366" w:type="dxa"/>
            <w:vAlign w:val="center"/>
          </w:tcPr>
          <w:p w14:paraId="0D0CB38D" w14:textId="77777777" w:rsidR="00886002" w:rsidRDefault="00886002" w:rsidP="00677E60">
            <w:pPr>
              <w:pStyle w:val="Tabletext"/>
              <w:jc w:val="center"/>
            </w:pPr>
          </w:p>
        </w:tc>
        <w:tc>
          <w:tcPr>
            <w:tcW w:w="1365" w:type="dxa"/>
            <w:vAlign w:val="center"/>
          </w:tcPr>
          <w:p w14:paraId="3B50EEF5" w14:textId="77777777" w:rsidR="00886002" w:rsidRDefault="00886002" w:rsidP="00677E60">
            <w:pPr>
              <w:pStyle w:val="Tabletext"/>
              <w:jc w:val="center"/>
            </w:pPr>
          </w:p>
        </w:tc>
        <w:tc>
          <w:tcPr>
            <w:tcW w:w="1366" w:type="dxa"/>
            <w:vAlign w:val="center"/>
          </w:tcPr>
          <w:p w14:paraId="2AEBF277" w14:textId="77777777" w:rsidR="00886002" w:rsidRDefault="00886002" w:rsidP="00677E60">
            <w:pPr>
              <w:pStyle w:val="Tabletext"/>
              <w:jc w:val="center"/>
            </w:pPr>
            <w:r>
              <w:sym w:font="Wingdings" w:char="F0FC"/>
            </w:r>
          </w:p>
        </w:tc>
        <w:tc>
          <w:tcPr>
            <w:tcW w:w="1366" w:type="dxa"/>
            <w:vAlign w:val="center"/>
          </w:tcPr>
          <w:p w14:paraId="38C18151" w14:textId="77777777" w:rsidR="00886002" w:rsidRDefault="00886002" w:rsidP="00677E60">
            <w:pPr>
              <w:pStyle w:val="Tabletext"/>
              <w:jc w:val="center"/>
            </w:pPr>
            <w:r w:rsidRPr="009035ED">
              <w:sym w:font="Wingdings" w:char="F0FC"/>
            </w:r>
          </w:p>
        </w:tc>
      </w:tr>
      <w:tr w:rsidR="00886002" w14:paraId="7E1DA83B" w14:textId="77777777" w:rsidTr="00CC3FED">
        <w:tc>
          <w:tcPr>
            <w:tcW w:w="2552" w:type="dxa"/>
          </w:tcPr>
          <w:p w14:paraId="5514E6AA" w14:textId="77777777" w:rsidR="00886002" w:rsidRPr="0067127D" w:rsidRDefault="00886002" w:rsidP="00677E60">
            <w:pPr>
              <w:pStyle w:val="Tabletext"/>
              <w:rPr>
                <w:i/>
                <w:iCs/>
              </w:rPr>
            </w:pPr>
            <w:r w:rsidRPr="00EA5320">
              <w:rPr>
                <w:i/>
                <w:iCs/>
              </w:rPr>
              <w:t>Macronectes halli</w:t>
            </w:r>
          </w:p>
        </w:tc>
        <w:tc>
          <w:tcPr>
            <w:tcW w:w="2410" w:type="dxa"/>
            <w:vAlign w:val="center"/>
          </w:tcPr>
          <w:p w14:paraId="1DE1F8AD" w14:textId="77777777" w:rsidR="00886002" w:rsidRPr="0067127D" w:rsidRDefault="00886002" w:rsidP="00677E60">
            <w:pPr>
              <w:pStyle w:val="Tabletext"/>
            </w:pPr>
            <w:r>
              <w:t>Northern Giant Petrel</w:t>
            </w:r>
          </w:p>
        </w:tc>
        <w:tc>
          <w:tcPr>
            <w:tcW w:w="2693" w:type="dxa"/>
            <w:vAlign w:val="center"/>
          </w:tcPr>
          <w:p w14:paraId="010DD46D" w14:textId="77777777" w:rsidR="00886002" w:rsidRDefault="00886002" w:rsidP="00677E60">
            <w:pPr>
              <w:pStyle w:val="Tabletext"/>
            </w:pPr>
            <w:r>
              <w:t>Vulnerable, Migratory</w:t>
            </w:r>
          </w:p>
        </w:tc>
        <w:tc>
          <w:tcPr>
            <w:tcW w:w="1365" w:type="dxa"/>
            <w:vAlign w:val="center"/>
          </w:tcPr>
          <w:p w14:paraId="0A9B0955" w14:textId="77777777" w:rsidR="00886002" w:rsidRDefault="00886002" w:rsidP="00677E60">
            <w:pPr>
              <w:pStyle w:val="Tabletext"/>
              <w:jc w:val="center"/>
            </w:pPr>
          </w:p>
        </w:tc>
        <w:tc>
          <w:tcPr>
            <w:tcW w:w="1366" w:type="dxa"/>
            <w:vAlign w:val="center"/>
          </w:tcPr>
          <w:p w14:paraId="78C1AA0A" w14:textId="77777777" w:rsidR="00886002" w:rsidRDefault="00886002" w:rsidP="00677E60">
            <w:pPr>
              <w:pStyle w:val="Tabletext"/>
              <w:jc w:val="center"/>
            </w:pPr>
          </w:p>
        </w:tc>
        <w:tc>
          <w:tcPr>
            <w:tcW w:w="1365" w:type="dxa"/>
            <w:vAlign w:val="center"/>
          </w:tcPr>
          <w:p w14:paraId="38A534C3" w14:textId="77777777" w:rsidR="00886002" w:rsidRDefault="00886002" w:rsidP="00677E60">
            <w:pPr>
              <w:pStyle w:val="Tabletext"/>
              <w:jc w:val="center"/>
            </w:pPr>
          </w:p>
        </w:tc>
        <w:tc>
          <w:tcPr>
            <w:tcW w:w="1366" w:type="dxa"/>
            <w:vAlign w:val="center"/>
          </w:tcPr>
          <w:p w14:paraId="34E5E718" w14:textId="77777777" w:rsidR="00886002" w:rsidRDefault="00886002" w:rsidP="00677E60">
            <w:pPr>
              <w:pStyle w:val="Tabletext"/>
              <w:jc w:val="center"/>
            </w:pPr>
            <w:r w:rsidRPr="009035ED">
              <w:sym w:font="Wingdings" w:char="F0FC"/>
            </w:r>
          </w:p>
        </w:tc>
        <w:tc>
          <w:tcPr>
            <w:tcW w:w="1366" w:type="dxa"/>
            <w:vAlign w:val="center"/>
          </w:tcPr>
          <w:p w14:paraId="72DF5DC8" w14:textId="77777777" w:rsidR="00886002" w:rsidRPr="009035ED" w:rsidRDefault="00886002" w:rsidP="00677E60">
            <w:pPr>
              <w:pStyle w:val="Tabletext"/>
              <w:jc w:val="center"/>
            </w:pPr>
          </w:p>
        </w:tc>
      </w:tr>
      <w:tr w:rsidR="00886002" w14:paraId="2596A5A3" w14:textId="77777777" w:rsidTr="00CC3FED">
        <w:tc>
          <w:tcPr>
            <w:tcW w:w="2552" w:type="dxa"/>
          </w:tcPr>
          <w:p w14:paraId="52CBD2E6" w14:textId="77777777" w:rsidR="00886002" w:rsidRDefault="00886002" w:rsidP="00677E60">
            <w:pPr>
              <w:pStyle w:val="Tabletext"/>
            </w:pPr>
            <w:r w:rsidRPr="0067127D">
              <w:rPr>
                <w:i/>
                <w:iCs/>
              </w:rPr>
              <w:t xml:space="preserve">Mirounga leonina </w:t>
            </w:r>
          </w:p>
        </w:tc>
        <w:tc>
          <w:tcPr>
            <w:tcW w:w="2410" w:type="dxa"/>
            <w:vAlign w:val="center"/>
          </w:tcPr>
          <w:p w14:paraId="706697F2" w14:textId="77777777" w:rsidR="00886002" w:rsidRDefault="00886002" w:rsidP="00677E60">
            <w:pPr>
              <w:pStyle w:val="Tabletext"/>
            </w:pPr>
            <w:r w:rsidRPr="0067127D">
              <w:t>Southern Elephant Seal</w:t>
            </w:r>
          </w:p>
        </w:tc>
        <w:tc>
          <w:tcPr>
            <w:tcW w:w="2693" w:type="dxa"/>
            <w:vAlign w:val="center"/>
          </w:tcPr>
          <w:p w14:paraId="2AE00950" w14:textId="77777777" w:rsidR="00886002" w:rsidRDefault="00886002" w:rsidP="00677E60">
            <w:pPr>
              <w:pStyle w:val="Tabletext"/>
            </w:pPr>
            <w:r>
              <w:t>Vulnerable</w:t>
            </w:r>
          </w:p>
        </w:tc>
        <w:tc>
          <w:tcPr>
            <w:tcW w:w="1365" w:type="dxa"/>
            <w:vAlign w:val="center"/>
          </w:tcPr>
          <w:p w14:paraId="6FD21934" w14:textId="77777777" w:rsidR="00886002" w:rsidRDefault="00886002" w:rsidP="00677E60">
            <w:pPr>
              <w:pStyle w:val="Tabletext"/>
              <w:jc w:val="center"/>
            </w:pPr>
          </w:p>
        </w:tc>
        <w:tc>
          <w:tcPr>
            <w:tcW w:w="1366" w:type="dxa"/>
            <w:vAlign w:val="center"/>
          </w:tcPr>
          <w:p w14:paraId="6A1DC33E" w14:textId="77777777" w:rsidR="00886002" w:rsidRDefault="00886002" w:rsidP="00677E60">
            <w:pPr>
              <w:pStyle w:val="Tabletext"/>
              <w:jc w:val="center"/>
            </w:pPr>
          </w:p>
        </w:tc>
        <w:tc>
          <w:tcPr>
            <w:tcW w:w="1365" w:type="dxa"/>
            <w:vAlign w:val="center"/>
          </w:tcPr>
          <w:p w14:paraId="12D81C56" w14:textId="77777777" w:rsidR="00886002" w:rsidRDefault="00886002" w:rsidP="00677E60">
            <w:pPr>
              <w:pStyle w:val="Tabletext"/>
              <w:jc w:val="center"/>
            </w:pPr>
          </w:p>
        </w:tc>
        <w:tc>
          <w:tcPr>
            <w:tcW w:w="1366" w:type="dxa"/>
            <w:vAlign w:val="center"/>
          </w:tcPr>
          <w:p w14:paraId="07C3B78F" w14:textId="77777777" w:rsidR="00886002" w:rsidRDefault="00886002" w:rsidP="00677E60">
            <w:pPr>
              <w:pStyle w:val="Tabletext"/>
              <w:jc w:val="center"/>
            </w:pPr>
          </w:p>
        </w:tc>
        <w:tc>
          <w:tcPr>
            <w:tcW w:w="1366" w:type="dxa"/>
            <w:vAlign w:val="center"/>
          </w:tcPr>
          <w:p w14:paraId="7A6591C8" w14:textId="77777777" w:rsidR="00886002" w:rsidRDefault="00886002" w:rsidP="00677E60">
            <w:pPr>
              <w:pStyle w:val="Tabletext"/>
              <w:jc w:val="center"/>
            </w:pPr>
            <w:r w:rsidRPr="009035ED">
              <w:sym w:font="Wingdings" w:char="F0FC"/>
            </w:r>
          </w:p>
        </w:tc>
      </w:tr>
      <w:tr w:rsidR="00886002" w14:paraId="11088BAD" w14:textId="77777777" w:rsidTr="00CC3FED">
        <w:tc>
          <w:tcPr>
            <w:tcW w:w="2552" w:type="dxa"/>
          </w:tcPr>
          <w:p w14:paraId="1F5D1AFC" w14:textId="77777777" w:rsidR="00886002" w:rsidRPr="0067127D" w:rsidRDefault="00886002" w:rsidP="00677E60">
            <w:pPr>
              <w:pStyle w:val="Tabletext"/>
              <w:rPr>
                <w:i/>
                <w:iCs/>
              </w:rPr>
            </w:pPr>
            <w:r>
              <w:rPr>
                <w:i/>
                <w:iCs/>
              </w:rPr>
              <w:t>Nannoperca obscura</w:t>
            </w:r>
          </w:p>
        </w:tc>
        <w:tc>
          <w:tcPr>
            <w:tcW w:w="2410" w:type="dxa"/>
            <w:vAlign w:val="center"/>
          </w:tcPr>
          <w:p w14:paraId="51E0F4EF" w14:textId="77777777" w:rsidR="00886002" w:rsidRPr="0067127D" w:rsidRDefault="00886002" w:rsidP="00677E60">
            <w:pPr>
              <w:pStyle w:val="Tabletext"/>
            </w:pPr>
            <w:r>
              <w:t>Yarra Pygmy Perch</w:t>
            </w:r>
          </w:p>
        </w:tc>
        <w:tc>
          <w:tcPr>
            <w:tcW w:w="2693" w:type="dxa"/>
            <w:vAlign w:val="center"/>
          </w:tcPr>
          <w:p w14:paraId="3E21684A" w14:textId="77777777" w:rsidR="00886002" w:rsidRDefault="00886002" w:rsidP="00677E60">
            <w:pPr>
              <w:pStyle w:val="Tabletext"/>
            </w:pPr>
            <w:r>
              <w:t>Vulnerable</w:t>
            </w:r>
          </w:p>
        </w:tc>
        <w:tc>
          <w:tcPr>
            <w:tcW w:w="1365" w:type="dxa"/>
            <w:vAlign w:val="center"/>
          </w:tcPr>
          <w:p w14:paraId="22AAB534" w14:textId="77777777" w:rsidR="00886002" w:rsidRDefault="00886002" w:rsidP="00677E60">
            <w:pPr>
              <w:pStyle w:val="Tabletext"/>
              <w:jc w:val="center"/>
            </w:pPr>
          </w:p>
        </w:tc>
        <w:tc>
          <w:tcPr>
            <w:tcW w:w="1366" w:type="dxa"/>
            <w:vAlign w:val="center"/>
          </w:tcPr>
          <w:p w14:paraId="09F648F6" w14:textId="77777777" w:rsidR="00886002" w:rsidRDefault="00886002" w:rsidP="00677E60">
            <w:pPr>
              <w:pStyle w:val="Tabletext"/>
              <w:jc w:val="center"/>
            </w:pPr>
          </w:p>
        </w:tc>
        <w:tc>
          <w:tcPr>
            <w:tcW w:w="1365" w:type="dxa"/>
            <w:vAlign w:val="center"/>
          </w:tcPr>
          <w:p w14:paraId="4859BA44" w14:textId="77777777" w:rsidR="00886002" w:rsidRDefault="00886002" w:rsidP="00677E60">
            <w:pPr>
              <w:pStyle w:val="Tabletext"/>
              <w:jc w:val="center"/>
            </w:pPr>
            <w:r>
              <w:sym w:font="Wingdings" w:char="F0FC"/>
            </w:r>
          </w:p>
        </w:tc>
        <w:tc>
          <w:tcPr>
            <w:tcW w:w="1366" w:type="dxa"/>
            <w:vAlign w:val="center"/>
          </w:tcPr>
          <w:p w14:paraId="354BA5AF" w14:textId="77777777" w:rsidR="00886002" w:rsidRDefault="00886002" w:rsidP="00677E60">
            <w:pPr>
              <w:pStyle w:val="Tabletext"/>
              <w:jc w:val="center"/>
            </w:pPr>
            <w:r w:rsidRPr="009035ED">
              <w:sym w:font="Wingdings" w:char="F0FC"/>
            </w:r>
          </w:p>
        </w:tc>
        <w:tc>
          <w:tcPr>
            <w:tcW w:w="1366" w:type="dxa"/>
            <w:vAlign w:val="center"/>
          </w:tcPr>
          <w:p w14:paraId="32200264" w14:textId="77777777" w:rsidR="00886002" w:rsidRPr="009035ED" w:rsidRDefault="00886002" w:rsidP="00677E60">
            <w:pPr>
              <w:pStyle w:val="Tabletext"/>
              <w:jc w:val="center"/>
            </w:pPr>
          </w:p>
        </w:tc>
      </w:tr>
      <w:tr w:rsidR="00886002" w14:paraId="191C2C85" w14:textId="77777777" w:rsidTr="00CC3FED">
        <w:tc>
          <w:tcPr>
            <w:tcW w:w="2552" w:type="dxa"/>
          </w:tcPr>
          <w:p w14:paraId="0FE31B0E" w14:textId="77777777" w:rsidR="00886002" w:rsidRDefault="00886002" w:rsidP="00677E60">
            <w:pPr>
              <w:pStyle w:val="Tabletext"/>
            </w:pPr>
            <w:r w:rsidRPr="0067127D">
              <w:rPr>
                <w:i/>
                <w:iCs/>
              </w:rPr>
              <w:t xml:space="preserve">Neophema chrysogaster </w:t>
            </w:r>
          </w:p>
        </w:tc>
        <w:tc>
          <w:tcPr>
            <w:tcW w:w="2410" w:type="dxa"/>
            <w:vAlign w:val="center"/>
          </w:tcPr>
          <w:p w14:paraId="1691AC33" w14:textId="77777777" w:rsidR="00886002" w:rsidRDefault="00886002" w:rsidP="00677E60">
            <w:pPr>
              <w:pStyle w:val="Tabletext"/>
            </w:pPr>
            <w:r w:rsidRPr="0067127D">
              <w:t>Orange-bellied Parrot</w:t>
            </w:r>
          </w:p>
        </w:tc>
        <w:tc>
          <w:tcPr>
            <w:tcW w:w="2693" w:type="dxa"/>
            <w:vAlign w:val="center"/>
          </w:tcPr>
          <w:p w14:paraId="6D87D846" w14:textId="77777777" w:rsidR="00886002" w:rsidRDefault="00886002" w:rsidP="00677E60">
            <w:pPr>
              <w:pStyle w:val="Tabletext"/>
            </w:pPr>
            <w:r>
              <w:t>Critically Endangered</w:t>
            </w:r>
          </w:p>
        </w:tc>
        <w:tc>
          <w:tcPr>
            <w:tcW w:w="1365" w:type="dxa"/>
            <w:vAlign w:val="center"/>
          </w:tcPr>
          <w:p w14:paraId="0F80D4AB" w14:textId="77777777" w:rsidR="00886002" w:rsidRDefault="00886002" w:rsidP="00677E60">
            <w:pPr>
              <w:pStyle w:val="Tabletext"/>
              <w:jc w:val="center"/>
            </w:pPr>
            <w:r>
              <w:sym w:font="Wingdings" w:char="F0FC"/>
            </w:r>
          </w:p>
        </w:tc>
        <w:tc>
          <w:tcPr>
            <w:tcW w:w="1366" w:type="dxa"/>
            <w:vAlign w:val="center"/>
          </w:tcPr>
          <w:p w14:paraId="5C6B5280" w14:textId="77777777" w:rsidR="00886002" w:rsidRDefault="00886002" w:rsidP="00677E60">
            <w:pPr>
              <w:pStyle w:val="Tabletext"/>
              <w:jc w:val="center"/>
            </w:pPr>
          </w:p>
        </w:tc>
        <w:tc>
          <w:tcPr>
            <w:tcW w:w="1365" w:type="dxa"/>
            <w:vAlign w:val="center"/>
          </w:tcPr>
          <w:p w14:paraId="1C48E30D" w14:textId="77777777" w:rsidR="00886002" w:rsidRDefault="00886002" w:rsidP="00677E60">
            <w:pPr>
              <w:pStyle w:val="Tabletext"/>
              <w:jc w:val="center"/>
            </w:pPr>
          </w:p>
        </w:tc>
        <w:tc>
          <w:tcPr>
            <w:tcW w:w="1366" w:type="dxa"/>
            <w:vAlign w:val="center"/>
          </w:tcPr>
          <w:p w14:paraId="333B2870" w14:textId="77777777" w:rsidR="00886002" w:rsidRDefault="00886002" w:rsidP="00677E60">
            <w:pPr>
              <w:pStyle w:val="Tabletext"/>
              <w:jc w:val="center"/>
            </w:pPr>
            <w:r w:rsidRPr="009035ED">
              <w:sym w:font="Wingdings" w:char="F0FC"/>
            </w:r>
          </w:p>
        </w:tc>
        <w:tc>
          <w:tcPr>
            <w:tcW w:w="1366" w:type="dxa"/>
            <w:vAlign w:val="center"/>
          </w:tcPr>
          <w:p w14:paraId="7F8B2BCC" w14:textId="77777777" w:rsidR="00886002" w:rsidRDefault="00886002" w:rsidP="00677E60">
            <w:pPr>
              <w:pStyle w:val="Tabletext"/>
              <w:jc w:val="center"/>
            </w:pPr>
            <w:r w:rsidRPr="009035ED">
              <w:sym w:font="Wingdings" w:char="F0FC"/>
            </w:r>
          </w:p>
        </w:tc>
      </w:tr>
      <w:tr w:rsidR="00886002" w14:paraId="3A03B01C" w14:textId="77777777" w:rsidTr="00CC3FED">
        <w:tc>
          <w:tcPr>
            <w:tcW w:w="2552" w:type="dxa"/>
          </w:tcPr>
          <w:p w14:paraId="68E4A415" w14:textId="77777777" w:rsidR="00886002" w:rsidRPr="004A2251" w:rsidRDefault="00886002" w:rsidP="00677E60">
            <w:pPr>
              <w:pStyle w:val="Tabletext"/>
              <w:rPr>
                <w:i/>
                <w:iCs/>
              </w:rPr>
            </w:pPr>
            <w:r w:rsidRPr="004A2251">
              <w:rPr>
                <w:i/>
                <w:iCs/>
              </w:rPr>
              <w:t>Neophema chrysostoma</w:t>
            </w:r>
          </w:p>
        </w:tc>
        <w:tc>
          <w:tcPr>
            <w:tcW w:w="2410" w:type="dxa"/>
            <w:vAlign w:val="center"/>
          </w:tcPr>
          <w:p w14:paraId="2677BB8E" w14:textId="77777777" w:rsidR="00886002" w:rsidRPr="004A2251" w:rsidRDefault="00886002" w:rsidP="00677E60">
            <w:pPr>
              <w:pStyle w:val="Tabletext"/>
            </w:pPr>
            <w:r w:rsidRPr="004A2251">
              <w:t>Blue-winged Parrot</w:t>
            </w:r>
          </w:p>
        </w:tc>
        <w:tc>
          <w:tcPr>
            <w:tcW w:w="2693" w:type="dxa"/>
            <w:vAlign w:val="center"/>
          </w:tcPr>
          <w:p w14:paraId="5A630F13" w14:textId="51DE99F3" w:rsidR="00886002" w:rsidRPr="004A2251" w:rsidRDefault="003B42F9" w:rsidP="00677E60">
            <w:pPr>
              <w:pStyle w:val="Tabletext"/>
            </w:pPr>
            <w:r>
              <w:t>Vulnerable</w:t>
            </w:r>
          </w:p>
        </w:tc>
        <w:tc>
          <w:tcPr>
            <w:tcW w:w="1365" w:type="dxa"/>
            <w:vAlign w:val="center"/>
          </w:tcPr>
          <w:p w14:paraId="25463999" w14:textId="77777777" w:rsidR="00886002" w:rsidRPr="004A2251" w:rsidRDefault="00886002" w:rsidP="00677E60">
            <w:pPr>
              <w:pStyle w:val="Tabletext"/>
              <w:jc w:val="center"/>
            </w:pPr>
            <w:r>
              <w:sym w:font="Wingdings" w:char="F0FC"/>
            </w:r>
          </w:p>
        </w:tc>
        <w:tc>
          <w:tcPr>
            <w:tcW w:w="1366" w:type="dxa"/>
            <w:vAlign w:val="center"/>
          </w:tcPr>
          <w:p w14:paraId="121C796D" w14:textId="77777777" w:rsidR="00886002" w:rsidRPr="004A2251" w:rsidRDefault="00886002" w:rsidP="00677E60">
            <w:pPr>
              <w:pStyle w:val="Tabletext"/>
              <w:jc w:val="center"/>
            </w:pPr>
          </w:p>
        </w:tc>
        <w:tc>
          <w:tcPr>
            <w:tcW w:w="1365" w:type="dxa"/>
            <w:vAlign w:val="center"/>
          </w:tcPr>
          <w:p w14:paraId="696B1214" w14:textId="77777777" w:rsidR="00886002" w:rsidRPr="004A2251" w:rsidRDefault="00886002" w:rsidP="00677E60">
            <w:pPr>
              <w:pStyle w:val="Tabletext"/>
              <w:jc w:val="center"/>
            </w:pPr>
            <w:r>
              <w:sym w:font="Wingdings" w:char="F0FC"/>
            </w:r>
          </w:p>
        </w:tc>
        <w:tc>
          <w:tcPr>
            <w:tcW w:w="1366" w:type="dxa"/>
            <w:vAlign w:val="center"/>
          </w:tcPr>
          <w:p w14:paraId="4BA16E0B" w14:textId="77777777" w:rsidR="00886002" w:rsidRPr="004A2251" w:rsidRDefault="00886002" w:rsidP="00677E60">
            <w:pPr>
              <w:pStyle w:val="Tabletext"/>
              <w:jc w:val="center"/>
            </w:pPr>
            <w:r>
              <w:sym w:font="Wingdings" w:char="F0FC"/>
            </w:r>
          </w:p>
        </w:tc>
        <w:tc>
          <w:tcPr>
            <w:tcW w:w="1366" w:type="dxa"/>
            <w:vAlign w:val="center"/>
          </w:tcPr>
          <w:p w14:paraId="0B07819A" w14:textId="77777777" w:rsidR="00886002" w:rsidRPr="004A2251" w:rsidRDefault="00886002" w:rsidP="00677E60">
            <w:pPr>
              <w:pStyle w:val="Tabletext"/>
              <w:jc w:val="center"/>
            </w:pPr>
          </w:p>
        </w:tc>
      </w:tr>
      <w:tr w:rsidR="00886002" w14:paraId="731A57A5" w14:textId="77777777" w:rsidTr="00CC3FED">
        <w:tc>
          <w:tcPr>
            <w:tcW w:w="2552" w:type="dxa"/>
          </w:tcPr>
          <w:p w14:paraId="3A8800BB" w14:textId="77777777" w:rsidR="00886002" w:rsidRDefault="00886002" w:rsidP="00677E60">
            <w:pPr>
              <w:pStyle w:val="Tabletext"/>
            </w:pPr>
            <w:r w:rsidRPr="0067127D">
              <w:rPr>
                <w:i/>
                <w:iCs/>
              </w:rPr>
              <w:t xml:space="preserve">Numenius madagascariensis </w:t>
            </w:r>
          </w:p>
        </w:tc>
        <w:tc>
          <w:tcPr>
            <w:tcW w:w="2410" w:type="dxa"/>
            <w:vAlign w:val="center"/>
          </w:tcPr>
          <w:p w14:paraId="0E90E89E" w14:textId="77777777" w:rsidR="00886002" w:rsidRDefault="00886002" w:rsidP="00677E60">
            <w:pPr>
              <w:pStyle w:val="Tabletext"/>
            </w:pPr>
            <w:r w:rsidRPr="0067127D">
              <w:t>Eastern Curlew</w:t>
            </w:r>
          </w:p>
        </w:tc>
        <w:tc>
          <w:tcPr>
            <w:tcW w:w="2693" w:type="dxa"/>
            <w:vAlign w:val="center"/>
          </w:tcPr>
          <w:p w14:paraId="6838B157" w14:textId="77777777" w:rsidR="00886002" w:rsidRDefault="00886002" w:rsidP="00677E60">
            <w:pPr>
              <w:pStyle w:val="Tabletext"/>
            </w:pPr>
            <w:r>
              <w:t>Critically Endangered, Migratory, FPAL</w:t>
            </w:r>
          </w:p>
        </w:tc>
        <w:tc>
          <w:tcPr>
            <w:tcW w:w="1365" w:type="dxa"/>
            <w:vAlign w:val="center"/>
          </w:tcPr>
          <w:p w14:paraId="61F83C6E" w14:textId="77777777" w:rsidR="00886002" w:rsidRDefault="00886002" w:rsidP="00677E60">
            <w:pPr>
              <w:pStyle w:val="Tabletext"/>
              <w:jc w:val="center"/>
            </w:pPr>
            <w:r>
              <w:sym w:font="Wingdings" w:char="F0FC"/>
            </w:r>
          </w:p>
        </w:tc>
        <w:tc>
          <w:tcPr>
            <w:tcW w:w="1366" w:type="dxa"/>
            <w:vAlign w:val="center"/>
          </w:tcPr>
          <w:p w14:paraId="0B334266" w14:textId="77777777" w:rsidR="00886002" w:rsidRDefault="00886002" w:rsidP="00677E60">
            <w:pPr>
              <w:pStyle w:val="Tabletext"/>
              <w:jc w:val="center"/>
            </w:pPr>
          </w:p>
        </w:tc>
        <w:tc>
          <w:tcPr>
            <w:tcW w:w="1365" w:type="dxa"/>
            <w:vAlign w:val="center"/>
          </w:tcPr>
          <w:p w14:paraId="4886EEE3" w14:textId="77777777" w:rsidR="00886002" w:rsidRDefault="00886002" w:rsidP="00677E60">
            <w:pPr>
              <w:pStyle w:val="Tabletext"/>
              <w:jc w:val="center"/>
            </w:pPr>
          </w:p>
        </w:tc>
        <w:tc>
          <w:tcPr>
            <w:tcW w:w="1366" w:type="dxa"/>
            <w:vAlign w:val="center"/>
          </w:tcPr>
          <w:p w14:paraId="7B875E44" w14:textId="77777777" w:rsidR="00886002" w:rsidRDefault="00886002" w:rsidP="00677E60">
            <w:pPr>
              <w:pStyle w:val="Tabletext"/>
              <w:jc w:val="center"/>
            </w:pPr>
            <w:r w:rsidRPr="009035ED">
              <w:sym w:font="Wingdings" w:char="F0FC"/>
            </w:r>
          </w:p>
        </w:tc>
        <w:tc>
          <w:tcPr>
            <w:tcW w:w="1366" w:type="dxa"/>
            <w:vAlign w:val="center"/>
          </w:tcPr>
          <w:p w14:paraId="133854CF" w14:textId="77777777" w:rsidR="00886002" w:rsidRDefault="00886002" w:rsidP="00677E60">
            <w:pPr>
              <w:pStyle w:val="Tabletext"/>
              <w:jc w:val="center"/>
            </w:pPr>
            <w:r w:rsidRPr="009035ED">
              <w:sym w:font="Wingdings" w:char="F0FC"/>
            </w:r>
          </w:p>
        </w:tc>
      </w:tr>
      <w:tr w:rsidR="00886002" w14:paraId="1B5A9225" w14:textId="77777777" w:rsidTr="00CC3FED">
        <w:tc>
          <w:tcPr>
            <w:tcW w:w="2552" w:type="dxa"/>
          </w:tcPr>
          <w:p w14:paraId="54A15BF6" w14:textId="77777777" w:rsidR="00886002" w:rsidRPr="0067127D" w:rsidRDefault="00886002" w:rsidP="00677E60">
            <w:pPr>
              <w:pStyle w:val="Tabletext"/>
              <w:rPr>
                <w:i/>
                <w:iCs/>
              </w:rPr>
            </w:pPr>
            <w:r w:rsidRPr="000E1749">
              <w:rPr>
                <w:i/>
                <w:iCs/>
              </w:rPr>
              <w:t>Pachyptila turtur</w:t>
            </w:r>
          </w:p>
        </w:tc>
        <w:tc>
          <w:tcPr>
            <w:tcW w:w="2410" w:type="dxa"/>
            <w:vAlign w:val="center"/>
          </w:tcPr>
          <w:p w14:paraId="4D51D27E" w14:textId="77777777" w:rsidR="00886002" w:rsidRPr="0067127D" w:rsidRDefault="00886002" w:rsidP="00677E60">
            <w:pPr>
              <w:pStyle w:val="Tabletext"/>
            </w:pPr>
            <w:r w:rsidRPr="000E1749">
              <w:t>Fairy Prion (southern)</w:t>
            </w:r>
          </w:p>
        </w:tc>
        <w:tc>
          <w:tcPr>
            <w:tcW w:w="2693" w:type="dxa"/>
            <w:vAlign w:val="center"/>
          </w:tcPr>
          <w:p w14:paraId="57051BB7" w14:textId="77777777" w:rsidR="00886002" w:rsidRDefault="00886002" w:rsidP="00677E60">
            <w:pPr>
              <w:pStyle w:val="Tabletext"/>
            </w:pPr>
            <w:r>
              <w:t>Vulnerable</w:t>
            </w:r>
          </w:p>
        </w:tc>
        <w:tc>
          <w:tcPr>
            <w:tcW w:w="1365" w:type="dxa"/>
            <w:vAlign w:val="center"/>
          </w:tcPr>
          <w:p w14:paraId="7A05238D" w14:textId="77777777" w:rsidR="00886002" w:rsidRDefault="00886002" w:rsidP="00677E60">
            <w:pPr>
              <w:pStyle w:val="Tabletext"/>
              <w:jc w:val="center"/>
            </w:pPr>
          </w:p>
        </w:tc>
        <w:tc>
          <w:tcPr>
            <w:tcW w:w="1366" w:type="dxa"/>
            <w:vAlign w:val="center"/>
          </w:tcPr>
          <w:p w14:paraId="3231E3E4" w14:textId="77777777" w:rsidR="00886002" w:rsidRDefault="00886002" w:rsidP="00677E60">
            <w:pPr>
              <w:pStyle w:val="Tabletext"/>
              <w:jc w:val="center"/>
            </w:pPr>
            <w:r w:rsidRPr="009035ED">
              <w:sym w:font="Wingdings" w:char="F0FC"/>
            </w:r>
          </w:p>
        </w:tc>
        <w:tc>
          <w:tcPr>
            <w:tcW w:w="1365" w:type="dxa"/>
            <w:vAlign w:val="center"/>
          </w:tcPr>
          <w:p w14:paraId="3F006B7C" w14:textId="77777777" w:rsidR="00886002" w:rsidRDefault="00886002" w:rsidP="00677E60">
            <w:pPr>
              <w:pStyle w:val="Tabletext"/>
              <w:jc w:val="center"/>
            </w:pPr>
          </w:p>
        </w:tc>
        <w:tc>
          <w:tcPr>
            <w:tcW w:w="1366" w:type="dxa"/>
            <w:vAlign w:val="center"/>
          </w:tcPr>
          <w:p w14:paraId="0E283CBB" w14:textId="77777777" w:rsidR="00886002" w:rsidRDefault="00886002" w:rsidP="00677E60">
            <w:pPr>
              <w:pStyle w:val="Tabletext"/>
              <w:jc w:val="center"/>
            </w:pPr>
            <w:r w:rsidRPr="009035ED">
              <w:sym w:font="Wingdings" w:char="F0FC"/>
            </w:r>
          </w:p>
        </w:tc>
        <w:tc>
          <w:tcPr>
            <w:tcW w:w="1366" w:type="dxa"/>
            <w:vAlign w:val="center"/>
          </w:tcPr>
          <w:p w14:paraId="38AE8CC1" w14:textId="77777777" w:rsidR="00886002" w:rsidRPr="009035ED" w:rsidRDefault="00886002" w:rsidP="00677E60">
            <w:pPr>
              <w:pStyle w:val="Tabletext"/>
              <w:jc w:val="center"/>
            </w:pPr>
          </w:p>
        </w:tc>
      </w:tr>
      <w:tr w:rsidR="00886002" w14:paraId="38B0ED9D" w14:textId="77777777" w:rsidTr="00CC3FED">
        <w:tc>
          <w:tcPr>
            <w:tcW w:w="2552" w:type="dxa"/>
          </w:tcPr>
          <w:p w14:paraId="7CA55A99" w14:textId="77777777" w:rsidR="00886002" w:rsidRDefault="00886002" w:rsidP="00677E60">
            <w:pPr>
              <w:pStyle w:val="Tabletext"/>
            </w:pPr>
            <w:r w:rsidRPr="0067127D">
              <w:rPr>
                <w:i/>
                <w:iCs/>
              </w:rPr>
              <w:t xml:space="preserve">Pedionomus torquatus </w:t>
            </w:r>
          </w:p>
        </w:tc>
        <w:tc>
          <w:tcPr>
            <w:tcW w:w="2410" w:type="dxa"/>
            <w:vAlign w:val="center"/>
          </w:tcPr>
          <w:p w14:paraId="6E919285" w14:textId="77777777" w:rsidR="00886002" w:rsidRDefault="00886002" w:rsidP="00677E60">
            <w:pPr>
              <w:pStyle w:val="Tabletext"/>
            </w:pPr>
            <w:r w:rsidRPr="0067127D">
              <w:t>Plains-wanderer</w:t>
            </w:r>
          </w:p>
        </w:tc>
        <w:tc>
          <w:tcPr>
            <w:tcW w:w="2693" w:type="dxa"/>
            <w:vAlign w:val="center"/>
          </w:tcPr>
          <w:p w14:paraId="61AEEABB" w14:textId="77777777" w:rsidR="00886002" w:rsidRDefault="00886002" w:rsidP="00677E60">
            <w:pPr>
              <w:pStyle w:val="Tabletext"/>
            </w:pPr>
            <w:r>
              <w:t>Critically Endangered</w:t>
            </w:r>
          </w:p>
        </w:tc>
        <w:tc>
          <w:tcPr>
            <w:tcW w:w="1365" w:type="dxa"/>
            <w:vAlign w:val="center"/>
          </w:tcPr>
          <w:p w14:paraId="0E6FEFDD" w14:textId="77777777" w:rsidR="00886002" w:rsidRDefault="00886002" w:rsidP="00677E60">
            <w:pPr>
              <w:pStyle w:val="Tabletext"/>
              <w:jc w:val="center"/>
            </w:pPr>
          </w:p>
        </w:tc>
        <w:tc>
          <w:tcPr>
            <w:tcW w:w="1366" w:type="dxa"/>
            <w:vAlign w:val="center"/>
          </w:tcPr>
          <w:p w14:paraId="7751A249" w14:textId="77777777" w:rsidR="00886002" w:rsidRDefault="00886002" w:rsidP="00677E60">
            <w:pPr>
              <w:pStyle w:val="Tabletext"/>
              <w:jc w:val="center"/>
            </w:pPr>
          </w:p>
        </w:tc>
        <w:tc>
          <w:tcPr>
            <w:tcW w:w="1365" w:type="dxa"/>
            <w:vAlign w:val="center"/>
          </w:tcPr>
          <w:p w14:paraId="11CBC2C8" w14:textId="77777777" w:rsidR="00886002" w:rsidRDefault="00886002" w:rsidP="00677E60">
            <w:pPr>
              <w:pStyle w:val="Tabletext"/>
              <w:jc w:val="center"/>
            </w:pPr>
          </w:p>
        </w:tc>
        <w:tc>
          <w:tcPr>
            <w:tcW w:w="1366" w:type="dxa"/>
            <w:vAlign w:val="center"/>
          </w:tcPr>
          <w:p w14:paraId="50FC3AA9" w14:textId="77777777" w:rsidR="00886002" w:rsidRDefault="00886002" w:rsidP="00677E60">
            <w:pPr>
              <w:pStyle w:val="Tabletext"/>
              <w:jc w:val="center"/>
            </w:pPr>
            <w:r w:rsidRPr="009035ED">
              <w:sym w:font="Wingdings" w:char="F0FC"/>
            </w:r>
          </w:p>
        </w:tc>
        <w:tc>
          <w:tcPr>
            <w:tcW w:w="1366" w:type="dxa"/>
            <w:vAlign w:val="center"/>
          </w:tcPr>
          <w:p w14:paraId="77635496" w14:textId="77777777" w:rsidR="00886002" w:rsidRDefault="00886002" w:rsidP="00677E60">
            <w:pPr>
              <w:pStyle w:val="Tabletext"/>
              <w:jc w:val="center"/>
            </w:pPr>
            <w:r w:rsidRPr="009035ED">
              <w:sym w:font="Wingdings" w:char="F0FC"/>
            </w:r>
          </w:p>
        </w:tc>
      </w:tr>
      <w:tr w:rsidR="00886002" w14:paraId="38F05A0B" w14:textId="77777777" w:rsidTr="00CC3FED">
        <w:tc>
          <w:tcPr>
            <w:tcW w:w="2552" w:type="dxa"/>
          </w:tcPr>
          <w:p w14:paraId="769861E5" w14:textId="77777777" w:rsidR="00886002" w:rsidRPr="00EA5320" w:rsidRDefault="00886002" w:rsidP="00677E60">
            <w:pPr>
              <w:pStyle w:val="Tabletext"/>
              <w:rPr>
                <w:i/>
                <w:iCs/>
              </w:rPr>
            </w:pPr>
            <w:r w:rsidRPr="00EA5320">
              <w:rPr>
                <w:i/>
                <w:iCs/>
              </w:rPr>
              <w:t>Prototroctes maraena</w:t>
            </w:r>
          </w:p>
        </w:tc>
        <w:tc>
          <w:tcPr>
            <w:tcW w:w="2410" w:type="dxa"/>
            <w:vAlign w:val="center"/>
          </w:tcPr>
          <w:p w14:paraId="4EF0816E" w14:textId="77777777" w:rsidR="00886002" w:rsidRPr="00DA3B04" w:rsidRDefault="00886002" w:rsidP="00677E60">
            <w:pPr>
              <w:pStyle w:val="Tabletext"/>
            </w:pPr>
            <w:r w:rsidRPr="00DA3B04">
              <w:t xml:space="preserve">Australian </w:t>
            </w:r>
            <w:r>
              <w:t>G</w:t>
            </w:r>
            <w:r w:rsidRPr="00DA3B04">
              <w:t>rayling</w:t>
            </w:r>
          </w:p>
        </w:tc>
        <w:tc>
          <w:tcPr>
            <w:tcW w:w="2693" w:type="dxa"/>
            <w:vAlign w:val="center"/>
          </w:tcPr>
          <w:p w14:paraId="7BA240E2" w14:textId="77777777" w:rsidR="00886002" w:rsidRPr="00DA3B04" w:rsidRDefault="00886002" w:rsidP="00677E60">
            <w:pPr>
              <w:pStyle w:val="Tabletext"/>
            </w:pPr>
            <w:r w:rsidRPr="00DA3B04">
              <w:t>Vulnerable</w:t>
            </w:r>
          </w:p>
        </w:tc>
        <w:tc>
          <w:tcPr>
            <w:tcW w:w="1365" w:type="dxa"/>
            <w:vAlign w:val="center"/>
          </w:tcPr>
          <w:p w14:paraId="1AA01BD5" w14:textId="77777777" w:rsidR="00886002" w:rsidRDefault="00886002" w:rsidP="00677E60">
            <w:pPr>
              <w:pStyle w:val="Tabletext"/>
              <w:jc w:val="center"/>
              <w:rPr>
                <w:highlight w:val="yellow"/>
              </w:rPr>
            </w:pPr>
          </w:p>
        </w:tc>
        <w:tc>
          <w:tcPr>
            <w:tcW w:w="1366" w:type="dxa"/>
            <w:vAlign w:val="center"/>
          </w:tcPr>
          <w:p w14:paraId="0B588C6E" w14:textId="77777777" w:rsidR="00886002" w:rsidRDefault="00886002" w:rsidP="00677E60">
            <w:pPr>
              <w:pStyle w:val="Tabletext"/>
              <w:jc w:val="center"/>
              <w:rPr>
                <w:highlight w:val="yellow"/>
              </w:rPr>
            </w:pPr>
          </w:p>
        </w:tc>
        <w:tc>
          <w:tcPr>
            <w:tcW w:w="1365" w:type="dxa"/>
            <w:vAlign w:val="center"/>
          </w:tcPr>
          <w:p w14:paraId="5F100777" w14:textId="77777777" w:rsidR="00886002" w:rsidRDefault="00886002" w:rsidP="00677E60">
            <w:pPr>
              <w:pStyle w:val="Tabletext"/>
              <w:jc w:val="center"/>
              <w:rPr>
                <w:highlight w:val="yellow"/>
              </w:rPr>
            </w:pPr>
            <w:r>
              <w:sym w:font="Wingdings" w:char="F0FC"/>
            </w:r>
          </w:p>
        </w:tc>
        <w:tc>
          <w:tcPr>
            <w:tcW w:w="1366" w:type="dxa"/>
            <w:vAlign w:val="center"/>
          </w:tcPr>
          <w:p w14:paraId="04FB4038" w14:textId="77777777" w:rsidR="00886002" w:rsidRDefault="00886002" w:rsidP="00677E60">
            <w:pPr>
              <w:pStyle w:val="Tabletext"/>
              <w:jc w:val="center"/>
              <w:rPr>
                <w:highlight w:val="yellow"/>
              </w:rPr>
            </w:pPr>
            <w:r w:rsidRPr="009035ED">
              <w:sym w:font="Wingdings" w:char="F0FC"/>
            </w:r>
          </w:p>
        </w:tc>
        <w:tc>
          <w:tcPr>
            <w:tcW w:w="1366" w:type="dxa"/>
            <w:vAlign w:val="center"/>
          </w:tcPr>
          <w:p w14:paraId="35DB4B9B" w14:textId="77777777" w:rsidR="00886002" w:rsidRDefault="00886002" w:rsidP="00677E60">
            <w:pPr>
              <w:pStyle w:val="Tabletext"/>
              <w:jc w:val="center"/>
              <w:rPr>
                <w:highlight w:val="yellow"/>
              </w:rPr>
            </w:pPr>
          </w:p>
        </w:tc>
      </w:tr>
      <w:tr w:rsidR="00886002" w14:paraId="7009BA1F" w14:textId="77777777" w:rsidTr="00CC3FED">
        <w:tc>
          <w:tcPr>
            <w:tcW w:w="2552" w:type="dxa"/>
          </w:tcPr>
          <w:p w14:paraId="77BB1E93" w14:textId="77777777" w:rsidR="00886002" w:rsidRDefault="00886002" w:rsidP="00677E60">
            <w:pPr>
              <w:pStyle w:val="Tabletext"/>
            </w:pPr>
            <w:r w:rsidRPr="0067127D">
              <w:rPr>
                <w:i/>
                <w:iCs/>
              </w:rPr>
              <w:t xml:space="preserve">Pteropus poliocephalus </w:t>
            </w:r>
          </w:p>
        </w:tc>
        <w:tc>
          <w:tcPr>
            <w:tcW w:w="2410" w:type="dxa"/>
            <w:vAlign w:val="center"/>
          </w:tcPr>
          <w:p w14:paraId="6090F1A6" w14:textId="77777777" w:rsidR="00886002" w:rsidRDefault="00886002" w:rsidP="00677E60">
            <w:pPr>
              <w:pStyle w:val="Tabletext"/>
            </w:pPr>
            <w:r w:rsidRPr="0067127D">
              <w:t>Grey-headed Flying-fox</w:t>
            </w:r>
          </w:p>
        </w:tc>
        <w:tc>
          <w:tcPr>
            <w:tcW w:w="2693" w:type="dxa"/>
            <w:vAlign w:val="center"/>
          </w:tcPr>
          <w:p w14:paraId="33935E13" w14:textId="77777777" w:rsidR="00886002" w:rsidRDefault="00886002" w:rsidP="00677E60">
            <w:pPr>
              <w:pStyle w:val="Tabletext"/>
            </w:pPr>
            <w:r>
              <w:t>Vulnerable</w:t>
            </w:r>
          </w:p>
        </w:tc>
        <w:tc>
          <w:tcPr>
            <w:tcW w:w="1365" w:type="dxa"/>
            <w:vAlign w:val="center"/>
          </w:tcPr>
          <w:p w14:paraId="378CC08A" w14:textId="77777777" w:rsidR="00886002" w:rsidRDefault="00886002" w:rsidP="00677E60">
            <w:pPr>
              <w:pStyle w:val="Tabletext"/>
              <w:jc w:val="center"/>
            </w:pPr>
          </w:p>
        </w:tc>
        <w:tc>
          <w:tcPr>
            <w:tcW w:w="1366" w:type="dxa"/>
            <w:vAlign w:val="center"/>
          </w:tcPr>
          <w:p w14:paraId="2DC34C78" w14:textId="77777777" w:rsidR="00886002" w:rsidRDefault="00886002" w:rsidP="00677E60">
            <w:pPr>
              <w:pStyle w:val="Tabletext"/>
              <w:jc w:val="center"/>
            </w:pPr>
          </w:p>
        </w:tc>
        <w:tc>
          <w:tcPr>
            <w:tcW w:w="1365" w:type="dxa"/>
            <w:vAlign w:val="center"/>
          </w:tcPr>
          <w:p w14:paraId="3859655F" w14:textId="77777777" w:rsidR="00886002" w:rsidRDefault="00886002" w:rsidP="00677E60">
            <w:pPr>
              <w:pStyle w:val="Tabletext"/>
              <w:jc w:val="center"/>
            </w:pPr>
            <w:r>
              <w:sym w:font="Wingdings" w:char="F0FC"/>
            </w:r>
          </w:p>
        </w:tc>
        <w:tc>
          <w:tcPr>
            <w:tcW w:w="1366" w:type="dxa"/>
            <w:vAlign w:val="center"/>
          </w:tcPr>
          <w:p w14:paraId="5892B5D1" w14:textId="77777777" w:rsidR="00886002" w:rsidRDefault="00886002" w:rsidP="00677E60">
            <w:pPr>
              <w:pStyle w:val="Tabletext"/>
              <w:jc w:val="center"/>
            </w:pPr>
          </w:p>
        </w:tc>
        <w:tc>
          <w:tcPr>
            <w:tcW w:w="1366" w:type="dxa"/>
            <w:vAlign w:val="center"/>
          </w:tcPr>
          <w:p w14:paraId="0F55F7A2" w14:textId="77777777" w:rsidR="00886002" w:rsidRDefault="00886002" w:rsidP="00677E60">
            <w:pPr>
              <w:pStyle w:val="Tabletext"/>
              <w:jc w:val="center"/>
            </w:pPr>
            <w:r w:rsidRPr="009035ED">
              <w:sym w:font="Wingdings" w:char="F0FC"/>
            </w:r>
          </w:p>
        </w:tc>
      </w:tr>
      <w:tr w:rsidR="00886002" w14:paraId="304726AC" w14:textId="77777777" w:rsidTr="00CC3FED">
        <w:tc>
          <w:tcPr>
            <w:tcW w:w="2552" w:type="dxa"/>
          </w:tcPr>
          <w:p w14:paraId="403620E9" w14:textId="77777777" w:rsidR="00886002" w:rsidRPr="0067127D" w:rsidRDefault="00886002" w:rsidP="00677E60">
            <w:pPr>
              <w:pStyle w:val="Tabletext"/>
              <w:rPr>
                <w:i/>
                <w:iCs/>
              </w:rPr>
            </w:pPr>
            <w:r>
              <w:rPr>
                <w:i/>
                <w:iCs/>
              </w:rPr>
              <w:t>Rostratula australis</w:t>
            </w:r>
          </w:p>
        </w:tc>
        <w:tc>
          <w:tcPr>
            <w:tcW w:w="2410" w:type="dxa"/>
            <w:vAlign w:val="center"/>
          </w:tcPr>
          <w:p w14:paraId="779968FA" w14:textId="77777777" w:rsidR="00886002" w:rsidRPr="0067127D" w:rsidRDefault="00886002" w:rsidP="00677E60">
            <w:pPr>
              <w:pStyle w:val="Tabletext"/>
            </w:pPr>
            <w:r>
              <w:t>Australian Painted Snipe</w:t>
            </w:r>
          </w:p>
        </w:tc>
        <w:tc>
          <w:tcPr>
            <w:tcW w:w="2693" w:type="dxa"/>
            <w:vAlign w:val="center"/>
          </w:tcPr>
          <w:p w14:paraId="535D32F5" w14:textId="77777777" w:rsidR="00886002" w:rsidRDefault="00886002" w:rsidP="00677E60">
            <w:pPr>
              <w:pStyle w:val="Tabletext"/>
            </w:pPr>
            <w:r>
              <w:t>Endangered</w:t>
            </w:r>
          </w:p>
        </w:tc>
        <w:tc>
          <w:tcPr>
            <w:tcW w:w="1365" w:type="dxa"/>
            <w:vAlign w:val="center"/>
          </w:tcPr>
          <w:p w14:paraId="3978CFD3" w14:textId="77777777" w:rsidR="00886002" w:rsidRDefault="00886002" w:rsidP="00677E60">
            <w:pPr>
              <w:pStyle w:val="Tabletext"/>
              <w:jc w:val="center"/>
            </w:pPr>
          </w:p>
        </w:tc>
        <w:tc>
          <w:tcPr>
            <w:tcW w:w="1366" w:type="dxa"/>
            <w:vAlign w:val="center"/>
          </w:tcPr>
          <w:p w14:paraId="6AC99DED" w14:textId="77777777" w:rsidR="00886002" w:rsidRDefault="00886002" w:rsidP="00677E60">
            <w:pPr>
              <w:pStyle w:val="Tabletext"/>
              <w:jc w:val="center"/>
            </w:pPr>
          </w:p>
        </w:tc>
        <w:tc>
          <w:tcPr>
            <w:tcW w:w="1365" w:type="dxa"/>
            <w:vAlign w:val="center"/>
          </w:tcPr>
          <w:p w14:paraId="53BC89DA" w14:textId="77777777" w:rsidR="00886002" w:rsidRDefault="00886002" w:rsidP="00677E60">
            <w:pPr>
              <w:pStyle w:val="Tabletext"/>
              <w:jc w:val="center"/>
            </w:pPr>
            <w:r>
              <w:sym w:font="Wingdings" w:char="F0FC"/>
            </w:r>
          </w:p>
        </w:tc>
        <w:tc>
          <w:tcPr>
            <w:tcW w:w="1366" w:type="dxa"/>
            <w:vAlign w:val="center"/>
          </w:tcPr>
          <w:p w14:paraId="03015AAC" w14:textId="77777777" w:rsidR="00886002" w:rsidRDefault="00886002" w:rsidP="00677E60">
            <w:pPr>
              <w:pStyle w:val="Tabletext"/>
              <w:jc w:val="center"/>
            </w:pPr>
            <w:r w:rsidRPr="009035ED">
              <w:sym w:font="Wingdings" w:char="F0FC"/>
            </w:r>
          </w:p>
        </w:tc>
        <w:tc>
          <w:tcPr>
            <w:tcW w:w="1366" w:type="dxa"/>
            <w:vAlign w:val="center"/>
          </w:tcPr>
          <w:p w14:paraId="6600303B" w14:textId="77777777" w:rsidR="00886002" w:rsidRPr="009035ED" w:rsidRDefault="00886002" w:rsidP="00677E60">
            <w:pPr>
              <w:pStyle w:val="Tabletext"/>
              <w:jc w:val="center"/>
            </w:pPr>
          </w:p>
        </w:tc>
      </w:tr>
      <w:tr w:rsidR="00886002" w14:paraId="7902E6D0" w14:textId="77777777" w:rsidTr="00CC3FED">
        <w:tc>
          <w:tcPr>
            <w:tcW w:w="2552" w:type="dxa"/>
          </w:tcPr>
          <w:p w14:paraId="34A359CB" w14:textId="77777777" w:rsidR="00886002" w:rsidRDefault="00886002" w:rsidP="00677E60">
            <w:pPr>
              <w:pStyle w:val="Tabletext"/>
            </w:pPr>
            <w:r w:rsidRPr="0067127D">
              <w:rPr>
                <w:i/>
                <w:iCs/>
              </w:rPr>
              <w:t xml:space="preserve">Sternula nereis nereis </w:t>
            </w:r>
          </w:p>
        </w:tc>
        <w:tc>
          <w:tcPr>
            <w:tcW w:w="2410" w:type="dxa"/>
            <w:vAlign w:val="center"/>
          </w:tcPr>
          <w:p w14:paraId="79B89B42" w14:textId="77777777" w:rsidR="00886002" w:rsidRDefault="00886002" w:rsidP="00677E60">
            <w:pPr>
              <w:pStyle w:val="Tabletext"/>
            </w:pPr>
            <w:r w:rsidRPr="0067127D">
              <w:t>Australian Fairy Tern</w:t>
            </w:r>
          </w:p>
        </w:tc>
        <w:tc>
          <w:tcPr>
            <w:tcW w:w="2693" w:type="dxa"/>
            <w:vAlign w:val="center"/>
          </w:tcPr>
          <w:p w14:paraId="3A291D00" w14:textId="77777777" w:rsidR="00886002" w:rsidRDefault="00886002" w:rsidP="00677E60">
            <w:pPr>
              <w:pStyle w:val="Tabletext"/>
            </w:pPr>
            <w:r>
              <w:t>Vulnerable</w:t>
            </w:r>
          </w:p>
        </w:tc>
        <w:tc>
          <w:tcPr>
            <w:tcW w:w="1365" w:type="dxa"/>
            <w:vAlign w:val="center"/>
          </w:tcPr>
          <w:p w14:paraId="564A63BD" w14:textId="77777777" w:rsidR="00886002" w:rsidRDefault="00886002" w:rsidP="00677E60">
            <w:pPr>
              <w:pStyle w:val="Tabletext"/>
              <w:jc w:val="center"/>
            </w:pPr>
            <w:r>
              <w:sym w:font="Wingdings" w:char="F0FC"/>
            </w:r>
          </w:p>
        </w:tc>
        <w:tc>
          <w:tcPr>
            <w:tcW w:w="1366" w:type="dxa"/>
            <w:vAlign w:val="center"/>
          </w:tcPr>
          <w:p w14:paraId="7EE12239" w14:textId="77777777" w:rsidR="00886002" w:rsidRDefault="00886002" w:rsidP="00677E60">
            <w:pPr>
              <w:pStyle w:val="Tabletext"/>
              <w:jc w:val="center"/>
            </w:pPr>
          </w:p>
        </w:tc>
        <w:tc>
          <w:tcPr>
            <w:tcW w:w="1365" w:type="dxa"/>
            <w:vAlign w:val="center"/>
          </w:tcPr>
          <w:p w14:paraId="1DEAD95F" w14:textId="77777777" w:rsidR="00886002" w:rsidRDefault="00886002" w:rsidP="00677E60">
            <w:pPr>
              <w:pStyle w:val="Tabletext"/>
              <w:jc w:val="center"/>
            </w:pPr>
          </w:p>
        </w:tc>
        <w:tc>
          <w:tcPr>
            <w:tcW w:w="1366" w:type="dxa"/>
            <w:vAlign w:val="center"/>
          </w:tcPr>
          <w:p w14:paraId="55A1E44E" w14:textId="77777777" w:rsidR="00886002" w:rsidRDefault="00886002" w:rsidP="00677E60">
            <w:pPr>
              <w:pStyle w:val="Tabletext"/>
              <w:jc w:val="center"/>
            </w:pPr>
            <w:r w:rsidRPr="009035ED">
              <w:sym w:font="Wingdings" w:char="F0FC"/>
            </w:r>
          </w:p>
        </w:tc>
        <w:tc>
          <w:tcPr>
            <w:tcW w:w="1366" w:type="dxa"/>
            <w:vAlign w:val="center"/>
          </w:tcPr>
          <w:p w14:paraId="3EC07986" w14:textId="77777777" w:rsidR="00886002" w:rsidRDefault="00886002" w:rsidP="00677E60">
            <w:pPr>
              <w:pStyle w:val="Tabletext"/>
              <w:jc w:val="center"/>
            </w:pPr>
            <w:r w:rsidRPr="009035ED">
              <w:sym w:font="Wingdings" w:char="F0FC"/>
            </w:r>
          </w:p>
        </w:tc>
      </w:tr>
      <w:tr w:rsidR="00886002" w14:paraId="3E10A389" w14:textId="77777777" w:rsidTr="00CC3FED">
        <w:tc>
          <w:tcPr>
            <w:tcW w:w="2552" w:type="dxa"/>
          </w:tcPr>
          <w:p w14:paraId="7F5DB14B" w14:textId="77777777" w:rsidR="00886002" w:rsidRPr="0067127D" w:rsidRDefault="00886002" w:rsidP="00677E60">
            <w:pPr>
              <w:pStyle w:val="Tabletext"/>
              <w:rPr>
                <w:i/>
                <w:iCs/>
              </w:rPr>
            </w:pPr>
            <w:r w:rsidRPr="00EA5320">
              <w:rPr>
                <w:i/>
                <w:iCs/>
              </w:rPr>
              <w:t>Thalassarche carteri</w:t>
            </w:r>
          </w:p>
        </w:tc>
        <w:tc>
          <w:tcPr>
            <w:tcW w:w="2410" w:type="dxa"/>
            <w:vAlign w:val="center"/>
          </w:tcPr>
          <w:p w14:paraId="486794A3" w14:textId="77777777" w:rsidR="00886002" w:rsidRPr="0067127D" w:rsidRDefault="00886002" w:rsidP="00677E60">
            <w:pPr>
              <w:pStyle w:val="Tabletext"/>
            </w:pPr>
            <w:r>
              <w:t>Indian Yellow-nosed Albatross</w:t>
            </w:r>
          </w:p>
        </w:tc>
        <w:tc>
          <w:tcPr>
            <w:tcW w:w="2693" w:type="dxa"/>
            <w:vAlign w:val="center"/>
          </w:tcPr>
          <w:p w14:paraId="48BE1DF0" w14:textId="77777777" w:rsidR="00886002" w:rsidRDefault="00886002" w:rsidP="00677E60">
            <w:pPr>
              <w:pStyle w:val="Tabletext"/>
            </w:pPr>
            <w:r>
              <w:t>Vulnerable, Migratory</w:t>
            </w:r>
          </w:p>
        </w:tc>
        <w:tc>
          <w:tcPr>
            <w:tcW w:w="1365" w:type="dxa"/>
            <w:vAlign w:val="center"/>
          </w:tcPr>
          <w:p w14:paraId="408F492B" w14:textId="77777777" w:rsidR="00886002" w:rsidRDefault="00886002" w:rsidP="00677E60">
            <w:pPr>
              <w:pStyle w:val="Tabletext"/>
              <w:jc w:val="center"/>
            </w:pPr>
          </w:p>
        </w:tc>
        <w:tc>
          <w:tcPr>
            <w:tcW w:w="1366" w:type="dxa"/>
            <w:vAlign w:val="center"/>
          </w:tcPr>
          <w:p w14:paraId="53F6CD50" w14:textId="77777777" w:rsidR="00886002" w:rsidRDefault="00886002" w:rsidP="00677E60">
            <w:pPr>
              <w:pStyle w:val="Tabletext"/>
              <w:jc w:val="center"/>
            </w:pPr>
          </w:p>
        </w:tc>
        <w:tc>
          <w:tcPr>
            <w:tcW w:w="1365" w:type="dxa"/>
            <w:vAlign w:val="center"/>
          </w:tcPr>
          <w:p w14:paraId="3E2F55F9" w14:textId="77777777" w:rsidR="00886002" w:rsidRDefault="00886002" w:rsidP="00677E60">
            <w:pPr>
              <w:pStyle w:val="Tabletext"/>
              <w:jc w:val="center"/>
            </w:pPr>
          </w:p>
        </w:tc>
        <w:tc>
          <w:tcPr>
            <w:tcW w:w="1366" w:type="dxa"/>
            <w:vAlign w:val="center"/>
          </w:tcPr>
          <w:p w14:paraId="3901F81D" w14:textId="77777777" w:rsidR="00886002" w:rsidRPr="009035ED" w:rsidRDefault="00886002" w:rsidP="00677E60">
            <w:pPr>
              <w:pStyle w:val="Tabletext"/>
              <w:jc w:val="center"/>
            </w:pPr>
            <w:r w:rsidRPr="009035ED">
              <w:sym w:font="Wingdings" w:char="F0FC"/>
            </w:r>
          </w:p>
        </w:tc>
        <w:tc>
          <w:tcPr>
            <w:tcW w:w="1366" w:type="dxa"/>
            <w:vAlign w:val="center"/>
          </w:tcPr>
          <w:p w14:paraId="1B985564" w14:textId="77777777" w:rsidR="00886002" w:rsidRPr="009035ED" w:rsidRDefault="00886002" w:rsidP="00677E60">
            <w:pPr>
              <w:pStyle w:val="Tabletext"/>
              <w:jc w:val="center"/>
            </w:pPr>
          </w:p>
        </w:tc>
      </w:tr>
      <w:tr w:rsidR="00886002" w14:paraId="76757201" w14:textId="77777777" w:rsidTr="00CC3FED">
        <w:tc>
          <w:tcPr>
            <w:tcW w:w="2552" w:type="dxa"/>
          </w:tcPr>
          <w:p w14:paraId="1F5EA02E" w14:textId="77777777" w:rsidR="00886002" w:rsidRPr="0067127D" w:rsidRDefault="00886002" w:rsidP="00677E60">
            <w:pPr>
              <w:pStyle w:val="Tabletext"/>
              <w:rPr>
                <w:i/>
                <w:iCs/>
              </w:rPr>
            </w:pPr>
            <w:r w:rsidRPr="00EA5320">
              <w:rPr>
                <w:i/>
                <w:iCs/>
              </w:rPr>
              <w:t>Thalassarche melanophris</w:t>
            </w:r>
          </w:p>
        </w:tc>
        <w:tc>
          <w:tcPr>
            <w:tcW w:w="2410" w:type="dxa"/>
            <w:vAlign w:val="center"/>
          </w:tcPr>
          <w:p w14:paraId="0C33BD49" w14:textId="77777777" w:rsidR="00886002" w:rsidRPr="0067127D" w:rsidRDefault="00886002" w:rsidP="00677E60">
            <w:pPr>
              <w:pStyle w:val="Tabletext"/>
            </w:pPr>
            <w:r>
              <w:t>Black-browed Albatross</w:t>
            </w:r>
          </w:p>
        </w:tc>
        <w:tc>
          <w:tcPr>
            <w:tcW w:w="2693" w:type="dxa"/>
            <w:vAlign w:val="center"/>
          </w:tcPr>
          <w:p w14:paraId="37F15251" w14:textId="77777777" w:rsidR="00886002" w:rsidRDefault="00886002" w:rsidP="00677E60">
            <w:pPr>
              <w:pStyle w:val="Tabletext"/>
            </w:pPr>
            <w:r>
              <w:t>Vulnerable, Migratory</w:t>
            </w:r>
          </w:p>
        </w:tc>
        <w:tc>
          <w:tcPr>
            <w:tcW w:w="1365" w:type="dxa"/>
            <w:vAlign w:val="center"/>
          </w:tcPr>
          <w:p w14:paraId="3FEFBB20" w14:textId="77777777" w:rsidR="00886002" w:rsidRDefault="00886002" w:rsidP="00677E60">
            <w:pPr>
              <w:pStyle w:val="Tabletext"/>
              <w:jc w:val="center"/>
            </w:pPr>
          </w:p>
        </w:tc>
        <w:tc>
          <w:tcPr>
            <w:tcW w:w="1366" w:type="dxa"/>
            <w:vAlign w:val="center"/>
          </w:tcPr>
          <w:p w14:paraId="6AEAA253" w14:textId="77777777" w:rsidR="00886002" w:rsidRDefault="00886002" w:rsidP="00677E60">
            <w:pPr>
              <w:pStyle w:val="Tabletext"/>
              <w:jc w:val="center"/>
            </w:pPr>
          </w:p>
        </w:tc>
        <w:tc>
          <w:tcPr>
            <w:tcW w:w="1365" w:type="dxa"/>
            <w:vAlign w:val="center"/>
          </w:tcPr>
          <w:p w14:paraId="466232FA" w14:textId="77777777" w:rsidR="00886002" w:rsidRDefault="00886002" w:rsidP="00677E60">
            <w:pPr>
              <w:pStyle w:val="Tabletext"/>
              <w:jc w:val="center"/>
            </w:pPr>
          </w:p>
        </w:tc>
        <w:tc>
          <w:tcPr>
            <w:tcW w:w="1366" w:type="dxa"/>
            <w:vAlign w:val="center"/>
          </w:tcPr>
          <w:p w14:paraId="404A7F28" w14:textId="77777777" w:rsidR="00886002" w:rsidRPr="009035ED" w:rsidRDefault="00886002" w:rsidP="00677E60">
            <w:pPr>
              <w:pStyle w:val="Tabletext"/>
              <w:jc w:val="center"/>
            </w:pPr>
            <w:r w:rsidRPr="009035ED">
              <w:sym w:font="Wingdings" w:char="F0FC"/>
            </w:r>
          </w:p>
        </w:tc>
        <w:tc>
          <w:tcPr>
            <w:tcW w:w="1366" w:type="dxa"/>
            <w:vAlign w:val="center"/>
          </w:tcPr>
          <w:p w14:paraId="04FCEF50" w14:textId="77777777" w:rsidR="00886002" w:rsidRPr="009035ED" w:rsidRDefault="00886002" w:rsidP="00677E60">
            <w:pPr>
              <w:pStyle w:val="Tabletext"/>
              <w:jc w:val="center"/>
            </w:pPr>
          </w:p>
        </w:tc>
      </w:tr>
      <w:tr w:rsidR="00886002" w14:paraId="0D1E97D1" w14:textId="77777777" w:rsidTr="00CC3FED">
        <w:tc>
          <w:tcPr>
            <w:tcW w:w="2552" w:type="dxa"/>
          </w:tcPr>
          <w:p w14:paraId="12A37512" w14:textId="77777777" w:rsidR="00886002" w:rsidRPr="0067127D" w:rsidRDefault="00886002" w:rsidP="00677E60">
            <w:pPr>
              <w:pStyle w:val="Tabletext"/>
              <w:rPr>
                <w:i/>
                <w:iCs/>
              </w:rPr>
            </w:pPr>
            <w:r w:rsidRPr="00EA5320">
              <w:rPr>
                <w:i/>
                <w:iCs/>
              </w:rPr>
              <w:lastRenderedPageBreak/>
              <w:t>Thinornis cucullatus</w:t>
            </w:r>
            <w:r>
              <w:rPr>
                <w:i/>
                <w:iCs/>
              </w:rPr>
              <w:t xml:space="preserve"> cucullatus</w:t>
            </w:r>
          </w:p>
        </w:tc>
        <w:tc>
          <w:tcPr>
            <w:tcW w:w="2410" w:type="dxa"/>
            <w:vAlign w:val="center"/>
          </w:tcPr>
          <w:p w14:paraId="23CEEBD0" w14:textId="77777777" w:rsidR="00886002" w:rsidRPr="0067127D" w:rsidRDefault="00886002" w:rsidP="00677E60">
            <w:pPr>
              <w:pStyle w:val="Tabletext"/>
            </w:pPr>
            <w:r>
              <w:t>Eastern Hooded Plover</w:t>
            </w:r>
          </w:p>
        </w:tc>
        <w:tc>
          <w:tcPr>
            <w:tcW w:w="2693" w:type="dxa"/>
            <w:vAlign w:val="center"/>
          </w:tcPr>
          <w:p w14:paraId="54394DD9" w14:textId="77777777" w:rsidR="00886002" w:rsidRDefault="00886002" w:rsidP="00677E60">
            <w:pPr>
              <w:pStyle w:val="Tabletext"/>
            </w:pPr>
            <w:r>
              <w:t>Vulnerable</w:t>
            </w:r>
          </w:p>
        </w:tc>
        <w:tc>
          <w:tcPr>
            <w:tcW w:w="1365" w:type="dxa"/>
            <w:vAlign w:val="center"/>
          </w:tcPr>
          <w:p w14:paraId="356C5C05" w14:textId="77777777" w:rsidR="00886002" w:rsidRDefault="00886002" w:rsidP="00677E60">
            <w:pPr>
              <w:pStyle w:val="Tabletext"/>
              <w:jc w:val="center"/>
            </w:pPr>
          </w:p>
        </w:tc>
        <w:tc>
          <w:tcPr>
            <w:tcW w:w="1366" w:type="dxa"/>
            <w:vAlign w:val="center"/>
          </w:tcPr>
          <w:p w14:paraId="1912EBA8" w14:textId="77777777" w:rsidR="00886002" w:rsidRDefault="00886002" w:rsidP="00677E60">
            <w:pPr>
              <w:pStyle w:val="Tabletext"/>
              <w:jc w:val="center"/>
            </w:pPr>
          </w:p>
        </w:tc>
        <w:tc>
          <w:tcPr>
            <w:tcW w:w="1365" w:type="dxa"/>
            <w:vAlign w:val="center"/>
          </w:tcPr>
          <w:p w14:paraId="05E75C95" w14:textId="77777777" w:rsidR="00886002" w:rsidRDefault="00886002" w:rsidP="00677E60">
            <w:pPr>
              <w:pStyle w:val="Tabletext"/>
              <w:jc w:val="center"/>
            </w:pPr>
          </w:p>
        </w:tc>
        <w:tc>
          <w:tcPr>
            <w:tcW w:w="1366" w:type="dxa"/>
            <w:vAlign w:val="center"/>
          </w:tcPr>
          <w:p w14:paraId="17D77DB9" w14:textId="77777777" w:rsidR="00886002" w:rsidRPr="009035ED" w:rsidRDefault="00886002" w:rsidP="00677E60">
            <w:pPr>
              <w:pStyle w:val="Tabletext"/>
              <w:jc w:val="center"/>
            </w:pPr>
            <w:r w:rsidRPr="009035ED">
              <w:sym w:font="Wingdings" w:char="F0FC"/>
            </w:r>
          </w:p>
        </w:tc>
        <w:tc>
          <w:tcPr>
            <w:tcW w:w="1366" w:type="dxa"/>
            <w:vAlign w:val="center"/>
          </w:tcPr>
          <w:p w14:paraId="40FEE186" w14:textId="77777777" w:rsidR="00886002" w:rsidRPr="009035ED" w:rsidRDefault="00886002" w:rsidP="00677E60">
            <w:pPr>
              <w:pStyle w:val="Tabletext"/>
              <w:jc w:val="center"/>
            </w:pPr>
          </w:p>
        </w:tc>
      </w:tr>
    </w:tbl>
    <w:p w14:paraId="69B2E100" w14:textId="77777777" w:rsidR="00886002" w:rsidRDefault="00886002" w:rsidP="008A3903">
      <w:pPr>
        <w:pStyle w:val="Bullet1"/>
        <w:sectPr w:rsidR="00886002" w:rsidSect="00C5010A">
          <w:footerReference w:type="default" r:id="rId91"/>
          <w:pgSz w:w="16840" w:h="11900" w:orient="landscape"/>
          <w:pgMar w:top="1134" w:right="1247" w:bottom="1134" w:left="1247" w:header="708" w:footer="708" w:gutter="0"/>
          <w:pgNumType w:chapStyle="1"/>
          <w:cols w:space="708"/>
          <w:docGrid w:linePitch="360"/>
        </w:sectPr>
      </w:pPr>
    </w:p>
    <w:p w14:paraId="0E6EA00F" w14:textId="77777777" w:rsidR="00886002" w:rsidRPr="009D07A7" w:rsidRDefault="00886002" w:rsidP="008A3903">
      <w:pPr>
        <w:pStyle w:val="Heading2"/>
      </w:pPr>
      <w:bookmarkStart w:id="33" w:name="_Toc134688592"/>
      <w:r>
        <w:lastRenderedPageBreak/>
        <w:t>Key threats</w:t>
      </w:r>
      <w:bookmarkEnd w:id="33"/>
    </w:p>
    <w:p w14:paraId="44FF17DF" w14:textId="35E0F43D" w:rsidR="00886002" w:rsidRDefault="00886002" w:rsidP="008A3903">
      <w:r>
        <w:t xml:space="preserve">A key threat to biodiversity values within the Geelong locality is loss of habitat for development. The region surrounding Geelong has historically been heavily developed for agricultural production, resulting in substantial losses of native vegetation </w:t>
      </w:r>
      <w:sdt>
        <w:sdtPr>
          <w:rPr>
            <w:color w:val="000000"/>
          </w:rPr>
          <w:tag w:val="MENDELEY_CITATION_v3_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"/>
          <w:id w:val="960003415"/>
          <w:placeholder>
            <w:docPart w:val="DefaultPlaceholder_-1854013440"/>
          </w:placeholder>
        </w:sdtPr>
        <w:sdtContent>
          <w:r w:rsidR="00A31BF9" w:rsidRPr="00A31BF9">
            <w:rPr>
              <w:color w:val="000000"/>
            </w:rPr>
            <w:t>(DSE, 2003)</w:t>
          </w:r>
        </w:sdtContent>
      </w:sdt>
      <w:r>
        <w:t xml:space="preserve">. The city of Geelong itself has also long been a centre of development in </w:t>
      </w:r>
      <w:r w:rsidR="00B310FC">
        <w:t>Victoria and</w:t>
      </w:r>
      <w:r>
        <w:t xml:space="preserve"> has been the second largest city in Victoria since the 1930’s </w:t>
      </w:r>
      <w:sdt>
        <w:sdtPr>
          <w:rPr>
            <w:color w:val="000000"/>
          </w:rPr>
          <w:tag w:val="MENDELEY_CITATION_v3_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"/>
          <w:id w:val="2017958778"/>
          <w:placeholder>
            <w:docPart w:val="DefaultPlaceholder_-1854013440"/>
          </w:placeholder>
        </w:sdtPr>
        <w:sdtContent>
          <w:r w:rsidR="00A31BF9" w:rsidRPr="00A31BF9">
            <w:rPr>
              <w:color w:val="000000"/>
            </w:rPr>
            <w:t>(Victorian Places, 2015)</w:t>
          </w:r>
        </w:sdtContent>
      </w:sdt>
      <w:r>
        <w:t>. Historical development and clearing has resulted in loss of native vegetation and landscape degradation, reducing habitat availability and quality for native species.</w:t>
      </w:r>
    </w:p>
    <w:p w14:paraId="0943973D" w14:textId="76F68B0F" w:rsidR="00886002" w:rsidRDefault="00886002" w:rsidP="008A3903">
      <w:r>
        <w:t xml:space="preserve">Today, Geelong’s population is continuing to grow, with a </w:t>
      </w:r>
      <w:r w:rsidR="00F4513A">
        <w:t>predicted</w:t>
      </w:r>
      <w:r>
        <w:t xml:space="preserve"> 2.5 per cent annual growth rate, and is anticipated to have an additional 500,000 residents by 2050 </w:t>
      </w:r>
      <w:sdt>
        <w:sdtPr>
          <w:rPr>
            <w:color w:val="000000"/>
          </w:rPr>
          <w:tag w:val="MENDELEY_CITATION_v3_eyJjaXRhdGlvbklEIjoiTUVOREVMRVlfQ0lUQVRJT05fMmE4YjcyYmItZmM5OS00ZGVmLWEwMTktMzhkZWE3NDg3NmQ0Ii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fSwiaXNUZW1wb3JhcnkiOmZhbHNlfV0sInByb3BlcnRpZXMiOnsibm90ZUluZGV4IjowfSwiaXNFZGl0ZWQiOmZhbHNlLCJtYW51YWxPdmVycmlkZSI6eyJjaXRlcHJvY1RleHQiOiIoVGhlIENpdHkgb2YgR3JlYXRlciBHZWVsb25nLCAyMDIxYikiLCJpc01hbnVhbGx5T3ZlcnJpZGRlbiI6ZmFsc2UsIm1hbnVhbE92ZXJyaWRlVGV4dCI6IiJ9fQ=="/>
          <w:id w:val="-804842100"/>
          <w:placeholder>
            <w:docPart w:val="DefaultPlaceholder_-1854013440"/>
          </w:placeholder>
        </w:sdtPr>
        <w:sdtContent>
          <w:r w:rsidR="00A31BF9" w:rsidRPr="00A31BF9">
            <w:rPr>
              <w:color w:val="000000"/>
            </w:rPr>
            <w:t>(The City of Greater Geelong, 2021b)</w:t>
          </w:r>
        </w:sdtContent>
      </w:sdt>
      <w:r>
        <w:t>. Careful management is required to minimise impacts of development to support this forecast increase in population.</w:t>
      </w:r>
    </w:p>
    <w:p w14:paraId="010DAEBE" w14:textId="77777777" w:rsidR="00886002" w:rsidRDefault="00886002" w:rsidP="008A3903">
      <w:r>
        <w:t>Other key environmental threats within the region include:</w:t>
      </w:r>
    </w:p>
    <w:p w14:paraId="04F56F9E" w14:textId="77777777" w:rsidR="00886002" w:rsidRDefault="00886002" w:rsidP="008A3903">
      <w:pPr>
        <w:pStyle w:val="Bullet1"/>
      </w:pPr>
      <w:r>
        <w:t>Invasive species, including pests and weeds</w:t>
      </w:r>
    </w:p>
    <w:p w14:paraId="56C7A38A" w14:textId="77777777" w:rsidR="00886002" w:rsidRDefault="00886002" w:rsidP="008A3903">
      <w:pPr>
        <w:pStyle w:val="Bullet1"/>
      </w:pPr>
      <w:r>
        <w:t>Modification of water systems, including historical construction of infrastructure such as dams and weirs, ongoing water abstraction, and water pollution from agricultural and urban sources</w:t>
      </w:r>
    </w:p>
    <w:p w14:paraId="43D9D1BD" w14:textId="77777777" w:rsidR="00886002" w:rsidRDefault="00886002" w:rsidP="008A3903">
      <w:pPr>
        <w:pStyle w:val="Bullet1"/>
      </w:pPr>
      <w:r>
        <w:t>Disturbance pressures upon habitats used recreationally, such as estuarine and beach environments</w:t>
      </w:r>
    </w:p>
    <w:p w14:paraId="165009C4" w14:textId="77777777" w:rsidR="00886002" w:rsidRDefault="00886002" w:rsidP="008A3903">
      <w:pPr>
        <w:pStyle w:val="Bullet1"/>
      </w:pPr>
      <w:r>
        <w:t>Climate change</w:t>
      </w:r>
    </w:p>
    <w:p w14:paraId="17937055" w14:textId="77777777" w:rsidR="00886002" w:rsidRDefault="00886002" w:rsidP="008A3903">
      <w:r>
        <w:t>Each of these is discussed briefly below.</w:t>
      </w:r>
    </w:p>
    <w:p w14:paraId="0E493557" w14:textId="77777777" w:rsidR="00886002" w:rsidRDefault="00886002" w:rsidP="008A3903">
      <w:pPr>
        <w:pStyle w:val="Heading3"/>
      </w:pPr>
      <w:r>
        <w:t>Invasive species</w:t>
      </w:r>
    </w:p>
    <w:p w14:paraId="298FF085" w14:textId="60AEC7CF" w:rsidR="00886002" w:rsidRDefault="00886002" w:rsidP="008A3903">
      <w:r>
        <w:t xml:space="preserve">As a result of extensive historical development, there is a high density of weeds within the Geelong locality. For instance, surveys conducted within the Growth Areas found a high density of weeds and introduced pasture species across most of the surveyed areas </w:t>
      </w:r>
      <w:sdt>
        <w:sdtPr>
          <w:rPr>
            <w:color w:val="000000"/>
          </w:rPr>
          <w:tag w:val="MENDELEY_CITATION_v3_eyJjaXRhdGlvbklEIjoiTUVOREVMRVlfQ0lUQVRJT05fZTVjODg5OTMtMzVlZi00YmE3LWFkYjItN2E2NzI0MmEyZDhmIi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J9LCJ1cmlzIjpbImh0dHA6Ly93d3cubWVuZGVsZXkuY29tL2RvY3VtZW50cy8/dXVpZD1iZjc0N2MyMS0zYmVmLTQ4NzctYWQzNC03NDJlMzcxNDZhYTIiXSwiaXNUZW1wb3JhcnkiOmZhbHNlLCJsZWdhY3lEZXNrdG9wSWQiOiJiZjc0N2MyMS0zYmVmLTQ4NzctYWQzNC03NDJlMzcxNDZhYTIifV0sInByb3BlcnRpZXMiOnsibm90ZUluZGV4IjowfSwiaXNFZGl0ZWQiOmZhbHNlLCJtYW51YWxPdmVycmlkZSI6eyJjaXRlcHJvY1RleHQiOiIoRUhQLCAyMDIxKSIsImlzTWFudWFsbHlPdmVycmlkZGVuIjpmYWxzZSwibWFudWFsT3ZlcnJpZGVUZXh0IjoiIn19"/>
          <w:id w:val="-1386710255"/>
          <w:placeholder>
            <w:docPart w:val="DefaultPlaceholder_-1854013440"/>
          </w:placeholder>
        </w:sdtPr>
        <w:sdtContent>
          <w:r w:rsidR="00A31BF9" w:rsidRPr="00A31BF9">
            <w:rPr>
              <w:color w:val="000000"/>
            </w:rPr>
            <w:t>(EHP, 2021)</w:t>
          </w:r>
        </w:sdtContent>
      </w:sdt>
      <w:r>
        <w:t xml:space="preserve">. Weeds also pose a threat within the wider Study Area, including within the Port Phillip Bay (Western Shoreline) &amp; Bellarine Peninsula Ramsar site </w:t>
      </w:r>
      <w:sdt>
        <w:sdtPr>
          <w:rPr>
            <w:color w:val="000000"/>
          </w:rPr>
          <w:tag w:val="MENDELEY_CITATION_v3_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"/>
          <w:id w:val="579714252"/>
          <w:placeholder>
            <w:docPart w:val="DefaultPlaceholder_-1854013440"/>
          </w:placeholder>
        </w:sdtPr>
        <w:sdtContent>
          <w:r w:rsidR="00A31BF9" w:rsidRPr="00A31BF9">
            <w:rPr>
              <w:color w:val="000000"/>
            </w:rPr>
            <w:t>(DELWP, 2020)</w:t>
          </w:r>
        </w:sdtContent>
      </w:sdt>
      <w:r>
        <w:t>.</w:t>
      </w:r>
    </w:p>
    <w:p w14:paraId="120AF4B6" w14:textId="339C784F" w:rsidR="00886002" w:rsidRPr="00632B3C" w:rsidRDefault="00886002" w:rsidP="008A3903">
      <w:r>
        <w:t>Pest animals are also present within the region. Within the Growth Areas, there is evidence th</w:t>
      </w:r>
      <w:r w:rsidR="00735110">
        <w:t>at</w:t>
      </w:r>
      <w:r>
        <w:t xml:space="preserve"> sites are occupied by rabbits, hares and foxes </w:t>
      </w:r>
      <w:sdt>
        <w:sdtPr>
          <w:rPr>
            <w:color w:val="000000"/>
          </w:rPr>
          <w:tag w:val="MENDELEY_CITATION_v3_eyJjaXRhdGlvbklEIjoiTUVOREVMRVlfQ0lUQVRJT05fOWZkNDA1ODMtOWZlYS00ZWEzLTgwOTYtMjlmMDFhMmQ5OGUzIi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J9LCJ1cmlzIjpbImh0dHA6Ly93d3cubWVuZGVsZXkuY29tL2RvY3VtZW50cy8/dXVpZD1iZjc0N2MyMS0zYmVmLTQ4NzctYWQzNC03NDJlMzcxNDZhYTIiXSwiaXNUZW1wb3JhcnkiOmZhbHNlLCJsZWdhY3lEZXNrdG9wSWQiOiJiZjc0N2MyMS0zYmVmLTQ4NzctYWQzNC03NDJlMzcxNDZhYTIifV0sInByb3BlcnRpZXMiOnsibm90ZUluZGV4IjowfSwiaXNFZGl0ZWQiOmZhbHNlLCJtYW51YWxPdmVycmlkZSI6eyJjaXRlcHJvY1RleHQiOiIoRUhQLCAyMDIxKSIsImlzTWFudWFsbHlPdmVycmlkZGVuIjpmYWxzZSwibWFudWFsT3ZlcnJpZGVUZXh0IjoiIn19"/>
          <w:id w:val="111174945"/>
          <w:placeholder>
            <w:docPart w:val="DefaultPlaceholder_-1854013440"/>
          </w:placeholder>
        </w:sdtPr>
        <w:sdtContent>
          <w:r w:rsidR="00A31BF9" w:rsidRPr="00A31BF9">
            <w:rPr>
              <w:color w:val="000000"/>
            </w:rPr>
            <w:t>(EHP, 2021)</w:t>
          </w:r>
        </w:sdtContent>
      </w:sdt>
      <w:r>
        <w:t xml:space="preserve">. Additionally, foxes, cats, rabbits, deer are identified as invasive species of concern at the Port Phillip Bay (Western Shoreline) &amp; Bellarine Peninsula Ramsar site </w:t>
      </w:r>
      <w:sdt>
        <w:sdtPr>
          <w:rPr>
            <w:color w:val="000000"/>
          </w:rPr>
          <w:tag w:val="MENDELEY_CITATION_v3_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"/>
          <w:id w:val="-410392349"/>
          <w:placeholder>
            <w:docPart w:val="DefaultPlaceholder_-1854013440"/>
          </w:placeholder>
        </w:sdtPr>
        <w:sdtContent>
          <w:r w:rsidR="00A31BF9" w:rsidRPr="00A31BF9">
            <w:rPr>
              <w:color w:val="000000"/>
            </w:rPr>
            <w:t>(DELWP, 2020)</w:t>
          </w:r>
        </w:sdtContent>
      </w:sdt>
      <w:r>
        <w:t xml:space="preserve">. Other invasive species, such as pigs, goats, are likely to also be present within the region. It is not considered possible to eradicate existing pests within the region and therefore asset protection approaches are considered the most effective management mechanism to minimise potential impacts to MNES </w:t>
      </w:r>
      <w:sdt>
        <w:sdtPr>
          <w:rPr>
            <w:color w:val="000000"/>
          </w:rPr>
          <w:tag w:val="MENDELEY_CITATION_v3_eyJjaXRhdGlvbklEIjoiTUVOREVMRVlfQ0lUQVRJT05fYWYyZTE4MjEtOWIyOC00YTc0LWE5YTMtZWNkOThiYmMzMGYzIi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J9LCJ1cmlzIjpbImh0dHA6Ly93d3cubWVuZGVsZXkuY29tL2RvY3VtZW50cy8/dXVpZD1iZjc0N2MyMS0zYmVmLTQ4NzctYWQzNC03NDJlMzcxNDZhYTIiXSwiaXNUZW1wb3JhcnkiOmZhbHNlLCJsZWdhY3lEZXNrdG9wSWQiOiJiZjc0N2MyMS0zYmVmLTQ4NzctYWQzNC03NDJlMzcxNDZhYTIifV0sInByb3BlcnRpZXMiOnsibm90ZUluZGV4IjowfSwiaXNFZGl0ZWQiOmZhbHNlLCJtYW51YWxPdmVycmlkZSI6eyJjaXRlcHJvY1RleHQiOiIoRUhQLCAyMDIxKSIsImlzTWFudWFsbHlPdmVycmlkZGVuIjpmYWxzZSwibWFudWFsT3ZlcnJpZGVUZXh0IjoiIn19"/>
          <w:id w:val="1948183425"/>
          <w:placeholder>
            <w:docPart w:val="DefaultPlaceholder_-1854013440"/>
          </w:placeholder>
        </w:sdtPr>
        <w:sdtContent>
          <w:r w:rsidR="00A31BF9" w:rsidRPr="00A31BF9">
            <w:rPr>
              <w:color w:val="000000"/>
            </w:rPr>
            <w:t>(EHP, 2021)</w:t>
          </w:r>
        </w:sdtContent>
      </w:sdt>
      <w:r>
        <w:t>.</w:t>
      </w:r>
    </w:p>
    <w:p w14:paraId="495AAE27" w14:textId="77777777" w:rsidR="00886002" w:rsidRDefault="00886002" w:rsidP="008A3903">
      <w:pPr>
        <w:pStyle w:val="Heading3"/>
      </w:pPr>
      <w:r>
        <w:t>Water system modification</w:t>
      </w:r>
    </w:p>
    <w:p w14:paraId="36D7E54F" w14:textId="77777777" w:rsidR="00886002" w:rsidRDefault="00886002" w:rsidP="008A3903">
      <w:r>
        <w:t>All of the major watercourses within the Geelong region have experienced environmental impacts from development.</w:t>
      </w:r>
    </w:p>
    <w:p w14:paraId="1384EB0F" w14:textId="7B76BB74" w:rsidR="00886002" w:rsidRDefault="00886002" w:rsidP="008A3903">
      <w:r>
        <w:t xml:space="preserve">In-stream dams or similar barriers are located where the Barwon River discharges into Lake Connewarre, and along the Barwon and Moorabool Rivers (upstream of Geelong) </w:t>
      </w:r>
      <w:sdt>
        <w:sdtPr>
          <w:rPr>
            <w:color w:val="000000"/>
          </w:rPr>
          <w:tag w:val="MENDELEY_CITATION_v3_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"/>
          <w:id w:val="-580993872"/>
          <w:placeholder>
            <w:docPart w:val="DefaultPlaceholder_-1854013440"/>
          </w:placeholder>
        </w:sdtPr>
        <w:sdtContent>
          <w:r w:rsidR="00A31BF9" w:rsidRPr="00A31BF9">
            <w:rPr>
              <w:color w:val="000000"/>
            </w:rPr>
            <w:t>(Corangamite CMA, 2014)</w:t>
          </w:r>
        </w:sdtContent>
      </w:sdt>
      <w:r>
        <w:t>. Dams pose a range of threats to riverine environments, including acting as barriers to fish passage, through altering characteristics of the water (such as water temperature and oxygen content), and through artificially altering water levels.</w:t>
      </w:r>
    </w:p>
    <w:p w14:paraId="6D3A4C61" w14:textId="7DD8E234" w:rsidR="00886002" w:rsidRDefault="00886002" w:rsidP="008A3903">
      <w:r>
        <w:t xml:space="preserve">Water extraction from the Barwon and Moorabool rivers occurs to support consumptive and agricultural purposes. Current environmental water allocations for both of these rivers is not sufficient to meet environmental needs into the future </w:t>
      </w:r>
      <w:sdt>
        <w:sdtPr>
          <w:rPr>
            <w:color w:val="000000"/>
          </w:rPr>
          <w:tag w:val="MENDELEY_CITATION_v3_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"/>
          <w:id w:val="770428616"/>
          <w:placeholder>
            <w:docPart w:val="DefaultPlaceholder_-1854013440"/>
          </w:placeholder>
        </w:sdtPr>
        <w:sdtContent>
          <w:r w:rsidR="00A31BF9" w:rsidRPr="00A31BF9">
            <w:rPr>
              <w:color w:val="000000"/>
            </w:rPr>
            <w:t>(DELWP, 2021)</w:t>
          </w:r>
        </w:sdtContent>
      </w:sdt>
      <w:r>
        <w:t>.</w:t>
      </w:r>
    </w:p>
    <w:p w14:paraId="70910C56" w14:textId="06D494E6" w:rsidR="00886002" w:rsidRPr="00C52B1D" w:rsidRDefault="00886002" w:rsidP="008A3903">
      <w:r>
        <w:t xml:space="preserve">The environmental values of </w:t>
      </w:r>
      <w:r w:rsidR="00164373">
        <w:t xml:space="preserve">the </w:t>
      </w:r>
      <w:r>
        <w:t xml:space="preserve">Moorabool River, Barwon River, Hovells Creek, and Lake Connewarre Complex are all threatened by indirect impacts from agricultural and urban development within these catchments, including grazing pressures, invasive species, poor water quality, erosion and sedimentation, and degradation of native vegetation </w:t>
      </w:r>
      <w:sdt>
        <w:sdtPr>
          <w:rPr>
            <w:color w:val="000000"/>
          </w:rPr>
          <w:tag w:val="MENDELEY_CITATION_v3_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"/>
          <w:id w:val="1500695773"/>
          <w:placeholder>
            <w:docPart w:val="DefaultPlaceholder_-1854013440"/>
          </w:placeholder>
        </w:sdtPr>
        <w:sdtContent>
          <w:r w:rsidR="00A31BF9" w:rsidRPr="00A31BF9">
            <w:rPr>
              <w:color w:val="000000"/>
            </w:rPr>
            <w:t>(Corangamite CMA, 2014)</w:t>
          </w:r>
        </w:sdtContent>
      </w:sdt>
      <w:r>
        <w:t>.</w:t>
      </w:r>
    </w:p>
    <w:p w14:paraId="07933D0D" w14:textId="77777777" w:rsidR="00886002" w:rsidRDefault="00886002" w:rsidP="008A3903">
      <w:pPr>
        <w:pStyle w:val="Heading3"/>
      </w:pPr>
      <w:r>
        <w:lastRenderedPageBreak/>
        <w:t>Recreational Disturbance</w:t>
      </w:r>
    </w:p>
    <w:p w14:paraId="3699CE4D" w14:textId="5BF0239C" w:rsidR="00886002" w:rsidRDefault="00886002" w:rsidP="000A2B88">
      <w:pPr>
        <w:keepNext/>
        <w:keepLines/>
      </w:pPr>
      <w:r>
        <w:t>The Geelong locality is a popular destination for recreational purposes. Recreational activities in estuarine and coastal environments (including dog walking on beaches, driving vehicles off-road, and water-based activities such as jet skiing, kite surfing, kayaking) can pose a threat of disturbance, particularly to waterbirds and migratory birds which occur in coastal environments</w:t>
      </w:r>
      <w:r w:rsidR="005D45CC">
        <w:t>,</w:t>
      </w:r>
      <w:r>
        <w:t xml:space="preserve"> and within and near the Port Phillip Bay (Western Shoreline) &amp; Bellarine Peninsula Ramsar site. The consequence of disturbance impacts upon waterbirds and migratory birds (many of which are protected under the EPBC Act) can be significant, leading to nest abandonment, population declines, or potentially reduced migratory success. The impacts of disturbance are forecast to increase as the human population within the region increases </w:t>
      </w:r>
      <w:sdt>
        <w:sdtPr>
          <w:rPr>
            <w:color w:val="000000"/>
          </w:rPr>
          <w:tag w:val="MENDELEY_CITATION_v3_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"/>
          <w:id w:val="-1519299511"/>
          <w:placeholder>
            <w:docPart w:val="DefaultPlaceholder_-1854013440"/>
          </w:placeholder>
        </w:sdtPr>
        <w:sdtContent>
          <w:r w:rsidR="00A31BF9" w:rsidRPr="00A31BF9">
            <w:rPr>
              <w:color w:val="000000"/>
            </w:rPr>
            <w:t>(DELWP, 2020)</w:t>
          </w:r>
        </w:sdtContent>
      </w:sdt>
      <w:r>
        <w:t xml:space="preserve">. </w:t>
      </w:r>
    </w:p>
    <w:p w14:paraId="458C2AC0" w14:textId="77777777" w:rsidR="00886002" w:rsidRDefault="00886002" w:rsidP="008A3903">
      <w:pPr>
        <w:pStyle w:val="Heading3"/>
      </w:pPr>
      <w:r>
        <w:t>Climate change</w:t>
      </w:r>
    </w:p>
    <w:p w14:paraId="2D50EC3B" w14:textId="752525CF" w:rsidR="00886002" w:rsidRDefault="00886002" w:rsidP="008A3903">
      <w:r>
        <w:t xml:space="preserve">Climate change is rapidly emerging as one of the most significant threats to ecosystems and biodiversity </w:t>
      </w:r>
      <w:sdt>
        <w:sdtPr>
          <w:rPr>
            <w:color w:val="000000"/>
          </w:rPr>
          <w:tag w:val="MENDELEY_CITATION_v3_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"/>
          <w:id w:val="-1652743125"/>
          <w:placeholder>
            <w:docPart w:val="DefaultPlaceholder_-1854013440"/>
          </w:placeholder>
        </w:sdtPr>
        <w:sdtContent>
          <w:r w:rsidR="00A31BF9">
            <w:rPr>
              <w:rFonts w:eastAsia="Times New Roman"/>
            </w:rPr>
            <w:t xml:space="preserve">(Prober </w:t>
          </w:r>
          <w:r w:rsidR="00A31BF9">
            <w:rPr>
              <w:rFonts w:eastAsia="Times New Roman"/>
              <w:i/>
              <w:iCs/>
            </w:rPr>
            <w:t>et al.</w:t>
          </w:r>
          <w:r w:rsidR="00A31BF9">
            <w:rPr>
              <w:rFonts w:eastAsia="Times New Roman"/>
            </w:rPr>
            <w:t>, 2019)</w:t>
          </w:r>
        </w:sdtContent>
      </w:sdt>
      <w:r>
        <w:t xml:space="preserve">. Victoria’s climate is among the driest and most variable globally, and ecosystems in Victoria are particularly vulnerable to climate change </w:t>
      </w:r>
      <w:sdt>
        <w:sdtPr>
          <w:rPr>
            <w:color w:val="000000"/>
          </w:rPr>
          <w:tag w:val="MENDELEY_CITATION_v3_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"/>
          <w:id w:val="-852022155"/>
          <w:placeholder>
            <w:docPart w:val="DefaultPlaceholder_-1854013440"/>
          </w:placeholder>
        </w:sdtPr>
        <w:sdtContent>
          <w:r w:rsidR="00A31BF9" w:rsidRPr="00A31BF9">
            <w:rPr>
              <w:color w:val="000000"/>
            </w:rPr>
            <w:t>(Jin, Cant and Todd, 2009)</w:t>
          </w:r>
        </w:sdtContent>
      </w:sdt>
      <w:r>
        <w:t>. Various changes in Victoria’s climate have been recorded in recent decades: temperatures have increased by over 1.0</w:t>
      </w:r>
      <w:r>
        <w:rPr>
          <w:rFonts w:ascii="Helvetica" w:hAnsi="Helvetica"/>
        </w:rPr>
        <w:t>°</w:t>
      </w:r>
      <w:r>
        <w:t xml:space="preserve">C since 1910, and fire season length and severity has increased. Future projections forecast that Victoria will continue to experience increased temperatures, in addition to less rainfall and more extreme weather events </w:t>
      </w:r>
      <w:sdt>
        <w:sdtPr>
          <w:rPr>
            <w:color w:val="000000"/>
          </w:rPr>
          <w:tag w:val="MENDELEY_CITATION_v3_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"/>
          <w:id w:val="726956717"/>
          <w:placeholder>
            <w:docPart w:val="DefaultPlaceholder_-1854013440"/>
          </w:placeholder>
        </w:sdtPr>
        <w:sdtContent>
          <w:r w:rsidR="00A31BF9" w:rsidRPr="00A31BF9">
            <w:rPr>
              <w:color w:val="000000"/>
            </w:rPr>
            <w:t>(DELWP, 2019b)</w:t>
          </w:r>
        </w:sdtContent>
      </w:sdt>
      <w:r>
        <w:t xml:space="preserve">. Victoria’s Climate Change Strategy, released in 2021, outlines the Victorian Government’s approach to managing climate change, including emissions reductions targets and measures to build climate resilience </w:t>
      </w:r>
      <w:sdt>
        <w:sdtPr>
          <w:rPr>
            <w:color w:val="000000"/>
          </w:rPr>
          <w:tag w:val="MENDELEY_CITATION_v3_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"/>
          <w:id w:val="-980157831"/>
          <w:placeholder>
            <w:docPart w:val="DefaultPlaceholder_-1854013440"/>
          </w:placeholder>
        </w:sdtPr>
        <w:sdtContent>
          <w:r w:rsidR="00A31BF9" w:rsidRPr="00A31BF9">
            <w:rPr>
              <w:color w:val="000000"/>
            </w:rPr>
            <w:t>(DELWP, 2021b)</w:t>
          </w:r>
        </w:sdtContent>
      </w:sdt>
      <w:r>
        <w:t>.</w:t>
      </w:r>
    </w:p>
    <w:p w14:paraId="14835D2A" w14:textId="77777777" w:rsidR="00886002" w:rsidRDefault="00886002" w:rsidP="008A3903">
      <w:pPr>
        <w:keepNext/>
      </w:pPr>
      <w:r>
        <w:t>More locally in the Geelong region, climate change poses specific threats through:</w:t>
      </w:r>
    </w:p>
    <w:p w14:paraId="0E99E3E9" w14:textId="3C876013" w:rsidR="00886002" w:rsidRDefault="00886002" w:rsidP="008A3903">
      <w:pPr>
        <w:pStyle w:val="Bullet1"/>
      </w:pPr>
      <w:r>
        <w:t xml:space="preserve">Sea level rise, which particularly threaten coastal and estuarine habitats, including the Port Phillip Bay (Western Shoreline) &amp; Bellarine Peninsula Ramsar site </w:t>
      </w:r>
      <w:sdt>
        <w:sdtPr>
          <w:rPr>
            <w:color w:val="000000"/>
          </w:rPr>
          <w:tag w:val="MENDELEY_CITATION_v3_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"/>
          <w:id w:val="-878702666"/>
          <w:placeholder>
            <w:docPart w:val="DefaultPlaceholder_-1854013440"/>
          </w:placeholder>
        </w:sdtPr>
        <w:sdtContent>
          <w:r w:rsidR="00A31BF9" w:rsidRPr="00A31BF9">
            <w:rPr>
              <w:color w:val="000000"/>
            </w:rPr>
            <w:t>(DELWP, 2020)</w:t>
          </w:r>
        </w:sdtContent>
      </w:sdt>
    </w:p>
    <w:p w14:paraId="40C91858" w14:textId="468B3F76" w:rsidR="00886002" w:rsidRDefault="00886002" w:rsidP="008A3903">
      <w:pPr>
        <w:pStyle w:val="Bullet1"/>
      </w:pPr>
      <w:r>
        <w:t xml:space="preserve">Increased storm intensity and frequency, which is likely to exacerbate the impacts of sea level rise </w:t>
      </w:r>
      <w:sdt>
        <w:sdtPr>
          <w:rPr>
            <w:color w:val="000000"/>
          </w:rPr>
          <w:tag w:val="MENDELEY_CITATION_v3_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"/>
          <w:id w:val="-1531178552"/>
          <w:placeholder>
            <w:docPart w:val="DefaultPlaceholder_-1854013440"/>
          </w:placeholder>
        </w:sdtPr>
        <w:sdtContent>
          <w:r w:rsidR="00A31BF9" w:rsidRPr="00A31BF9">
            <w:rPr>
              <w:color w:val="000000"/>
            </w:rPr>
            <w:t>(DELWP, 2020)</w:t>
          </w:r>
        </w:sdtContent>
      </w:sdt>
    </w:p>
    <w:p w14:paraId="7DB7B25E" w14:textId="258CD4CB" w:rsidR="00886002" w:rsidRDefault="00886002" w:rsidP="008A3903">
      <w:pPr>
        <w:pStyle w:val="Bullet1"/>
      </w:pPr>
      <w:r>
        <w:t xml:space="preserve">Decreased water availability, which threatens water supply within the region and environmental values </w:t>
      </w:r>
      <w:sdt>
        <w:sdtPr>
          <w:rPr>
            <w:color w:val="000000"/>
          </w:rPr>
          <w:tag w:val="MENDELEY_CITATION_v3_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"/>
          <w:id w:val="-2023385956"/>
          <w:placeholder>
            <w:docPart w:val="DefaultPlaceholder_-1854013440"/>
          </w:placeholder>
        </w:sdtPr>
        <w:sdtContent>
          <w:r w:rsidR="00A31BF9" w:rsidRPr="00A31BF9">
            <w:rPr>
              <w:color w:val="000000"/>
            </w:rPr>
            <w:t>(Corangamite CMA, 2014; DELWP, 2021a)</w:t>
          </w:r>
        </w:sdtContent>
      </w:sdt>
    </w:p>
    <w:p w14:paraId="0B42CE84" w14:textId="77777777" w:rsidR="00886002" w:rsidRPr="00213F8D" w:rsidRDefault="00886002" w:rsidP="00213F8D"/>
    <w:p w14:paraId="1CF955ED" w14:textId="77777777" w:rsidR="00886002" w:rsidRDefault="00886002" w:rsidP="00D17E33"/>
    <w:p w14:paraId="246232E0" w14:textId="77777777" w:rsidR="00886002" w:rsidRDefault="00886002" w:rsidP="00D17E33">
      <w:pPr>
        <w:sectPr w:rsidR="00886002" w:rsidSect="00C5010A">
          <w:footerReference w:type="default" r:id="rId92"/>
          <w:pgSz w:w="11900" w:h="16840"/>
          <w:pgMar w:top="1247" w:right="1134" w:bottom="1247" w:left="1134" w:header="708" w:footer="708" w:gutter="0"/>
          <w:pgNumType w:chapStyle="1"/>
          <w:cols w:space="708"/>
          <w:docGrid w:linePitch="360"/>
        </w:sectPr>
      </w:pPr>
    </w:p>
    <w:p w14:paraId="664683AE" w14:textId="77777777" w:rsidR="00886002" w:rsidRPr="0070391C" w:rsidRDefault="00886002" w:rsidP="00A1054C">
      <w:pPr>
        <w:pStyle w:val="Heading1"/>
      </w:pPr>
      <w:bookmarkStart w:id="34" w:name="_Toc134688593"/>
      <w:r>
        <w:lastRenderedPageBreak/>
        <w:t>How to read this report</w:t>
      </w:r>
      <w:bookmarkEnd w:id="34"/>
    </w:p>
    <w:p w14:paraId="3A368EEA" w14:textId="77777777" w:rsidR="00886002" w:rsidRDefault="00886002" w:rsidP="00481769">
      <w:r w:rsidRPr="00F06272">
        <w:t xml:space="preserve">This </w:t>
      </w:r>
      <w:r>
        <w:t>chapter:</w:t>
      </w:r>
    </w:p>
    <w:p w14:paraId="5A1585A4" w14:textId="77777777" w:rsidR="00886002" w:rsidRDefault="00886002" w:rsidP="00F06272">
      <w:pPr>
        <w:pStyle w:val="Bullet1"/>
      </w:pPr>
      <w:r>
        <w:t>Sets out the structure of the report</w:t>
      </w:r>
    </w:p>
    <w:p w14:paraId="06B4CE3B" w14:textId="77777777" w:rsidR="00886002" w:rsidRDefault="00886002" w:rsidP="00F06272">
      <w:pPr>
        <w:pStyle w:val="Bullet1"/>
      </w:pPr>
      <w:r>
        <w:t>Provides advice about how best to navigate the document in electronic form</w:t>
      </w:r>
    </w:p>
    <w:p w14:paraId="61586541" w14:textId="77777777" w:rsidR="00886002" w:rsidRPr="00F06272" w:rsidRDefault="00886002" w:rsidP="00F06272">
      <w:pPr>
        <w:pStyle w:val="Bullet1"/>
      </w:pPr>
      <w:r>
        <w:t>Describes how the report addresses regulatory requirements</w:t>
      </w:r>
    </w:p>
    <w:p w14:paraId="173154D1" w14:textId="77777777" w:rsidR="00886002" w:rsidRDefault="00886002" w:rsidP="007736C4">
      <w:pPr>
        <w:pStyle w:val="Heading2"/>
      </w:pPr>
      <w:bookmarkStart w:id="35" w:name="_Toc134688594"/>
      <w:r>
        <w:t>Structure of the report</w:t>
      </w:r>
      <w:bookmarkEnd w:id="35"/>
      <w:r>
        <w:t xml:space="preserve"> </w:t>
      </w:r>
    </w:p>
    <w:p w14:paraId="5A8FA679" w14:textId="228100DD" w:rsidR="00886002" w:rsidRDefault="00886002" w:rsidP="00481769">
      <w:r>
        <w:fldChar w:fldCharType="begin"/>
      </w:r>
      <w:r>
        <w:instrText xml:space="preserve"> REF _Ref113967252 \h </w:instrText>
      </w:r>
      <w:r>
        <w:fldChar w:fldCharType="separate"/>
      </w:r>
      <w:r w:rsidR="00554135">
        <w:t xml:space="preserve">Table </w:t>
      </w:r>
      <w:r w:rsidR="00554135">
        <w:rPr>
          <w:noProof/>
        </w:rPr>
        <w:t>4</w:t>
      </w:r>
      <w:r w:rsidR="00554135">
        <w:noBreakHyphen/>
      </w:r>
      <w:r w:rsidR="00554135">
        <w:rPr>
          <w:noProof/>
        </w:rPr>
        <w:t>1</w:t>
      </w:r>
      <w:r>
        <w:fldChar w:fldCharType="end"/>
      </w:r>
      <w:r>
        <w:t xml:space="preserve"> outlines the structure and content of each of the main components (parts) of the SAR. Each part contains multiple chapters</w:t>
      </w:r>
      <w:r w:rsidR="001B57BD">
        <w:t>.</w:t>
      </w:r>
      <w:r>
        <w:t xml:space="preserve"> </w:t>
      </w:r>
      <w:r w:rsidR="001B57BD">
        <w:t>P</w:t>
      </w:r>
      <w:r>
        <w:t>lease refer to the ‘</w:t>
      </w:r>
      <w:r w:rsidR="001B57BD" w:rsidRPr="001B57BD">
        <w:t>Contents of the NWGGA Strategic Assessment Report</w:t>
      </w:r>
      <w:r w:rsidR="001B57BD">
        <w:t xml:space="preserve">’ at the beginning of this </w:t>
      </w:r>
      <w:r>
        <w:t>document for the full SAR contents</w:t>
      </w:r>
      <w:r w:rsidR="001B57BD">
        <w:t>.</w:t>
      </w:r>
    </w:p>
    <w:p w14:paraId="53F253E9" w14:textId="2F6F2B34" w:rsidR="00886002" w:rsidRDefault="00886002" w:rsidP="001D6E97">
      <w:pPr>
        <w:pStyle w:val="Caption"/>
        <w:keepNext/>
      </w:pPr>
      <w:bookmarkStart w:id="36" w:name="_Ref113967252"/>
      <w:bookmarkStart w:id="37" w:name="_Toc134688600"/>
      <w:r>
        <w:t xml:space="preserve">Table </w:t>
      </w:r>
      <w:r>
        <w:fldChar w:fldCharType="begin"/>
      </w:r>
      <w:r>
        <w:instrText xml:space="preserve"> STYLEREF 1 \s </w:instrText>
      </w:r>
      <w:r>
        <w:fldChar w:fldCharType="separate"/>
      </w:r>
      <w:r w:rsidR="00554135">
        <w:rPr>
          <w:noProof/>
        </w:rPr>
        <w:t>4</w:t>
      </w:r>
      <w:r>
        <w:fldChar w:fldCharType="end"/>
      </w:r>
      <w:r>
        <w:noBreakHyphen/>
      </w:r>
      <w:r>
        <w:fldChar w:fldCharType="begin"/>
      </w:r>
      <w:r>
        <w:instrText xml:space="preserve"> SEQ Table \* ARABIC \s 1 </w:instrText>
      </w:r>
      <w:r>
        <w:fldChar w:fldCharType="separate"/>
      </w:r>
      <w:r w:rsidR="00554135">
        <w:rPr>
          <w:noProof/>
        </w:rPr>
        <w:t>1</w:t>
      </w:r>
      <w:r>
        <w:fldChar w:fldCharType="end"/>
      </w:r>
      <w:bookmarkEnd w:id="36"/>
      <w:r>
        <w:t>: SAR part structure and descriptions</w:t>
      </w:r>
      <w:bookmarkEnd w:id="37"/>
    </w:p>
    <w:tbl>
      <w:tblPr>
        <w:tblStyle w:val="TableGrid"/>
        <w:tblW w:w="0" w:type="auto"/>
        <w:tblLook w:val="04A0" w:firstRow="1" w:lastRow="0" w:firstColumn="1" w:lastColumn="0" w:noHBand="0" w:noVBand="1"/>
      </w:tblPr>
      <w:tblGrid>
        <w:gridCol w:w="2547"/>
        <w:gridCol w:w="7075"/>
      </w:tblGrid>
      <w:tr w:rsidR="00886002" w14:paraId="63F257F5" w14:textId="77777777" w:rsidTr="006D2B86">
        <w:tc>
          <w:tcPr>
            <w:tcW w:w="2547" w:type="dxa"/>
            <w:shd w:val="clear" w:color="auto" w:fill="C9C9C9" w:themeFill="accent3" w:themeFillTint="99"/>
          </w:tcPr>
          <w:p w14:paraId="1289F753" w14:textId="77777777" w:rsidR="00886002" w:rsidRPr="001D6E97" w:rsidRDefault="00886002" w:rsidP="001D6E97">
            <w:pPr>
              <w:pStyle w:val="Tabletext"/>
              <w:rPr>
                <w:b/>
                <w:bCs/>
              </w:rPr>
            </w:pPr>
            <w:r>
              <w:rPr>
                <w:b/>
                <w:bCs/>
              </w:rPr>
              <w:t xml:space="preserve">Report part </w:t>
            </w:r>
          </w:p>
        </w:tc>
        <w:tc>
          <w:tcPr>
            <w:tcW w:w="7075" w:type="dxa"/>
            <w:shd w:val="clear" w:color="auto" w:fill="C9C9C9" w:themeFill="accent3" w:themeFillTint="99"/>
          </w:tcPr>
          <w:p w14:paraId="51E1F149" w14:textId="77777777" w:rsidR="00886002" w:rsidRPr="001D6E97" w:rsidRDefault="00886002" w:rsidP="001D6E97">
            <w:pPr>
              <w:pStyle w:val="Tabletext"/>
              <w:rPr>
                <w:b/>
                <w:bCs/>
              </w:rPr>
            </w:pPr>
            <w:r>
              <w:rPr>
                <w:b/>
                <w:bCs/>
              </w:rPr>
              <w:t>Content description</w:t>
            </w:r>
          </w:p>
        </w:tc>
      </w:tr>
      <w:tr w:rsidR="00886002" w14:paraId="28DA5FC3" w14:textId="77777777" w:rsidTr="006D2B86">
        <w:tc>
          <w:tcPr>
            <w:tcW w:w="2547" w:type="dxa"/>
            <w:vAlign w:val="center"/>
          </w:tcPr>
          <w:p w14:paraId="6325350F" w14:textId="77777777" w:rsidR="00886002" w:rsidRDefault="00886002" w:rsidP="003B17B5">
            <w:pPr>
              <w:pStyle w:val="Tabletext"/>
              <w:rPr>
                <w:b/>
                <w:lang w:val="en-GB"/>
              </w:rPr>
            </w:pPr>
            <w:r w:rsidRPr="0058631F">
              <w:rPr>
                <w:b/>
                <w:lang w:val="en-GB"/>
              </w:rPr>
              <w:t>Part 1</w:t>
            </w:r>
            <w:r>
              <w:rPr>
                <w:b/>
                <w:lang w:val="en-GB"/>
              </w:rPr>
              <w:t>:</w:t>
            </w:r>
          </w:p>
          <w:p w14:paraId="25715F3C" w14:textId="77777777" w:rsidR="00886002" w:rsidRDefault="00886002" w:rsidP="003B17B5">
            <w:pPr>
              <w:pStyle w:val="Tabletext"/>
            </w:pPr>
            <w:r>
              <w:rPr>
                <w:b/>
                <w:lang w:val="en-GB"/>
              </w:rPr>
              <w:t>Overview</w:t>
            </w:r>
          </w:p>
        </w:tc>
        <w:tc>
          <w:tcPr>
            <w:tcW w:w="7075" w:type="dxa"/>
            <w:vAlign w:val="center"/>
          </w:tcPr>
          <w:p w14:paraId="095F5206" w14:textId="77777777" w:rsidR="00886002" w:rsidRDefault="00886002" w:rsidP="003B17B5">
            <w:pPr>
              <w:pStyle w:val="Tabletext"/>
            </w:pPr>
            <w:r>
              <w:t>Provides a general</w:t>
            </w:r>
            <w:r w:rsidRPr="00057BFA">
              <w:rPr>
                <w:lang w:val="en-GB"/>
              </w:rPr>
              <w:t xml:space="preserve"> introduction to the project, </w:t>
            </w:r>
            <w:r>
              <w:rPr>
                <w:lang w:val="en-GB"/>
              </w:rPr>
              <w:t>the regulatory context, an overview of the landscape context, and outlines how to read the SAR.</w:t>
            </w:r>
          </w:p>
        </w:tc>
      </w:tr>
      <w:tr w:rsidR="00886002" w14:paraId="090C83AC" w14:textId="77777777" w:rsidTr="006D2B86">
        <w:tc>
          <w:tcPr>
            <w:tcW w:w="2547" w:type="dxa"/>
            <w:vAlign w:val="center"/>
          </w:tcPr>
          <w:p w14:paraId="5C987C6D" w14:textId="77777777" w:rsidR="00886002" w:rsidRDefault="00886002" w:rsidP="003B17B5">
            <w:pPr>
              <w:pStyle w:val="Tabletext"/>
              <w:rPr>
                <w:b/>
                <w:lang w:val="en-GB"/>
              </w:rPr>
            </w:pPr>
            <w:r w:rsidRPr="0058631F">
              <w:rPr>
                <w:b/>
                <w:lang w:val="en-GB"/>
              </w:rPr>
              <w:t>Part 2</w:t>
            </w:r>
            <w:r>
              <w:rPr>
                <w:b/>
                <w:lang w:val="en-GB"/>
              </w:rPr>
              <w:t>:</w:t>
            </w:r>
          </w:p>
          <w:p w14:paraId="60EA5177" w14:textId="77777777" w:rsidR="00886002" w:rsidRDefault="00886002" w:rsidP="003B17B5">
            <w:pPr>
              <w:pStyle w:val="Tabletext"/>
            </w:pPr>
            <w:r>
              <w:rPr>
                <w:b/>
                <w:lang w:val="en-GB"/>
              </w:rPr>
              <w:t>Description of the Plan</w:t>
            </w:r>
          </w:p>
        </w:tc>
        <w:tc>
          <w:tcPr>
            <w:tcW w:w="7075" w:type="dxa"/>
            <w:vAlign w:val="center"/>
          </w:tcPr>
          <w:p w14:paraId="18442357" w14:textId="77777777" w:rsidR="00886002" w:rsidRDefault="00886002" w:rsidP="003B17B5">
            <w:pPr>
              <w:pStyle w:val="Tabletext"/>
            </w:pPr>
            <w:r>
              <w:rPr>
                <w:lang w:val="en-GB"/>
              </w:rPr>
              <w:t>Describes the Plan, including its development, conservation framework, and assurance and implementation framework.</w:t>
            </w:r>
          </w:p>
        </w:tc>
      </w:tr>
      <w:tr w:rsidR="00886002" w14:paraId="2F28E73C" w14:textId="77777777" w:rsidTr="006D2B86">
        <w:tc>
          <w:tcPr>
            <w:tcW w:w="2547" w:type="dxa"/>
            <w:vAlign w:val="center"/>
          </w:tcPr>
          <w:p w14:paraId="40240067" w14:textId="77777777" w:rsidR="00886002" w:rsidRDefault="00886002" w:rsidP="003B17B5">
            <w:pPr>
              <w:pStyle w:val="Tabletext"/>
              <w:rPr>
                <w:b/>
              </w:rPr>
            </w:pPr>
            <w:r w:rsidRPr="0058631F">
              <w:rPr>
                <w:b/>
              </w:rPr>
              <w:t>Part 3</w:t>
            </w:r>
            <w:r>
              <w:rPr>
                <w:b/>
              </w:rPr>
              <w:t>:</w:t>
            </w:r>
          </w:p>
          <w:p w14:paraId="40303B9F" w14:textId="77777777" w:rsidR="00886002" w:rsidRDefault="00886002" w:rsidP="003B17B5">
            <w:pPr>
              <w:pStyle w:val="Tabletext"/>
            </w:pPr>
            <w:r>
              <w:rPr>
                <w:b/>
              </w:rPr>
              <w:t>Assessment approach</w:t>
            </w:r>
          </w:p>
        </w:tc>
        <w:tc>
          <w:tcPr>
            <w:tcW w:w="7075" w:type="dxa"/>
            <w:vAlign w:val="center"/>
          </w:tcPr>
          <w:p w14:paraId="156C1230" w14:textId="77777777" w:rsidR="00886002" w:rsidRDefault="00886002" w:rsidP="003B17B5">
            <w:pPr>
              <w:pStyle w:val="Tabletext"/>
              <w:rPr>
                <w:lang w:val="en-GB"/>
              </w:rPr>
            </w:pPr>
            <w:r>
              <w:t xml:space="preserve">Provides details </w:t>
            </w:r>
            <w:r w:rsidRPr="00057BFA">
              <w:rPr>
                <w:lang w:val="en-GB"/>
              </w:rPr>
              <w:t>of the assessment approach, including</w:t>
            </w:r>
            <w:r>
              <w:rPr>
                <w:lang w:val="en-GB"/>
              </w:rPr>
              <w:t>:</w:t>
            </w:r>
          </w:p>
          <w:p w14:paraId="6E028397" w14:textId="77777777" w:rsidR="00886002" w:rsidRPr="00A7027B" w:rsidRDefault="00886002" w:rsidP="00A7027B">
            <w:pPr>
              <w:pStyle w:val="Bullet1"/>
            </w:pPr>
            <w:r>
              <w:rPr>
                <w:lang w:val="en-GB"/>
              </w:rPr>
              <w:t>Methods for identifying relevant protected matters that need assessing in the SAR</w:t>
            </w:r>
          </w:p>
          <w:p w14:paraId="717F34FC" w14:textId="77777777" w:rsidR="00886002" w:rsidRPr="00A7027B" w:rsidRDefault="00886002" w:rsidP="00A7027B">
            <w:pPr>
              <w:pStyle w:val="Bullet1"/>
            </w:pPr>
            <w:r>
              <w:rPr>
                <w:lang w:val="en-GB"/>
              </w:rPr>
              <w:t>Methods for mapping native vegetation, TECs and species habitat</w:t>
            </w:r>
          </w:p>
          <w:p w14:paraId="38208E93" w14:textId="77777777" w:rsidR="00886002" w:rsidRDefault="00886002" w:rsidP="00A7027B">
            <w:pPr>
              <w:pStyle w:val="Bullet1"/>
            </w:pPr>
            <w:r>
              <w:t>Identification of impacts that may occur as a result of implementing the Plan</w:t>
            </w:r>
          </w:p>
          <w:p w14:paraId="540A6DF3" w14:textId="77777777" w:rsidR="00886002" w:rsidRDefault="00886002" w:rsidP="00A7027B">
            <w:pPr>
              <w:pStyle w:val="Bullet1"/>
            </w:pPr>
            <w:r>
              <w:t>The Plan’s approach to addressing uncertainty and risk</w:t>
            </w:r>
          </w:p>
        </w:tc>
      </w:tr>
      <w:tr w:rsidR="00886002" w14:paraId="13397902" w14:textId="77777777" w:rsidTr="006D2B86">
        <w:tc>
          <w:tcPr>
            <w:tcW w:w="2547" w:type="dxa"/>
            <w:vAlign w:val="center"/>
          </w:tcPr>
          <w:p w14:paraId="4F3BA81C" w14:textId="77777777" w:rsidR="00886002" w:rsidRDefault="00886002" w:rsidP="003B17B5">
            <w:pPr>
              <w:pStyle w:val="Tabletext"/>
              <w:rPr>
                <w:b/>
              </w:rPr>
            </w:pPr>
            <w:r w:rsidRPr="0058631F">
              <w:rPr>
                <w:b/>
              </w:rPr>
              <w:t>Part 4</w:t>
            </w:r>
            <w:r>
              <w:rPr>
                <w:b/>
              </w:rPr>
              <w:t>:</w:t>
            </w:r>
          </w:p>
          <w:p w14:paraId="3EAD26AB" w14:textId="77777777" w:rsidR="00886002" w:rsidRDefault="00886002" w:rsidP="003B17B5">
            <w:pPr>
              <w:pStyle w:val="Tabletext"/>
            </w:pPr>
            <w:r>
              <w:rPr>
                <w:b/>
              </w:rPr>
              <w:t>Impact assessment</w:t>
            </w:r>
          </w:p>
        </w:tc>
        <w:tc>
          <w:tcPr>
            <w:tcW w:w="7075" w:type="dxa"/>
            <w:vAlign w:val="center"/>
          </w:tcPr>
          <w:p w14:paraId="13B14890" w14:textId="77777777" w:rsidR="00886002" w:rsidRDefault="00886002" w:rsidP="003B17B5">
            <w:pPr>
              <w:pStyle w:val="Tabletext"/>
            </w:pPr>
            <w:r>
              <w:rPr>
                <w:lang w:val="en-GB"/>
              </w:rPr>
              <w:t>Covers the requirements of the ToR relating to identifying existing biodiversity values and assessing the impacts of the Plan on relevant protected matters.</w:t>
            </w:r>
          </w:p>
        </w:tc>
      </w:tr>
      <w:tr w:rsidR="00886002" w14:paraId="6BBA52FF" w14:textId="77777777" w:rsidTr="006D2B86">
        <w:tc>
          <w:tcPr>
            <w:tcW w:w="2547" w:type="dxa"/>
            <w:vAlign w:val="center"/>
          </w:tcPr>
          <w:p w14:paraId="1EE3FA26" w14:textId="77777777" w:rsidR="00886002" w:rsidRDefault="00886002" w:rsidP="003B17B5">
            <w:pPr>
              <w:pStyle w:val="Tabletext"/>
              <w:rPr>
                <w:b/>
              </w:rPr>
            </w:pPr>
            <w:r w:rsidRPr="0058631F">
              <w:rPr>
                <w:b/>
              </w:rPr>
              <w:t xml:space="preserve">Part </w:t>
            </w:r>
            <w:r>
              <w:rPr>
                <w:b/>
              </w:rPr>
              <w:t>5:</w:t>
            </w:r>
          </w:p>
          <w:p w14:paraId="2B005507" w14:textId="77777777" w:rsidR="00886002" w:rsidRDefault="00886002" w:rsidP="003B17B5">
            <w:pPr>
              <w:pStyle w:val="Tabletext"/>
            </w:pPr>
            <w:r>
              <w:rPr>
                <w:b/>
              </w:rPr>
              <w:t>Evaluation of the outcomes of the Plan</w:t>
            </w:r>
          </w:p>
        </w:tc>
        <w:tc>
          <w:tcPr>
            <w:tcW w:w="7075" w:type="dxa"/>
            <w:vAlign w:val="center"/>
          </w:tcPr>
          <w:p w14:paraId="46CAC37C" w14:textId="77777777" w:rsidR="00886002" w:rsidRDefault="00886002" w:rsidP="003B17B5">
            <w:pPr>
              <w:pStyle w:val="Tabletext"/>
            </w:pPr>
            <w:r w:rsidRPr="00057BFA">
              <w:rPr>
                <w:lang w:val="en-GB"/>
              </w:rPr>
              <w:t>Evalu</w:t>
            </w:r>
            <w:r>
              <w:rPr>
                <w:lang w:val="en-GB"/>
              </w:rPr>
              <w:t>ates</w:t>
            </w:r>
            <w:r w:rsidRPr="00057BFA">
              <w:rPr>
                <w:lang w:val="en-GB"/>
              </w:rPr>
              <w:t xml:space="preserve"> </w:t>
            </w:r>
            <w:r>
              <w:rPr>
                <w:lang w:val="en-GB"/>
              </w:rPr>
              <w:t xml:space="preserve">how the Plan meets the principles of ecologically sustainable development and the </w:t>
            </w:r>
            <w:r w:rsidRPr="00057BFA">
              <w:rPr>
                <w:lang w:val="en-GB"/>
              </w:rPr>
              <w:t xml:space="preserve">adequacy of the </w:t>
            </w:r>
            <w:r>
              <w:rPr>
                <w:lang w:val="en-GB"/>
              </w:rPr>
              <w:t>Plan in relation to the ToR and endorsement criteria.</w:t>
            </w:r>
          </w:p>
        </w:tc>
      </w:tr>
    </w:tbl>
    <w:p w14:paraId="668E5DC2" w14:textId="77777777" w:rsidR="00886002" w:rsidRDefault="00886002" w:rsidP="00481769">
      <w:pPr>
        <w:pStyle w:val="Heading2"/>
      </w:pPr>
      <w:bookmarkStart w:id="38" w:name="_Toc134688595"/>
      <w:r>
        <w:t>Advice about how best to navigate the document in electronic form</w:t>
      </w:r>
      <w:bookmarkEnd w:id="38"/>
    </w:p>
    <w:p w14:paraId="7EAFB83C" w14:textId="77777777" w:rsidR="00886002" w:rsidRDefault="00886002" w:rsidP="00481769">
      <w:r>
        <w:t>We recommend viewing the SAR using Adobe Acrobat Reader as per the following instructions:</w:t>
      </w:r>
    </w:p>
    <w:p w14:paraId="363BD10E" w14:textId="77777777" w:rsidR="00886002" w:rsidRDefault="00886002" w:rsidP="00481769">
      <w:pPr>
        <w:pStyle w:val="Bullet1"/>
      </w:pPr>
      <w:r>
        <w:t>Download and install Adobe Acrobat Reader by following this link https://get.adobe.com/reader/</w:t>
      </w:r>
    </w:p>
    <w:p w14:paraId="2FCFD849" w14:textId="77777777" w:rsidR="00886002" w:rsidRDefault="00886002" w:rsidP="00481769">
      <w:pPr>
        <w:pStyle w:val="Bullet1"/>
      </w:pPr>
      <w:r>
        <w:t>Download the report and save to your computer</w:t>
      </w:r>
    </w:p>
    <w:p w14:paraId="53A925F6" w14:textId="77777777" w:rsidR="00886002" w:rsidRDefault="00886002" w:rsidP="00481769">
      <w:pPr>
        <w:pStyle w:val="Bullet1"/>
      </w:pPr>
      <w:r>
        <w:t>Right click on the report and select ‘Open with Adobe Acrobat Reader’</w:t>
      </w:r>
    </w:p>
    <w:p w14:paraId="1B22261C" w14:textId="7CA1CD57" w:rsidR="00886002" w:rsidRDefault="00886002" w:rsidP="00481769">
      <w:pPr>
        <w:pStyle w:val="Bullet1"/>
      </w:pPr>
      <w:r>
        <w:t xml:space="preserve">Click the bookmark symbol </w:t>
      </w:r>
      <w:r w:rsidR="002E34E8">
        <w:t>in</w:t>
      </w:r>
      <w:r>
        <w:t xml:space="preserve"> the Adobe interface - the headings for each report Part will appear</w:t>
      </w:r>
    </w:p>
    <w:p w14:paraId="081CCE8D" w14:textId="77777777" w:rsidR="00886002" w:rsidRDefault="00886002" w:rsidP="00481769">
      <w:pPr>
        <w:pStyle w:val="Bullet1"/>
      </w:pPr>
      <w:r>
        <w:t>Click on the &gt; symbol next to the Part headings - the headings for each report Chapter will appear</w:t>
      </w:r>
    </w:p>
    <w:p w14:paraId="542CAA8C" w14:textId="77777777" w:rsidR="00886002" w:rsidRDefault="00886002" w:rsidP="00481769">
      <w:pPr>
        <w:pStyle w:val="Bullet1"/>
      </w:pPr>
      <w:r>
        <w:t>Navigate through the report by clicking on the Part and Chapter headings</w:t>
      </w:r>
    </w:p>
    <w:p w14:paraId="10F00CAE" w14:textId="313D228D" w:rsidR="002E34E8" w:rsidRPr="00B3386C" w:rsidRDefault="002E34E8" w:rsidP="002E34E8">
      <w:r>
        <w:t>As outlined previously, the Assessment Report presents a range of maps which are provided as separate PDF files. These are accessed by clicking on the map links throughout the report and the maps will open in a separate tab in your internet browser.</w:t>
      </w:r>
    </w:p>
    <w:p w14:paraId="5097A6F5" w14:textId="77777777" w:rsidR="00886002" w:rsidRDefault="00886002" w:rsidP="00F06272">
      <w:pPr>
        <w:pStyle w:val="Heading2"/>
      </w:pPr>
      <w:bookmarkStart w:id="39" w:name="_Toc134688596"/>
      <w:r w:rsidRPr="00481769">
        <w:t>How this report addresses regulatory requirements</w:t>
      </w:r>
      <w:bookmarkEnd w:id="39"/>
    </w:p>
    <w:p w14:paraId="64ECE6A2" w14:textId="77777777" w:rsidR="00886002" w:rsidRDefault="00886002" w:rsidP="009E145A">
      <w:pPr>
        <w:keepNext/>
        <w:keepLines/>
        <w:rPr>
          <w:bCs/>
        </w:rPr>
      </w:pPr>
      <w:r>
        <w:t xml:space="preserve">The requirements for preparing a SAR are set out under the </w:t>
      </w:r>
      <w:r>
        <w:rPr>
          <w:lang w:val="en-GB"/>
        </w:rPr>
        <w:t>ToR</w:t>
      </w:r>
      <w:r w:rsidRPr="00362276">
        <w:rPr>
          <w:lang w:val="en-GB"/>
        </w:rPr>
        <w:t xml:space="preserve"> under the </w:t>
      </w:r>
      <w:r w:rsidRPr="00362276">
        <w:rPr>
          <w:bCs/>
        </w:rPr>
        <w:t xml:space="preserve">Part 10 Strategic Assessment </w:t>
      </w:r>
      <w:r>
        <w:rPr>
          <w:bCs/>
        </w:rPr>
        <w:t>Agreement.</w:t>
      </w:r>
    </w:p>
    <w:p w14:paraId="6F58C8B0" w14:textId="220F0200" w:rsidR="00886002" w:rsidRPr="0016573E" w:rsidRDefault="00886002" w:rsidP="007736C4">
      <w:r>
        <w:fldChar w:fldCharType="begin"/>
      </w:r>
      <w:r>
        <w:instrText xml:space="preserve"> REF _Ref107387595 \h </w:instrText>
      </w:r>
      <w:r>
        <w:fldChar w:fldCharType="separate"/>
      </w:r>
      <w:r w:rsidR="00554135">
        <w:t xml:space="preserve">Table </w:t>
      </w:r>
      <w:r w:rsidR="00554135">
        <w:rPr>
          <w:noProof/>
        </w:rPr>
        <w:t>4</w:t>
      </w:r>
      <w:r w:rsidR="00554135">
        <w:noBreakHyphen/>
      </w:r>
      <w:r w:rsidR="00554135">
        <w:rPr>
          <w:noProof/>
        </w:rPr>
        <w:t>2</w:t>
      </w:r>
      <w:r>
        <w:fldChar w:fldCharType="end"/>
      </w:r>
      <w:r>
        <w:t xml:space="preserve"> sets out the ToR requirements for preparing the SAR and identifies where each of these requirements are addressed.</w:t>
      </w:r>
    </w:p>
    <w:p w14:paraId="3C180119" w14:textId="7B0D3364" w:rsidR="00886002" w:rsidRDefault="00886002" w:rsidP="007736C4">
      <w:pPr>
        <w:pStyle w:val="Caption"/>
      </w:pPr>
      <w:bookmarkStart w:id="40" w:name="_Ref107387595"/>
      <w:bookmarkStart w:id="41" w:name="_Toc114840865"/>
      <w:bookmarkStart w:id="42" w:name="_Toc134688601"/>
      <w:r>
        <w:t xml:space="preserve">Table </w:t>
      </w:r>
      <w:r>
        <w:fldChar w:fldCharType="begin"/>
      </w:r>
      <w:r>
        <w:instrText xml:space="preserve"> STYLEREF 1 \s </w:instrText>
      </w:r>
      <w:r>
        <w:fldChar w:fldCharType="separate"/>
      </w:r>
      <w:r w:rsidR="00554135">
        <w:rPr>
          <w:noProof/>
        </w:rPr>
        <w:t>4</w:t>
      </w:r>
      <w:r>
        <w:fldChar w:fldCharType="end"/>
      </w:r>
      <w:r>
        <w:noBreakHyphen/>
      </w:r>
      <w:r>
        <w:fldChar w:fldCharType="begin"/>
      </w:r>
      <w:r>
        <w:instrText xml:space="preserve"> SEQ Table \* ARABIC \s 1 </w:instrText>
      </w:r>
      <w:r>
        <w:fldChar w:fldCharType="separate"/>
      </w:r>
      <w:r w:rsidR="00554135">
        <w:rPr>
          <w:noProof/>
        </w:rPr>
        <w:t>2</w:t>
      </w:r>
      <w:r>
        <w:fldChar w:fldCharType="end"/>
      </w:r>
      <w:bookmarkEnd w:id="40"/>
      <w:r>
        <w:t>:</w:t>
      </w:r>
      <w:r w:rsidRPr="007406D0">
        <w:t xml:space="preserve">Where requirements for preparing a </w:t>
      </w:r>
      <w:r>
        <w:t>SAR</w:t>
      </w:r>
      <w:r w:rsidRPr="007406D0">
        <w:t xml:space="preserve"> are addressed in this Assessment Report</w:t>
      </w:r>
      <w:bookmarkEnd w:id="41"/>
      <w:bookmarkEnd w:id="42"/>
    </w:p>
    <w:tbl>
      <w:tblPr>
        <w:tblStyle w:val="TableGrid"/>
        <w:tblW w:w="0" w:type="auto"/>
        <w:tblLook w:val="04A0" w:firstRow="1" w:lastRow="0" w:firstColumn="1" w:lastColumn="0" w:noHBand="0" w:noVBand="1"/>
      </w:tblPr>
      <w:tblGrid>
        <w:gridCol w:w="1487"/>
        <w:gridCol w:w="6394"/>
        <w:gridCol w:w="1741"/>
      </w:tblGrid>
      <w:tr w:rsidR="00886002" w14:paraId="65F6AB9B" w14:textId="77777777" w:rsidTr="00784CED">
        <w:trPr>
          <w:tblHeader/>
        </w:trPr>
        <w:tc>
          <w:tcPr>
            <w:tcW w:w="846" w:type="dxa"/>
            <w:shd w:val="clear" w:color="auto" w:fill="C9C9C9" w:themeFill="accent3" w:themeFillTint="99"/>
            <w:vAlign w:val="center"/>
          </w:tcPr>
          <w:p w14:paraId="7FEEEAFA" w14:textId="77777777" w:rsidR="00886002" w:rsidRPr="007D2D6C" w:rsidRDefault="00886002" w:rsidP="00E53FF0">
            <w:pPr>
              <w:pStyle w:val="Tabletext"/>
              <w:rPr>
                <w:b/>
                <w:bCs/>
              </w:rPr>
            </w:pPr>
            <w:r>
              <w:rPr>
                <w:b/>
                <w:bCs/>
              </w:rPr>
              <w:lastRenderedPageBreak/>
              <w:t>Section</w:t>
            </w:r>
          </w:p>
        </w:tc>
        <w:tc>
          <w:tcPr>
            <w:tcW w:w="6946" w:type="dxa"/>
            <w:shd w:val="clear" w:color="auto" w:fill="C9C9C9" w:themeFill="accent3" w:themeFillTint="99"/>
            <w:vAlign w:val="center"/>
          </w:tcPr>
          <w:p w14:paraId="0BB9834B" w14:textId="77777777" w:rsidR="00886002" w:rsidRPr="007D2D6C" w:rsidRDefault="00886002" w:rsidP="00E53FF0">
            <w:pPr>
              <w:pStyle w:val="Tabletext"/>
              <w:rPr>
                <w:b/>
                <w:bCs/>
              </w:rPr>
            </w:pPr>
            <w:r w:rsidRPr="007D2D6C">
              <w:rPr>
                <w:b/>
                <w:bCs/>
              </w:rPr>
              <w:t>ToR</w:t>
            </w:r>
            <w:r>
              <w:rPr>
                <w:b/>
                <w:bCs/>
              </w:rPr>
              <w:t xml:space="preserve"> requirement</w:t>
            </w:r>
          </w:p>
        </w:tc>
        <w:tc>
          <w:tcPr>
            <w:tcW w:w="1830" w:type="dxa"/>
            <w:shd w:val="clear" w:color="auto" w:fill="C9C9C9" w:themeFill="accent3" w:themeFillTint="99"/>
            <w:vAlign w:val="center"/>
          </w:tcPr>
          <w:p w14:paraId="66EE7B22" w14:textId="77777777" w:rsidR="00886002" w:rsidRPr="007D2D6C" w:rsidRDefault="00886002" w:rsidP="00E53FF0">
            <w:pPr>
              <w:pStyle w:val="Tabletext"/>
              <w:jc w:val="center"/>
              <w:rPr>
                <w:b/>
                <w:bCs/>
              </w:rPr>
            </w:pPr>
            <w:r>
              <w:rPr>
                <w:b/>
                <w:bCs/>
              </w:rPr>
              <w:t>Chapter of Assessment Report</w:t>
            </w:r>
          </w:p>
        </w:tc>
      </w:tr>
      <w:tr w:rsidR="00886002" w14:paraId="097D8EFF" w14:textId="77777777" w:rsidTr="00784CED">
        <w:trPr>
          <w:trHeight w:val="523"/>
        </w:trPr>
        <w:tc>
          <w:tcPr>
            <w:tcW w:w="846" w:type="dxa"/>
            <w:vMerge w:val="restart"/>
            <w:shd w:val="clear" w:color="auto" w:fill="FFFFFF" w:themeFill="background1"/>
            <w:vAlign w:val="center"/>
          </w:tcPr>
          <w:p w14:paraId="4322347F" w14:textId="77777777" w:rsidR="00886002" w:rsidRPr="005F31E1" w:rsidRDefault="00886002" w:rsidP="004D12B0">
            <w:pPr>
              <w:pStyle w:val="Tabletext"/>
            </w:pPr>
            <w:r w:rsidRPr="005F31E1">
              <w:t>1. Purpose of the strategic assessment report</w:t>
            </w:r>
          </w:p>
        </w:tc>
        <w:tc>
          <w:tcPr>
            <w:tcW w:w="6946" w:type="dxa"/>
          </w:tcPr>
          <w:p w14:paraId="1244C827" w14:textId="77777777" w:rsidR="00886002" w:rsidRPr="000E1B83" w:rsidRDefault="00886002" w:rsidP="004D12B0">
            <w:pPr>
              <w:pStyle w:val="Tabletext"/>
              <w:rPr>
                <w:b/>
                <w:bCs/>
              </w:rPr>
            </w:pPr>
            <w:r w:rsidRPr="000E1B83">
              <w:t xml:space="preserve">1.1. The Report must assess the impacts of actions under the Plan on all relevant protected matters. </w:t>
            </w:r>
          </w:p>
        </w:tc>
        <w:tc>
          <w:tcPr>
            <w:tcW w:w="1830" w:type="dxa"/>
            <w:vAlign w:val="center"/>
          </w:tcPr>
          <w:p w14:paraId="73BF35BD" w14:textId="77777777" w:rsidR="00886002" w:rsidRPr="00F918CE" w:rsidRDefault="00886002" w:rsidP="00E53FF0">
            <w:pPr>
              <w:pStyle w:val="Tabletext"/>
              <w:jc w:val="center"/>
            </w:pPr>
            <w:r w:rsidRPr="0031521A">
              <w:t xml:space="preserve">Part </w:t>
            </w:r>
            <w:r>
              <w:t>4 (Chapter 16)</w:t>
            </w:r>
          </w:p>
        </w:tc>
      </w:tr>
      <w:tr w:rsidR="00886002" w14:paraId="6039E28B" w14:textId="77777777" w:rsidTr="00784CED">
        <w:tc>
          <w:tcPr>
            <w:tcW w:w="846" w:type="dxa"/>
            <w:vMerge/>
            <w:shd w:val="clear" w:color="auto" w:fill="FFFFFF" w:themeFill="background1"/>
            <w:vAlign w:val="center"/>
          </w:tcPr>
          <w:p w14:paraId="30E37F84" w14:textId="77777777" w:rsidR="00886002" w:rsidRPr="005F31E1" w:rsidRDefault="00886002" w:rsidP="004D12B0">
            <w:pPr>
              <w:pStyle w:val="Tabletext"/>
            </w:pPr>
          </w:p>
        </w:tc>
        <w:tc>
          <w:tcPr>
            <w:tcW w:w="6946" w:type="dxa"/>
          </w:tcPr>
          <w:p w14:paraId="229FAB3E" w14:textId="77777777" w:rsidR="00886002" w:rsidRPr="000E1B83" w:rsidRDefault="00886002" w:rsidP="004D12B0">
            <w:pPr>
              <w:pStyle w:val="Tabletext"/>
            </w:pPr>
            <w:r w:rsidRPr="000E1B83">
              <w:t xml:space="preserve">1.2. The Report must address how those impacts will be avoided, mitigated and offset (where necessary or appropriate) to ensure the long-term protection of protected matters. </w:t>
            </w:r>
          </w:p>
        </w:tc>
        <w:tc>
          <w:tcPr>
            <w:tcW w:w="1830" w:type="dxa"/>
            <w:vAlign w:val="center"/>
          </w:tcPr>
          <w:p w14:paraId="62793D84" w14:textId="77777777" w:rsidR="00886002" w:rsidRPr="0031521A" w:rsidRDefault="00886002" w:rsidP="00E53FF0">
            <w:pPr>
              <w:pStyle w:val="Tabletext"/>
              <w:jc w:val="center"/>
            </w:pPr>
            <w:r w:rsidRPr="0031521A">
              <w:t xml:space="preserve">Part </w:t>
            </w:r>
            <w:r>
              <w:t>4 (Chapter 16, 17)</w:t>
            </w:r>
          </w:p>
        </w:tc>
      </w:tr>
      <w:tr w:rsidR="00886002" w14:paraId="6C253B66" w14:textId="77777777" w:rsidTr="00784CED">
        <w:trPr>
          <w:trHeight w:val="840"/>
        </w:trPr>
        <w:tc>
          <w:tcPr>
            <w:tcW w:w="846" w:type="dxa"/>
            <w:vMerge/>
            <w:shd w:val="clear" w:color="auto" w:fill="FFFFFF" w:themeFill="background1"/>
            <w:vAlign w:val="center"/>
          </w:tcPr>
          <w:p w14:paraId="27B4D66C" w14:textId="77777777" w:rsidR="00886002" w:rsidRPr="005F31E1" w:rsidRDefault="00886002" w:rsidP="004D12B0">
            <w:pPr>
              <w:pStyle w:val="Tabletext"/>
            </w:pPr>
          </w:p>
        </w:tc>
        <w:tc>
          <w:tcPr>
            <w:tcW w:w="6946" w:type="dxa"/>
          </w:tcPr>
          <w:p w14:paraId="5F92C499" w14:textId="77777777" w:rsidR="00886002" w:rsidRPr="000E1B83" w:rsidRDefault="00886002" w:rsidP="004D12B0">
            <w:pPr>
              <w:pStyle w:val="Tabletext"/>
            </w:pPr>
            <w:r w:rsidRPr="000E1B83">
              <w:t>1.3. The Report must provide sufficient detail to enable an evaluation of the ability of the Plan to ensure the long-term protection and conservation of the relevant protected matters.</w:t>
            </w:r>
          </w:p>
        </w:tc>
        <w:tc>
          <w:tcPr>
            <w:tcW w:w="1830" w:type="dxa"/>
            <w:vAlign w:val="center"/>
          </w:tcPr>
          <w:p w14:paraId="1C8D19D8" w14:textId="77777777" w:rsidR="00886002" w:rsidRPr="0031521A" w:rsidRDefault="00886002" w:rsidP="00E53FF0">
            <w:pPr>
              <w:pStyle w:val="Tabletext"/>
              <w:jc w:val="center"/>
            </w:pPr>
            <w:r w:rsidRPr="00AB2C2F">
              <w:t>Part 4</w:t>
            </w:r>
          </w:p>
        </w:tc>
      </w:tr>
      <w:tr w:rsidR="00886002" w14:paraId="400AABB7" w14:textId="77777777" w:rsidTr="00784CED">
        <w:tc>
          <w:tcPr>
            <w:tcW w:w="846" w:type="dxa"/>
            <w:shd w:val="clear" w:color="auto" w:fill="FFFFFF" w:themeFill="background1"/>
            <w:vAlign w:val="center"/>
          </w:tcPr>
          <w:p w14:paraId="6B64A047" w14:textId="77777777" w:rsidR="00886002" w:rsidRPr="005F31E1" w:rsidRDefault="00886002" w:rsidP="004D12B0">
            <w:pPr>
              <w:pStyle w:val="Tabletext"/>
            </w:pPr>
            <w:r w:rsidRPr="005F31E1">
              <w:t>2. Description of the plan</w:t>
            </w:r>
          </w:p>
        </w:tc>
        <w:tc>
          <w:tcPr>
            <w:tcW w:w="6946" w:type="dxa"/>
          </w:tcPr>
          <w:p w14:paraId="0E65B71C" w14:textId="77777777" w:rsidR="00886002" w:rsidRPr="00F55D27" w:rsidRDefault="00886002" w:rsidP="004D12B0">
            <w:pPr>
              <w:pStyle w:val="Tabletext"/>
            </w:pPr>
            <w:r w:rsidRPr="00F55D27">
              <w:t>2.1. The Report must describe the Plan to which the Agreement relates:</w:t>
            </w:r>
          </w:p>
          <w:p w14:paraId="6F2E75A0" w14:textId="77777777" w:rsidR="00886002" w:rsidRPr="00F55D27" w:rsidRDefault="00886002" w:rsidP="004D12B0">
            <w:pPr>
              <w:pStyle w:val="Tabletext"/>
              <w:ind w:left="601"/>
            </w:pPr>
            <w:r w:rsidRPr="00F55D27">
              <w:t>a) The Report must provide a summary outlining the Plan’s overall purpose, key elements, spatial extent, and timeframes, including how long the Plan is proposed to be in effect</w:t>
            </w:r>
          </w:p>
          <w:p w14:paraId="64636DC3" w14:textId="77777777" w:rsidR="00886002" w:rsidRPr="00F55D27" w:rsidRDefault="00886002" w:rsidP="004D12B0">
            <w:pPr>
              <w:pStyle w:val="Tabletext"/>
              <w:ind w:left="601"/>
            </w:pPr>
            <w:r w:rsidRPr="00F55D27">
              <w:t>b) The Report must provide details about the key elements of the Plan, including:</w:t>
            </w:r>
          </w:p>
          <w:p w14:paraId="5576CEBF" w14:textId="77777777" w:rsidR="00886002" w:rsidRPr="00F55D27" w:rsidRDefault="00886002" w:rsidP="004D12B0">
            <w:pPr>
              <w:pStyle w:val="Tabletext"/>
              <w:ind w:left="1168"/>
            </w:pPr>
            <w:r w:rsidRPr="00F55D27">
              <w:t>i. the outcomes, commitments, and measures to be delivered for protected matters</w:t>
            </w:r>
          </w:p>
          <w:p w14:paraId="49E6475C" w14:textId="77777777" w:rsidR="00886002" w:rsidRPr="00F55D27" w:rsidRDefault="00886002" w:rsidP="004D12B0">
            <w:pPr>
              <w:pStyle w:val="Tabletext"/>
              <w:ind w:left="1168"/>
            </w:pPr>
            <w:r w:rsidRPr="00F55D27">
              <w:t>ii. the class or classes of actions likely to be taken under the Plan over the term of the Plan</w:t>
            </w:r>
          </w:p>
          <w:p w14:paraId="224C6353" w14:textId="77777777" w:rsidR="00886002" w:rsidRPr="00F55D27" w:rsidRDefault="00886002" w:rsidP="004D12B0">
            <w:pPr>
              <w:pStyle w:val="Tabletext"/>
              <w:ind w:left="1168"/>
            </w:pPr>
            <w:r w:rsidRPr="00F55D27">
              <w:t>iii. the legal and administrative frameworks to implement and ensure compliance with the Plan, and the persons and authorities responsible for implementation and compliance</w:t>
            </w:r>
          </w:p>
          <w:p w14:paraId="678B24E4" w14:textId="77777777" w:rsidR="00886002" w:rsidRPr="00F55D27" w:rsidRDefault="00886002" w:rsidP="004D12B0">
            <w:pPr>
              <w:pStyle w:val="Tabletext"/>
              <w:ind w:left="1168"/>
            </w:pPr>
            <w:r w:rsidRPr="00F55D27">
              <w:t>iv. the relationship of the Plan to other relevant Commonwealth and State policies, plans and guidelines, commitments, regulations and legislation, including environmental approvals, including impacts of the Plan on biodiversity and other state-protected environmental and heritage matters</w:t>
            </w:r>
          </w:p>
          <w:p w14:paraId="60133271" w14:textId="77777777" w:rsidR="00886002" w:rsidRPr="00F55D27" w:rsidRDefault="00886002" w:rsidP="004D12B0">
            <w:pPr>
              <w:pStyle w:val="Tabletext"/>
              <w:ind w:left="1168"/>
            </w:pPr>
            <w:r w:rsidRPr="00F55D27">
              <w:t>v. an identification of actions or classes of actions that are outside the scope of the Plan</w:t>
            </w:r>
          </w:p>
          <w:p w14:paraId="5B82FD4E" w14:textId="77777777" w:rsidR="00886002" w:rsidRPr="00F55D27" w:rsidRDefault="00886002" w:rsidP="004D12B0">
            <w:pPr>
              <w:pStyle w:val="Tabletext"/>
              <w:ind w:left="1168"/>
            </w:pPr>
            <w:r w:rsidRPr="00F55D27">
              <w:t>vi. management and funding arrangements for implementing the Plan and complying with any approval given with respect to the Plan under Part 10 of the EPBC Act, including but not limited to:</w:t>
            </w:r>
          </w:p>
          <w:p w14:paraId="4B3C7486" w14:textId="77777777" w:rsidR="00886002" w:rsidRPr="00F55D27" w:rsidRDefault="00886002" w:rsidP="00675916">
            <w:pPr>
              <w:pStyle w:val="Tabletext"/>
              <w:numPr>
                <w:ilvl w:val="0"/>
                <w:numId w:val="34"/>
              </w:numPr>
            </w:pPr>
            <w:r w:rsidRPr="00F55D27">
              <w:t>a description of the mechanism that will be used by City of Greater Geelong to verify the persons who are proposing to take an action in accordance with the Plan, and to inform those persons of approval conditions</w:t>
            </w:r>
          </w:p>
          <w:p w14:paraId="694F14B0" w14:textId="77777777" w:rsidR="00886002" w:rsidRPr="00F55D27" w:rsidRDefault="00886002" w:rsidP="004D12B0">
            <w:pPr>
              <w:pStyle w:val="Tabletext"/>
              <w:ind w:left="601"/>
            </w:pPr>
            <w:r w:rsidRPr="00F55D27">
              <w:t>c) The Report must describe the need and justification for the Plan including the environmental, social and economic drivers for its development</w:t>
            </w:r>
          </w:p>
          <w:p w14:paraId="19D9A63E" w14:textId="77777777" w:rsidR="00886002" w:rsidRPr="00F55D27" w:rsidRDefault="00886002" w:rsidP="004D12B0">
            <w:pPr>
              <w:pStyle w:val="Tabletext"/>
              <w:ind w:left="601"/>
            </w:pPr>
            <w:r w:rsidRPr="00F55D27">
              <w:t>d) The Report must describe the decision-making framework that was used in considering alternatives and developing conservation outcomes of the Plan. It should identify the alternative options that were evaluated to reach the final Plan, and why these options were not supported</w:t>
            </w:r>
          </w:p>
          <w:p w14:paraId="4DCB4721" w14:textId="77777777" w:rsidR="00886002" w:rsidRPr="00F55D27" w:rsidRDefault="00886002" w:rsidP="004D12B0">
            <w:pPr>
              <w:pStyle w:val="Tabletext"/>
              <w:ind w:left="601"/>
            </w:pPr>
            <w:r w:rsidRPr="00F55D27">
              <w:t>e) The Report must describe how the principles of ecologically sustainable development (as set out in section 3A of the EPBC Act) are considered and promoted in the development of the Plan</w:t>
            </w:r>
          </w:p>
        </w:tc>
        <w:tc>
          <w:tcPr>
            <w:tcW w:w="1830" w:type="dxa"/>
            <w:vAlign w:val="center"/>
          </w:tcPr>
          <w:p w14:paraId="35AE55FB" w14:textId="77777777" w:rsidR="00886002" w:rsidRPr="0031521A" w:rsidRDefault="00886002" w:rsidP="00E53FF0">
            <w:pPr>
              <w:pStyle w:val="Tabletext"/>
              <w:jc w:val="center"/>
            </w:pPr>
            <w:r w:rsidRPr="0031521A">
              <w:t>Part 2</w:t>
            </w:r>
          </w:p>
          <w:p w14:paraId="7C255A6B" w14:textId="77777777" w:rsidR="00886002" w:rsidRPr="0031521A" w:rsidRDefault="00886002" w:rsidP="00E53FF0">
            <w:pPr>
              <w:pStyle w:val="Tabletext"/>
              <w:jc w:val="center"/>
            </w:pPr>
            <w:r w:rsidRPr="00C81723">
              <w:t xml:space="preserve">Part </w:t>
            </w:r>
            <w:r>
              <w:t>5 (Chapter 28)</w:t>
            </w:r>
          </w:p>
        </w:tc>
      </w:tr>
      <w:tr w:rsidR="00886002" w14:paraId="05D07F9E" w14:textId="77777777" w:rsidTr="00784CED">
        <w:tc>
          <w:tcPr>
            <w:tcW w:w="846" w:type="dxa"/>
            <w:vMerge w:val="restart"/>
            <w:vAlign w:val="center"/>
          </w:tcPr>
          <w:p w14:paraId="746A543C" w14:textId="77777777" w:rsidR="00886002" w:rsidRPr="007D4F68" w:rsidRDefault="00886002" w:rsidP="004D12B0">
            <w:pPr>
              <w:pStyle w:val="Tabletext"/>
            </w:pPr>
            <w:r w:rsidRPr="005679A4">
              <w:lastRenderedPageBreak/>
              <w:t>3.</w:t>
            </w:r>
            <w:r>
              <w:t xml:space="preserve"> </w:t>
            </w:r>
            <w:r w:rsidRPr="005679A4">
              <w:t>Description of the protected matters impacted by the plan</w:t>
            </w:r>
          </w:p>
        </w:tc>
        <w:tc>
          <w:tcPr>
            <w:tcW w:w="6946" w:type="dxa"/>
          </w:tcPr>
          <w:p w14:paraId="2E2E69F3" w14:textId="77777777" w:rsidR="00886002" w:rsidRPr="00F55D27" w:rsidRDefault="00886002" w:rsidP="004D12B0">
            <w:pPr>
              <w:pStyle w:val="Tabletext"/>
            </w:pPr>
            <w:r w:rsidRPr="00F55D27">
              <w:t>3.1. The Report must describe the nature of the environment within the</w:t>
            </w:r>
            <w:r>
              <w:t xml:space="preserve"> s</w:t>
            </w:r>
            <w:r w:rsidRPr="00F55D27">
              <w:t xml:space="preserve">trategic </w:t>
            </w:r>
            <w:r>
              <w:t>a</w:t>
            </w:r>
            <w:r w:rsidRPr="00F55D27">
              <w:t>ssessment</w:t>
            </w:r>
            <w:r>
              <w:t xml:space="preserve"> a</w:t>
            </w:r>
            <w:r w:rsidRPr="00F55D27">
              <w:t>rea that may be impacted by actions proposed to be taken under the Plan. This must include (at a minimum):</w:t>
            </w:r>
          </w:p>
          <w:p w14:paraId="45A35556" w14:textId="77777777" w:rsidR="00886002" w:rsidRPr="00F55D27" w:rsidRDefault="00886002" w:rsidP="004D12B0">
            <w:pPr>
              <w:pStyle w:val="Tabletext"/>
              <w:ind w:left="601"/>
            </w:pPr>
            <w:r w:rsidRPr="00F55D27">
              <w:t>a) a description and map of current and historical land-use, including consideration of areas which may pose an environmental risk</w:t>
            </w:r>
          </w:p>
          <w:p w14:paraId="260D97B7" w14:textId="77777777" w:rsidR="00886002" w:rsidRPr="00F55D27" w:rsidRDefault="00886002" w:rsidP="004D12B0">
            <w:pPr>
              <w:pStyle w:val="Tabletext"/>
              <w:ind w:left="601"/>
            </w:pPr>
            <w:r w:rsidRPr="00F55D27">
              <w:t>b) a description of indigenous land-use and values</w:t>
            </w:r>
          </w:p>
          <w:p w14:paraId="7282084A" w14:textId="77777777" w:rsidR="00886002" w:rsidRPr="00F55D27" w:rsidRDefault="00886002" w:rsidP="004D12B0">
            <w:pPr>
              <w:pStyle w:val="Tabletext"/>
              <w:ind w:left="601"/>
            </w:pPr>
            <w:r w:rsidRPr="00F55D27">
              <w:t>c) the broad extent, type and quality of vegetation present in the strategic assessment area, where such information is available or is required in the relevant EPBC Act statutory document for a protected matter (such as a recovery plan)</w:t>
            </w:r>
          </w:p>
          <w:p w14:paraId="018503A9" w14:textId="77777777" w:rsidR="00886002" w:rsidRPr="00F55D27" w:rsidRDefault="00886002" w:rsidP="004D12B0">
            <w:pPr>
              <w:pStyle w:val="Tabletext"/>
              <w:ind w:left="601"/>
            </w:pPr>
            <w:r w:rsidRPr="00F55D27">
              <w:t>d) a description of the nature of the terrestrial and aquatic environment, including the state of natural and physical resources, ecological processes, and threatening processes</w:t>
            </w:r>
          </w:p>
          <w:p w14:paraId="66EA18C6" w14:textId="77777777" w:rsidR="00886002" w:rsidRPr="00F55D27" w:rsidRDefault="00886002" w:rsidP="004D12B0">
            <w:pPr>
              <w:pStyle w:val="Tabletext"/>
              <w:ind w:left="601"/>
            </w:pPr>
            <w:r w:rsidRPr="00F55D27">
              <w:t>e) a description of relevant state-protected environmental and heritage values</w:t>
            </w:r>
          </w:p>
          <w:p w14:paraId="3DC54E7B" w14:textId="77777777" w:rsidR="00886002" w:rsidRPr="00F55D27" w:rsidRDefault="00886002" w:rsidP="004D12B0">
            <w:pPr>
              <w:pStyle w:val="Tabletext"/>
              <w:ind w:left="601"/>
            </w:pPr>
            <w:r w:rsidRPr="00F55D27">
              <w:t>f) a description of the landscape context and key environmental matters, such as any known habitat connectivity, habitat fragmentation, and ecological processes</w:t>
            </w:r>
          </w:p>
          <w:p w14:paraId="55608EDD" w14:textId="77777777" w:rsidR="00886002" w:rsidRPr="00AB2C2F" w:rsidRDefault="00886002" w:rsidP="004D12B0">
            <w:pPr>
              <w:pStyle w:val="Tabletext"/>
              <w:ind w:left="601"/>
            </w:pPr>
            <w:r w:rsidRPr="00F55D27">
              <w:t xml:space="preserve">g) map or maps of areas that are already protected, including national parks, nature reserves, and known offset areas under both </w:t>
            </w:r>
            <w:r w:rsidRPr="00AB2C2F">
              <w:t>Commonwealth and/or State legislation</w:t>
            </w:r>
          </w:p>
          <w:p w14:paraId="74558761" w14:textId="77777777" w:rsidR="00886002" w:rsidRPr="00F55D27" w:rsidRDefault="00886002" w:rsidP="004D12B0">
            <w:pPr>
              <w:pStyle w:val="Tabletext"/>
              <w:ind w:left="601"/>
            </w:pPr>
            <w:r w:rsidRPr="00AB2C2F">
              <w:t>h) a description of the type of baseline data that will be used to inform future monitoring of biodiversity</w:t>
            </w:r>
          </w:p>
          <w:p w14:paraId="10377EF0" w14:textId="77777777" w:rsidR="00886002" w:rsidRPr="00F55D27" w:rsidRDefault="00886002" w:rsidP="004D12B0">
            <w:pPr>
              <w:pStyle w:val="Tabletext"/>
              <w:ind w:left="601"/>
            </w:pPr>
            <w:r w:rsidRPr="00F55D27">
              <w:t>i) the location of any declared World Heritage properties or National Heritage places in the strategic assessment area and identification of sensitive heritage areas for protected matters</w:t>
            </w:r>
          </w:p>
        </w:tc>
        <w:tc>
          <w:tcPr>
            <w:tcW w:w="1830" w:type="dxa"/>
            <w:vAlign w:val="center"/>
          </w:tcPr>
          <w:p w14:paraId="3C0D89D7" w14:textId="77777777" w:rsidR="00886002" w:rsidRDefault="00886002" w:rsidP="00E53FF0">
            <w:pPr>
              <w:pStyle w:val="Tabletext"/>
              <w:jc w:val="center"/>
            </w:pPr>
            <w:r w:rsidRPr="0031521A">
              <w:t xml:space="preserve">Part </w:t>
            </w:r>
            <w:r>
              <w:t>1 (Chapter 3)</w:t>
            </w:r>
          </w:p>
          <w:p w14:paraId="6E6DCFF9" w14:textId="77777777" w:rsidR="00886002" w:rsidRPr="0031521A" w:rsidRDefault="00886002" w:rsidP="00E53FF0">
            <w:pPr>
              <w:pStyle w:val="Tabletext"/>
              <w:jc w:val="center"/>
            </w:pPr>
            <w:r>
              <w:t>Part 4</w:t>
            </w:r>
          </w:p>
        </w:tc>
      </w:tr>
      <w:tr w:rsidR="00886002" w14:paraId="3A2187A7" w14:textId="77777777" w:rsidTr="00784CED">
        <w:tc>
          <w:tcPr>
            <w:tcW w:w="846" w:type="dxa"/>
            <w:vMerge/>
          </w:tcPr>
          <w:p w14:paraId="2ABC8320" w14:textId="77777777" w:rsidR="00886002" w:rsidRDefault="00886002" w:rsidP="004D12B0">
            <w:pPr>
              <w:pStyle w:val="Tabletext"/>
            </w:pPr>
          </w:p>
        </w:tc>
        <w:tc>
          <w:tcPr>
            <w:tcW w:w="6946" w:type="dxa"/>
          </w:tcPr>
          <w:p w14:paraId="1CFF3B58" w14:textId="77777777" w:rsidR="00886002" w:rsidRPr="00F55D27" w:rsidRDefault="00886002" w:rsidP="004D12B0">
            <w:pPr>
              <w:pStyle w:val="Tabletext"/>
            </w:pPr>
            <w:r w:rsidRPr="00F55D27">
              <w:t>3.2. The Report must identify and describe each protected matter that may be impacted directly, indirectly and/or cumulatively by actions proposed to be taken under the Plan (these are the ‘relevant protected matters’), including (at a minimum):</w:t>
            </w:r>
          </w:p>
          <w:p w14:paraId="069454D9" w14:textId="77777777" w:rsidR="00886002" w:rsidRPr="00F55D27" w:rsidRDefault="00886002" w:rsidP="004D12B0">
            <w:pPr>
              <w:pStyle w:val="Tabletext"/>
              <w:ind w:left="601"/>
            </w:pPr>
            <w:r w:rsidRPr="00F55D27">
              <w:t>a) maps of listed ecological communities and descriptive information including listing status, threatening processes, habitat quality and landscape context</w:t>
            </w:r>
          </w:p>
          <w:p w14:paraId="0387ACF4" w14:textId="77777777" w:rsidR="00886002" w:rsidRPr="00F55D27" w:rsidRDefault="00886002" w:rsidP="004D12B0">
            <w:pPr>
              <w:pStyle w:val="Tabletext"/>
              <w:ind w:left="601"/>
            </w:pPr>
            <w:r w:rsidRPr="00F55D27">
              <w:t>b) maps of species records and habitat for listed threatened species including habitat quality and landscape context</w:t>
            </w:r>
          </w:p>
          <w:p w14:paraId="0702AEE3" w14:textId="77777777" w:rsidR="00886002" w:rsidRPr="00F55D27" w:rsidRDefault="00886002" w:rsidP="004D12B0">
            <w:pPr>
              <w:pStyle w:val="Tabletext"/>
              <w:ind w:left="601"/>
            </w:pPr>
            <w:r w:rsidRPr="00F55D27">
              <w:t>c) descriptive information for listed threated species including listing status, threatening processes, estimates of population size or abundance and distribution within and adjacent to the strategic assessment area</w:t>
            </w:r>
          </w:p>
          <w:p w14:paraId="0CFBEE52" w14:textId="77777777" w:rsidR="00886002" w:rsidRPr="00F55D27" w:rsidRDefault="00886002" w:rsidP="004D12B0">
            <w:pPr>
              <w:pStyle w:val="Tabletext"/>
              <w:ind w:left="601"/>
            </w:pPr>
            <w:r w:rsidRPr="00F55D27">
              <w:t>d) extent and condition and ecological character of declared Ramsar wetlands. This must include information on past, present and projected trends in the ecological character and its likelihood to change over time</w:t>
            </w:r>
          </w:p>
          <w:p w14:paraId="37F26794" w14:textId="77777777" w:rsidR="00886002" w:rsidRPr="00F55D27" w:rsidRDefault="00886002" w:rsidP="004D12B0">
            <w:pPr>
              <w:pStyle w:val="Tabletext"/>
              <w:ind w:left="601"/>
            </w:pPr>
            <w:r w:rsidRPr="00F55D27">
              <w:t>e) spatial and descriptive information for declared world Heritage properties and National Heritage places and their values, located within or adjoining to the strategic assessment area.</w:t>
            </w:r>
          </w:p>
          <w:p w14:paraId="697C5D8C" w14:textId="77777777" w:rsidR="00886002" w:rsidRPr="00F55D27" w:rsidRDefault="00886002" w:rsidP="004D12B0">
            <w:pPr>
              <w:pStyle w:val="Tabletext"/>
              <w:ind w:left="601"/>
            </w:pPr>
            <w:r w:rsidRPr="00F55D27">
              <w:t>f) spatial and descriptive information on the environment of Commonwealth land within or adjoining the strategic assessment area</w:t>
            </w:r>
          </w:p>
          <w:p w14:paraId="631DBA52" w14:textId="77777777" w:rsidR="00886002" w:rsidRPr="00F55D27" w:rsidRDefault="00886002" w:rsidP="004D12B0">
            <w:pPr>
              <w:pStyle w:val="Tabletext"/>
              <w:ind w:left="601"/>
            </w:pPr>
            <w:r w:rsidRPr="00F55D27">
              <w:lastRenderedPageBreak/>
              <w:t>g) maps of species records and habitat for listed migratory species located within or adjoining the strategic assessment area, including estimates of habitat usage and species abundance in the context of global populations</w:t>
            </w:r>
          </w:p>
        </w:tc>
        <w:tc>
          <w:tcPr>
            <w:tcW w:w="1830" w:type="dxa"/>
            <w:vAlign w:val="center"/>
          </w:tcPr>
          <w:p w14:paraId="0681BC4D" w14:textId="77777777" w:rsidR="00886002" w:rsidRPr="0031521A" w:rsidRDefault="00886002" w:rsidP="00E53FF0">
            <w:pPr>
              <w:pStyle w:val="Tabletext"/>
              <w:jc w:val="center"/>
            </w:pPr>
            <w:r w:rsidRPr="0031521A">
              <w:lastRenderedPageBreak/>
              <w:t xml:space="preserve">Part </w:t>
            </w:r>
            <w:r>
              <w:t>4 (Chapters 19 to 25)</w:t>
            </w:r>
          </w:p>
        </w:tc>
      </w:tr>
      <w:tr w:rsidR="00886002" w14:paraId="24EC62B8" w14:textId="77777777" w:rsidTr="00784CED">
        <w:tc>
          <w:tcPr>
            <w:tcW w:w="846" w:type="dxa"/>
            <w:vMerge w:val="restart"/>
            <w:vAlign w:val="center"/>
          </w:tcPr>
          <w:p w14:paraId="335DD58E" w14:textId="77777777" w:rsidR="00886002" w:rsidRDefault="00886002" w:rsidP="004D12B0">
            <w:pPr>
              <w:pStyle w:val="Tabletext"/>
            </w:pPr>
            <w:r w:rsidRPr="00752AB5">
              <w:t>4.</w:t>
            </w:r>
            <w:r>
              <w:t xml:space="preserve"> </w:t>
            </w:r>
            <w:r w:rsidRPr="00752AB5">
              <w:t>Assessment of the impacts of the plan on protected matters</w:t>
            </w:r>
          </w:p>
        </w:tc>
        <w:tc>
          <w:tcPr>
            <w:tcW w:w="6946" w:type="dxa"/>
          </w:tcPr>
          <w:p w14:paraId="31D671CB" w14:textId="77777777" w:rsidR="00886002" w:rsidRPr="00F55D27" w:rsidRDefault="00886002" w:rsidP="004D12B0">
            <w:pPr>
              <w:pStyle w:val="Tabletext"/>
            </w:pPr>
            <w:r w:rsidRPr="00F55D27">
              <w:t>4.1. The Report must describe and assess the likely direct, indirect and cumulative impacts of actions taken under the Plan on all relevant protected matters. This must include, but not necessarily be limited to, an assessment of impacts of clearing, disturbance and fragmentation</w:t>
            </w:r>
          </w:p>
        </w:tc>
        <w:tc>
          <w:tcPr>
            <w:tcW w:w="1830" w:type="dxa"/>
            <w:vAlign w:val="center"/>
          </w:tcPr>
          <w:p w14:paraId="0AD83DFC" w14:textId="6CAD3114" w:rsidR="00886002" w:rsidRDefault="00886002" w:rsidP="00E53FF0">
            <w:pPr>
              <w:pStyle w:val="Tabletext"/>
              <w:jc w:val="center"/>
            </w:pPr>
            <w:r w:rsidRPr="0031521A">
              <w:t xml:space="preserve">Part </w:t>
            </w:r>
            <w:r>
              <w:t>3 (Chapter 11)</w:t>
            </w:r>
          </w:p>
          <w:p w14:paraId="24CE99BB" w14:textId="77777777" w:rsidR="00886002" w:rsidRPr="0031521A" w:rsidRDefault="00886002" w:rsidP="00E53FF0">
            <w:pPr>
              <w:pStyle w:val="Tabletext"/>
              <w:jc w:val="center"/>
            </w:pPr>
            <w:r>
              <w:t>Part 4 (Chapters 17 and 25)</w:t>
            </w:r>
          </w:p>
        </w:tc>
      </w:tr>
      <w:tr w:rsidR="00886002" w14:paraId="4CA8EFBF" w14:textId="77777777" w:rsidTr="00784CED">
        <w:tc>
          <w:tcPr>
            <w:tcW w:w="846" w:type="dxa"/>
            <w:vMerge/>
          </w:tcPr>
          <w:p w14:paraId="1B93E0C6" w14:textId="77777777" w:rsidR="00886002" w:rsidRPr="00752AB5" w:rsidRDefault="00886002" w:rsidP="004D12B0">
            <w:pPr>
              <w:pStyle w:val="Tabletext"/>
            </w:pPr>
          </w:p>
        </w:tc>
        <w:tc>
          <w:tcPr>
            <w:tcW w:w="6946" w:type="dxa"/>
          </w:tcPr>
          <w:p w14:paraId="1322BAB0" w14:textId="77777777" w:rsidR="00886002" w:rsidRPr="00F55D27" w:rsidRDefault="00886002" w:rsidP="004D12B0">
            <w:pPr>
              <w:pStyle w:val="Tabletext"/>
            </w:pPr>
            <w:r w:rsidRPr="00F55D27">
              <w:t>4.2. The Report must describe and provide justification for the method used to assess likely impacts on all protected matters arising from actions proposed to be taken under the Plan. The method must:</w:t>
            </w:r>
          </w:p>
          <w:p w14:paraId="3660B29A" w14:textId="77777777" w:rsidR="00886002" w:rsidRPr="00F55D27" w:rsidRDefault="00886002" w:rsidP="004D12B0">
            <w:pPr>
              <w:pStyle w:val="Tabletext"/>
              <w:ind w:left="601"/>
            </w:pPr>
            <w:r w:rsidRPr="00F55D27">
              <w:t>a) be appropriate for assessment at a strategic scale</w:t>
            </w:r>
          </w:p>
          <w:p w14:paraId="36B08E6B" w14:textId="77777777" w:rsidR="00886002" w:rsidRPr="00F55D27" w:rsidRDefault="00886002" w:rsidP="004D12B0">
            <w:pPr>
              <w:pStyle w:val="Tabletext"/>
              <w:ind w:left="601"/>
            </w:pPr>
            <w:r w:rsidRPr="00F55D27">
              <w:t>b) rely on the best available information</w:t>
            </w:r>
          </w:p>
          <w:p w14:paraId="2E547BDC" w14:textId="77777777" w:rsidR="00886002" w:rsidRPr="00F55D27" w:rsidRDefault="00886002" w:rsidP="004D12B0">
            <w:pPr>
              <w:pStyle w:val="Tabletext"/>
              <w:ind w:left="601"/>
            </w:pPr>
            <w:r w:rsidRPr="00F55D27">
              <w:t>c) discuss uncertainty, including reference to the data and information relied upon</w:t>
            </w:r>
          </w:p>
        </w:tc>
        <w:tc>
          <w:tcPr>
            <w:tcW w:w="1830" w:type="dxa"/>
            <w:vAlign w:val="center"/>
          </w:tcPr>
          <w:p w14:paraId="489D112E" w14:textId="0F10B36E" w:rsidR="00886002" w:rsidRPr="0031521A" w:rsidRDefault="00886002" w:rsidP="00AB2C2F">
            <w:pPr>
              <w:pStyle w:val="Tabletext"/>
              <w:jc w:val="center"/>
            </w:pPr>
            <w:r w:rsidRPr="0031521A">
              <w:t>Part 3</w:t>
            </w:r>
            <w:r>
              <w:t xml:space="preserve"> (Chapters 14 and 14)</w:t>
            </w:r>
          </w:p>
        </w:tc>
      </w:tr>
      <w:tr w:rsidR="00886002" w14:paraId="1051747A" w14:textId="77777777" w:rsidTr="00784CED">
        <w:tc>
          <w:tcPr>
            <w:tcW w:w="846" w:type="dxa"/>
            <w:vMerge/>
          </w:tcPr>
          <w:p w14:paraId="08024AA8" w14:textId="77777777" w:rsidR="00886002" w:rsidRPr="00752AB5" w:rsidRDefault="00886002" w:rsidP="004D12B0">
            <w:pPr>
              <w:pStyle w:val="Tabletext"/>
            </w:pPr>
          </w:p>
        </w:tc>
        <w:tc>
          <w:tcPr>
            <w:tcW w:w="6946" w:type="dxa"/>
          </w:tcPr>
          <w:p w14:paraId="5AF6C175" w14:textId="77777777" w:rsidR="00886002" w:rsidRPr="00F55D27" w:rsidRDefault="00886002" w:rsidP="004D12B0">
            <w:pPr>
              <w:pStyle w:val="Tabletext"/>
            </w:pPr>
            <w:r w:rsidRPr="00F55D27">
              <w:t>4.3. The Report may also consider protected matters that are potentially eligible for listing as a result of inclusion in a final priority assessment listing held by the Commonwealth, or a recommendation to the Minister for listing by the Threatened Species Scientific Committee prior to the Report being submitted</w:t>
            </w:r>
          </w:p>
        </w:tc>
        <w:tc>
          <w:tcPr>
            <w:tcW w:w="1830" w:type="dxa"/>
            <w:vAlign w:val="center"/>
          </w:tcPr>
          <w:p w14:paraId="476888B5" w14:textId="77777777" w:rsidR="00886002" w:rsidRPr="0031521A" w:rsidRDefault="00886002" w:rsidP="00E53FF0">
            <w:pPr>
              <w:pStyle w:val="Tabletext"/>
              <w:jc w:val="center"/>
            </w:pPr>
            <w:r w:rsidRPr="0031521A">
              <w:t xml:space="preserve">Part </w:t>
            </w:r>
            <w:r>
              <w:t>4 (Chapter 24)</w:t>
            </w:r>
          </w:p>
        </w:tc>
      </w:tr>
      <w:tr w:rsidR="00886002" w14:paraId="0F0136AC" w14:textId="77777777" w:rsidTr="00784CED">
        <w:tc>
          <w:tcPr>
            <w:tcW w:w="846" w:type="dxa"/>
            <w:vMerge/>
          </w:tcPr>
          <w:p w14:paraId="1FEE354E" w14:textId="77777777" w:rsidR="00886002" w:rsidRPr="00752AB5" w:rsidRDefault="00886002" w:rsidP="004D12B0">
            <w:pPr>
              <w:pStyle w:val="Tabletext"/>
            </w:pPr>
          </w:p>
        </w:tc>
        <w:tc>
          <w:tcPr>
            <w:tcW w:w="6946" w:type="dxa"/>
          </w:tcPr>
          <w:p w14:paraId="107FA1AB" w14:textId="77777777" w:rsidR="00886002" w:rsidRPr="00F55D27" w:rsidRDefault="00886002" w:rsidP="004D12B0">
            <w:pPr>
              <w:pStyle w:val="Tabletext"/>
            </w:pPr>
            <w:r w:rsidRPr="00F55D27">
              <w:t>4.4. The Report must include analysis of:</w:t>
            </w:r>
          </w:p>
          <w:p w14:paraId="0B69D6AB" w14:textId="77777777" w:rsidR="00886002" w:rsidRPr="00F55D27" w:rsidRDefault="00886002" w:rsidP="004D12B0">
            <w:pPr>
              <w:pStyle w:val="Tabletext"/>
              <w:ind w:left="601"/>
            </w:pPr>
            <w:r w:rsidRPr="00F55D27">
              <w:t>a) how impacts on protected matters will be avoided</w:t>
            </w:r>
          </w:p>
          <w:p w14:paraId="765D24C7" w14:textId="77777777" w:rsidR="00886002" w:rsidRPr="00F55D27" w:rsidRDefault="00886002" w:rsidP="004D12B0">
            <w:pPr>
              <w:pStyle w:val="Tabletext"/>
              <w:ind w:left="601"/>
            </w:pPr>
            <w:r w:rsidRPr="00F55D27">
              <w:t>b) the duration, extent and likely severity of the impacts</w:t>
            </w:r>
          </w:p>
          <w:p w14:paraId="6E58CB25" w14:textId="77777777" w:rsidR="00886002" w:rsidRPr="00491B5C" w:rsidRDefault="00886002" w:rsidP="004D12B0">
            <w:pPr>
              <w:pStyle w:val="Tabletext"/>
              <w:ind w:left="601"/>
            </w:pPr>
            <w:r w:rsidRPr="00F55D27">
              <w:t xml:space="preserve">c) the mitigation measures that will be implemented and their likely effectiveness to reduce impacts on the protected matters. An evaluation of effectiveness must include whether the key mitigation measures for protecting MNES are feasible, achievable and </w:t>
            </w:r>
            <w:r w:rsidRPr="00491B5C">
              <w:t>economically viable</w:t>
            </w:r>
          </w:p>
          <w:p w14:paraId="5F763729" w14:textId="0EC04B7F" w:rsidR="00886002" w:rsidRPr="00491B5C" w:rsidRDefault="00886002" w:rsidP="004D12B0">
            <w:pPr>
              <w:pStyle w:val="Tabletext"/>
              <w:ind w:left="601"/>
            </w:pPr>
            <w:r w:rsidRPr="00491B5C">
              <w:t>d) how unavoidable impacts will be offset in accordance with the principles of the Environment Protection and Biodiversity Conservation Act, Environmental Offsets Policy, 2012</w:t>
            </w:r>
          </w:p>
          <w:p w14:paraId="552F0F50" w14:textId="77777777" w:rsidR="00886002" w:rsidRPr="00F55D27" w:rsidRDefault="00886002" w:rsidP="004D12B0">
            <w:pPr>
              <w:pStyle w:val="Tabletext"/>
              <w:ind w:left="601"/>
            </w:pPr>
            <w:r w:rsidRPr="00491B5C">
              <w:t>e) the proposed funding arrangements and the timeframes for the delivery of mitigation and offset requirements</w:t>
            </w:r>
          </w:p>
        </w:tc>
        <w:tc>
          <w:tcPr>
            <w:tcW w:w="1830" w:type="dxa"/>
            <w:vAlign w:val="center"/>
          </w:tcPr>
          <w:p w14:paraId="096B4DBA" w14:textId="77777777" w:rsidR="00886002" w:rsidRPr="00491B5C" w:rsidRDefault="00886002" w:rsidP="00E53FF0">
            <w:pPr>
              <w:pStyle w:val="Tabletext"/>
              <w:jc w:val="center"/>
            </w:pPr>
            <w:r w:rsidRPr="00491B5C">
              <w:t>Part 4 (Chapter 16, 17</w:t>
            </w:r>
          </w:p>
          <w:p w14:paraId="74918DFE" w14:textId="77777777" w:rsidR="00886002" w:rsidRPr="00491B5C" w:rsidRDefault="00886002" w:rsidP="00E53FF0">
            <w:pPr>
              <w:pStyle w:val="Tabletext"/>
              <w:jc w:val="center"/>
            </w:pPr>
            <w:r w:rsidRPr="00491B5C">
              <w:t>Part 5 (Chapter 29)</w:t>
            </w:r>
          </w:p>
        </w:tc>
      </w:tr>
      <w:tr w:rsidR="00886002" w14:paraId="0A9C29EC" w14:textId="77777777" w:rsidTr="00784CED">
        <w:tc>
          <w:tcPr>
            <w:tcW w:w="846" w:type="dxa"/>
            <w:vMerge/>
          </w:tcPr>
          <w:p w14:paraId="3C9B1F74" w14:textId="77777777" w:rsidR="00886002" w:rsidRPr="00752AB5" w:rsidRDefault="00886002" w:rsidP="004D12B0">
            <w:pPr>
              <w:pStyle w:val="Tabletext"/>
            </w:pPr>
          </w:p>
        </w:tc>
        <w:tc>
          <w:tcPr>
            <w:tcW w:w="6946" w:type="dxa"/>
          </w:tcPr>
          <w:p w14:paraId="26127D1C" w14:textId="77777777" w:rsidR="00886002" w:rsidRPr="00F55D27" w:rsidRDefault="00886002" w:rsidP="004D12B0">
            <w:pPr>
              <w:pStyle w:val="Tabletext"/>
            </w:pPr>
            <w:r w:rsidRPr="00F55D27">
              <w:t>4.5. The Report must include an analysis of the conservation benefits (beneficial impacts) of the Plan, including:</w:t>
            </w:r>
          </w:p>
          <w:p w14:paraId="2E565817" w14:textId="77777777" w:rsidR="00886002" w:rsidRDefault="00886002" w:rsidP="004D12B0">
            <w:pPr>
              <w:pStyle w:val="Tabletext"/>
              <w:ind w:left="601"/>
            </w:pPr>
            <w:r w:rsidRPr="00F55D27">
              <w:t>a) how protected matters will be conserved, protected and managed within the strategic assessment area</w:t>
            </w:r>
          </w:p>
          <w:p w14:paraId="417E37AF" w14:textId="77777777" w:rsidR="00886002" w:rsidRPr="00F55D27" w:rsidRDefault="00886002" w:rsidP="004D12B0">
            <w:pPr>
              <w:pStyle w:val="Tabletext"/>
              <w:ind w:left="601"/>
            </w:pPr>
            <w:r w:rsidRPr="006D3FE3">
              <w:t>b)</w:t>
            </w:r>
            <w:r>
              <w:t xml:space="preserve"> </w:t>
            </w:r>
            <w:r w:rsidRPr="006D3FE3">
              <w:t>information regarding the process for establishing conservation areas. This must include information regarding land tenure, timing, funding and legal protective mechanisms.</w:t>
            </w:r>
          </w:p>
          <w:p w14:paraId="222AF96F" w14:textId="77777777" w:rsidR="00886002" w:rsidRPr="00F55D27" w:rsidRDefault="00886002" w:rsidP="004D12B0">
            <w:pPr>
              <w:pStyle w:val="Tabletext"/>
              <w:ind w:left="601"/>
            </w:pPr>
            <w:r>
              <w:t>c</w:t>
            </w:r>
            <w:r w:rsidRPr="00F55D27">
              <w:t>) the adequacy and likely effectiveness of the outcomes, commitments and measures under the Plan in protecting and managing protected matters, including the effectiveness of implementation, funding arrangements and who will be responsible for delivery</w:t>
            </w:r>
          </w:p>
          <w:p w14:paraId="65AFEE64" w14:textId="77777777" w:rsidR="00886002" w:rsidRPr="00F55D27" w:rsidRDefault="00886002" w:rsidP="004D12B0">
            <w:pPr>
              <w:pStyle w:val="Tabletext"/>
              <w:ind w:left="601"/>
            </w:pPr>
            <w:r>
              <w:t>d</w:t>
            </w:r>
            <w:r w:rsidRPr="00F55D27">
              <w:t>) available evidence to support conclusions reached regarding the effectiveness of the outcomes, commitments and measures identified in the Plan</w:t>
            </w:r>
          </w:p>
        </w:tc>
        <w:tc>
          <w:tcPr>
            <w:tcW w:w="1830" w:type="dxa"/>
            <w:vAlign w:val="center"/>
          </w:tcPr>
          <w:p w14:paraId="29594EB7" w14:textId="77777777" w:rsidR="00886002" w:rsidRDefault="00886002" w:rsidP="00E53FF0">
            <w:pPr>
              <w:pStyle w:val="Tabletext"/>
              <w:jc w:val="center"/>
            </w:pPr>
            <w:r>
              <w:t>Part 2 (Chapter 8, 9)</w:t>
            </w:r>
          </w:p>
          <w:p w14:paraId="622D9AE5" w14:textId="77777777" w:rsidR="00886002" w:rsidRPr="0031521A" w:rsidRDefault="00886002" w:rsidP="00E53FF0">
            <w:pPr>
              <w:pStyle w:val="Tabletext"/>
              <w:jc w:val="center"/>
            </w:pPr>
            <w:r w:rsidRPr="0031521A">
              <w:t xml:space="preserve">Part </w:t>
            </w:r>
            <w:r>
              <w:t>5 (Chapter 29)</w:t>
            </w:r>
          </w:p>
        </w:tc>
      </w:tr>
      <w:tr w:rsidR="00886002" w14:paraId="793343C1" w14:textId="77777777" w:rsidTr="00784CED">
        <w:tc>
          <w:tcPr>
            <w:tcW w:w="846" w:type="dxa"/>
            <w:vMerge/>
          </w:tcPr>
          <w:p w14:paraId="2400F756" w14:textId="77777777" w:rsidR="00886002" w:rsidRPr="00752AB5" w:rsidRDefault="00886002" w:rsidP="004D12B0">
            <w:pPr>
              <w:pStyle w:val="Tabletext"/>
            </w:pPr>
          </w:p>
        </w:tc>
        <w:tc>
          <w:tcPr>
            <w:tcW w:w="6946" w:type="dxa"/>
          </w:tcPr>
          <w:p w14:paraId="541D6559" w14:textId="77777777" w:rsidR="00886002" w:rsidRPr="00F55D27" w:rsidRDefault="00886002" w:rsidP="004D12B0">
            <w:pPr>
              <w:pStyle w:val="Tabletext"/>
            </w:pPr>
            <w:r w:rsidRPr="00F55D27">
              <w:t>4.6. The Report must consider the extent to which the impacts on relevant protected matters of actions proposed under the Plan would be consistent with the EPBC Act, including but not limited to:</w:t>
            </w:r>
          </w:p>
          <w:p w14:paraId="06C5EFA3" w14:textId="77777777" w:rsidR="00886002" w:rsidRPr="00F55D27" w:rsidRDefault="00886002" w:rsidP="004D12B0">
            <w:pPr>
              <w:pStyle w:val="Tabletext"/>
              <w:ind w:left="601"/>
            </w:pPr>
            <w:r w:rsidRPr="00F55D27">
              <w:t xml:space="preserve">a) how approving a class of actions to be taken in accordance with the Plan would not be inconsistent with Australia’s international obligations, including under the Convention on Biological Diversity, World Heritage Convention, Ramsar Convention and </w:t>
            </w:r>
            <w:r w:rsidRPr="00BF016E">
              <w:t>the Convention for Migratory Species to the extent they apply to the rele</w:t>
            </w:r>
            <w:r w:rsidRPr="00F55D27">
              <w:t>vant protected matters (section 146G, 146J, 146K and 146L of the EPBC Act)</w:t>
            </w:r>
          </w:p>
          <w:p w14:paraId="7286EDB2" w14:textId="77777777" w:rsidR="00886002" w:rsidRPr="00F55D27" w:rsidRDefault="00886002" w:rsidP="004D12B0">
            <w:pPr>
              <w:pStyle w:val="Tabletext"/>
              <w:ind w:left="601"/>
            </w:pPr>
            <w:r w:rsidRPr="00F55D27">
              <w:t>b) how approving a class of actions to be taken in accordance with the Plan would not be inconsistent with recovery plans and threat abatement plans (section 146K(2) of the EPBC Act)</w:t>
            </w:r>
          </w:p>
          <w:p w14:paraId="3D59A952" w14:textId="77777777" w:rsidR="00886002" w:rsidRPr="00F55D27" w:rsidRDefault="00886002" w:rsidP="004D12B0">
            <w:pPr>
              <w:pStyle w:val="Tabletext"/>
              <w:ind w:left="601"/>
            </w:pPr>
            <w:r w:rsidRPr="00F55D27">
              <w:t>c) how regard has been and will be given to relevant information in conservation advices (section 146K(3) of the EPBC Act), threat abatement plans and recovery plans</w:t>
            </w:r>
          </w:p>
          <w:p w14:paraId="33C178BF" w14:textId="77777777" w:rsidR="00886002" w:rsidRPr="00F55D27" w:rsidRDefault="00886002" w:rsidP="004D12B0">
            <w:pPr>
              <w:pStyle w:val="Tabletext"/>
              <w:ind w:left="601"/>
            </w:pPr>
            <w:r w:rsidRPr="00F55D27">
              <w:t>d) how approving a class of actions to be taken in accordance with the Plan would not be inconsistent with management plans for National Heritage places (sections 324S and 324X of the EPBC Act), management plans for declared World Heritage properties (sections 146G of the EPBC Act), the Australian World Heritage management principles (section 146G of the EPBC Act) and the National Heritage management principles (section 146H of the EPBC Act)</w:t>
            </w:r>
          </w:p>
        </w:tc>
        <w:tc>
          <w:tcPr>
            <w:tcW w:w="1830" w:type="dxa"/>
            <w:vAlign w:val="center"/>
          </w:tcPr>
          <w:p w14:paraId="1D76FF77" w14:textId="2BCA3617" w:rsidR="00886002" w:rsidRPr="0031521A" w:rsidRDefault="00886002" w:rsidP="00EA1443">
            <w:pPr>
              <w:pStyle w:val="Tabletext"/>
              <w:jc w:val="center"/>
            </w:pPr>
            <w:r w:rsidRPr="0031521A">
              <w:t xml:space="preserve">Part </w:t>
            </w:r>
            <w:r>
              <w:t>4 (Chapters 17, 22 and 23)</w:t>
            </w:r>
          </w:p>
        </w:tc>
      </w:tr>
      <w:tr w:rsidR="00886002" w14:paraId="30C547CF" w14:textId="77777777" w:rsidTr="00784CED">
        <w:tc>
          <w:tcPr>
            <w:tcW w:w="846" w:type="dxa"/>
            <w:vMerge/>
          </w:tcPr>
          <w:p w14:paraId="3EBB46EA" w14:textId="77777777" w:rsidR="00886002" w:rsidRPr="00752AB5" w:rsidRDefault="00886002" w:rsidP="004D12B0">
            <w:pPr>
              <w:pStyle w:val="Tabletext"/>
            </w:pPr>
          </w:p>
        </w:tc>
        <w:tc>
          <w:tcPr>
            <w:tcW w:w="6946" w:type="dxa"/>
          </w:tcPr>
          <w:p w14:paraId="319C45F7" w14:textId="77777777" w:rsidR="00886002" w:rsidRPr="00F55D27" w:rsidRDefault="00886002" w:rsidP="004D12B0">
            <w:pPr>
              <w:pStyle w:val="Tabletext"/>
            </w:pPr>
            <w:r w:rsidRPr="00F55D27">
              <w:t>4.7. The Report must include information regarding the process for establishing conservation areas. This must include information regarding land tenure, timing, funding and management</w:t>
            </w:r>
          </w:p>
        </w:tc>
        <w:tc>
          <w:tcPr>
            <w:tcW w:w="1830" w:type="dxa"/>
            <w:vAlign w:val="center"/>
          </w:tcPr>
          <w:p w14:paraId="5334EF18" w14:textId="77777777" w:rsidR="00886002" w:rsidRPr="0031521A" w:rsidRDefault="00886002" w:rsidP="00E53FF0">
            <w:pPr>
              <w:pStyle w:val="Tabletext"/>
              <w:jc w:val="center"/>
            </w:pPr>
            <w:r w:rsidRPr="0031521A">
              <w:t>Part 2</w:t>
            </w:r>
          </w:p>
        </w:tc>
      </w:tr>
      <w:tr w:rsidR="00886002" w14:paraId="7897DE83" w14:textId="77777777" w:rsidTr="00784CED">
        <w:tc>
          <w:tcPr>
            <w:tcW w:w="846" w:type="dxa"/>
            <w:vMerge/>
          </w:tcPr>
          <w:p w14:paraId="1B608CBE" w14:textId="77777777" w:rsidR="00886002" w:rsidRPr="00752AB5" w:rsidRDefault="00886002" w:rsidP="004D12B0">
            <w:pPr>
              <w:pStyle w:val="Tabletext"/>
            </w:pPr>
          </w:p>
        </w:tc>
        <w:tc>
          <w:tcPr>
            <w:tcW w:w="6946" w:type="dxa"/>
          </w:tcPr>
          <w:p w14:paraId="620425DF" w14:textId="77777777" w:rsidR="00886002" w:rsidRPr="00F55D27" w:rsidRDefault="00886002" w:rsidP="004D12B0">
            <w:pPr>
              <w:pStyle w:val="Tabletext"/>
            </w:pPr>
            <w:r w:rsidRPr="00F55D27">
              <w:t>4.8. The Report must include justification for key methods used in the assessment</w:t>
            </w:r>
          </w:p>
        </w:tc>
        <w:tc>
          <w:tcPr>
            <w:tcW w:w="1830" w:type="dxa"/>
            <w:vAlign w:val="center"/>
          </w:tcPr>
          <w:p w14:paraId="542DB57A" w14:textId="0789D4C5" w:rsidR="00886002" w:rsidRPr="0031521A" w:rsidRDefault="00886002" w:rsidP="00E53FF0">
            <w:pPr>
              <w:pStyle w:val="Tabletext"/>
              <w:jc w:val="center"/>
            </w:pPr>
            <w:r>
              <w:t>Part 3 (Chapter 13)</w:t>
            </w:r>
          </w:p>
        </w:tc>
      </w:tr>
      <w:tr w:rsidR="00886002" w14:paraId="6768F929" w14:textId="77777777" w:rsidTr="00784CED">
        <w:tc>
          <w:tcPr>
            <w:tcW w:w="846" w:type="dxa"/>
            <w:vMerge/>
          </w:tcPr>
          <w:p w14:paraId="75403595" w14:textId="77777777" w:rsidR="00886002" w:rsidRPr="007D4F68" w:rsidRDefault="00886002" w:rsidP="004D12B0">
            <w:pPr>
              <w:pStyle w:val="Tabletext"/>
            </w:pPr>
          </w:p>
        </w:tc>
        <w:tc>
          <w:tcPr>
            <w:tcW w:w="6946" w:type="dxa"/>
          </w:tcPr>
          <w:p w14:paraId="3B5487D8" w14:textId="77777777" w:rsidR="00886002" w:rsidRPr="00F55D27" w:rsidRDefault="00886002" w:rsidP="004D12B0">
            <w:pPr>
              <w:pStyle w:val="Tabletext"/>
            </w:pPr>
            <w:r w:rsidRPr="00F55D27">
              <w:t>4.9. The Report must include or refer to data from ecological surveys</w:t>
            </w:r>
          </w:p>
        </w:tc>
        <w:tc>
          <w:tcPr>
            <w:tcW w:w="1830" w:type="dxa"/>
            <w:vAlign w:val="center"/>
          </w:tcPr>
          <w:p w14:paraId="34EC46E8" w14:textId="77777777" w:rsidR="00886002" w:rsidRPr="0031521A" w:rsidRDefault="00886002" w:rsidP="00E53FF0">
            <w:pPr>
              <w:pStyle w:val="Tabletext"/>
              <w:jc w:val="center"/>
            </w:pPr>
            <w:r w:rsidRPr="0031521A">
              <w:t>Part 3</w:t>
            </w:r>
            <w:r>
              <w:t xml:space="preserve"> (Chapter 13)</w:t>
            </w:r>
          </w:p>
        </w:tc>
      </w:tr>
      <w:tr w:rsidR="00886002" w14:paraId="3F62D4A7" w14:textId="77777777" w:rsidTr="00784CED">
        <w:tc>
          <w:tcPr>
            <w:tcW w:w="846" w:type="dxa"/>
            <w:vMerge w:val="restart"/>
            <w:vAlign w:val="center"/>
          </w:tcPr>
          <w:p w14:paraId="412B93A7" w14:textId="77777777" w:rsidR="00886002" w:rsidRPr="007D4F68" w:rsidRDefault="00886002" w:rsidP="004D12B0">
            <w:pPr>
              <w:pStyle w:val="Tabletext"/>
            </w:pPr>
            <w:r w:rsidRPr="000632F0">
              <w:t>5.</w:t>
            </w:r>
            <w:r>
              <w:t xml:space="preserve"> </w:t>
            </w:r>
            <w:r w:rsidRPr="000632F0">
              <w:t>Evaluation of the overall outcomes of the plan</w:t>
            </w:r>
          </w:p>
        </w:tc>
        <w:tc>
          <w:tcPr>
            <w:tcW w:w="6946" w:type="dxa"/>
          </w:tcPr>
          <w:p w14:paraId="3FCC4DE0" w14:textId="77777777" w:rsidR="00886002" w:rsidRPr="00F55D27" w:rsidRDefault="00886002" w:rsidP="004D12B0">
            <w:pPr>
              <w:pStyle w:val="Tabletext"/>
            </w:pPr>
            <w:r w:rsidRPr="00F55D27">
              <w:t>5.1. The Report must evaluate the overall outcomes, commitments and measures for protected matters taking into account likely impacts on protected matters from actions proposed to be taken under the Plan</w:t>
            </w:r>
          </w:p>
        </w:tc>
        <w:tc>
          <w:tcPr>
            <w:tcW w:w="1830" w:type="dxa"/>
            <w:vAlign w:val="center"/>
          </w:tcPr>
          <w:p w14:paraId="1BD46CE9" w14:textId="77777777" w:rsidR="00886002" w:rsidRPr="0031521A" w:rsidRDefault="00886002" w:rsidP="00E53FF0">
            <w:pPr>
              <w:pStyle w:val="Tabletext"/>
              <w:jc w:val="center"/>
            </w:pPr>
            <w:r w:rsidRPr="0031521A">
              <w:t xml:space="preserve">Part </w:t>
            </w:r>
            <w:r>
              <w:t>5 (Chapter 29)</w:t>
            </w:r>
          </w:p>
        </w:tc>
      </w:tr>
      <w:tr w:rsidR="00886002" w14:paraId="37543BFF" w14:textId="77777777" w:rsidTr="00784CED">
        <w:tc>
          <w:tcPr>
            <w:tcW w:w="846" w:type="dxa"/>
            <w:vMerge/>
          </w:tcPr>
          <w:p w14:paraId="4D84D260" w14:textId="77777777" w:rsidR="00886002" w:rsidRPr="007D4F68" w:rsidRDefault="00886002" w:rsidP="004D12B0">
            <w:pPr>
              <w:pStyle w:val="Tabletext"/>
            </w:pPr>
          </w:p>
        </w:tc>
        <w:tc>
          <w:tcPr>
            <w:tcW w:w="6946" w:type="dxa"/>
          </w:tcPr>
          <w:p w14:paraId="7B878031" w14:textId="77777777" w:rsidR="00886002" w:rsidRPr="00F55D27" w:rsidRDefault="00886002" w:rsidP="004D12B0">
            <w:pPr>
              <w:pStyle w:val="Tabletext"/>
            </w:pPr>
            <w:r w:rsidRPr="00F55D27">
              <w:t>5.2. The evaluation must include:</w:t>
            </w:r>
          </w:p>
          <w:p w14:paraId="184DD768" w14:textId="77777777" w:rsidR="00886002" w:rsidRPr="00F55D27" w:rsidRDefault="00886002" w:rsidP="004D12B0">
            <w:pPr>
              <w:pStyle w:val="Tabletext"/>
              <w:ind w:left="596"/>
            </w:pPr>
            <w:r w:rsidRPr="00F55D27">
              <w:t>a) the extent to which protected matters are represented in the strategic assessment area</w:t>
            </w:r>
          </w:p>
          <w:p w14:paraId="7D4D7124" w14:textId="77777777" w:rsidR="00886002" w:rsidRPr="00F55D27" w:rsidRDefault="00886002" w:rsidP="004D12B0">
            <w:pPr>
              <w:pStyle w:val="Tabletext"/>
              <w:ind w:left="596"/>
            </w:pPr>
            <w:r w:rsidRPr="00F55D27">
              <w:t>b) the extent to which protected matters are represented in areas to be protected or managed under the Plan</w:t>
            </w:r>
          </w:p>
          <w:p w14:paraId="1EFA7368" w14:textId="77777777" w:rsidR="00886002" w:rsidRPr="00F55D27" w:rsidRDefault="00886002" w:rsidP="004D12B0">
            <w:pPr>
              <w:pStyle w:val="Tabletext"/>
              <w:ind w:left="596"/>
            </w:pPr>
            <w:r w:rsidRPr="00F55D27">
              <w:t>c) the extent to which any areas to be protected or managed under the Plan will ensure the long-term protection of each protected matter, and the ongoing function of any key ecosystem services needed for the ongoing viability of protected matters</w:t>
            </w:r>
          </w:p>
          <w:p w14:paraId="092A240B" w14:textId="77777777" w:rsidR="00886002" w:rsidRPr="00F55D27" w:rsidRDefault="00886002" w:rsidP="004D12B0">
            <w:pPr>
              <w:pStyle w:val="Tabletext"/>
              <w:ind w:left="596"/>
            </w:pPr>
            <w:r w:rsidRPr="00F55D27">
              <w:t>d) the extent to which the outcomes, commitments and measures under the Plan address any significant vulnerabilities of protected matters under reasonable climate change scenarios</w:t>
            </w:r>
          </w:p>
          <w:p w14:paraId="30B56382" w14:textId="77777777" w:rsidR="00886002" w:rsidRPr="00F55D27" w:rsidRDefault="00886002" w:rsidP="004D12B0">
            <w:pPr>
              <w:pStyle w:val="Tabletext"/>
              <w:ind w:left="596"/>
            </w:pPr>
            <w:r w:rsidRPr="00F55D27">
              <w:t>e) the likely effectiveness of the outcomes, commitments and measures under the Plan in protecting and managing protected matters and any risks and uncertainties</w:t>
            </w:r>
          </w:p>
          <w:p w14:paraId="39B73DD4" w14:textId="77777777" w:rsidR="00886002" w:rsidRPr="00F55D27" w:rsidRDefault="00886002" w:rsidP="004D12B0">
            <w:pPr>
              <w:pStyle w:val="Tabletext"/>
              <w:ind w:left="596"/>
            </w:pPr>
            <w:r w:rsidRPr="00F55D27">
              <w:t>f) an assessment of how the Plan meets the endorsement criteria, asset out in Attachment 2 of the Agreement</w:t>
            </w:r>
          </w:p>
        </w:tc>
        <w:tc>
          <w:tcPr>
            <w:tcW w:w="1830" w:type="dxa"/>
            <w:vAlign w:val="center"/>
          </w:tcPr>
          <w:p w14:paraId="45CBD26B" w14:textId="77777777" w:rsidR="00886002" w:rsidRPr="0031521A" w:rsidRDefault="00886002" w:rsidP="00E53FF0">
            <w:pPr>
              <w:pStyle w:val="Tabletext"/>
              <w:jc w:val="center"/>
            </w:pPr>
            <w:r w:rsidRPr="0031521A">
              <w:t xml:space="preserve">Part </w:t>
            </w:r>
            <w:r>
              <w:t>5 (Chapter 29)</w:t>
            </w:r>
          </w:p>
        </w:tc>
      </w:tr>
      <w:tr w:rsidR="00886002" w14:paraId="64D6FF79" w14:textId="77777777" w:rsidTr="00784CED">
        <w:tc>
          <w:tcPr>
            <w:tcW w:w="846" w:type="dxa"/>
            <w:vAlign w:val="center"/>
          </w:tcPr>
          <w:p w14:paraId="358E7968" w14:textId="77777777" w:rsidR="00886002" w:rsidRPr="007D4F68" w:rsidRDefault="00886002" w:rsidP="004D12B0">
            <w:pPr>
              <w:pStyle w:val="Tabletext"/>
            </w:pPr>
            <w:r w:rsidRPr="000632F0">
              <w:lastRenderedPageBreak/>
              <w:t>6.</w:t>
            </w:r>
            <w:r>
              <w:t xml:space="preserve"> </w:t>
            </w:r>
            <w:r w:rsidRPr="000632F0">
              <w:t>Addressing uncertainty and risk</w:t>
            </w:r>
          </w:p>
        </w:tc>
        <w:tc>
          <w:tcPr>
            <w:tcW w:w="6946" w:type="dxa"/>
          </w:tcPr>
          <w:p w14:paraId="35D46778" w14:textId="77777777" w:rsidR="00886002" w:rsidRPr="00F55D27" w:rsidRDefault="00886002" w:rsidP="004D12B0">
            <w:pPr>
              <w:pStyle w:val="Tabletext"/>
            </w:pPr>
            <w:r w:rsidRPr="00F55D27">
              <w:t>6.1. The Report must identify key uncertainties and risks associated with implementing the Plan, responses to these and proposed adaptations to changing circumstances. Key uncertainties may include:</w:t>
            </w:r>
          </w:p>
          <w:p w14:paraId="30923485" w14:textId="77777777" w:rsidR="00886002" w:rsidRPr="00F55D27" w:rsidRDefault="00886002" w:rsidP="004D12B0">
            <w:pPr>
              <w:pStyle w:val="Tabletext"/>
              <w:ind w:left="596"/>
            </w:pPr>
            <w:r w:rsidRPr="00F55D27">
              <w:t>a) knowledge gaps in scientific understanding and responding to new knowledge</w:t>
            </w:r>
          </w:p>
          <w:p w14:paraId="73F5A88E" w14:textId="77777777" w:rsidR="00886002" w:rsidRPr="00F55D27" w:rsidRDefault="00886002" w:rsidP="004D12B0">
            <w:pPr>
              <w:pStyle w:val="Tabletext"/>
              <w:ind w:left="596"/>
            </w:pPr>
            <w:r w:rsidRPr="00F55D27">
              <w:t>b) assumptions made in assessing potential impacts and benefits</w:t>
            </w:r>
          </w:p>
          <w:p w14:paraId="32505269" w14:textId="77777777" w:rsidR="00886002" w:rsidRPr="00F55D27" w:rsidRDefault="00886002" w:rsidP="004D12B0">
            <w:pPr>
              <w:pStyle w:val="Tabletext"/>
              <w:ind w:left="596"/>
            </w:pPr>
            <w:r w:rsidRPr="00F55D27">
              <w:t>c) how changes to Commonwealth, State and local government legislation, policies, plans and advice are to be accounted for in the management of the areas impacted by the Plan</w:t>
            </w:r>
          </w:p>
          <w:p w14:paraId="4E7665AD" w14:textId="77777777" w:rsidR="00886002" w:rsidRPr="00F55D27" w:rsidRDefault="00886002" w:rsidP="004D12B0">
            <w:pPr>
              <w:pStyle w:val="Tabletext"/>
              <w:ind w:left="596"/>
            </w:pPr>
            <w:r w:rsidRPr="00F55D27">
              <w:t>d) the capacity to ensure the Plan is implemented</w:t>
            </w:r>
          </w:p>
          <w:p w14:paraId="2F278E64" w14:textId="77777777" w:rsidR="00886002" w:rsidRPr="00F55D27" w:rsidRDefault="00886002" w:rsidP="004D12B0">
            <w:pPr>
              <w:pStyle w:val="Tabletext"/>
              <w:ind w:left="596"/>
            </w:pPr>
            <w:r w:rsidRPr="00F55D27">
              <w:t>e) differences in survey results relating to MNES and how to evaluate and resolve discrepancies</w:t>
            </w:r>
          </w:p>
        </w:tc>
        <w:tc>
          <w:tcPr>
            <w:tcW w:w="1830" w:type="dxa"/>
            <w:vAlign w:val="center"/>
          </w:tcPr>
          <w:p w14:paraId="1B8E656D" w14:textId="77777777" w:rsidR="00886002" w:rsidRPr="0031521A" w:rsidRDefault="00886002" w:rsidP="00E53FF0">
            <w:pPr>
              <w:pStyle w:val="Tabletext"/>
              <w:jc w:val="center"/>
            </w:pPr>
            <w:r w:rsidRPr="0031521A">
              <w:t>Part 3</w:t>
            </w:r>
            <w:r>
              <w:t xml:space="preserve"> (Chapter 14)</w:t>
            </w:r>
          </w:p>
          <w:p w14:paraId="40D5CAEF" w14:textId="77777777" w:rsidR="00886002" w:rsidRPr="0031521A" w:rsidRDefault="00886002" w:rsidP="00E53FF0">
            <w:pPr>
              <w:pStyle w:val="Tabletext"/>
              <w:jc w:val="center"/>
            </w:pPr>
            <w:r w:rsidRPr="0031521A">
              <w:t xml:space="preserve">Part </w:t>
            </w:r>
            <w:r>
              <w:t>5 (Section 29.4 of Chapter 29)</w:t>
            </w:r>
          </w:p>
        </w:tc>
      </w:tr>
      <w:tr w:rsidR="00886002" w14:paraId="39E5EC64" w14:textId="77777777" w:rsidTr="00784CED">
        <w:tc>
          <w:tcPr>
            <w:tcW w:w="846" w:type="dxa"/>
            <w:vMerge w:val="restart"/>
            <w:vAlign w:val="center"/>
          </w:tcPr>
          <w:p w14:paraId="2713BE31" w14:textId="77777777" w:rsidR="00886002" w:rsidRPr="007D4F68" w:rsidRDefault="00886002" w:rsidP="004D12B0">
            <w:pPr>
              <w:pStyle w:val="Tabletext"/>
            </w:pPr>
            <w:r>
              <w:t>7.Assurance and implementation framework</w:t>
            </w:r>
          </w:p>
        </w:tc>
        <w:tc>
          <w:tcPr>
            <w:tcW w:w="6946" w:type="dxa"/>
          </w:tcPr>
          <w:p w14:paraId="3B743398" w14:textId="77777777" w:rsidR="00886002" w:rsidRPr="00F55D27" w:rsidRDefault="00886002" w:rsidP="004D12B0">
            <w:pPr>
              <w:pStyle w:val="Tabletext"/>
            </w:pPr>
            <w:r w:rsidRPr="00F55D27">
              <w:t>7.1. The Report must include an evaluation of the adequacy of the Plan’s Assurance and Implementation Framework which describes the best practice monitoring programs, regular review, public reporting and independent auditing processes proposed to:</w:t>
            </w:r>
          </w:p>
          <w:p w14:paraId="73EC273B" w14:textId="77777777" w:rsidR="00886002" w:rsidRPr="00F55D27" w:rsidRDefault="00886002" w:rsidP="004D12B0">
            <w:pPr>
              <w:pStyle w:val="Tabletext"/>
              <w:ind w:left="596"/>
            </w:pPr>
            <w:r w:rsidRPr="00F55D27">
              <w:t>a) ensure outcomes, commitments and measures for protected matters contained in the Plan are, documented, delivered and adequately resourced throughout the life of the Plan</w:t>
            </w:r>
          </w:p>
          <w:p w14:paraId="45A9FA8B" w14:textId="77777777" w:rsidR="00886002" w:rsidRPr="00F55D27" w:rsidRDefault="00886002" w:rsidP="004D12B0">
            <w:pPr>
              <w:pStyle w:val="Tabletext"/>
              <w:ind w:left="596"/>
            </w:pPr>
            <w:r w:rsidRPr="00F55D27">
              <w:t>b) ensure the results of monitoring will be used to understand the effectiveness of commitments and measures for protected matters and improve implementation, in particular, to adapt where monitoring demonstrates delivery of the commitments and measures are not leading to the desired outcomes or where there are risks to protected matters</w:t>
            </w:r>
          </w:p>
          <w:p w14:paraId="24FD86EE" w14:textId="77777777" w:rsidR="00886002" w:rsidRPr="00F55D27" w:rsidRDefault="00886002" w:rsidP="004D12B0">
            <w:pPr>
              <w:pStyle w:val="Tabletext"/>
              <w:ind w:left="596"/>
            </w:pPr>
            <w:r w:rsidRPr="00F55D27">
              <w:t>c) ensure new information relating to protected matters, including legislative changes, may be assessed and accounted for in implementation of the Plan</w:t>
            </w:r>
          </w:p>
          <w:p w14:paraId="2D2E2989" w14:textId="77777777" w:rsidR="00886002" w:rsidRPr="00F55D27" w:rsidRDefault="00886002" w:rsidP="004D12B0">
            <w:pPr>
              <w:pStyle w:val="Tabletext"/>
              <w:ind w:left="596"/>
            </w:pPr>
            <w:r w:rsidRPr="00F55D27">
              <w:t>d) provide mechanisms that track persons who are relying on a strategic assessment approval to take an action and ensure persons undertaking actions are informed of their obligations under the endorsed Plan and approval</w:t>
            </w:r>
          </w:p>
          <w:p w14:paraId="5EFC34C6" w14:textId="77777777" w:rsidR="00886002" w:rsidRPr="00F55D27" w:rsidRDefault="00886002" w:rsidP="004D12B0">
            <w:pPr>
              <w:pStyle w:val="Tabletext"/>
              <w:ind w:left="596"/>
            </w:pPr>
            <w:r w:rsidRPr="00F55D27">
              <w:t>e) ensure compliance with the Plan will be monitored and non-compliance will be reported</w:t>
            </w:r>
          </w:p>
          <w:p w14:paraId="0C817F20" w14:textId="77777777" w:rsidR="00886002" w:rsidRPr="00F55D27" w:rsidRDefault="00886002" w:rsidP="004D12B0">
            <w:pPr>
              <w:pStyle w:val="Tabletext"/>
              <w:ind w:left="596"/>
            </w:pPr>
            <w:r w:rsidRPr="00F55D27">
              <w:t>f) provide for a 5-yearly assurance review and report</w:t>
            </w:r>
          </w:p>
        </w:tc>
        <w:tc>
          <w:tcPr>
            <w:tcW w:w="1830" w:type="dxa"/>
            <w:vAlign w:val="center"/>
          </w:tcPr>
          <w:p w14:paraId="5EF6B761" w14:textId="77777777" w:rsidR="00886002" w:rsidRPr="0031521A" w:rsidRDefault="00886002" w:rsidP="00E53FF0">
            <w:pPr>
              <w:pStyle w:val="Tabletext"/>
              <w:jc w:val="center"/>
            </w:pPr>
            <w:r w:rsidRPr="0031521A">
              <w:t xml:space="preserve">Part </w:t>
            </w:r>
            <w:r>
              <w:t>5 (Section 29.6 of Chapter 29)</w:t>
            </w:r>
          </w:p>
        </w:tc>
      </w:tr>
      <w:tr w:rsidR="00886002" w14:paraId="7FD95880" w14:textId="77777777" w:rsidTr="00784CED">
        <w:tc>
          <w:tcPr>
            <w:tcW w:w="846" w:type="dxa"/>
            <w:vMerge/>
          </w:tcPr>
          <w:p w14:paraId="44AA7E3C" w14:textId="77777777" w:rsidR="00886002" w:rsidRPr="007D4F68" w:rsidRDefault="00886002" w:rsidP="004D12B0">
            <w:pPr>
              <w:pStyle w:val="Tabletext"/>
            </w:pPr>
          </w:p>
        </w:tc>
        <w:tc>
          <w:tcPr>
            <w:tcW w:w="6946" w:type="dxa"/>
          </w:tcPr>
          <w:p w14:paraId="5BB9AFB1" w14:textId="77777777" w:rsidR="00886002" w:rsidRPr="00F55D27" w:rsidRDefault="00886002" w:rsidP="004D12B0">
            <w:pPr>
              <w:pStyle w:val="Tabletext"/>
            </w:pPr>
            <w:r w:rsidRPr="00F55D27">
              <w:t>7.2. The Report must include an evaluation of the Plan’s framework for monitoring actions taken under the Plan and addressing the responsibilities of the Minister and City of Greater Geelong as to these matters</w:t>
            </w:r>
          </w:p>
        </w:tc>
        <w:tc>
          <w:tcPr>
            <w:tcW w:w="1830" w:type="dxa"/>
            <w:vAlign w:val="center"/>
          </w:tcPr>
          <w:p w14:paraId="7D9608B7" w14:textId="77777777" w:rsidR="00886002" w:rsidRPr="0031521A" w:rsidRDefault="00886002" w:rsidP="00E53FF0">
            <w:pPr>
              <w:pStyle w:val="Tabletext"/>
              <w:jc w:val="center"/>
            </w:pPr>
            <w:r w:rsidRPr="0031521A">
              <w:t xml:space="preserve">Part </w:t>
            </w:r>
            <w:r>
              <w:t>5 (Section 29.6 of Chapter 29)</w:t>
            </w:r>
          </w:p>
        </w:tc>
      </w:tr>
      <w:tr w:rsidR="00886002" w14:paraId="0E1ECCB0" w14:textId="77777777" w:rsidTr="00784CED">
        <w:tc>
          <w:tcPr>
            <w:tcW w:w="846" w:type="dxa"/>
            <w:vMerge w:val="restart"/>
            <w:vAlign w:val="center"/>
          </w:tcPr>
          <w:p w14:paraId="502528CD" w14:textId="77777777" w:rsidR="00886002" w:rsidRPr="007D4F68" w:rsidRDefault="00886002" w:rsidP="00942380">
            <w:pPr>
              <w:pStyle w:val="Tabletext"/>
              <w:keepNext/>
            </w:pPr>
            <w:r w:rsidRPr="00FE4910">
              <w:t>8.</w:t>
            </w:r>
            <w:r>
              <w:t xml:space="preserve"> </w:t>
            </w:r>
            <w:r w:rsidRPr="00FE4910">
              <w:t>Social and economic impacts</w:t>
            </w:r>
          </w:p>
        </w:tc>
        <w:tc>
          <w:tcPr>
            <w:tcW w:w="6946" w:type="dxa"/>
          </w:tcPr>
          <w:p w14:paraId="3C9B1584" w14:textId="77777777" w:rsidR="00886002" w:rsidRPr="00F55D27" w:rsidRDefault="00886002" w:rsidP="00942380">
            <w:pPr>
              <w:pStyle w:val="Tabletext"/>
              <w:keepNext/>
            </w:pPr>
            <w:r w:rsidRPr="00F55D27">
              <w:t xml:space="preserve">8.1. The Report must assess the social and economic impacts of the Plan </w:t>
            </w:r>
          </w:p>
        </w:tc>
        <w:tc>
          <w:tcPr>
            <w:tcW w:w="1830" w:type="dxa"/>
            <w:vAlign w:val="center"/>
          </w:tcPr>
          <w:p w14:paraId="24954903" w14:textId="77777777" w:rsidR="00886002" w:rsidRPr="0031521A" w:rsidRDefault="00886002" w:rsidP="00E53FF0">
            <w:pPr>
              <w:pStyle w:val="Tabletext"/>
              <w:jc w:val="center"/>
            </w:pPr>
            <w:r w:rsidRPr="0031521A">
              <w:t xml:space="preserve">Part </w:t>
            </w:r>
            <w:r>
              <w:t>4 (Chapter 26)</w:t>
            </w:r>
          </w:p>
        </w:tc>
      </w:tr>
      <w:tr w:rsidR="00886002" w14:paraId="42B9902C" w14:textId="77777777" w:rsidTr="00784CED">
        <w:tc>
          <w:tcPr>
            <w:tcW w:w="846" w:type="dxa"/>
            <w:vMerge/>
          </w:tcPr>
          <w:p w14:paraId="4E9F322F" w14:textId="77777777" w:rsidR="00886002" w:rsidRPr="007D4F68" w:rsidRDefault="00886002" w:rsidP="00942380">
            <w:pPr>
              <w:pStyle w:val="Tabletext"/>
              <w:keepNext/>
            </w:pPr>
          </w:p>
        </w:tc>
        <w:tc>
          <w:tcPr>
            <w:tcW w:w="6946" w:type="dxa"/>
          </w:tcPr>
          <w:p w14:paraId="4C552265" w14:textId="77777777" w:rsidR="00886002" w:rsidRPr="00F55D27" w:rsidRDefault="00886002" w:rsidP="00942380">
            <w:pPr>
              <w:pStyle w:val="Tabletext"/>
              <w:keepNext/>
            </w:pPr>
            <w:r w:rsidRPr="00F55D27">
              <w:t>8.2. The Report must describe the consultation with the public (including affected parties) undertaken during the development of the Plan</w:t>
            </w:r>
          </w:p>
        </w:tc>
        <w:tc>
          <w:tcPr>
            <w:tcW w:w="1830" w:type="dxa"/>
            <w:vAlign w:val="center"/>
          </w:tcPr>
          <w:p w14:paraId="7915570D" w14:textId="77777777" w:rsidR="00886002" w:rsidRPr="0031521A" w:rsidRDefault="00886002" w:rsidP="00E53FF0">
            <w:pPr>
              <w:pStyle w:val="Tabletext"/>
              <w:jc w:val="center"/>
            </w:pPr>
            <w:r w:rsidRPr="0031521A">
              <w:t xml:space="preserve">Part </w:t>
            </w:r>
            <w:r>
              <w:t>4 (Chapter 26)</w:t>
            </w:r>
          </w:p>
        </w:tc>
      </w:tr>
      <w:tr w:rsidR="00886002" w14:paraId="78311575" w14:textId="77777777" w:rsidTr="00784CED">
        <w:tc>
          <w:tcPr>
            <w:tcW w:w="846" w:type="dxa"/>
            <w:vMerge/>
          </w:tcPr>
          <w:p w14:paraId="63DCCAF6" w14:textId="77777777" w:rsidR="00886002" w:rsidRPr="007D4F68" w:rsidRDefault="00886002" w:rsidP="00942380">
            <w:pPr>
              <w:pStyle w:val="Tabletext"/>
              <w:keepNext/>
            </w:pPr>
          </w:p>
        </w:tc>
        <w:tc>
          <w:tcPr>
            <w:tcW w:w="6946" w:type="dxa"/>
          </w:tcPr>
          <w:p w14:paraId="28633D8C" w14:textId="77777777" w:rsidR="00886002" w:rsidRPr="00F55D27" w:rsidRDefault="00886002" w:rsidP="00942380">
            <w:pPr>
              <w:pStyle w:val="Tabletext"/>
              <w:keepNext/>
            </w:pPr>
            <w:r w:rsidRPr="00F55D27">
              <w:t>8.3. The Report must describe the process by which parties who may be</w:t>
            </w:r>
            <w:r>
              <w:t xml:space="preserve"> </w:t>
            </w:r>
            <w:r w:rsidRPr="00F55D27">
              <w:t>affected by the strategic assessment will be accorded natural justice and procedural fairness as part of the assessment of impacts of the plan</w:t>
            </w:r>
          </w:p>
        </w:tc>
        <w:tc>
          <w:tcPr>
            <w:tcW w:w="1830" w:type="dxa"/>
            <w:vAlign w:val="center"/>
          </w:tcPr>
          <w:p w14:paraId="023CF935" w14:textId="77777777" w:rsidR="00886002" w:rsidRPr="0031521A" w:rsidRDefault="00886002" w:rsidP="00E53FF0">
            <w:pPr>
              <w:pStyle w:val="Tabletext"/>
              <w:jc w:val="center"/>
            </w:pPr>
            <w:r w:rsidRPr="0031521A">
              <w:t xml:space="preserve">Part </w:t>
            </w:r>
            <w:r>
              <w:t>4 (Chapter 26)</w:t>
            </w:r>
          </w:p>
        </w:tc>
      </w:tr>
      <w:tr w:rsidR="00886002" w14:paraId="634595C4" w14:textId="77777777" w:rsidTr="00784CED">
        <w:tc>
          <w:tcPr>
            <w:tcW w:w="846" w:type="dxa"/>
          </w:tcPr>
          <w:p w14:paraId="0E1113FC" w14:textId="77777777" w:rsidR="00886002" w:rsidRPr="007D4F68" w:rsidRDefault="00886002" w:rsidP="004D12B0">
            <w:pPr>
              <w:pStyle w:val="Tabletext"/>
            </w:pPr>
            <w:r w:rsidRPr="00FE4910">
              <w:t>9.</w:t>
            </w:r>
            <w:r>
              <w:t xml:space="preserve"> </w:t>
            </w:r>
            <w:r w:rsidRPr="00FE4910">
              <w:t>Information sources</w:t>
            </w:r>
          </w:p>
        </w:tc>
        <w:tc>
          <w:tcPr>
            <w:tcW w:w="6946" w:type="dxa"/>
          </w:tcPr>
          <w:p w14:paraId="403852EF" w14:textId="77777777" w:rsidR="00886002" w:rsidRPr="00F55D27" w:rsidRDefault="00886002" w:rsidP="004D12B0">
            <w:pPr>
              <w:pStyle w:val="Tabletext"/>
            </w:pPr>
            <w:r w:rsidRPr="00F55D27">
              <w:t>9.1. The Report must identify the sources of information and data relied upon including the reliability and currency of the data.</w:t>
            </w:r>
          </w:p>
        </w:tc>
        <w:tc>
          <w:tcPr>
            <w:tcW w:w="1830" w:type="dxa"/>
            <w:vAlign w:val="center"/>
          </w:tcPr>
          <w:p w14:paraId="4BD270FE" w14:textId="77777777" w:rsidR="00886002" w:rsidRPr="0031521A" w:rsidRDefault="00886002" w:rsidP="00E53FF0">
            <w:pPr>
              <w:pStyle w:val="Tabletext"/>
              <w:jc w:val="center"/>
            </w:pPr>
            <w:r w:rsidRPr="0031521A">
              <w:t>Part 3</w:t>
            </w:r>
            <w:r>
              <w:t xml:space="preserve"> (Chapter 13)</w:t>
            </w:r>
          </w:p>
        </w:tc>
      </w:tr>
    </w:tbl>
    <w:p w14:paraId="3AF0F8FC" w14:textId="77777777" w:rsidR="00886002" w:rsidRDefault="00886002" w:rsidP="00A1054C"/>
    <w:p w14:paraId="498CBA7B" w14:textId="77777777" w:rsidR="00886002" w:rsidRPr="00A1054C" w:rsidRDefault="00886002" w:rsidP="00A1054C">
      <w:pPr>
        <w:sectPr w:rsidR="00886002" w:rsidRPr="00A1054C" w:rsidSect="00504E94">
          <w:pgSz w:w="11900" w:h="16840"/>
          <w:pgMar w:top="1247" w:right="1134" w:bottom="1247" w:left="1134" w:header="708" w:footer="708" w:gutter="0"/>
          <w:pgNumType w:start="1" w:chapStyle="1"/>
          <w:cols w:space="708"/>
          <w:docGrid w:linePitch="360"/>
        </w:sectPr>
      </w:pPr>
    </w:p>
    <w:p w14:paraId="36DADFD8" w14:textId="77777777" w:rsidR="00886002" w:rsidRDefault="00886002" w:rsidP="00CE6315">
      <w:pPr>
        <w:pStyle w:val="Acronymsreferences"/>
      </w:pPr>
      <w:bookmarkStart w:id="43" w:name="_Toc134688597"/>
      <w:r>
        <w:lastRenderedPageBreak/>
        <w:t>References</w:t>
      </w:r>
      <w:bookmarkEnd w:id="9"/>
      <w:bookmarkEnd w:id="43"/>
    </w:p>
    <w:sdt>
      <w:sdtPr>
        <w:tag w:val="MENDELEY_BIBLIOGRAPHY"/>
        <w:id w:val="211389846"/>
        <w:placeholder>
          <w:docPart w:val="DefaultPlaceholder_-1854013440"/>
        </w:placeholder>
      </w:sdtPr>
      <w:sdtContent>
        <w:p w14:paraId="76B958B5" w14:textId="77777777" w:rsidR="00A31BF9" w:rsidRDefault="00A31BF9">
          <w:pPr>
            <w:divId w:val="650838755"/>
            <w:rPr>
              <w:rFonts w:eastAsia="Times New Roman"/>
              <w:sz w:val="24"/>
              <w:szCs w:val="24"/>
            </w:rPr>
          </w:pPr>
          <w:r>
            <w:rPr>
              <w:rFonts w:eastAsia="Times New Roman"/>
            </w:rPr>
            <w:t>Agriculture Victoria (2020) ‘Victorian Resources Online: Corangamite Climate’.</w:t>
          </w:r>
        </w:p>
        <w:p w14:paraId="3F8D06DF" w14:textId="77777777" w:rsidR="00A31BF9" w:rsidRDefault="00A31BF9">
          <w:pPr>
            <w:divId w:val="1318655654"/>
            <w:rPr>
              <w:rFonts w:eastAsia="Times New Roman"/>
            </w:rPr>
          </w:pPr>
          <w:r>
            <w:rPr>
              <w:rFonts w:eastAsia="Times New Roman"/>
            </w:rPr>
            <w:t>Barwon River Ministerial Advisory Committee (2020) ‘Our living rivers of the Barwon: A discussion paper for the future’.</w:t>
          </w:r>
        </w:p>
        <w:p w14:paraId="204D813D" w14:textId="77777777" w:rsidR="00A31BF9" w:rsidRDefault="00A31BF9">
          <w:pPr>
            <w:divId w:val="1874806396"/>
            <w:rPr>
              <w:rFonts w:eastAsia="Times New Roman"/>
            </w:rPr>
          </w:pPr>
          <w:r>
            <w:rPr>
              <w:rFonts w:eastAsia="Times New Roman"/>
            </w:rPr>
            <w:t>Birdlife Australia (2020) ‘Australian National Directory of Important Migratory Shorebird Habitat’. Prepared for the Department of Agriculture, Water and the Environment by Birdlife Australia.</w:t>
          </w:r>
        </w:p>
        <w:p w14:paraId="5863CE09" w14:textId="77777777" w:rsidR="00A31BF9" w:rsidRDefault="00A31BF9">
          <w:pPr>
            <w:divId w:val="421143790"/>
            <w:rPr>
              <w:rFonts w:eastAsia="Times New Roman"/>
            </w:rPr>
          </w:pPr>
          <w:r>
            <w:rPr>
              <w:rFonts w:eastAsia="Times New Roman"/>
            </w:rPr>
            <w:t>Corangamite CMA (2014) ‘Corangamite Waterway Strategy 2014 - 2022’.</w:t>
          </w:r>
        </w:p>
        <w:p w14:paraId="07E4170D" w14:textId="77777777" w:rsidR="00A31BF9" w:rsidRDefault="00A31BF9">
          <w:pPr>
            <w:divId w:val="1480151811"/>
            <w:rPr>
              <w:rFonts w:eastAsia="Times New Roman"/>
            </w:rPr>
          </w:pPr>
          <w:r>
            <w:rPr>
              <w:rFonts w:eastAsia="Times New Roman"/>
            </w:rPr>
            <w:t>Corangamite CMA (2016) ‘Moorabool River Environmental Water Management Plan’.</w:t>
          </w:r>
        </w:p>
        <w:p w14:paraId="5454F0CA" w14:textId="77777777" w:rsidR="00A31BF9" w:rsidRDefault="00A31BF9">
          <w:pPr>
            <w:divId w:val="920720360"/>
            <w:rPr>
              <w:rFonts w:eastAsia="Times New Roman"/>
            </w:rPr>
          </w:pPr>
          <w:r>
            <w:rPr>
              <w:rFonts w:eastAsia="Times New Roman"/>
            </w:rPr>
            <w:t>Corangamite CMA (2022a) ‘Corangamite Catchment Management Authority NRM Planning Portal’.</w:t>
          </w:r>
        </w:p>
        <w:p w14:paraId="59A64F85" w14:textId="77777777" w:rsidR="00A31BF9" w:rsidRDefault="00A31BF9">
          <w:pPr>
            <w:divId w:val="1157451774"/>
            <w:rPr>
              <w:rFonts w:eastAsia="Times New Roman"/>
            </w:rPr>
          </w:pPr>
          <w:r>
            <w:rPr>
              <w:rFonts w:eastAsia="Times New Roman"/>
            </w:rPr>
            <w:t>Corangamite CMA (2022b) ‘Corangamite Regional Catchment Strategy’.</w:t>
          </w:r>
        </w:p>
        <w:p w14:paraId="5C458EDC" w14:textId="77777777" w:rsidR="00A31BF9" w:rsidRDefault="00A31BF9">
          <w:pPr>
            <w:divId w:val="1626888925"/>
            <w:rPr>
              <w:rFonts w:eastAsia="Times New Roman"/>
            </w:rPr>
          </w:pPr>
          <w:r>
            <w:rPr>
              <w:rFonts w:eastAsia="Times New Roman"/>
            </w:rPr>
            <w:t xml:space="preserve">Dahlhaus, P. </w:t>
          </w:r>
          <w:r>
            <w:rPr>
              <w:rFonts w:eastAsia="Times New Roman"/>
              <w:i/>
              <w:iCs/>
            </w:rPr>
            <w:t>et al.</w:t>
          </w:r>
          <w:r>
            <w:rPr>
              <w:rFonts w:eastAsia="Times New Roman"/>
            </w:rPr>
            <w:t xml:space="preserve"> (2003) ‘Victorian Volcanic Plains Scoping Study’. CSIRO Land and Water.</w:t>
          </w:r>
        </w:p>
        <w:p w14:paraId="73867D30" w14:textId="77777777" w:rsidR="00A31BF9" w:rsidRDefault="00A31BF9">
          <w:pPr>
            <w:divId w:val="1927614508"/>
            <w:rPr>
              <w:rFonts w:eastAsia="Times New Roman"/>
            </w:rPr>
          </w:pPr>
          <w:r>
            <w:rPr>
              <w:rFonts w:eastAsia="Times New Roman"/>
            </w:rPr>
            <w:t xml:space="preserve">Dahlhaus, P. </w:t>
          </w:r>
          <w:r>
            <w:rPr>
              <w:rFonts w:eastAsia="Times New Roman"/>
              <w:i/>
              <w:iCs/>
            </w:rPr>
            <w:t>et al.</w:t>
          </w:r>
          <w:r>
            <w:rPr>
              <w:rFonts w:eastAsia="Times New Roman"/>
            </w:rPr>
            <w:t xml:space="preserve"> (2008) ‘Beyond hydrogeologic evidence: Challenging the current assumptions about salinity processes in the Corangamite region, Australia’, </w:t>
          </w:r>
          <w:r>
            <w:rPr>
              <w:rFonts w:eastAsia="Times New Roman"/>
              <w:i/>
              <w:iCs/>
            </w:rPr>
            <w:t>Hydrogeology Journal</w:t>
          </w:r>
          <w:r>
            <w:rPr>
              <w:rFonts w:eastAsia="Times New Roman"/>
            </w:rPr>
            <w:t>, 16(7), pp. 1283–1298. Available at: https://doi.org/10.1007/s10040-008-0313-2.</w:t>
          </w:r>
        </w:p>
        <w:p w14:paraId="097D9087" w14:textId="77777777" w:rsidR="00A31BF9" w:rsidRDefault="00A31BF9">
          <w:pPr>
            <w:divId w:val="1848052836"/>
            <w:rPr>
              <w:rFonts w:eastAsia="Times New Roman"/>
            </w:rPr>
          </w:pPr>
          <w:r>
            <w:rPr>
              <w:rFonts w:eastAsia="Times New Roman"/>
            </w:rPr>
            <w:t>DELWP (2005) ‘Native Vegetation - Modelled 2005 Ecological Vegetation Classes (with Bioregional Conservation Status)’. Department of Environment, Land, Water and Planning.</w:t>
          </w:r>
        </w:p>
        <w:p w14:paraId="311E48B6" w14:textId="77777777" w:rsidR="00A31BF9" w:rsidRDefault="00A31BF9">
          <w:pPr>
            <w:divId w:val="1421826916"/>
            <w:rPr>
              <w:rFonts w:eastAsia="Times New Roman"/>
            </w:rPr>
          </w:pPr>
          <w:r>
            <w:rPr>
              <w:rFonts w:eastAsia="Times New Roman"/>
            </w:rPr>
            <w:t>DELWP (2017) ‘Port Phillip Bay Environmental Management Plan 2017–2027’. Department of Environment, Land, Water and Planning.</w:t>
          </w:r>
        </w:p>
        <w:p w14:paraId="71D83466" w14:textId="77777777" w:rsidR="00A31BF9" w:rsidRDefault="00A31BF9">
          <w:pPr>
            <w:divId w:val="686056162"/>
            <w:rPr>
              <w:rFonts w:eastAsia="Times New Roman"/>
            </w:rPr>
          </w:pPr>
          <w:r>
            <w:rPr>
              <w:rFonts w:eastAsia="Times New Roman"/>
            </w:rPr>
            <w:t>DELWP (2019a) ‘Moolap Coastal Strategic Framework Plan’. Department of Environment, Land, Water and Planning.</w:t>
          </w:r>
        </w:p>
        <w:p w14:paraId="0E5F156F" w14:textId="77777777" w:rsidR="00A31BF9" w:rsidRDefault="00A31BF9">
          <w:pPr>
            <w:divId w:val="387534191"/>
            <w:rPr>
              <w:rFonts w:eastAsia="Times New Roman"/>
            </w:rPr>
          </w:pPr>
          <w:r>
            <w:rPr>
              <w:rFonts w:eastAsia="Times New Roman"/>
            </w:rPr>
            <w:t>DELWP (2019b) ‘Victoria’s Climate Science Report 2019’.</w:t>
          </w:r>
        </w:p>
        <w:p w14:paraId="70C5F7D9" w14:textId="77777777" w:rsidR="00A31BF9" w:rsidRDefault="00A31BF9">
          <w:pPr>
            <w:divId w:val="1082264228"/>
            <w:rPr>
              <w:rFonts w:eastAsia="Times New Roman"/>
            </w:rPr>
          </w:pPr>
          <w:r>
            <w:rPr>
              <w:rFonts w:eastAsia="Times New Roman"/>
            </w:rPr>
            <w:t>DELWP (2020) ‘Port Phillip Bay (Western Shoreline) &amp; Bellarine Peninsula Ramsar Site Ecological Character Description’. Department of Environment, Land, Water and Planning.</w:t>
          </w:r>
        </w:p>
        <w:p w14:paraId="75C22655" w14:textId="77777777" w:rsidR="00A31BF9" w:rsidRDefault="00A31BF9">
          <w:pPr>
            <w:divId w:val="1207990551"/>
            <w:rPr>
              <w:rFonts w:eastAsia="Times New Roman"/>
            </w:rPr>
          </w:pPr>
          <w:r>
            <w:rPr>
              <w:rFonts w:eastAsia="Times New Roman"/>
            </w:rPr>
            <w:t>DELWP (2021a) ‘Central and Gippsland Region Sustainable Water Strategy Discussion Draft’. Department of Environment, Land, Water and Planning.</w:t>
          </w:r>
        </w:p>
        <w:p w14:paraId="3445774D" w14:textId="77777777" w:rsidR="00A31BF9" w:rsidRDefault="00A31BF9">
          <w:pPr>
            <w:divId w:val="301156886"/>
            <w:rPr>
              <w:rFonts w:eastAsia="Times New Roman"/>
            </w:rPr>
          </w:pPr>
          <w:r>
            <w:rPr>
              <w:rFonts w:eastAsia="Times New Roman"/>
            </w:rPr>
            <w:t>DELWP (2021b) ‘Victoria’s Climate Change Strategy’. Department of Environment, Land, Water and Planning.</w:t>
          </w:r>
        </w:p>
        <w:p w14:paraId="67FE9884" w14:textId="77777777" w:rsidR="00A31BF9" w:rsidRDefault="00A31BF9">
          <w:pPr>
            <w:divId w:val="1263337752"/>
            <w:rPr>
              <w:rFonts w:eastAsia="Times New Roman"/>
            </w:rPr>
          </w:pPr>
          <w:r>
            <w:rPr>
              <w:rFonts w:eastAsia="Times New Roman"/>
            </w:rPr>
            <w:t>DELWP (2022) ‘Geomorphology of Victoria’. Dataset published by Department of Environment, Land, Water and Planning.</w:t>
          </w:r>
        </w:p>
        <w:p w14:paraId="2D2DEE19" w14:textId="77777777" w:rsidR="00A31BF9" w:rsidRDefault="00A31BF9">
          <w:pPr>
            <w:divId w:val="1820488782"/>
            <w:rPr>
              <w:rFonts w:eastAsia="Times New Roman"/>
            </w:rPr>
          </w:pPr>
          <w:r>
            <w:rPr>
              <w:rFonts w:eastAsia="Times New Roman"/>
            </w:rPr>
            <w:t>DSE (2003) ‘Biodiversity Action Planning: Strategic Overview for the Victorian Volcanic Plain Bioregion’. Victorian Government Department of Sustainability and Environment.</w:t>
          </w:r>
        </w:p>
        <w:p w14:paraId="56140F5F" w14:textId="77777777" w:rsidR="00A31BF9" w:rsidRDefault="00A31BF9">
          <w:pPr>
            <w:divId w:val="121195328"/>
            <w:rPr>
              <w:rFonts w:eastAsia="Times New Roman"/>
            </w:rPr>
          </w:pPr>
          <w:r>
            <w:rPr>
              <w:rFonts w:eastAsia="Times New Roman"/>
            </w:rPr>
            <w:t>EHP (2021) ‘Existing Ecological Conditions: Northern and Western Geelong Growth Areas’. Prepared for the City of Greater Geelong.</w:t>
          </w:r>
        </w:p>
        <w:p w14:paraId="5A9E84A1" w14:textId="77777777" w:rsidR="00A31BF9" w:rsidRDefault="00A31BF9">
          <w:pPr>
            <w:divId w:val="1835099920"/>
            <w:rPr>
              <w:rFonts w:eastAsia="Times New Roman"/>
            </w:rPr>
          </w:pPr>
          <w:r>
            <w:rPr>
              <w:rFonts w:eastAsia="Times New Roman"/>
            </w:rPr>
            <w:t>Environment Australia (2000) ‘Revision of the Interim Biogeographic Regionalisation of Australia (IBRA) and the Development of Version 5.1 - Summary Report’.</w:t>
          </w:r>
        </w:p>
        <w:p w14:paraId="0E52FB85" w14:textId="77777777" w:rsidR="00A31BF9" w:rsidRDefault="00A31BF9">
          <w:pPr>
            <w:divId w:val="1975477907"/>
            <w:rPr>
              <w:rFonts w:eastAsia="Times New Roman"/>
            </w:rPr>
          </w:pPr>
          <w:r>
            <w:rPr>
              <w:rFonts w:eastAsia="Times New Roman"/>
            </w:rPr>
            <w:t>GbLA Landscape Architects (2022) ‘Draft Cowies Creek Geelong Landscape MasterPlan’.</w:t>
          </w:r>
        </w:p>
        <w:p w14:paraId="2087C76E" w14:textId="77777777" w:rsidR="00A31BF9" w:rsidRDefault="00A31BF9">
          <w:pPr>
            <w:divId w:val="911934622"/>
            <w:rPr>
              <w:rFonts w:eastAsia="Times New Roman"/>
            </w:rPr>
          </w:pPr>
          <w:r>
            <w:rPr>
              <w:rFonts w:eastAsia="Times New Roman"/>
            </w:rPr>
            <w:t>Geelong Region Alliance (2007) ‘The Geelong Region Plan’. G21 Geelong Region Alliance.</w:t>
          </w:r>
        </w:p>
        <w:p w14:paraId="13FA7D96" w14:textId="77777777" w:rsidR="00A31BF9" w:rsidRDefault="00A31BF9">
          <w:pPr>
            <w:divId w:val="892813332"/>
            <w:rPr>
              <w:rFonts w:eastAsia="Times New Roman"/>
            </w:rPr>
          </w:pPr>
          <w:r>
            <w:rPr>
              <w:rFonts w:eastAsia="Times New Roman"/>
            </w:rPr>
            <w:t>Heritage Council Victoria (2022) ‘Victorian Heritage Register’.</w:t>
          </w:r>
        </w:p>
        <w:p w14:paraId="0BB0A6EE" w14:textId="77777777" w:rsidR="00A31BF9" w:rsidRDefault="00A31BF9">
          <w:pPr>
            <w:divId w:val="1640306061"/>
            <w:rPr>
              <w:rFonts w:eastAsia="Times New Roman"/>
            </w:rPr>
          </w:pPr>
          <w:r>
            <w:rPr>
              <w:rFonts w:eastAsia="Times New Roman"/>
            </w:rPr>
            <w:t xml:space="preserve">Jin, C., Cant, B. and Todd, C. (2009) </w:t>
          </w:r>
          <w:r>
            <w:rPr>
              <w:rFonts w:eastAsia="Times New Roman"/>
              <w:i/>
              <w:iCs/>
            </w:rPr>
            <w:t>Climate change impacts on wetlands in Victoria and implications for research and policy</w:t>
          </w:r>
          <w:r>
            <w:rPr>
              <w:rFonts w:eastAsia="Times New Roman"/>
            </w:rPr>
            <w:t>. Citeseer.</w:t>
          </w:r>
        </w:p>
        <w:p w14:paraId="1300BE39" w14:textId="77777777" w:rsidR="00A31BF9" w:rsidRDefault="00A31BF9">
          <w:pPr>
            <w:divId w:val="1176965430"/>
            <w:rPr>
              <w:rFonts w:eastAsia="Times New Roman"/>
            </w:rPr>
          </w:pPr>
          <w:r>
            <w:rPr>
              <w:rFonts w:eastAsia="Times New Roman"/>
            </w:rPr>
            <w:lastRenderedPageBreak/>
            <w:t>Monument Australia (2010) ‘Centenary of Geelong’.</w:t>
          </w:r>
        </w:p>
        <w:p w14:paraId="1E8E484E" w14:textId="77777777" w:rsidR="00A31BF9" w:rsidRDefault="00A31BF9">
          <w:pPr>
            <w:divId w:val="1521313125"/>
            <w:rPr>
              <w:rFonts w:eastAsia="Times New Roman"/>
            </w:rPr>
          </w:pPr>
          <w:r>
            <w:rPr>
              <w:rFonts w:eastAsia="Times New Roman"/>
            </w:rPr>
            <w:t xml:space="preserve">Prober, S.M. </w:t>
          </w:r>
          <w:r>
            <w:rPr>
              <w:rFonts w:eastAsia="Times New Roman"/>
              <w:i/>
              <w:iCs/>
            </w:rPr>
            <w:t>et al.</w:t>
          </w:r>
          <w:r>
            <w:rPr>
              <w:rFonts w:eastAsia="Times New Roman"/>
            </w:rPr>
            <w:t xml:space="preserve"> (2019) ‘Recent climate-driven ecological change across a continent as perceived through local ecological knowledge’, </w:t>
          </w:r>
          <w:r>
            <w:rPr>
              <w:rFonts w:eastAsia="Times New Roman"/>
              <w:i/>
              <w:iCs/>
            </w:rPr>
            <w:t>PLOS ONE</w:t>
          </w:r>
          <w:r>
            <w:rPr>
              <w:rFonts w:eastAsia="Times New Roman"/>
            </w:rPr>
            <w:t>. Edited by J. Hewitt, 14(11), p. e0224625. Available at: https://doi.org/10.1371/journal.pone.0224625.</w:t>
          </w:r>
        </w:p>
        <w:p w14:paraId="5378A9A2" w14:textId="77777777" w:rsidR="00A31BF9" w:rsidRDefault="00A31BF9">
          <w:pPr>
            <w:divId w:val="18047594"/>
            <w:rPr>
              <w:rFonts w:eastAsia="Times New Roman"/>
            </w:rPr>
          </w:pPr>
          <w:r>
            <w:rPr>
              <w:rFonts w:eastAsia="Times New Roman"/>
            </w:rPr>
            <w:t>Rowe, D. (2021) ‘About Corayo: A Thematic History of Greater Geelong’. The City of Greater Geelong.</w:t>
          </w:r>
        </w:p>
        <w:p w14:paraId="571088C3" w14:textId="77777777" w:rsidR="00A31BF9" w:rsidRDefault="00A31BF9">
          <w:pPr>
            <w:divId w:val="704912196"/>
            <w:rPr>
              <w:rFonts w:eastAsia="Times New Roman"/>
            </w:rPr>
          </w:pPr>
          <w:r>
            <w:rPr>
              <w:rFonts w:eastAsia="Times New Roman"/>
            </w:rPr>
            <w:t>The City of Greater Geelong (2016) ‘catchments-city-of-greater-geelong’. https://www.geelongdataexchange.com.au/explore/dataset/catchments-city-of-greater-geelong/information/.</w:t>
          </w:r>
        </w:p>
        <w:p w14:paraId="305B83AC" w14:textId="77777777" w:rsidR="00A31BF9" w:rsidRDefault="00A31BF9">
          <w:pPr>
            <w:divId w:val="561988941"/>
            <w:rPr>
              <w:rFonts w:eastAsia="Times New Roman"/>
            </w:rPr>
          </w:pPr>
          <w:r>
            <w:rPr>
              <w:rFonts w:eastAsia="Times New Roman"/>
            </w:rPr>
            <w:t>The City of Greater Geelong (2021a) ‘Climate change response plan 2021-2030’.</w:t>
          </w:r>
        </w:p>
        <w:p w14:paraId="41D7275D" w14:textId="77777777" w:rsidR="00A31BF9" w:rsidRDefault="00A31BF9">
          <w:pPr>
            <w:divId w:val="1228222641"/>
            <w:rPr>
              <w:rFonts w:eastAsia="Times New Roman"/>
            </w:rPr>
          </w:pPr>
          <w:r>
            <w:rPr>
              <w:rFonts w:eastAsia="Times New Roman"/>
            </w:rPr>
            <w:t>The City of Greater Geelong (2021b) ‘The Northern and Western Geelong Growth Areas Framework Plan.’</w:t>
          </w:r>
        </w:p>
        <w:p w14:paraId="760DF85E" w14:textId="77777777" w:rsidR="00A31BF9" w:rsidRDefault="00A31BF9">
          <w:pPr>
            <w:divId w:val="428040182"/>
            <w:rPr>
              <w:rFonts w:eastAsia="Times New Roman"/>
            </w:rPr>
          </w:pPr>
          <w:r>
            <w:rPr>
              <w:rFonts w:eastAsia="Times New Roman"/>
            </w:rPr>
            <w:t>The City of Greater Geelong (2022) ‘Draft Northern and Western Geelong Growth Areas EPBC Plan’.</w:t>
          </w:r>
        </w:p>
        <w:p w14:paraId="10FE2955" w14:textId="77777777" w:rsidR="00A31BF9" w:rsidRDefault="00A31BF9">
          <w:pPr>
            <w:divId w:val="238057067"/>
            <w:rPr>
              <w:rFonts w:eastAsia="Times New Roman"/>
            </w:rPr>
          </w:pPr>
          <w:r>
            <w:rPr>
              <w:rFonts w:eastAsia="Times New Roman"/>
            </w:rPr>
            <w:t>Victoria State Government (2017) ‘Plan Melbourne 2017-2050’.</w:t>
          </w:r>
        </w:p>
        <w:p w14:paraId="01846D09" w14:textId="77777777" w:rsidR="00A31BF9" w:rsidRDefault="00A31BF9">
          <w:pPr>
            <w:divId w:val="150484842"/>
            <w:rPr>
              <w:rFonts w:eastAsia="Times New Roman"/>
            </w:rPr>
          </w:pPr>
          <w:r>
            <w:rPr>
              <w:rFonts w:eastAsia="Times New Roman"/>
            </w:rPr>
            <w:t>Victorian Places (2015) ‘Geelong’. Monash University, University of Queensland.</w:t>
          </w:r>
        </w:p>
        <w:p w14:paraId="5057ACDD" w14:textId="77777777" w:rsidR="00A31BF9" w:rsidRDefault="00A31BF9">
          <w:pPr>
            <w:divId w:val="2074618411"/>
            <w:rPr>
              <w:rFonts w:eastAsia="Times New Roman"/>
            </w:rPr>
          </w:pPr>
          <w:r>
            <w:rPr>
              <w:rFonts w:eastAsia="Times New Roman"/>
            </w:rPr>
            <w:t xml:space="preserve">Walker, S.J. (1999) ‘Coupled hydrodynamic and transport models of Port Phillip Bay, a semi-enclosed bay in south-eastern Australia’, </w:t>
          </w:r>
          <w:r>
            <w:rPr>
              <w:rFonts w:eastAsia="Times New Roman"/>
              <w:i/>
              <w:iCs/>
            </w:rPr>
            <w:t>Marine and Freshwater Research</w:t>
          </w:r>
          <w:r>
            <w:rPr>
              <w:rFonts w:eastAsia="Times New Roman"/>
            </w:rPr>
            <w:t>, 50(6), pp. 469–481. Available at: https://doi.org/10.1071/MF98071.</w:t>
          </w:r>
        </w:p>
        <w:p w14:paraId="4E8F75C6" w14:textId="77777777" w:rsidR="00A31BF9" w:rsidRDefault="00A31BF9">
          <w:pPr>
            <w:divId w:val="1143037594"/>
            <w:rPr>
              <w:rFonts w:eastAsia="Times New Roman"/>
            </w:rPr>
          </w:pPr>
          <w:r>
            <w:rPr>
              <w:rFonts w:eastAsia="Times New Roman"/>
            </w:rPr>
            <w:t>Williams, N. (2022) ‘Southern Volcanic Plain’. University of Melbourne, Ecolinc.</w:t>
          </w:r>
        </w:p>
        <w:p w14:paraId="05CA2F2C" w14:textId="70A609EA" w:rsidR="00886002" w:rsidRDefault="00A31BF9">
          <w:r>
            <w:rPr>
              <w:rFonts w:eastAsia="Times New Roman"/>
            </w:rPr>
            <w:t> </w:t>
          </w:r>
        </w:p>
      </w:sdtContent>
    </w:sdt>
    <w:p w14:paraId="3431F3CD" w14:textId="77777777" w:rsidR="002E6FED" w:rsidRDefault="002E6FED"/>
    <w:p w14:paraId="60647F1D" w14:textId="77777777" w:rsidR="002E6FED" w:rsidRDefault="002E6FED">
      <w:pPr>
        <w:sectPr w:rsidR="002E6FED" w:rsidSect="00417E97">
          <w:footerReference w:type="default" r:id="rId93"/>
          <w:pgSz w:w="11900" w:h="16840"/>
          <w:pgMar w:top="1247" w:right="1134" w:bottom="1247" w:left="1134" w:header="708" w:footer="708" w:gutter="0"/>
          <w:pgNumType w:fmt="upperLetter" w:start="1"/>
          <w:cols w:space="708"/>
          <w:docGrid w:linePitch="360"/>
        </w:sectPr>
      </w:pPr>
    </w:p>
    <w:p w14:paraId="783F734D" w14:textId="77777777" w:rsidR="002E6FED" w:rsidRDefault="002E6FED" w:rsidP="002E6FED">
      <w:pPr>
        <w:jc w:val="center"/>
      </w:pPr>
      <w:r w:rsidRPr="002B70F0">
        <w:rPr>
          <w:noProof/>
          <w:lang w:val="en-US" w:eastAsia="en-US"/>
        </w:rPr>
        <w:lastRenderedPageBreak/>
        <w:drawing>
          <wp:anchor distT="0" distB="0" distL="114300" distR="114300" simplePos="0" relativeHeight="251666432" behindDoc="1" locked="0" layoutInCell="1" allowOverlap="1" wp14:anchorId="450B27CC" wp14:editId="58028989">
            <wp:simplePos x="0" y="0"/>
            <wp:positionH relativeFrom="margin">
              <wp:posOffset>346075</wp:posOffset>
            </wp:positionH>
            <wp:positionV relativeFrom="paragraph">
              <wp:posOffset>-89011</wp:posOffset>
            </wp:positionV>
            <wp:extent cx="2091690" cy="479536"/>
            <wp:effectExtent l="0" t="0" r="0" b="3175"/>
            <wp:wrapNone/>
            <wp:docPr id="65576833" name="Picture 655768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sis-logo-rgb-pos-sml.png"/>
                    <pic:cNvPicPr/>
                  </pic:nvPicPr>
                  <pic:blipFill>
                    <a:blip r:embed="rId8" cstate="screen">
                      <a:extLst>
                        <a:ext uri="{28A0092B-C50C-407E-A947-70E740481C1C}">
                          <a14:useLocalDpi xmlns:a14="http://schemas.microsoft.com/office/drawing/2010/main"/>
                        </a:ext>
                      </a:extLst>
                    </a:blip>
                    <a:stretch>
                      <a:fillRect/>
                    </a:stretch>
                  </pic:blipFill>
                  <pic:spPr>
                    <a:xfrm>
                      <a:off x="0" y="0"/>
                      <a:ext cx="2091690" cy="4795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74633118" wp14:editId="1C5F6E3E">
            <wp:simplePos x="0" y="0"/>
            <wp:positionH relativeFrom="column">
              <wp:posOffset>-11878</wp:posOffset>
            </wp:positionH>
            <wp:positionV relativeFrom="paragraph">
              <wp:posOffset>-615017</wp:posOffset>
            </wp:positionV>
            <wp:extent cx="7606665" cy="10744200"/>
            <wp:effectExtent l="0" t="0" r="0" b="0"/>
            <wp:wrapNone/>
            <wp:docPr id="1476132510" name="Picture 14761325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report-cover"/>
                    <pic:cNvPicPr>
                      <a:picLocks/>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760666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373959" w14:textId="77777777" w:rsidR="002E6FED" w:rsidRDefault="002E6FED" w:rsidP="002E6FED"/>
    <w:p w14:paraId="229FE639" w14:textId="77777777" w:rsidR="002E6FED" w:rsidRDefault="002E6FED" w:rsidP="002E6FED"/>
    <w:p w14:paraId="6B4FD8D8" w14:textId="77777777" w:rsidR="002E6FED" w:rsidRPr="003F36B6" w:rsidRDefault="002E6FED" w:rsidP="002E6FED">
      <w:pPr>
        <w:pStyle w:val="Reportdateclient"/>
      </w:pPr>
      <w:r>
        <w:t>MAY 2023</w:t>
      </w:r>
    </w:p>
    <w:p w14:paraId="713EC2E3" w14:textId="77777777" w:rsidR="002E6FED" w:rsidRPr="00362323" w:rsidRDefault="002E6FED" w:rsidP="002E6FED"/>
    <w:p w14:paraId="0FC77860" w14:textId="77777777" w:rsidR="002E6FED" w:rsidRPr="00362323" w:rsidRDefault="002E6FED" w:rsidP="002E6FED"/>
    <w:p w14:paraId="7261C2BA" w14:textId="77777777" w:rsidR="002E6FED" w:rsidRDefault="002E6FED" w:rsidP="002E6FED">
      <w:pPr>
        <w:pStyle w:val="Reporttitle"/>
      </w:pPr>
      <w:r>
        <w:t>DRAFT NWGGA STRATEGIC ASSESSMENT REPORT</w:t>
      </w:r>
    </w:p>
    <w:p w14:paraId="2B786131" w14:textId="77777777" w:rsidR="002E6FED" w:rsidRDefault="002E6FED" w:rsidP="002E6FED">
      <w:pPr>
        <w:pStyle w:val="Reporttitle2"/>
      </w:pPr>
      <w:r>
        <w:t>PUBLIC EXHIBITION VERSION</w:t>
      </w:r>
    </w:p>
    <w:p w14:paraId="443565CC" w14:textId="77777777" w:rsidR="002E6FED" w:rsidRDefault="002E6FED" w:rsidP="002E6FED">
      <w:pPr>
        <w:pStyle w:val="Reporttitle2"/>
      </w:pPr>
    </w:p>
    <w:p w14:paraId="4F8F2A83" w14:textId="77777777" w:rsidR="002E6FED" w:rsidRPr="00C00546" w:rsidRDefault="002E6FED" w:rsidP="002E6FED">
      <w:pPr>
        <w:pStyle w:val="Reporttitle2"/>
        <w:rPr>
          <w:sz w:val="36"/>
          <w:szCs w:val="36"/>
        </w:rPr>
      </w:pPr>
      <w:r w:rsidRPr="00C00546">
        <w:rPr>
          <w:sz w:val="36"/>
          <w:szCs w:val="36"/>
        </w:rPr>
        <w:t>PART 2: DESCRIPTION OF THE PLAN</w:t>
      </w:r>
    </w:p>
    <w:p w14:paraId="425EB08B" w14:textId="77777777" w:rsidR="002E6FED" w:rsidRPr="00DA74E6" w:rsidRDefault="002E6FED" w:rsidP="002E6FED"/>
    <w:p w14:paraId="45A78CE0" w14:textId="77777777" w:rsidR="002E6FED" w:rsidRPr="00DA74E6" w:rsidRDefault="002E6FED" w:rsidP="002E6FED"/>
    <w:p w14:paraId="47D4590C" w14:textId="77777777" w:rsidR="002E6FED" w:rsidRPr="00DA74E6" w:rsidRDefault="002E6FED" w:rsidP="002E6FED"/>
    <w:p w14:paraId="3868FBE0" w14:textId="77777777" w:rsidR="002E6FED" w:rsidRPr="00DA74E6" w:rsidRDefault="002E6FED" w:rsidP="002E6FED"/>
    <w:p w14:paraId="2E938409" w14:textId="77777777" w:rsidR="002E6FED" w:rsidRPr="00DA74E6" w:rsidRDefault="002E6FED" w:rsidP="002E6FED"/>
    <w:p w14:paraId="6C3D27EE" w14:textId="77777777" w:rsidR="002E6FED" w:rsidRPr="00DA74E6" w:rsidRDefault="002E6FED" w:rsidP="002E6FED"/>
    <w:p w14:paraId="0131CD6D" w14:textId="77777777" w:rsidR="002E6FED" w:rsidRDefault="002E6FED" w:rsidP="002E6FED"/>
    <w:p w14:paraId="6EA27ABA" w14:textId="77777777" w:rsidR="002E6FED" w:rsidRDefault="002E6FED" w:rsidP="002E6FED"/>
    <w:p w14:paraId="6A4B313F" w14:textId="77777777" w:rsidR="002E6FED" w:rsidRDefault="002E6FED" w:rsidP="002E6FED"/>
    <w:p w14:paraId="61AD370B" w14:textId="77777777" w:rsidR="002E6FED" w:rsidRDefault="002E6FED" w:rsidP="002E6FED"/>
    <w:p w14:paraId="4D25962F" w14:textId="77777777" w:rsidR="002E6FED" w:rsidRDefault="002E6FED" w:rsidP="002E6FED"/>
    <w:p w14:paraId="35FF6636" w14:textId="77777777" w:rsidR="002E6FED" w:rsidRDefault="002E6FED" w:rsidP="002E6FED"/>
    <w:p w14:paraId="2200F6FE" w14:textId="77777777" w:rsidR="002E6FED" w:rsidRDefault="002E6FED" w:rsidP="002E6FED"/>
    <w:p w14:paraId="1A102BCB" w14:textId="77777777" w:rsidR="002E6FED" w:rsidRDefault="002E6FED" w:rsidP="002E6FED"/>
    <w:p w14:paraId="796CC317" w14:textId="77777777" w:rsidR="002E6FED" w:rsidRDefault="002E6FED" w:rsidP="002E6FED"/>
    <w:p w14:paraId="5C8539F9" w14:textId="77777777" w:rsidR="002E6FED" w:rsidRDefault="002E6FED" w:rsidP="002E6FED"/>
    <w:p w14:paraId="7E0DDF98" w14:textId="77777777" w:rsidR="002E6FED" w:rsidRDefault="002E6FED" w:rsidP="002E6FED"/>
    <w:p w14:paraId="7547B7C3" w14:textId="77777777" w:rsidR="002E6FED" w:rsidRDefault="002E6FED" w:rsidP="002E6FED"/>
    <w:p w14:paraId="5B61A31B" w14:textId="77777777" w:rsidR="002E6FED" w:rsidRDefault="002E6FED" w:rsidP="002E6FED">
      <w:pPr>
        <w:pStyle w:val="Reportdateclient"/>
      </w:pPr>
      <w:r w:rsidRPr="003F36B6">
        <w:t>PREPARED FOR</w:t>
      </w:r>
      <w:r>
        <w:t xml:space="preserve"> THE CITY OF GREATER GEELONG</w:t>
      </w:r>
    </w:p>
    <w:p w14:paraId="4BBB38F8" w14:textId="77777777" w:rsidR="002E6FED" w:rsidRDefault="002E6FED" w:rsidP="002E6FED">
      <w:pPr>
        <w:pStyle w:val="Reportdateclient"/>
      </w:pPr>
    </w:p>
    <w:p w14:paraId="68856D17" w14:textId="77777777" w:rsidR="002E6FED" w:rsidRDefault="002E6FED" w:rsidP="002E6FED">
      <w:pPr>
        <w:sectPr w:rsidR="002E6FED" w:rsidSect="009E1D0C">
          <w:headerReference w:type="even" r:id="rId94"/>
          <w:headerReference w:type="default" r:id="rId95"/>
          <w:footerReference w:type="default" r:id="rId96"/>
          <w:headerReference w:type="first" r:id="rId97"/>
          <w:pgSz w:w="11900" w:h="16840"/>
          <w:pgMar w:top="0" w:right="0" w:bottom="0" w:left="0" w:header="709" w:footer="709" w:gutter="0"/>
          <w:cols w:space="708"/>
          <w:titlePg/>
          <w:docGrid w:linePitch="360"/>
        </w:sectPr>
      </w:pPr>
    </w:p>
    <w:p w14:paraId="61B6F3E1" w14:textId="77777777" w:rsidR="002E6FED" w:rsidRDefault="002E6FED" w:rsidP="002E6FED">
      <w:pPr>
        <w:pStyle w:val="Documenttracking"/>
        <w:spacing w:before="120" w:after="120"/>
      </w:pPr>
    </w:p>
    <w:p w14:paraId="42B6E77D" w14:textId="77777777" w:rsidR="002E6FED" w:rsidRDefault="002E6FED" w:rsidP="002E6FED">
      <w:pPr>
        <w:pStyle w:val="Documenttracking"/>
        <w:spacing w:before="120" w:after="120"/>
      </w:pPr>
    </w:p>
    <w:p w14:paraId="7DDB7DB3" w14:textId="77777777" w:rsidR="002E6FED" w:rsidRDefault="002E6FED" w:rsidP="002E6FED">
      <w:pPr>
        <w:pStyle w:val="Documenttracking"/>
        <w:spacing w:before="120" w:after="120"/>
      </w:pPr>
    </w:p>
    <w:p w14:paraId="68722D51" w14:textId="77777777" w:rsidR="002E6FED" w:rsidRDefault="002E6FED" w:rsidP="002E6FED">
      <w:pPr>
        <w:pStyle w:val="Documenttracking"/>
        <w:spacing w:before="120" w:after="120"/>
      </w:pPr>
    </w:p>
    <w:p w14:paraId="7F416ED6" w14:textId="77777777" w:rsidR="002E6FED" w:rsidRDefault="002E6FED" w:rsidP="002E6FED">
      <w:pPr>
        <w:pStyle w:val="Documenttracking"/>
        <w:spacing w:before="120" w:after="120"/>
      </w:pPr>
    </w:p>
    <w:p w14:paraId="0C4615F6" w14:textId="77777777" w:rsidR="002E6FED" w:rsidRDefault="002E6FED" w:rsidP="002E6FED">
      <w:pPr>
        <w:pStyle w:val="Documenttracking"/>
        <w:spacing w:before="120" w:after="120"/>
      </w:pPr>
    </w:p>
    <w:p w14:paraId="77C52866" w14:textId="77777777" w:rsidR="002E6FED" w:rsidRDefault="002E6FED" w:rsidP="002E6FED">
      <w:pPr>
        <w:pStyle w:val="Documenttracking"/>
        <w:spacing w:before="120" w:after="120"/>
      </w:pPr>
    </w:p>
    <w:p w14:paraId="61ABCD6F" w14:textId="77777777" w:rsidR="002E6FED" w:rsidRDefault="002E6FED" w:rsidP="002E6FED">
      <w:pPr>
        <w:pStyle w:val="Documenttracking"/>
        <w:spacing w:before="120" w:after="120"/>
      </w:pPr>
    </w:p>
    <w:p w14:paraId="16F5093F" w14:textId="77777777" w:rsidR="002E6FED" w:rsidRDefault="002E6FED" w:rsidP="002E6FED">
      <w:pPr>
        <w:pStyle w:val="Documenttracking"/>
        <w:spacing w:before="120" w:after="120"/>
      </w:pPr>
    </w:p>
    <w:p w14:paraId="51707B45" w14:textId="77777777" w:rsidR="002E6FED" w:rsidRDefault="002E6FED" w:rsidP="002E6FED">
      <w:pPr>
        <w:pStyle w:val="Documenttracking"/>
        <w:spacing w:before="120" w:after="120"/>
      </w:pPr>
    </w:p>
    <w:p w14:paraId="6335E78C" w14:textId="77777777" w:rsidR="002E6FED" w:rsidRDefault="002E6FED" w:rsidP="002E6FED">
      <w:pPr>
        <w:pStyle w:val="Documenttracking"/>
        <w:spacing w:before="120" w:after="120"/>
      </w:pPr>
    </w:p>
    <w:p w14:paraId="2600CBC4" w14:textId="77777777" w:rsidR="002E6FED" w:rsidRDefault="002E6FED" w:rsidP="002E6FED">
      <w:pPr>
        <w:pStyle w:val="Documenttracking"/>
        <w:spacing w:before="120" w:after="120"/>
      </w:pPr>
    </w:p>
    <w:p w14:paraId="0795D2E2" w14:textId="77777777" w:rsidR="002E6FED" w:rsidRDefault="002E6FED" w:rsidP="002E6FED">
      <w:pPr>
        <w:pStyle w:val="Documenttracking"/>
        <w:spacing w:before="120" w:after="120"/>
      </w:pPr>
    </w:p>
    <w:p w14:paraId="19C7CFD1" w14:textId="77777777" w:rsidR="002E6FED" w:rsidRDefault="002E6FED" w:rsidP="002E6FED">
      <w:pPr>
        <w:pStyle w:val="Documenttracking"/>
        <w:spacing w:before="120" w:after="120"/>
      </w:pPr>
    </w:p>
    <w:p w14:paraId="217C42BE" w14:textId="77777777" w:rsidR="002E6FED" w:rsidRDefault="002E6FED" w:rsidP="002E6FED">
      <w:pPr>
        <w:pStyle w:val="Documenttracking"/>
        <w:spacing w:before="120" w:after="120"/>
      </w:pPr>
    </w:p>
    <w:p w14:paraId="3719473E" w14:textId="77777777" w:rsidR="002E6FED" w:rsidRDefault="002E6FED" w:rsidP="002E6FED">
      <w:pPr>
        <w:pStyle w:val="Documenttracking"/>
        <w:spacing w:before="120" w:after="120"/>
      </w:pPr>
    </w:p>
    <w:p w14:paraId="5FCEF5A8" w14:textId="77777777" w:rsidR="002E6FED" w:rsidRDefault="002E6FED" w:rsidP="002E6FED">
      <w:pPr>
        <w:pStyle w:val="Documenttracking"/>
        <w:spacing w:before="120" w:after="120"/>
      </w:pPr>
    </w:p>
    <w:p w14:paraId="21B30999" w14:textId="77777777" w:rsidR="002E6FED" w:rsidRDefault="002E6FED" w:rsidP="002E6FED">
      <w:pPr>
        <w:pStyle w:val="Documenttracking"/>
        <w:spacing w:before="120" w:after="120"/>
      </w:pPr>
    </w:p>
    <w:p w14:paraId="6C83E4B5" w14:textId="77777777" w:rsidR="002E6FED" w:rsidRDefault="002E6FED" w:rsidP="002E6FED">
      <w:pPr>
        <w:pStyle w:val="Documenttracking"/>
        <w:spacing w:before="120" w:after="120"/>
      </w:pPr>
    </w:p>
    <w:p w14:paraId="1AE9E174" w14:textId="77777777" w:rsidR="002E6FED" w:rsidRDefault="002E6FED" w:rsidP="002E6FED">
      <w:pPr>
        <w:pStyle w:val="Documenttracking"/>
        <w:spacing w:before="120" w:after="120"/>
      </w:pPr>
    </w:p>
    <w:p w14:paraId="197ACF9F" w14:textId="77777777" w:rsidR="002E6FED" w:rsidRDefault="002E6FED" w:rsidP="002E6FED">
      <w:pPr>
        <w:pStyle w:val="Documenttracking"/>
        <w:spacing w:before="120" w:after="120"/>
      </w:pPr>
    </w:p>
    <w:p w14:paraId="177BCE3F" w14:textId="77777777" w:rsidR="002E6FED" w:rsidRDefault="002E6FED" w:rsidP="002E6FED">
      <w:pPr>
        <w:pStyle w:val="Documenttracking"/>
        <w:spacing w:before="120" w:after="120"/>
      </w:pPr>
    </w:p>
    <w:p w14:paraId="03A4054E" w14:textId="77777777" w:rsidR="002E6FED" w:rsidRDefault="002E6FED" w:rsidP="002E6FED">
      <w:pPr>
        <w:pStyle w:val="Documenttracking"/>
        <w:spacing w:before="120" w:after="120"/>
      </w:pPr>
    </w:p>
    <w:p w14:paraId="466C4093" w14:textId="77777777" w:rsidR="002E6FED" w:rsidRDefault="002E6FED" w:rsidP="002E6FED">
      <w:pPr>
        <w:pStyle w:val="Documenttracking"/>
        <w:spacing w:before="120" w:after="120"/>
      </w:pPr>
    </w:p>
    <w:p w14:paraId="41F62CEE" w14:textId="77777777" w:rsidR="002E6FED" w:rsidRDefault="002E6FED" w:rsidP="002E6FED">
      <w:pPr>
        <w:pStyle w:val="Documenttracking"/>
        <w:spacing w:before="120" w:after="120"/>
      </w:pPr>
    </w:p>
    <w:p w14:paraId="1C268506" w14:textId="77777777" w:rsidR="002E6FED" w:rsidRDefault="002E6FED" w:rsidP="002E6FED">
      <w:pPr>
        <w:pStyle w:val="Documenttracking"/>
        <w:spacing w:before="120" w:after="120"/>
      </w:pPr>
    </w:p>
    <w:p w14:paraId="0CC9F380" w14:textId="77777777" w:rsidR="002E6FED" w:rsidRDefault="002E6FED" w:rsidP="002E6FED">
      <w:pPr>
        <w:pStyle w:val="Documenttracking"/>
        <w:spacing w:before="120" w:after="120"/>
      </w:pPr>
    </w:p>
    <w:p w14:paraId="3A8F3171" w14:textId="77777777" w:rsidR="002E6FED" w:rsidRPr="00375EE0" w:rsidRDefault="002E6FED" w:rsidP="002E6FED">
      <w:pPr>
        <w:pStyle w:val="Documenttracking"/>
        <w:spacing w:before="120" w:after="120"/>
      </w:pPr>
      <w:r w:rsidRPr="00D97CAB">
        <w:t>DOCUMENT TRACKING</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3077"/>
        <w:gridCol w:w="6545"/>
      </w:tblGrid>
      <w:tr w:rsidR="002E6FED" w:rsidRPr="00AE04E5" w14:paraId="231708CF" w14:textId="77777777" w:rsidTr="00A15226">
        <w:tc>
          <w:tcPr>
            <w:tcW w:w="5000" w:type="pct"/>
            <w:gridSpan w:val="2"/>
            <w:shd w:val="clear" w:color="auto" w:fill="B4C6E7" w:themeFill="accent1" w:themeFillTint="66"/>
          </w:tcPr>
          <w:p w14:paraId="2268A1E1" w14:textId="77777777" w:rsidR="002E6FED" w:rsidRPr="00AE04E5" w:rsidRDefault="002E6FED" w:rsidP="00A15226">
            <w:pPr>
              <w:pStyle w:val="Documenttracking"/>
              <w:spacing w:before="120" w:after="120"/>
            </w:pPr>
            <w:r w:rsidRPr="00AE04E5">
              <w:t>PREPARED BY:</w:t>
            </w:r>
          </w:p>
        </w:tc>
      </w:tr>
      <w:tr w:rsidR="002E6FED" w:rsidRPr="00AE04E5" w14:paraId="01F06980" w14:textId="77777777" w:rsidTr="00A15226">
        <w:tc>
          <w:tcPr>
            <w:tcW w:w="5000" w:type="pct"/>
            <w:gridSpan w:val="2"/>
          </w:tcPr>
          <w:p w14:paraId="45B9BF65" w14:textId="77777777" w:rsidR="002E6FED" w:rsidRPr="00AE04E5" w:rsidRDefault="002E6FED" w:rsidP="00A15226">
            <w:pPr>
              <w:spacing w:before="120" w:after="120"/>
            </w:pPr>
            <w:r w:rsidRPr="00AE04E5">
              <w:t>Mitchell Ross (Open Lines)</w:t>
            </w:r>
          </w:p>
        </w:tc>
      </w:tr>
      <w:tr w:rsidR="002E6FED" w:rsidRPr="00AE04E5" w14:paraId="0B23FA1F" w14:textId="77777777" w:rsidTr="00A15226">
        <w:tc>
          <w:tcPr>
            <w:tcW w:w="5000" w:type="pct"/>
            <w:gridSpan w:val="2"/>
            <w:shd w:val="clear" w:color="auto" w:fill="B4C6E7" w:themeFill="accent1" w:themeFillTint="66"/>
          </w:tcPr>
          <w:p w14:paraId="7F0C04E0" w14:textId="77777777" w:rsidR="002E6FED" w:rsidRPr="00AE04E5" w:rsidRDefault="002E6FED" w:rsidP="00A15226">
            <w:pPr>
              <w:spacing w:before="120" w:after="120"/>
              <w:rPr>
                <w:b/>
              </w:rPr>
            </w:pPr>
            <w:r w:rsidRPr="00AE04E5">
              <w:rPr>
                <w:b/>
              </w:rPr>
              <w:t>REVIEWED BY:</w:t>
            </w:r>
          </w:p>
        </w:tc>
      </w:tr>
      <w:tr w:rsidR="002E6FED" w:rsidRPr="00AE04E5" w14:paraId="12C79B03" w14:textId="77777777" w:rsidTr="00A15226">
        <w:tc>
          <w:tcPr>
            <w:tcW w:w="5000" w:type="pct"/>
            <w:gridSpan w:val="2"/>
          </w:tcPr>
          <w:p w14:paraId="7E3F1B26" w14:textId="77777777" w:rsidR="002E6FED" w:rsidRDefault="002E6FED" w:rsidP="00A15226">
            <w:pPr>
              <w:spacing w:before="120" w:after="120"/>
            </w:pPr>
            <w:r w:rsidRPr="00AE04E5">
              <w:t>Peter Hemphill</w:t>
            </w:r>
            <w:r>
              <w:t xml:space="preserve"> (Open Lines)</w:t>
            </w:r>
          </w:p>
          <w:p w14:paraId="5601813B" w14:textId="77777777" w:rsidR="002E6FED" w:rsidRPr="00AE04E5" w:rsidRDefault="002E6FED" w:rsidP="00A15226">
            <w:pPr>
              <w:spacing w:before="120" w:after="120"/>
            </w:pPr>
            <w:r>
              <w:t xml:space="preserve">Mitchell </w:t>
            </w:r>
            <w:proofErr w:type="spellStart"/>
            <w:r>
              <w:t>Deaves</w:t>
            </w:r>
            <w:proofErr w:type="spellEnd"/>
            <w:r>
              <w:t xml:space="preserve"> (Biosis)</w:t>
            </w:r>
          </w:p>
        </w:tc>
      </w:tr>
      <w:tr w:rsidR="002E6FED" w:rsidRPr="00AE04E5" w14:paraId="27894140" w14:textId="77777777" w:rsidTr="00A15226">
        <w:tc>
          <w:tcPr>
            <w:tcW w:w="5000" w:type="pct"/>
            <w:gridSpan w:val="2"/>
            <w:shd w:val="clear" w:color="auto" w:fill="B4C6E7" w:themeFill="accent1" w:themeFillTint="66"/>
          </w:tcPr>
          <w:p w14:paraId="0E928F1F" w14:textId="77777777" w:rsidR="002E6FED" w:rsidRPr="00AE04E5" w:rsidRDefault="002E6FED" w:rsidP="00A15226">
            <w:pPr>
              <w:spacing w:before="120" w:after="120"/>
              <w:rPr>
                <w:b/>
              </w:rPr>
            </w:pPr>
            <w:r w:rsidRPr="00AE04E5">
              <w:rPr>
                <w:b/>
              </w:rPr>
              <w:t>VERSION CONTROL:</w:t>
            </w:r>
          </w:p>
        </w:tc>
      </w:tr>
      <w:tr w:rsidR="002E6FED" w:rsidRPr="00AE04E5" w14:paraId="5A1281E7" w14:textId="77777777" w:rsidTr="00A15226">
        <w:tc>
          <w:tcPr>
            <w:tcW w:w="1351" w:type="pct"/>
          </w:tcPr>
          <w:p w14:paraId="5798F570" w14:textId="77777777" w:rsidR="002E6FED" w:rsidRPr="00AE04E5" w:rsidRDefault="002E6FED" w:rsidP="00A15226">
            <w:pPr>
              <w:pStyle w:val="Documenttracking"/>
              <w:spacing w:before="120" w:after="120"/>
            </w:pPr>
            <w:r w:rsidRPr="00AE04E5">
              <w:t>VERSION:</w:t>
            </w:r>
          </w:p>
        </w:tc>
        <w:tc>
          <w:tcPr>
            <w:tcW w:w="3649" w:type="pct"/>
            <w:shd w:val="clear" w:color="auto" w:fill="auto"/>
          </w:tcPr>
          <w:p w14:paraId="220CA494" w14:textId="77777777" w:rsidR="002E6FED" w:rsidRPr="00AE04E5" w:rsidRDefault="002E6FED" w:rsidP="00A15226">
            <w:pPr>
              <w:spacing w:before="120" w:after="120"/>
            </w:pPr>
            <w:r>
              <w:t>Public exhibition version</w:t>
            </w:r>
          </w:p>
        </w:tc>
      </w:tr>
      <w:tr w:rsidR="002E6FED" w:rsidRPr="00362323" w14:paraId="3B9CE814" w14:textId="77777777" w:rsidTr="00A15226">
        <w:tc>
          <w:tcPr>
            <w:tcW w:w="1351" w:type="pct"/>
          </w:tcPr>
          <w:p w14:paraId="130E6758" w14:textId="77777777" w:rsidR="002E6FED" w:rsidRPr="00AE04E5" w:rsidRDefault="002E6FED" w:rsidP="00A15226">
            <w:pPr>
              <w:pStyle w:val="Documenttracking"/>
              <w:spacing w:before="120" w:after="120"/>
            </w:pPr>
            <w:r w:rsidRPr="00AE04E5">
              <w:lastRenderedPageBreak/>
              <w:t>DATE:</w:t>
            </w:r>
          </w:p>
        </w:tc>
        <w:tc>
          <w:tcPr>
            <w:tcW w:w="3649" w:type="pct"/>
          </w:tcPr>
          <w:p w14:paraId="2A9F4814" w14:textId="77777777" w:rsidR="002E6FED" w:rsidRPr="00EC3979" w:rsidRDefault="002E6FED" w:rsidP="00A15226">
            <w:pPr>
              <w:spacing w:before="120" w:after="120"/>
            </w:pPr>
            <w:r>
              <w:t>May 2023</w:t>
            </w:r>
          </w:p>
        </w:tc>
      </w:tr>
    </w:tbl>
    <w:p w14:paraId="0D8025AE" w14:textId="77777777" w:rsidR="002E6FED" w:rsidRDefault="002E6FED" w:rsidP="002E6FED">
      <w:r>
        <w:br w:type="page"/>
      </w:r>
    </w:p>
    <w:p w14:paraId="08323298" w14:textId="77777777" w:rsidR="002E6FED" w:rsidRDefault="002E6FED" w:rsidP="002E6FED">
      <w:pPr>
        <w:pStyle w:val="Contents"/>
      </w:pPr>
      <w:r w:rsidRPr="006E333F">
        <w:lastRenderedPageBreak/>
        <w:t>Contents</w:t>
      </w:r>
    </w:p>
    <w:p w14:paraId="08CBB568" w14:textId="77777777" w:rsidR="002E6FED" w:rsidRDefault="002E6FED" w:rsidP="002E6FED">
      <w:pPr>
        <w:pStyle w:val="TOC1"/>
        <w:rPr>
          <w:rFonts w:asciiTheme="minorHAnsi" w:eastAsiaTheme="minorEastAsia" w:hAnsiTheme="minorHAnsi" w:cstheme="minorBidi"/>
          <w:b w:val="0"/>
          <w:bCs w:val="0"/>
          <w:caps w:val="0"/>
          <w:noProof/>
          <w:kern w:val="2"/>
          <w:sz w:val="24"/>
          <w:szCs w:val="24"/>
          <w:lang w:eastAsia="en-GB"/>
          <w14:ligatures w14:val="standardContextual"/>
        </w:rPr>
      </w:pPr>
      <w:r>
        <w:rPr>
          <w:color w:val="3FA297"/>
        </w:rPr>
        <w:fldChar w:fldCharType="begin"/>
      </w:r>
      <w:r>
        <w:rPr>
          <w:color w:val="3FA297"/>
        </w:rPr>
        <w:instrText xml:space="preserve"> TOC \o "1-2" \h \z \u </w:instrText>
      </w:r>
      <w:r>
        <w:rPr>
          <w:color w:val="3FA297"/>
        </w:rPr>
        <w:fldChar w:fldCharType="separate"/>
      </w:r>
      <w:hyperlink w:anchor="_Toc134688535" w:history="1">
        <w:r w:rsidRPr="00570B5E">
          <w:rPr>
            <w:rStyle w:val="Hyperlink"/>
            <w:noProof/>
          </w:rPr>
          <w:t>List of Tables</w:t>
        </w:r>
        <w:r>
          <w:rPr>
            <w:noProof/>
            <w:webHidden/>
          </w:rPr>
          <w:tab/>
        </w:r>
        <w:r>
          <w:rPr>
            <w:noProof/>
            <w:webHidden/>
          </w:rPr>
          <w:fldChar w:fldCharType="begin"/>
        </w:r>
        <w:r>
          <w:rPr>
            <w:noProof/>
            <w:webHidden/>
          </w:rPr>
          <w:instrText xml:space="preserve"> PAGEREF _Toc134688535 \h </w:instrText>
        </w:r>
        <w:r>
          <w:rPr>
            <w:noProof/>
            <w:webHidden/>
          </w:rPr>
        </w:r>
        <w:r>
          <w:rPr>
            <w:noProof/>
            <w:webHidden/>
          </w:rPr>
          <w:fldChar w:fldCharType="separate"/>
        </w:r>
        <w:r>
          <w:rPr>
            <w:noProof/>
            <w:webHidden/>
          </w:rPr>
          <w:t>iii</w:t>
        </w:r>
        <w:r>
          <w:rPr>
            <w:noProof/>
            <w:webHidden/>
          </w:rPr>
          <w:fldChar w:fldCharType="end"/>
        </w:r>
      </w:hyperlink>
    </w:p>
    <w:p w14:paraId="09FB1580" w14:textId="77777777" w:rsidR="002E6FED" w:rsidRDefault="002E6FED" w:rsidP="002E6FED">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688536" w:history="1">
        <w:r w:rsidRPr="00570B5E">
          <w:rPr>
            <w:rStyle w:val="Hyperlink"/>
            <w:noProof/>
          </w:rPr>
          <w:t>PART 2: DESCRIPTION OF THE PLAN</w:t>
        </w:r>
        <w:r>
          <w:rPr>
            <w:noProof/>
            <w:webHidden/>
          </w:rPr>
          <w:tab/>
        </w:r>
        <w:r>
          <w:rPr>
            <w:noProof/>
            <w:webHidden/>
          </w:rPr>
          <w:fldChar w:fldCharType="begin"/>
        </w:r>
        <w:r>
          <w:rPr>
            <w:noProof/>
            <w:webHidden/>
          </w:rPr>
          <w:instrText xml:space="preserve"> PAGEREF _Toc134688536 \h </w:instrText>
        </w:r>
        <w:r>
          <w:rPr>
            <w:noProof/>
            <w:webHidden/>
          </w:rPr>
        </w:r>
        <w:r>
          <w:rPr>
            <w:noProof/>
            <w:webHidden/>
          </w:rPr>
          <w:fldChar w:fldCharType="separate"/>
        </w:r>
        <w:r>
          <w:rPr>
            <w:noProof/>
            <w:webHidden/>
          </w:rPr>
          <w:t>5-1</w:t>
        </w:r>
        <w:r>
          <w:rPr>
            <w:noProof/>
            <w:webHidden/>
          </w:rPr>
          <w:fldChar w:fldCharType="end"/>
        </w:r>
      </w:hyperlink>
    </w:p>
    <w:p w14:paraId="00748441" w14:textId="77777777" w:rsidR="002E6FED" w:rsidRDefault="002E6FED" w:rsidP="002E6FED">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688537" w:history="1">
        <w:r w:rsidRPr="00570B5E">
          <w:rPr>
            <w:rStyle w:val="Hyperlink"/>
            <w:noProof/>
          </w:rPr>
          <w:t>5</w:t>
        </w:r>
        <w:r>
          <w:rPr>
            <w:rFonts w:asciiTheme="minorHAnsi" w:eastAsiaTheme="minorEastAsia" w:hAnsiTheme="minorHAnsi" w:cstheme="minorBidi"/>
            <w:b w:val="0"/>
            <w:bCs w:val="0"/>
            <w:caps w:val="0"/>
            <w:noProof/>
            <w:kern w:val="2"/>
            <w:sz w:val="24"/>
            <w:szCs w:val="24"/>
            <w:lang w:eastAsia="en-GB"/>
            <w14:ligatures w14:val="standardContextual"/>
          </w:rPr>
          <w:tab/>
        </w:r>
        <w:r w:rsidRPr="00570B5E">
          <w:rPr>
            <w:rStyle w:val="Hyperlink"/>
            <w:noProof/>
          </w:rPr>
          <w:t>Introduction</w:t>
        </w:r>
        <w:r>
          <w:rPr>
            <w:noProof/>
            <w:webHidden/>
          </w:rPr>
          <w:tab/>
        </w:r>
        <w:r>
          <w:rPr>
            <w:noProof/>
            <w:webHidden/>
          </w:rPr>
          <w:fldChar w:fldCharType="begin"/>
        </w:r>
        <w:r>
          <w:rPr>
            <w:noProof/>
            <w:webHidden/>
          </w:rPr>
          <w:instrText xml:space="preserve"> PAGEREF _Toc134688537 \h </w:instrText>
        </w:r>
        <w:r>
          <w:rPr>
            <w:noProof/>
            <w:webHidden/>
          </w:rPr>
        </w:r>
        <w:r>
          <w:rPr>
            <w:noProof/>
            <w:webHidden/>
          </w:rPr>
          <w:fldChar w:fldCharType="separate"/>
        </w:r>
        <w:r>
          <w:rPr>
            <w:noProof/>
            <w:webHidden/>
          </w:rPr>
          <w:t>5-1</w:t>
        </w:r>
        <w:r>
          <w:rPr>
            <w:noProof/>
            <w:webHidden/>
          </w:rPr>
          <w:fldChar w:fldCharType="end"/>
        </w:r>
      </w:hyperlink>
    </w:p>
    <w:p w14:paraId="1102604C" w14:textId="77777777" w:rsidR="002E6FED" w:rsidRDefault="002E6FED" w:rsidP="002E6FED">
      <w:pPr>
        <w:pStyle w:val="TOC2"/>
        <w:rPr>
          <w:rFonts w:asciiTheme="minorHAnsi" w:eastAsiaTheme="minorEastAsia" w:hAnsiTheme="minorHAnsi" w:cstheme="minorBidi"/>
          <w:noProof/>
          <w:kern w:val="2"/>
          <w:sz w:val="24"/>
          <w:szCs w:val="24"/>
          <w:lang w:eastAsia="en-GB"/>
          <w14:ligatures w14:val="standardContextual"/>
        </w:rPr>
      </w:pPr>
      <w:hyperlink w:anchor="_Toc134688538" w:history="1">
        <w:r w:rsidRPr="00570B5E">
          <w:rPr>
            <w:rStyle w:val="Hyperlink"/>
            <w:noProof/>
          </w:rPr>
          <w:t>5.1</w:t>
        </w:r>
        <w:r>
          <w:rPr>
            <w:rFonts w:asciiTheme="minorHAnsi" w:eastAsiaTheme="minorEastAsia" w:hAnsiTheme="minorHAnsi" w:cstheme="minorBidi"/>
            <w:noProof/>
            <w:kern w:val="2"/>
            <w:sz w:val="24"/>
            <w:szCs w:val="24"/>
            <w:lang w:eastAsia="en-GB"/>
            <w14:ligatures w14:val="standardContextual"/>
          </w:rPr>
          <w:tab/>
        </w:r>
        <w:r w:rsidRPr="00570B5E">
          <w:rPr>
            <w:rStyle w:val="Hyperlink"/>
            <w:noProof/>
          </w:rPr>
          <w:t>Purpose and content of the Plan</w:t>
        </w:r>
        <w:r>
          <w:rPr>
            <w:noProof/>
            <w:webHidden/>
          </w:rPr>
          <w:tab/>
        </w:r>
        <w:r>
          <w:rPr>
            <w:noProof/>
            <w:webHidden/>
          </w:rPr>
          <w:fldChar w:fldCharType="begin"/>
        </w:r>
        <w:r>
          <w:rPr>
            <w:noProof/>
            <w:webHidden/>
          </w:rPr>
          <w:instrText xml:space="preserve"> PAGEREF _Toc134688538 \h </w:instrText>
        </w:r>
        <w:r>
          <w:rPr>
            <w:noProof/>
            <w:webHidden/>
          </w:rPr>
        </w:r>
        <w:r>
          <w:rPr>
            <w:noProof/>
            <w:webHidden/>
          </w:rPr>
          <w:fldChar w:fldCharType="separate"/>
        </w:r>
        <w:r>
          <w:rPr>
            <w:noProof/>
            <w:webHidden/>
          </w:rPr>
          <w:t>5-2</w:t>
        </w:r>
        <w:r>
          <w:rPr>
            <w:noProof/>
            <w:webHidden/>
          </w:rPr>
          <w:fldChar w:fldCharType="end"/>
        </w:r>
      </w:hyperlink>
    </w:p>
    <w:p w14:paraId="2334FD4F" w14:textId="77777777" w:rsidR="002E6FED" w:rsidRDefault="002E6FED" w:rsidP="002E6FED">
      <w:pPr>
        <w:pStyle w:val="TOC2"/>
        <w:rPr>
          <w:rFonts w:asciiTheme="minorHAnsi" w:eastAsiaTheme="minorEastAsia" w:hAnsiTheme="minorHAnsi" w:cstheme="minorBidi"/>
          <w:noProof/>
          <w:kern w:val="2"/>
          <w:sz w:val="24"/>
          <w:szCs w:val="24"/>
          <w:lang w:eastAsia="en-GB"/>
          <w14:ligatures w14:val="standardContextual"/>
        </w:rPr>
      </w:pPr>
      <w:hyperlink w:anchor="_Toc134688539" w:history="1">
        <w:r w:rsidRPr="00570B5E">
          <w:rPr>
            <w:rStyle w:val="Hyperlink"/>
            <w:noProof/>
          </w:rPr>
          <w:t>5.2</w:t>
        </w:r>
        <w:r>
          <w:rPr>
            <w:rFonts w:asciiTheme="minorHAnsi" w:eastAsiaTheme="minorEastAsia" w:hAnsiTheme="minorHAnsi" w:cstheme="minorBidi"/>
            <w:noProof/>
            <w:kern w:val="2"/>
            <w:sz w:val="24"/>
            <w:szCs w:val="24"/>
            <w:lang w:eastAsia="en-GB"/>
            <w14:ligatures w14:val="standardContextual"/>
          </w:rPr>
          <w:tab/>
        </w:r>
        <w:r w:rsidRPr="00570B5E">
          <w:rPr>
            <w:rStyle w:val="Hyperlink"/>
            <w:noProof/>
          </w:rPr>
          <w:t>The supporting documents</w:t>
        </w:r>
        <w:r>
          <w:rPr>
            <w:noProof/>
            <w:webHidden/>
          </w:rPr>
          <w:tab/>
        </w:r>
        <w:r>
          <w:rPr>
            <w:noProof/>
            <w:webHidden/>
          </w:rPr>
          <w:fldChar w:fldCharType="begin"/>
        </w:r>
        <w:r>
          <w:rPr>
            <w:noProof/>
            <w:webHidden/>
          </w:rPr>
          <w:instrText xml:space="preserve"> PAGEREF _Toc134688539 \h </w:instrText>
        </w:r>
        <w:r>
          <w:rPr>
            <w:noProof/>
            <w:webHidden/>
          </w:rPr>
        </w:r>
        <w:r>
          <w:rPr>
            <w:noProof/>
            <w:webHidden/>
          </w:rPr>
          <w:fldChar w:fldCharType="separate"/>
        </w:r>
        <w:r>
          <w:rPr>
            <w:noProof/>
            <w:webHidden/>
          </w:rPr>
          <w:t>5-2</w:t>
        </w:r>
        <w:r>
          <w:rPr>
            <w:noProof/>
            <w:webHidden/>
          </w:rPr>
          <w:fldChar w:fldCharType="end"/>
        </w:r>
      </w:hyperlink>
    </w:p>
    <w:p w14:paraId="42E6796E" w14:textId="77777777" w:rsidR="002E6FED" w:rsidRDefault="002E6FED" w:rsidP="002E6FED">
      <w:pPr>
        <w:pStyle w:val="TOC2"/>
        <w:rPr>
          <w:rFonts w:asciiTheme="minorHAnsi" w:eastAsiaTheme="minorEastAsia" w:hAnsiTheme="minorHAnsi" w:cstheme="minorBidi"/>
          <w:noProof/>
          <w:kern w:val="2"/>
          <w:sz w:val="24"/>
          <w:szCs w:val="24"/>
          <w:lang w:eastAsia="en-GB"/>
          <w14:ligatures w14:val="standardContextual"/>
        </w:rPr>
      </w:pPr>
      <w:hyperlink w:anchor="_Toc134688540" w:history="1">
        <w:r w:rsidRPr="00570B5E">
          <w:rPr>
            <w:rStyle w:val="Hyperlink"/>
            <w:noProof/>
          </w:rPr>
          <w:t>5.3</w:t>
        </w:r>
        <w:r>
          <w:rPr>
            <w:rFonts w:asciiTheme="minorHAnsi" w:eastAsiaTheme="minorEastAsia" w:hAnsiTheme="minorHAnsi" w:cstheme="minorBidi"/>
            <w:noProof/>
            <w:kern w:val="2"/>
            <w:sz w:val="24"/>
            <w:szCs w:val="24"/>
            <w:lang w:eastAsia="en-GB"/>
            <w14:ligatures w14:val="standardContextual"/>
          </w:rPr>
          <w:tab/>
        </w:r>
        <w:r w:rsidRPr="00570B5E">
          <w:rPr>
            <w:rStyle w:val="Hyperlink"/>
            <w:noProof/>
          </w:rPr>
          <w:t>Objective and outcomes of the Plan</w:t>
        </w:r>
        <w:r>
          <w:rPr>
            <w:noProof/>
            <w:webHidden/>
          </w:rPr>
          <w:tab/>
        </w:r>
        <w:r>
          <w:rPr>
            <w:noProof/>
            <w:webHidden/>
          </w:rPr>
          <w:fldChar w:fldCharType="begin"/>
        </w:r>
        <w:r>
          <w:rPr>
            <w:noProof/>
            <w:webHidden/>
          </w:rPr>
          <w:instrText xml:space="preserve"> PAGEREF _Toc134688540 \h </w:instrText>
        </w:r>
        <w:r>
          <w:rPr>
            <w:noProof/>
            <w:webHidden/>
          </w:rPr>
        </w:r>
        <w:r>
          <w:rPr>
            <w:noProof/>
            <w:webHidden/>
          </w:rPr>
          <w:fldChar w:fldCharType="separate"/>
        </w:r>
        <w:r>
          <w:rPr>
            <w:noProof/>
            <w:webHidden/>
          </w:rPr>
          <w:t>5-4</w:t>
        </w:r>
        <w:r>
          <w:rPr>
            <w:noProof/>
            <w:webHidden/>
          </w:rPr>
          <w:fldChar w:fldCharType="end"/>
        </w:r>
      </w:hyperlink>
    </w:p>
    <w:p w14:paraId="1ECD5C39" w14:textId="77777777" w:rsidR="002E6FED" w:rsidRDefault="002E6FED" w:rsidP="002E6FED">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688541" w:history="1">
        <w:r w:rsidRPr="00570B5E">
          <w:rPr>
            <w:rStyle w:val="Hyperlink"/>
            <w:noProof/>
          </w:rPr>
          <w:t>6</w:t>
        </w:r>
        <w:r>
          <w:rPr>
            <w:rFonts w:asciiTheme="minorHAnsi" w:eastAsiaTheme="minorEastAsia" w:hAnsiTheme="minorHAnsi" w:cstheme="minorBidi"/>
            <w:b w:val="0"/>
            <w:bCs w:val="0"/>
            <w:caps w:val="0"/>
            <w:noProof/>
            <w:kern w:val="2"/>
            <w:sz w:val="24"/>
            <w:szCs w:val="24"/>
            <w:lang w:eastAsia="en-GB"/>
            <w14:ligatures w14:val="standardContextual"/>
          </w:rPr>
          <w:tab/>
        </w:r>
        <w:r w:rsidRPr="00570B5E">
          <w:rPr>
            <w:rStyle w:val="Hyperlink"/>
            <w:noProof/>
          </w:rPr>
          <w:t>Need for the Plan and consideration of alternatives</w:t>
        </w:r>
        <w:r>
          <w:rPr>
            <w:noProof/>
            <w:webHidden/>
          </w:rPr>
          <w:tab/>
        </w:r>
        <w:r>
          <w:rPr>
            <w:noProof/>
            <w:webHidden/>
          </w:rPr>
          <w:fldChar w:fldCharType="begin"/>
        </w:r>
        <w:r>
          <w:rPr>
            <w:noProof/>
            <w:webHidden/>
          </w:rPr>
          <w:instrText xml:space="preserve"> PAGEREF _Toc134688541 \h </w:instrText>
        </w:r>
        <w:r>
          <w:rPr>
            <w:noProof/>
            <w:webHidden/>
          </w:rPr>
        </w:r>
        <w:r>
          <w:rPr>
            <w:noProof/>
            <w:webHidden/>
          </w:rPr>
          <w:fldChar w:fldCharType="separate"/>
        </w:r>
        <w:r>
          <w:rPr>
            <w:noProof/>
            <w:webHidden/>
          </w:rPr>
          <w:t>6-1</w:t>
        </w:r>
        <w:r>
          <w:rPr>
            <w:noProof/>
            <w:webHidden/>
          </w:rPr>
          <w:fldChar w:fldCharType="end"/>
        </w:r>
      </w:hyperlink>
    </w:p>
    <w:p w14:paraId="4757BE1D" w14:textId="77777777" w:rsidR="002E6FED" w:rsidRDefault="002E6FED" w:rsidP="002E6FED">
      <w:pPr>
        <w:pStyle w:val="TOC2"/>
        <w:rPr>
          <w:rFonts w:asciiTheme="minorHAnsi" w:eastAsiaTheme="minorEastAsia" w:hAnsiTheme="minorHAnsi" w:cstheme="minorBidi"/>
          <w:noProof/>
          <w:kern w:val="2"/>
          <w:sz w:val="24"/>
          <w:szCs w:val="24"/>
          <w:lang w:eastAsia="en-GB"/>
          <w14:ligatures w14:val="standardContextual"/>
        </w:rPr>
      </w:pPr>
      <w:hyperlink w:anchor="_Toc134688542" w:history="1">
        <w:r w:rsidRPr="00570B5E">
          <w:rPr>
            <w:rStyle w:val="Hyperlink"/>
            <w:noProof/>
          </w:rPr>
          <w:t>6.1</w:t>
        </w:r>
        <w:r>
          <w:rPr>
            <w:rFonts w:asciiTheme="minorHAnsi" w:eastAsiaTheme="minorEastAsia" w:hAnsiTheme="minorHAnsi" w:cstheme="minorBidi"/>
            <w:noProof/>
            <w:kern w:val="2"/>
            <w:sz w:val="24"/>
            <w:szCs w:val="24"/>
            <w:lang w:eastAsia="en-GB"/>
            <w14:ligatures w14:val="standardContextual"/>
          </w:rPr>
          <w:tab/>
        </w:r>
        <w:r w:rsidRPr="00570B5E">
          <w:rPr>
            <w:rStyle w:val="Hyperlink"/>
            <w:noProof/>
          </w:rPr>
          <w:t>Introduction</w:t>
        </w:r>
        <w:r>
          <w:rPr>
            <w:noProof/>
            <w:webHidden/>
          </w:rPr>
          <w:tab/>
        </w:r>
        <w:r>
          <w:rPr>
            <w:noProof/>
            <w:webHidden/>
          </w:rPr>
          <w:fldChar w:fldCharType="begin"/>
        </w:r>
        <w:r>
          <w:rPr>
            <w:noProof/>
            <w:webHidden/>
          </w:rPr>
          <w:instrText xml:space="preserve"> PAGEREF _Toc134688542 \h </w:instrText>
        </w:r>
        <w:r>
          <w:rPr>
            <w:noProof/>
            <w:webHidden/>
          </w:rPr>
        </w:r>
        <w:r>
          <w:rPr>
            <w:noProof/>
            <w:webHidden/>
          </w:rPr>
          <w:fldChar w:fldCharType="separate"/>
        </w:r>
        <w:r>
          <w:rPr>
            <w:noProof/>
            <w:webHidden/>
          </w:rPr>
          <w:t>6-1</w:t>
        </w:r>
        <w:r>
          <w:rPr>
            <w:noProof/>
            <w:webHidden/>
          </w:rPr>
          <w:fldChar w:fldCharType="end"/>
        </w:r>
      </w:hyperlink>
    </w:p>
    <w:p w14:paraId="0C253C59" w14:textId="77777777" w:rsidR="002E6FED" w:rsidRDefault="002E6FED" w:rsidP="002E6FED">
      <w:pPr>
        <w:pStyle w:val="TOC2"/>
        <w:rPr>
          <w:rFonts w:asciiTheme="minorHAnsi" w:eastAsiaTheme="minorEastAsia" w:hAnsiTheme="minorHAnsi" w:cstheme="minorBidi"/>
          <w:noProof/>
          <w:kern w:val="2"/>
          <w:sz w:val="24"/>
          <w:szCs w:val="24"/>
          <w:lang w:eastAsia="en-GB"/>
          <w14:ligatures w14:val="standardContextual"/>
        </w:rPr>
      </w:pPr>
      <w:hyperlink w:anchor="_Toc134688543" w:history="1">
        <w:r w:rsidRPr="00570B5E">
          <w:rPr>
            <w:rStyle w:val="Hyperlink"/>
            <w:noProof/>
          </w:rPr>
          <w:t>6.2</w:t>
        </w:r>
        <w:r>
          <w:rPr>
            <w:rFonts w:asciiTheme="minorHAnsi" w:eastAsiaTheme="minorEastAsia" w:hAnsiTheme="minorHAnsi" w:cstheme="minorBidi"/>
            <w:noProof/>
            <w:kern w:val="2"/>
            <w:sz w:val="24"/>
            <w:szCs w:val="24"/>
            <w:lang w:eastAsia="en-GB"/>
            <w14:ligatures w14:val="standardContextual"/>
          </w:rPr>
          <w:tab/>
        </w:r>
        <w:r w:rsidRPr="00570B5E">
          <w:rPr>
            <w:rStyle w:val="Hyperlink"/>
            <w:noProof/>
          </w:rPr>
          <w:t>Key planning challenges and trends</w:t>
        </w:r>
        <w:r>
          <w:rPr>
            <w:noProof/>
            <w:webHidden/>
          </w:rPr>
          <w:tab/>
        </w:r>
        <w:r>
          <w:rPr>
            <w:noProof/>
            <w:webHidden/>
          </w:rPr>
          <w:fldChar w:fldCharType="begin"/>
        </w:r>
        <w:r>
          <w:rPr>
            <w:noProof/>
            <w:webHidden/>
          </w:rPr>
          <w:instrText xml:space="preserve"> PAGEREF _Toc134688543 \h </w:instrText>
        </w:r>
        <w:r>
          <w:rPr>
            <w:noProof/>
            <w:webHidden/>
          </w:rPr>
        </w:r>
        <w:r>
          <w:rPr>
            <w:noProof/>
            <w:webHidden/>
          </w:rPr>
          <w:fldChar w:fldCharType="separate"/>
        </w:r>
        <w:r>
          <w:rPr>
            <w:noProof/>
            <w:webHidden/>
          </w:rPr>
          <w:t>6-1</w:t>
        </w:r>
        <w:r>
          <w:rPr>
            <w:noProof/>
            <w:webHidden/>
          </w:rPr>
          <w:fldChar w:fldCharType="end"/>
        </w:r>
      </w:hyperlink>
    </w:p>
    <w:p w14:paraId="0B88E5B2" w14:textId="77777777" w:rsidR="002E6FED" w:rsidRDefault="002E6FED" w:rsidP="002E6FED">
      <w:pPr>
        <w:pStyle w:val="TOC2"/>
        <w:rPr>
          <w:rFonts w:asciiTheme="minorHAnsi" w:eastAsiaTheme="minorEastAsia" w:hAnsiTheme="minorHAnsi" w:cstheme="minorBidi"/>
          <w:noProof/>
          <w:kern w:val="2"/>
          <w:sz w:val="24"/>
          <w:szCs w:val="24"/>
          <w:lang w:eastAsia="en-GB"/>
          <w14:ligatures w14:val="standardContextual"/>
        </w:rPr>
      </w:pPr>
      <w:hyperlink w:anchor="_Toc134688544" w:history="1">
        <w:r w:rsidRPr="00570B5E">
          <w:rPr>
            <w:rStyle w:val="Hyperlink"/>
            <w:noProof/>
          </w:rPr>
          <w:t>6.3</w:t>
        </w:r>
        <w:r>
          <w:rPr>
            <w:rFonts w:asciiTheme="minorHAnsi" w:eastAsiaTheme="minorEastAsia" w:hAnsiTheme="minorHAnsi" w:cstheme="minorBidi"/>
            <w:noProof/>
            <w:kern w:val="2"/>
            <w:sz w:val="24"/>
            <w:szCs w:val="24"/>
            <w:lang w:eastAsia="en-GB"/>
            <w14:ligatures w14:val="standardContextual"/>
          </w:rPr>
          <w:tab/>
        </w:r>
        <w:r w:rsidRPr="00570B5E">
          <w:rPr>
            <w:rStyle w:val="Hyperlink"/>
            <w:noProof/>
          </w:rPr>
          <w:t>Planning and policy context</w:t>
        </w:r>
        <w:r>
          <w:rPr>
            <w:noProof/>
            <w:webHidden/>
          </w:rPr>
          <w:tab/>
        </w:r>
        <w:r>
          <w:rPr>
            <w:noProof/>
            <w:webHidden/>
          </w:rPr>
          <w:fldChar w:fldCharType="begin"/>
        </w:r>
        <w:r>
          <w:rPr>
            <w:noProof/>
            <w:webHidden/>
          </w:rPr>
          <w:instrText xml:space="preserve"> PAGEREF _Toc134688544 \h </w:instrText>
        </w:r>
        <w:r>
          <w:rPr>
            <w:noProof/>
            <w:webHidden/>
          </w:rPr>
        </w:r>
        <w:r>
          <w:rPr>
            <w:noProof/>
            <w:webHidden/>
          </w:rPr>
          <w:fldChar w:fldCharType="separate"/>
        </w:r>
        <w:r>
          <w:rPr>
            <w:noProof/>
            <w:webHidden/>
          </w:rPr>
          <w:t>6-2</w:t>
        </w:r>
        <w:r>
          <w:rPr>
            <w:noProof/>
            <w:webHidden/>
          </w:rPr>
          <w:fldChar w:fldCharType="end"/>
        </w:r>
      </w:hyperlink>
    </w:p>
    <w:p w14:paraId="1DE09C75" w14:textId="77777777" w:rsidR="002E6FED" w:rsidRDefault="002E6FED" w:rsidP="002E6FED">
      <w:pPr>
        <w:pStyle w:val="TOC2"/>
        <w:rPr>
          <w:rFonts w:asciiTheme="minorHAnsi" w:eastAsiaTheme="minorEastAsia" w:hAnsiTheme="minorHAnsi" w:cstheme="minorBidi"/>
          <w:noProof/>
          <w:kern w:val="2"/>
          <w:sz w:val="24"/>
          <w:szCs w:val="24"/>
          <w:lang w:eastAsia="en-GB"/>
          <w14:ligatures w14:val="standardContextual"/>
        </w:rPr>
      </w:pPr>
      <w:hyperlink w:anchor="_Toc134688545" w:history="1">
        <w:r w:rsidRPr="00570B5E">
          <w:rPr>
            <w:rStyle w:val="Hyperlink"/>
            <w:noProof/>
          </w:rPr>
          <w:t>6.4</w:t>
        </w:r>
        <w:r>
          <w:rPr>
            <w:rFonts w:asciiTheme="minorHAnsi" w:eastAsiaTheme="minorEastAsia" w:hAnsiTheme="minorHAnsi" w:cstheme="minorBidi"/>
            <w:noProof/>
            <w:kern w:val="2"/>
            <w:sz w:val="24"/>
            <w:szCs w:val="24"/>
            <w:lang w:eastAsia="en-GB"/>
            <w14:ligatures w14:val="standardContextual"/>
          </w:rPr>
          <w:tab/>
        </w:r>
        <w:r w:rsidRPr="00570B5E">
          <w:rPr>
            <w:rStyle w:val="Hyperlink"/>
            <w:noProof/>
          </w:rPr>
          <w:t>Need and justification for the Plan</w:t>
        </w:r>
        <w:r>
          <w:rPr>
            <w:noProof/>
            <w:webHidden/>
          </w:rPr>
          <w:tab/>
        </w:r>
        <w:r>
          <w:rPr>
            <w:noProof/>
            <w:webHidden/>
          </w:rPr>
          <w:fldChar w:fldCharType="begin"/>
        </w:r>
        <w:r>
          <w:rPr>
            <w:noProof/>
            <w:webHidden/>
          </w:rPr>
          <w:instrText xml:space="preserve"> PAGEREF _Toc134688545 \h </w:instrText>
        </w:r>
        <w:r>
          <w:rPr>
            <w:noProof/>
            <w:webHidden/>
          </w:rPr>
        </w:r>
        <w:r>
          <w:rPr>
            <w:noProof/>
            <w:webHidden/>
          </w:rPr>
          <w:fldChar w:fldCharType="separate"/>
        </w:r>
        <w:r>
          <w:rPr>
            <w:noProof/>
            <w:webHidden/>
          </w:rPr>
          <w:t>6-9</w:t>
        </w:r>
        <w:r>
          <w:rPr>
            <w:noProof/>
            <w:webHidden/>
          </w:rPr>
          <w:fldChar w:fldCharType="end"/>
        </w:r>
      </w:hyperlink>
    </w:p>
    <w:p w14:paraId="4CDEF039" w14:textId="77777777" w:rsidR="002E6FED" w:rsidRDefault="002E6FED" w:rsidP="002E6FED">
      <w:pPr>
        <w:pStyle w:val="TOC2"/>
        <w:rPr>
          <w:rFonts w:asciiTheme="minorHAnsi" w:eastAsiaTheme="minorEastAsia" w:hAnsiTheme="minorHAnsi" w:cstheme="minorBidi"/>
          <w:noProof/>
          <w:kern w:val="2"/>
          <w:sz w:val="24"/>
          <w:szCs w:val="24"/>
          <w:lang w:eastAsia="en-GB"/>
          <w14:ligatures w14:val="standardContextual"/>
        </w:rPr>
      </w:pPr>
      <w:hyperlink w:anchor="_Toc134688546" w:history="1">
        <w:r w:rsidRPr="00570B5E">
          <w:rPr>
            <w:rStyle w:val="Hyperlink"/>
            <w:noProof/>
          </w:rPr>
          <w:t>6.5</w:t>
        </w:r>
        <w:r>
          <w:rPr>
            <w:rFonts w:asciiTheme="minorHAnsi" w:eastAsiaTheme="minorEastAsia" w:hAnsiTheme="minorHAnsi" w:cstheme="minorBidi"/>
            <w:noProof/>
            <w:kern w:val="2"/>
            <w:sz w:val="24"/>
            <w:szCs w:val="24"/>
            <w:lang w:eastAsia="en-GB"/>
            <w14:ligatures w14:val="standardContextual"/>
          </w:rPr>
          <w:tab/>
        </w:r>
        <w:r w:rsidRPr="00570B5E">
          <w:rPr>
            <w:rStyle w:val="Hyperlink"/>
            <w:noProof/>
          </w:rPr>
          <w:t>Consideration of alternatives</w:t>
        </w:r>
        <w:r>
          <w:rPr>
            <w:noProof/>
            <w:webHidden/>
          </w:rPr>
          <w:tab/>
        </w:r>
        <w:r>
          <w:rPr>
            <w:noProof/>
            <w:webHidden/>
          </w:rPr>
          <w:fldChar w:fldCharType="begin"/>
        </w:r>
        <w:r>
          <w:rPr>
            <w:noProof/>
            <w:webHidden/>
          </w:rPr>
          <w:instrText xml:space="preserve"> PAGEREF _Toc134688546 \h </w:instrText>
        </w:r>
        <w:r>
          <w:rPr>
            <w:noProof/>
            <w:webHidden/>
          </w:rPr>
        </w:r>
        <w:r>
          <w:rPr>
            <w:noProof/>
            <w:webHidden/>
          </w:rPr>
          <w:fldChar w:fldCharType="separate"/>
        </w:r>
        <w:r>
          <w:rPr>
            <w:noProof/>
            <w:webHidden/>
          </w:rPr>
          <w:t>6-10</w:t>
        </w:r>
        <w:r>
          <w:rPr>
            <w:noProof/>
            <w:webHidden/>
          </w:rPr>
          <w:fldChar w:fldCharType="end"/>
        </w:r>
      </w:hyperlink>
    </w:p>
    <w:p w14:paraId="1FB28BA2" w14:textId="77777777" w:rsidR="002E6FED" w:rsidRDefault="002E6FED" w:rsidP="002E6FED">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688547" w:history="1">
        <w:r w:rsidRPr="00570B5E">
          <w:rPr>
            <w:rStyle w:val="Hyperlink"/>
            <w:noProof/>
          </w:rPr>
          <w:t>7</w:t>
        </w:r>
        <w:r>
          <w:rPr>
            <w:rFonts w:asciiTheme="minorHAnsi" w:eastAsiaTheme="minorEastAsia" w:hAnsiTheme="minorHAnsi" w:cstheme="minorBidi"/>
            <w:b w:val="0"/>
            <w:bCs w:val="0"/>
            <w:caps w:val="0"/>
            <w:noProof/>
            <w:kern w:val="2"/>
            <w:sz w:val="24"/>
            <w:szCs w:val="24"/>
            <w:lang w:eastAsia="en-GB"/>
            <w14:ligatures w14:val="standardContextual"/>
          </w:rPr>
          <w:tab/>
        </w:r>
        <w:r w:rsidRPr="00570B5E">
          <w:rPr>
            <w:rStyle w:val="Hyperlink"/>
            <w:noProof/>
          </w:rPr>
          <w:t>Development under the Plan</w:t>
        </w:r>
        <w:r>
          <w:rPr>
            <w:noProof/>
            <w:webHidden/>
          </w:rPr>
          <w:tab/>
        </w:r>
        <w:r>
          <w:rPr>
            <w:noProof/>
            <w:webHidden/>
          </w:rPr>
          <w:fldChar w:fldCharType="begin"/>
        </w:r>
        <w:r>
          <w:rPr>
            <w:noProof/>
            <w:webHidden/>
          </w:rPr>
          <w:instrText xml:space="preserve"> PAGEREF _Toc134688547 \h </w:instrText>
        </w:r>
        <w:r>
          <w:rPr>
            <w:noProof/>
            <w:webHidden/>
          </w:rPr>
        </w:r>
        <w:r>
          <w:rPr>
            <w:noProof/>
            <w:webHidden/>
          </w:rPr>
          <w:fldChar w:fldCharType="separate"/>
        </w:r>
        <w:r>
          <w:rPr>
            <w:noProof/>
            <w:webHidden/>
          </w:rPr>
          <w:t>7-1</w:t>
        </w:r>
        <w:r>
          <w:rPr>
            <w:noProof/>
            <w:webHidden/>
          </w:rPr>
          <w:fldChar w:fldCharType="end"/>
        </w:r>
      </w:hyperlink>
    </w:p>
    <w:p w14:paraId="1FA37FEC" w14:textId="77777777" w:rsidR="002E6FED" w:rsidRDefault="002E6FED" w:rsidP="002E6FED">
      <w:pPr>
        <w:pStyle w:val="TOC2"/>
        <w:rPr>
          <w:rFonts w:asciiTheme="minorHAnsi" w:eastAsiaTheme="minorEastAsia" w:hAnsiTheme="minorHAnsi" w:cstheme="minorBidi"/>
          <w:noProof/>
          <w:kern w:val="2"/>
          <w:sz w:val="24"/>
          <w:szCs w:val="24"/>
          <w:lang w:eastAsia="en-GB"/>
          <w14:ligatures w14:val="standardContextual"/>
        </w:rPr>
      </w:pPr>
      <w:hyperlink w:anchor="_Toc134688548" w:history="1">
        <w:r w:rsidRPr="00570B5E">
          <w:rPr>
            <w:rStyle w:val="Hyperlink"/>
            <w:noProof/>
          </w:rPr>
          <w:t>7.1</w:t>
        </w:r>
        <w:r>
          <w:rPr>
            <w:rFonts w:asciiTheme="minorHAnsi" w:eastAsiaTheme="minorEastAsia" w:hAnsiTheme="minorHAnsi" w:cstheme="minorBidi"/>
            <w:noProof/>
            <w:kern w:val="2"/>
            <w:sz w:val="24"/>
            <w:szCs w:val="24"/>
            <w:lang w:eastAsia="en-GB"/>
            <w14:ligatures w14:val="standardContextual"/>
          </w:rPr>
          <w:tab/>
        </w:r>
        <w:r w:rsidRPr="00570B5E">
          <w:rPr>
            <w:rStyle w:val="Hyperlink"/>
            <w:noProof/>
          </w:rPr>
          <w:t>Introduction</w:t>
        </w:r>
        <w:r>
          <w:rPr>
            <w:noProof/>
            <w:webHidden/>
          </w:rPr>
          <w:tab/>
        </w:r>
        <w:r>
          <w:rPr>
            <w:noProof/>
            <w:webHidden/>
          </w:rPr>
          <w:fldChar w:fldCharType="begin"/>
        </w:r>
        <w:r>
          <w:rPr>
            <w:noProof/>
            <w:webHidden/>
          </w:rPr>
          <w:instrText xml:space="preserve"> PAGEREF _Toc134688548 \h </w:instrText>
        </w:r>
        <w:r>
          <w:rPr>
            <w:noProof/>
            <w:webHidden/>
          </w:rPr>
        </w:r>
        <w:r>
          <w:rPr>
            <w:noProof/>
            <w:webHidden/>
          </w:rPr>
          <w:fldChar w:fldCharType="separate"/>
        </w:r>
        <w:r>
          <w:rPr>
            <w:noProof/>
            <w:webHidden/>
          </w:rPr>
          <w:t>7-1</w:t>
        </w:r>
        <w:r>
          <w:rPr>
            <w:noProof/>
            <w:webHidden/>
          </w:rPr>
          <w:fldChar w:fldCharType="end"/>
        </w:r>
      </w:hyperlink>
    </w:p>
    <w:p w14:paraId="5E6F51CE" w14:textId="77777777" w:rsidR="002E6FED" w:rsidRDefault="002E6FED" w:rsidP="002E6FED">
      <w:pPr>
        <w:pStyle w:val="TOC2"/>
        <w:rPr>
          <w:rFonts w:asciiTheme="minorHAnsi" w:eastAsiaTheme="minorEastAsia" w:hAnsiTheme="minorHAnsi" w:cstheme="minorBidi"/>
          <w:noProof/>
          <w:kern w:val="2"/>
          <w:sz w:val="24"/>
          <w:szCs w:val="24"/>
          <w:lang w:eastAsia="en-GB"/>
          <w14:ligatures w14:val="standardContextual"/>
        </w:rPr>
      </w:pPr>
      <w:hyperlink w:anchor="_Toc134688549" w:history="1">
        <w:r w:rsidRPr="00570B5E">
          <w:rPr>
            <w:rStyle w:val="Hyperlink"/>
            <w:noProof/>
          </w:rPr>
          <w:t>7.2</w:t>
        </w:r>
        <w:r>
          <w:rPr>
            <w:rFonts w:asciiTheme="minorHAnsi" w:eastAsiaTheme="minorEastAsia" w:hAnsiTheme="minorHAnsi" w:cstheme="minorBidi"/>
            <w:noProof/>
            <w:kern w:val="2"/>
            <w:sz w:val="24"/>
            <w:szCs w:val="24"/>
            <w:lang w:eastAsia="en-GB"/>
            <w14:ligatures w14:val="standardContextual"/>
          </w:rPr>
          <w:tab/>
        </w:r>
        <w:r w:rsidRPr="00570B5E">
          <w:rPr>
            <w:rStyle w:val="Hyperlink"/>
            <w:noProof/>
          </w:rPr>
          <w:t>Location of development</w:t>
        </w:r>
        <w:r>
          <w:rPr>
            <w:noProof/>
            <w:webHidden/>
          </w:rPr>
          <w:tab/>
        </w:r>
        <w:r>
          <w:rPr>
            <w:noProof/>
            <w:webHidden/>
          </w:rPr>
          <w:fldChar w:fldCharType="begin"/>
        </w:r>
        <w:r>
          <w:rPr>
            <w:noProof/>
            <w:webHidden/>
          </w:rPr>
          <w:instrText xml:space="preserve"> PAGEREF _Toc134688549 \h </w:instrText>
        </w:r>
        <w:r>
          <w:rPr>
            <w:noProof/>
            <w:webHidden/>
          </w:rPr>
        </w:r>
        <w:r>
          <w:rPr>
            <w:noProof/>
            <w:webHidden/>
          </w:rPr>
          <w:fldChar w:fldCharType="separate"/>
        </w:r>
        <w:r>
          <w:rPr>
            <w:noProof/>
            <w:webHidden/>
          </w:rPr>
          <w:t>7-1</w:t>
        </w:r>
        <w:r>
          <w:rPr>
            <w:noProof/>
            <w:webHidden/>
          </w:rPr>
          <w:fldChar w:fldCharType="end"/>
        </w:r>
      </w:hyperlink>
    </w:p>
    <w:p w14:paraId="6FA23A34" w14:textId="77777777" w:rsidR="002E6FED" w:rsidRDefault="002E6FED" w:rsidP="002E6FED">
      <w:pPr>
        <w:pStyle w:val="TOC2"/>
        <w:rPr>
          <w:rFonts w:asciiTheme="minorHAnsi" w:eastAsiaTheme="minorEastAsia" w:hAnsiTheme="minorHAnsi" w:cstheme="minorBidi"/>
          <w:noProof/>
          <w:kern w:val="2"/>
          <w:sz w:val="24"/>
          <w:szCs w:val="24"/>
          <w:lang w:eastAsia="en-GB"/>
          <w14:ligatures w14:val="standardContextual"/>
        </w:rPr>
      </w:pPr>
      <w:hyperlink w:anchor="_Toc134688550" w:history="1">
        <w:r w:rsidRPr="00570B5E">
          <w:rPr>
            <w:rStyle w:val="Hyperlink"/>
            <w:noProof/>
          </w:rPr>
          <w:t>7.3</w:t>
        </w:r>
        <w:r>
          <w:rPr>
            <w:rFonts w:asciiTheme="minorHAnsi" w:eastAsiaTheme="minorEastAsia" w:hAnsiTheme="minorHAnsi" w:cstheme="minorBidi"/>
            <w:noProof/>
            <w:kern w:val="2"/>
            <w:sz w:val="24"/>
            <w:szCs w:val="24"/>
            <w:lang w:eastAsia="en-GB"/>
            <w14:ligatures w14:val="standardContextual"/>
          </w:rPr>
          <w:tab/>
        </w:r>
        <w:r w:rsidRPr="00570B5E">
          <w:rPr>
            <w:rStyle w:val="Hyperlink"/>
            <w:noProof/>
          </w:rPr>
          <w:t>Development classes of actions</w:t>
        </w:r>
        <w:r>
          <w:rPr>
            <w:noProof/>
            <w:webHidden/>
          </w:rPr>
          <w:tab/>
        </w:r>
        <w:r>
          <w:rPr>
            <w:noProof/>
            <w:webHidden/>
          </w:rPr>
          <w:fldChar w:fldCharType="begin"/>
        </w:r>
        <w:r>
          <w:rPr>
            <w:noProof/>
            <w:webHidden/>
          </w:rPr>
          <w:instrText xml:space="preserve"> PAGEREF _Toc134688550 \h </w:instrText>
        </w:r>
        <w:r>
          <w:rPr>
            <w:noProof/>
            <w:webHidden/>
          </w:rPr>
        </w:r>
        <w:r>
          <w:rPr>
            <w:noProof/>
            <w:webHidden/>
          </w:rPr>
          <w:fldChar w:fldCharType="separate"/>
        </w:r>
        <w:r>
          <w:rPr>
            <w:noProof/>
            <w:webHidden/>
          </w:rPr>
          <w:t>7-2</w:t>
        </w:r>
        <w:r>
          <w:rPr>
            <w:noProof/>
            <w:webHidden/>
          </w:rPr>
          <w:fldChar w:fldCharType="end"/>
        </w:r>
      </w:hyperlink>
    </w:p>
    <w:p w14:paraId="3D9FCC16" w14:textId="77777777" w:rsidR="002E6FED" w:rsidRDefault="002E6FED" w:rsidP="002E6FED">
      <w:pPr>
        <w:pStyle w:val="TOC2"/>
        <w:rPr>
          <w:rFonts w:asciiTheme="minorHAnsi" w:eastAsiaTheme="minorEastAsia" w:hAnsiTheme="minorHAnsi" w:cstheme="minorBidi"/>
          <w:noProof/>
          <w:kern w:val="2"/>
          <w:sz w:val="24"/>
          <w:szCs w:val="24"/>
          <w:lang w:eastAsia="en-GB"/>
          <w14:ligatures w14:val="standardContextual"/>
        </w:rPr>
      </w:pPr>
      <w:hyperlink w:anchor="_Toc134688551" w:history="1">
        <w:r w:rsidRPr="00570B5E">
          <w:rPr>
            <w:rStyle w:val="Hyperlink"/>
            <w:noProof/>
          </w:rPr>
          <w:t>7.4</w:t>
        </w:r>
        <w:r>
          <w:rPr>
            <w:rFonts w:asciiTheme="minorHAnsi" w:eastAsiaTheme="minorEastAsia" w:hAnsiTheme="minorHAnsi" w:cstheme="minorBidi"/>
            <w:noProof/>
            <w:kern w:val="2"/>
            <w:sz w:val="24"/>
            <w:szCs w:val="24"/>
            <w:lang w:eastAsia="en-GB"/>
            <w14:ligatures w14:val="standardContextual"/>
          </w:rPr>
          <w:tab/>
        </w:r>
        <w:r w:rsidRPr="00570B5E">
          <w:rPr>
            <w:rStyle w:val="Hyperlink"/>
            <w:noProof/>
          </w:rPr>
          <w:t>Persons who can undertake development and their obligations</w:t>
        </w:r>
        <w:r>
          <w:rPr>
            <w:noProof/>
            <w:webHidden/>
          </w:rPr>
          <w:tab/>
        </w:r>
        <w:r>
          <w:rPr>
            <w:noProof/>
            <w:webHidden/>
          </w:rPr>
          <w:fldChar w:fldCharType="begin"/>
        </w:r>
        <w:r>
          <w:rPr>
            <w:noProof/>
            <w:webHidden/>
          </w:rPr>
          <w:instrText xml:space="preserve"> PAGEREF _Toc134688551 \h </w:instrText>
        </w:r>
        <w:r>
          <w:rPr>
            <w:noProof/>
            <w:webHidden/>
          </w:rPr>
        </w:r>
        <w:r>
          <w:rPr>
            <w:noProof/>
            <w:webHidden/>
          </w:rPr>
          <w:fldChar w:fldCharType="separate"/>
        </w:r>
        <w:r>
          <w:rPr>
            <w:noProof/>
            <w:webHidden/>
          </w:rPr>
          <w:t>7-5</w:t>
        </w:r>
        <w:r>
          <w:rPr>
            <w:noProof/>
            <w:webHidden/>
          </w:rPr>
          <w:fldChar w:fldCharType="end"/>
        </w:r>
      </w:hyperlink>
    </w:p>
    <w:p w14:paraId="366530C0" w14:textId="77777777" w:rsidR="002E6FED" w:rsidRDefault="002E6FED" w:rsidP="002E6FED">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688552" w:history="1">
        <w:r w:rsidRPr="00570B5E">
          <w:rPr>
            <w:rStyle w:val="Hyperlink"/>
            <w:noProof/>
          </w:rPr>
          <w:t>8</w:t>
        </w:r>
        <w:r>
          <w:rPr>
            <w:rFonts w:asciiTheme="minorHAnsi" w:eastAsiaTheme="minorEastAsia" w:hAnsiTheme="minorHAnsi" w:cstheme="minorBidi"/>
            <w:b w:val="0"/>
            <w:bCs w:val="0"/>
            <w:caps w:val="0"/>
            <w:noProof/>
            <w:kern w:val="2"/>
            <w:sz w:val="24"/>
            <w:szCs w:val="24"/>
            <w:lang w:eastAsia="en-GB"/>
            <w14:ligatures w14:val="standardContextual"/>
          </w:rPr>
          <w:tab/>
        </w:r>
        <w:r w:rsidRPr="00570B5E">
          <w:rPr>
            <w:rStyle w:val="Hyperlink"/>
            <w:noProof/>
          </w:rPr>
          <w:t>Conservation framework</w:t>
        </w:r>
        <w:r>
          <w:rPr>
            <w:noProof/>
            <w:webHidden/>
          </w:rPr>
          <w:tab/>
        </w:r>
        <w:r>
          <w:rPr>
            <w:noProof/>
            <w:webHidden/>
          </w:rPr>
          <w:fldChar w:fldCharType="begin"/>
        </w:r>
        <w:r>
          <w:rPr>
            <w:noProof/>
            <w:webHidden/>
          </w:rPr>
          <w:instrText xml:space="preserve"> PAGEREF _Toc134688552 \h </w:instrText>
        </w:r>
        <w:r>
          <w:rPr>
            <w:noProof/>
            <w:webHidden/>
          </w:rPr>
        </w:r>
        <w:r>
          <w:rPr>
            <w:noProof/>
            <w:webHidden/>
          </w:rPr>
          <w:fldChar w:fldCharType="separate"/>
        </w:r>
        <w:r>
          <w:rPr>
            <w:noProof/>
            <w:webHidden/>
          </w:rPr>
          <w:t>8-1</w:t>
        </w:r>
        <w:r>
          <w:rPr>
            <w:noProof/>
            <w:webHidden/>
          </w:rPr>
          <w:fldChar w:fldCharType="end"/>
        </w:r>
      </w:hyperlink>
    </w:p>
    <w:p w14:paraId="630BF789" w14:textId="77777777" w:rsidR="002E6FED" w:rsidRDefault="002E6FED" w:rsidP="002E6FED">
      <w:pPr>
        <w:pStyle w:val="TOC2"/>
        <w:rPr>
          <w:rFonts w:asciiTheme="minorHAnsi" w:eastAsiaTheme="minorEastAsia" w:hAnsiTheme="minorHAnsi" w:cstheme="minorBidi"/>
          <w:noProof/>
          <w:kern w:val="2"/>
          <w:sz w:val="24"/>
          <w:szCs w:val="24"/>
          <w:lang w:eastAsia="en-GB"/>
          <w14:ligatures w14:val="standardContextual"/>
        </w:rPr>
      </w:pPr>
      <w:hyperlink w:anchor="_Toc134688553" w:history="1">
        <w:r w:rsidRPr="00570B5E">
          <w:rPr>
            <w:rStyle w:val="Hyperlink"/>
            <w:noProof/>
          </w:rPr>
          <w:t>8.1</w:t>
        </w:r>
        <w:r>
          <w:rPr>
            <w:rFonts w:asciiTheme="minorHAnsi" w:eastAsiaTheme="minorEastAsia" w:hAnsiTheme="minorHAnsi" w:cstheme="minorBidi"/>
            <w:noProof/>
            <w:kern w:val="2"/>
            <w:sz w:val="24"/>
            <w:szCs w:val="24"/>
            <w:lang w:eastAsia="en-GB"/>
            <w14:ligatures w14:val="standardContextual"/>
          </w:rPr>
          <w:tab/>
        </w:r>
        <w:r w:rsidRPr="00570B5E">
          <w:rPr>
            <w:rStyle w:val="Hyperlink"/>
            <w:noProof/>
          </w:rPr>
          <w:t>Introduction</w:t>
        </w:r>
        <w:r>
          <w:rPr>
            <w:noProof/>
            <w:webHidden/>
          </w:rPr>
          <w:tab/>
        </w:r>
        <w:r>
          <w:rPr>
            <w:noProof/>
            <w:webHidden/>
          </w:rPr>
          <w:fldChar w:fldCharType="begin"/>
        </w:r>
        <w:r>
          <w:rPr>
            <w:noProof/>
            <w:webHidden/>
          </w:rPr>
          <w:instrText xml:space="preserve"> PAGEREF _Toc134688553 \h </w:instrText>
        </w:r>
        <w:r>
          <w:rPr>
            <w:noProof/>
            <w:webHidden/>
          </w:rPr>
        </w:r>
        <w:r>
          <w:rPr>
            <w:noProof/>
            <w:webHidden/>
          </w:rPr>
          <w:fldChar w:fldCharType="separate"/>
        </w:r>
        <w:r>
          <w:rPr>
            <w:noProof/>
            <w:webHidden/>
          </w:rPr>
          <w:t>8-1</w:t>
        </w:r>
        <w:r>
          <w:rPr>
            <w:noProof/>
            <w:webHidden/>
          </w:rPr>
          <w:fldChar w:fldCharType="end"/>
        </w:r>
      </w:hyperlink>
    </w:p>
    <w:p w14:paraId="5D242F0A" w14:textId="77777777" w:rsidR="002E6FED" w:rsidRDefault="002E6FED" w:rsidP="002E6FED">
      <w:pPr>
        <w:pStyle w:val="TOC2"/>
        <w:rPr>
          <w:rFonts w:asciiTheme="minorHAnsi" w:eastAsiaTheme="minorEastAsia" w:hAnsiTheme="minorHAnsi" w:cstheme="minorBidi"/>
          <w:noProof/>
          <w:kern w:val="2"/>
          <w:sz w:val="24"/>
          <w:szCs w:val="24"/>
          <w:lang w:eastAsia="en-GB"/>
          <w14:ligatures w14:val="standardContextual"/>
        </w:rPr>
      </w:pPr>
      <w:hyperlink w:anchor="_Toc134688554" w:history="1">
        <w:r w:rsidRPr="00570B5E">
          <w:rPr>
            <w:rStyle w:val="Hyperlink"/>
            <w:noProof/>
          </w:rPr>
          <w:t>8.2</w:t>
        </w:r>
        <w:r>
          <w:rPr>
            <w:rFonts w:asciiTheme="minorHAnsi" w:eastAsiaTheme="minorEastAsia" w:hAnsiTheme="minorHAnsi" w:cstheme="minorBidi"/>
            <w:noProof/>
            <w:kern w:val="2"/>
            <w:sz w:val="24"/>
            <w:szCs w:val="24"/>
            <w:lang w:eastAsia="en-GB"/>
            <w14:ligatures w14:val="standardContextual"/>
          </w:rPr>
          <w:tab/>
        </w:r>
        <w:r w:rsidRPr="00570B5E">
          <w:rPr>
            <w:rStyle w:val="Hyperlink"/>
            <w:noProof/>
          </w:rPr>
          <w:t>Overview of the conservation framework</w:t>
        </w:r>
        <w:r>
          <w:rPr>
            <w:noProof/>
            <w:webHidden/>
          </w:rPr>
          <w:tab/>
        </w:r>
        <w:r>
          <w:rPr>
            <w:noProof/>
            <w:webHidden/>
          </w:rPr>
          <w:fldChar w:fldCharType="begin"/>
        </w:r>
        <w:r>
          <w:rPr>
            <w:noProof/>
            <w:webHidden/>
          </w:rPr>
          <w:instrText xml:space="preserve"> PAGEREF _Toc134688554 \h </w:instrText>
        </w:r>
        <w:r>
          <w:rPr>
            <w:noProof/>
            <w:webHidden/>
          </w:rPr>
        </w:r>
        <w:r>
          <w:rPr>
            <w:noProof/>
            <w:webHidden/>
          </w:rPr>
          <w:fldChar w:fldCharType="separate"/>
        </w:r>
        <w:r>
          <w:rPr>
            <w:noProof/>
            <w:webHidden/>
          </w:rPr>
          <w:t>8-1</w:t>
        </w:r>
        <w:r>
          <w:rPr>
            <w:noProof/>
            <w:webHidden/>
          </w:rPr>
          <w:fldChar w:fldCharType="end"/>
        </w:r>
      </w:hyperlink>
    </w:p>
    <w:p w14:paraId="502D7E87" w14:textId="77777777" w:rsidR="002E6FED" w:rsidRDefault="002E6FED" w:rsidP="002E6FED">
      <w:pPr>
        <w:pStyle w:val="TOC2"/>
        <w:rPr>
          <w:rFonts w:asciiTheme="minorHAnsi" w:eastAsiaTheme="minorEastAsia" w:hAnsiTheme="minorHAnsi" w:cstheme="minorBidi"/>
          <w:noProof/>
          <w:kern w:val="2"/>
          <w:sz w:val="24"/>
          <w:szCs w:val="24"/>
          <w:lang w:eastAsia="en-GB"/>
          <w14:ligatures w14:val="standardContextual"/>
        </w:rPr>
      </w:pPr>
      <w:hyperlink w:anchor="_Toc134688555" w:history="1">
        <w:r w:rsidRPr="00570B5E">
          <w:rPr>
            <w:rStyle w:val="Hyperlink"/>
            <w:noProof/>
          </w:rPr>
          <w:t>8.3</w:t>
        </w:r>
        <w:r>
          <w:rPr>
            <w:rFonts w:asciiTheme="minorHAnsi" w:eastAsiaTheme="minorEastAsia" w:hAnsiTheme="minorHAnsi" w:cstheme="minorBidi"/>
            <w:noProof/>
            <w:kern w:val="2"/>
            <w:sz w:val="24"/>
            <w:szCs w:val="24"/>
            <w:lang w:eastAsia="en-GB"/>
            <w14:ligatures w14:val="standardContextual"/>
          </w:rPr>
          <w:tab/>
        </w:r>
        <w:r w:rsidRPr="00570B5E">
          <w:rPr>
            <w:rStyle w:val="Hyperlink"/>
            <w:noProof/>
          </w:rPr>
          <w:t>Avoidance and minimisation of impacts</w:t>
        </w:r>
        <w:r>
          <w:rPr>
            <w:noProof/>
            <w:webHidden/>
          </w:rPr>
          <w:tab/>
        </w:r>
        <w:r>
          <w:rPr>
            <w:noProof/>
            <w:webHidden/>
          </w:rPr>
          <w:fldChar w:fldCharType="begin"/>
        </w:r>
        <w:r>
          <w:rPr>
            <w:noProof/>
            <w:webHidden/>
          </w:rPr>
          <w:instrText xml:space="preserve"> PAGEREF _Toc134688555 \h </w:instrText>
        </w:r>
        <w:r>
          <w:rPr>
            <w:noProof/>
            <w:webHidden/>
          </w:rPr>
        </w:r>
        <w:r>
          <w:rPr>
            <w:noProof/>
            <w:webHidden/>
          </w:rPr>
          <w:fldChar w:fldCharType="separate"/>
        </w:r>
        <w:r>
          <w:rPr>
            <w:noProof/>
            <w:webHidden/>
          </w:rPr>
          <w:t>8-1</w:t>
        </w:r>
        <w:r>
          <w:rPr>
            <w:noProof/>
            <w:webHidden/>
          </w:rPr>
          <w:fldChar w:fldCharType="end"/>
        </w:r>
      </w:hyperlink>
    </w:p>
    <w:p w14:paraId="7C5BF075" w14:textId="77777777" w:rsidR="002E6FED" w:rsidRDefault="002E6FED" w:rsidP="002E6FED">
      <w:pPr>
        <w:pStyle w:val="TOC2"/>
        <w:rPr>
          <w:rFonts w:asciiTheme="minorHAnsi" w:eastAsiaTheme="minorEastAsia" w:hAnsiTheme="minorHAnsi" w:cstheme="minorBidi"/>
          <w:noProof/>
          <w:kern w:val="2"/>
          <w:sz w:val="24"/>
          <w:szCs w:val="24"/>
          <w:lang w:eastAsia="en-GB"/>
          <w14:ligatures w14:val="standardContextual"/>
        </w:rPr>
      </w:pPr>
      <w:hyperlink w:anchor="_Toc134688556" w:history="1">
        <w:r w:rsidRPr="00570B5E">
          <w:rPr>
            <w:rStyle w:val="Hyperlink"/>
            <w:noProof/>
          </w:rPr>
          <w:t>8.4</w:t>
        </w:r>
        <w:r>
          <w:rPr>
            <w:rFonts w:asciiTheme="minorHAnsi" w:eastAsiaTheme="minorEastAsia" w:hAnsiTheme="minorHAnsi" w:cstheme="minorBidi"/>
            <w:noProof/>
            <w:kern w:val="2"/>
            <w:sz w:val="24"/>
            <w:szCs w:val="24"/>
            <w:lang w:eastAsia="en-GB"/>
            <w14:ligatures w14:val="standardContextual"/>
          </w:rPr>
          <w:tab/>
        </w:r>
        <w:r w:rsidRPr="00570B5E">
          <w:rPr>
            <w:rStyle w:val="Hyperlink"/>
            <w:noProof/>
          </w:rPr>
          <w:t>Mitigation of impacts</w:t>
        </w:r>
        <w:r>
          <w:rPr>
            <w:noProof/>
            <w:webHidden/>
          </w:rPr>
          <w:tab/>
        </w:r>
        <w:r>
          <w:rPr>
            <w:noProof/>
            <w:webHidden/>
          </w:rPr>
          <w:fldChar w:fldCharType="begin"/>
        </w:r>
        <w:r>
          <w:rPr>
            <w:noProof/>
            <w:webHidden/>
          </w:rPr>
          <w:instrText xml:space="preserve"> PAGEREF _Toc134688556 \h </w:instrText>
        </w:r>
        <w:r>
          <w:rPr>
            <w:noProof/>
            <w:webHidden/>
          </w:rPr>
        </w:r>
        <w:r>
          <w:rPr>
            <w:noProof/>
            <w:webHidden/>
          </w:rPr>
          <w:fldChar w:fldCharType="separate"/>
        </w:r>
        <w:r>
          <w:rPr>
            <w:noProof/>
            <w:webHidden/>
          </w:rPr>
          <w:t>8-2</w:t>
        </w:r>
        <w:r>
          <w:rPr>
            <w:noProof/>
            <w:webHidden/>
          </w:rPr>
          <w:fldChar w:fldCharType="end"/>
        </w:r>
      </w:hyperlink>
    </w:p>
    <w:p w14:paraId="6E24BC86" w14:textId="77777777" w:rsidR="002E6FED" w:rsidRDefault="002E6FED" w:rsidP="002E6FED">
      <w:pPr>
        <w:pStyle w:val="TOC2"/>
        <w:rPr>
          <w:rFonts w:asciiTheme="minorHAnsi" w:eastAsiaTheme="minorEastAsia" w:hAnsiTheme="minorHAnsi" w:cstheme="minorBidi"/>
          <w:noProof/>
          <w:kern w:val="2"/>
          <w:sz w:val="24"/>
          <w:szCs w:val="24"/>
          <w:lang w:eastAsia="en-GB"/>
          <w14:ligatures w14:val="standardContextual"/>
        </w:rPr>
      </w:pPr>
      <w:hyperlink w:anchor="_Toc134688557" w:history="1">
        <w:r w:rsidRPr="00570B5E">
          <w:rPr>
            <w:rStyle w:val="Hyperlink"/>
            <w:noProof/>
          </w:rPr>
          <w:t>8.5</w:t>
        </w:r>
        <w:r>
          <w:rPr>
            <w:rFonts w:asciiTheme="minorHAnsi" w:eastAsiaTheme="minorEastAsia" w:hAnsiTheme="minorHAnsi" w:cstheme="minorBidi"/>
            <w:noProof/>
            <w:kern w:val="2"/>
            <w:sz w:val="24"/>
            <w:szCs w:val="24"/>
            <w:lang w:eastAsia="en-GB"/>
            <w14:ligatures w14:val="standardContextual"/>
          </w:rPr>
          <w:tab/>
        </w:r>
        <w:r w:rsidRPr="00570B5E">
          <w:rPr>
            <w:rStyle w:val="Hyperlink"/>
            <w:noProof/>
          </w:rPr>
          <w:t>Residual impacts and offsets</w:t>
        </w:r>
        <w:r>
          <w:rPr>
            <w:noProof/>
            <w:webHidden/>
          </w:rPr>
          <w:tab/>
        </w:r>
        <w:r>
          <w:rPr>
            <w:noProof/>
            <w:webHidden/>
          </w:rPr>
          <w:fldChar w:fldCharType="begin"/>
        </w:r>
        <w:r>
          <w:rPr>
            <w:noProof/>
            <w:webHidden/>
          </w:rPr>
          <w:instrText xml:space="preserve"> PAGEREF _Toc134688557 \h </w:instrText>
        </w:r>
        <w:r>
          <w:rPr>
            <w:noProof/>
            <w:webHidden/>
          </w:rPr>
        </w:r>
        <w:r>
          <w:rPr>
            <w:noProof/>
            <w:webHidden/>
          </w:rPr>
          <w:fldChar w:fldCharType="separate"/>
        </w:r>
        <w:r>
          <w:rPr>
            <w:noProof/>
            <w:webHidden/>
          </w:rPr>
          <w:t>8-3</w:t>
        </w:r>
        <w:r>
          <w:rPr>
            <w:noProof/>
            <w:webHidden/>
          </w:rPr>
          <w:fldChar w:fldCharType="end"/>
        </w:r>
      </w:hyperlink>
    </w:p>
    <w:p w14:paraId="126162D5" w14:textId="77777777" w:rsidR="002E6FED" w:rsidRDefault="002E6FED" w:rsidP="002E6FED">
      <w:pPr>
        <w:pStyle w:val="TOC2"/>
        <w:rPr>
          <w:rFonts w:asciiTheme="minorHAnsi" w:eastAsiaTheme="minorEastAsia" w:hAnsiTheme="minorHAnsi" w:cstheme="minorBidi"/>
          <w:noProof/>
          <w:kern w:val="2"/>
          <w:sz w:val="24"/>
          <w:szCs w:val="24"/>
          <w:lang w:eastAsia="en-GB"/>
          <w14:ligatures w14:val="standardContextual"/>
        </w:rPr>
      </w:pPr>
      <w:hyperlink w:anchor="_Toc134688558" w:history="1">
        <w:r w:rsidRPr="00570B5E">
          <w:rPr>
            <w:rStyle w:val="Hyperlink"/>
            <w:noProof/>
          </w:rPr>
          <w:t>8.6</w:t>
        </w:r>
        <w:r>
          <w:rPr>
            <w:rFonts w:asciiTheme="minorHAnsi" w:eastAsiaTheme="minorEastAsia" w:hAnsiTheme="minorHAnsi" w:cstheme="minorBidi"/>
            <w:noProof/>
            <w:kern w:val="2"/>
            <w:sz w:val="24"/>
            <w:szCs w:val="24"/>
            <w:lang w:eastAsia="en-GB"/>
            <w14:ligatures w14:val="standardContextual"/>
          </w:rPr>
          <w:tab/>
        </w:r>
        <w:r w:rsidRPr="00570B5E">
          <w:rPr>
            <w:rStyle w:val="Hyperlink"/>
            <w:noProof/>
          </w:rPr>
          <w:t>Delivery of external infrastructure</w:t>
        </w:r>
        <w:r>
          <w:rPr>
            <w:noProof/>
            <w:webHidden/>
          </w:rPr>
          <w:tab/>
        </w:r>
        <w:r>
          <w:rPr>
            <w:noProof/>
            <w:webHidden/>
          </w:rPr>
          <w:fldChar w:fldCharType="begin"/>
        </w:r>
        <w:r>
          <w:rPr>
            <w:noProof/>
            <w:webHidden/>
          </w:rPr>
          <w:instrText xml:space="preserve"> PAGEREF _Toc134688558 \h </w:instrText>
        </w:r>
        <w:r>
          <w:rPr>
            <w:noProof/>
            <w:webHidden/>
          </w:rPr>
        </w:r>
        <w:r>
          <w:rPr>
            <w:noProof/>
            <w:webHidden/>
          </w:rPr>
          <w:fldChar w:fldCharType="separate"/>
        </w:r>
        <w:r>
          <w:rPr>
            <w:noProof/>
            <w:webHidden/>
          </w:rPr>
          <w:t>8-5</w:t>
        </w:r>
        <w:r>
          <w:rPr>
            <w:noProof/>
            <w:webHidden/>
          </w:rPr>
          <w:fldChar w:fldCharType="end"/>
        </w:r>
      </w:hyperlink>
    </w:p>
    <w:p w14:paraId="3D194C7D" w14:textId="77777777" w:rsidR="002E6FED" w:rsidRDefault="002E6FED" w:rsidP="002E6FED">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688559" w:history="1">
        <w:r w:rsidRPr="00570B5E">
          <w:rPr>
            <w:rStyle w:val="Hyperlink"/>
            <w:noProof/>
          </w:rPr>
          <w:t>9</w:t>
        </w:r>
        <w:r>
          <w:rPr>
            <w:rFonts w:asciiTheme="minorHAnsi" w:eastAsiaTheme="minorEastAsia" w:hAnsiTheme="minorHAnsi" w:cstheme="minorBidi"/>
            <w:b w:val="0"/>
            <w:bCs w:val="0"/>
            <w:caps w:val="0"/>
            <w:noProof/>
            <w:kern w:val="2"/>
            <w:sz w:val="24"/>
            <w:szCs w:val="24"/>
            <w:lang w:eastAsia="en-GB"/>
            <w14:ligatures w14:val="standardContextual"/>
          </w:rPr>
          <w:tab/>
        </w:r>
        <w:r w:rsidRPr="00570B5E">
          <w:rPr>
            <w:rStyle w:val="Hyperlink"/>
            <w:noProof/>
          </w:rPr>
          <w:t>Assurance and implementation framework</w:t>
        </w:r>
        <w:r>
          <w:rPr>
            <w:noProof/>
            <w:webHidden/>
          </w:rPr>
          <w:tab/>
        </w:r>
        <w:r>
          <w:rPr>
            <w:noProof/>
            <w:webHidden/>
          </w:rPr>
          <w:fldChar w:fldCharType="begin"/>
        </w:r>
        <w:r>
          <w:rPr>
            <w:noProof/>
            <w:webHidden/>
          </w:rPr>
          <w:instrText xml:space="preserve"> PAGEREF _Toc134688559 \h </w:instrText>
        </w:r>
        <w:r>
          <w:rPr>
            <w:noProof/>
            <w:webHidden/>
          </w:rPr>
        </w:r>
        <w:r>
          <w:rPr>
            <w:noProof/>
            <w:webHidden/>
          </w:rPr>
          <w:fldChar w:fldCharType="separate"/>
        </w:r>
        <w:r>
          <w:rPr>
            <w:noProof/>
            <w:webHidden/>
          </w:rPr>
          <w:t>9-1</w:t>
        </w:r>
        <w:r>
          <w:rPr>
            <w:noProof/>
            <w:webHidden/>
          </w:rPr>
          <w:fldChar w:fldCharType="end"/>
        </w:r>
      </w:hyperlink>
    </w:p>
    <w:p w14:paraId="0E98195A" w14:textId="77777777" w:rsidR="002E6FED" w:rsidRDefault="002E6FED" w:rsidP="002E6FED">
      <w:pPr>
        <w:pStyle w:val="TOC2"/>
        <w:rPr>
          <w:rFonts w:asciiTheme="minorHAnsi" w:eastAsiaTheme="minorEastAsia" w:hAnsiTheme="minorHAnsi" w:cstheme="minorBidi"/>
          <w:noProof/>
          <w:kern w:val="2"/>
          <w:sz w:val="24"/>
          <w:szCs w:val="24"/>
          <w:lang w:eastAsia="en-GB"/>
          <w14:ligatures w14:val="standardContextual"/>
        </w:rPr>
      </w:pPr>
      <w:hyperlink w:anchor="_Toc134688560" w:history="1">
        <w:r w:rsidRPr="00570B5E">
          <w:rPr>
            <w:rStyle w:val="Hyperlink"/>
            <w:noProof/>
          </w:rPr>
          <w:t>9.1</w:t>
        </w:r>
        <w:r>
          <w:rPr>
            <w:rFonts w:asciiTheme="minorHAnsi" w:eastAsiaTheme="minorEastAsia" w:hAnsiTheme="minorHAnsi" w:cstheme="minorBidi"/>
            <w:noProof/>
            <w:kern w:val="2"/>
            <w:sz w:val="24"/>
            <w:szCs w:val="24"/>
            <w:lang w:eastAsia="en-GB"/>
            <w14:ligatures w14:val="standardContextual"/>
          </w:rPr>
          <w:tab/>
        </w:r>
        <w:r w:rsidRPr="00570B5E">
          <w:rPr>
            <w:rStyle w:val="Hyperlink"/>
            <w:noProof/>
          </w:rPr>
          <w:t>Introduction</w:t>
        </w:r>
        <w:r>
          <w:rPr>
            <w:noProof/>
            <w:webHidden/>
          </w:rPr>
          <w:tab/>
        </w:r>
        <w:r>
          <w:rPr>
            <w:noProof/>
            <w:webHidden/>
          </w:rPr>
          <w:fldChar w:fldCharType="begin"/>
        </w:r>
        <w:r>
          <w:rPr>
            <w:noProof/>
            <w:webHidden/>
          </w:rPr>
          <w:instrText xml:space="preserve"> PAGEREF _Toc134688560 \h </w:instrText>
        </w:r>
        <w:r>
          <w:rPr>
            <w:noProof/>
            <w:webHidden/>
          </w:rPr>
        </w:r>
        <w:r>
          <w:rPr>
            <w:noProof/>
            <w:webHidden/>
          </w:rPr>
          <w:fldChar w:fldCharType="separate"/>
        </w:r>
        <w:r>
          <w:rPr>
            <w:noProof/>
            <w:webHidden/>
          </w:rPr>
          <w:t>9-1</w:t>
        </w:r>
        <w:r>
          <w:rPr>
            <w:noProof/>
            <w:webHidden/>
          </w:rPr>
          <w:fldChar w:fldCharType="end"/>
        </w:r>
      </w:hyperlink>
    </w:p>
    <w:p w14:paraId="7C113F2C" w14:textId="77777777" w:rsidR="002E6FED" w:rsidRDefault="002E6FED" w:rsidP="002E6FED">
      <w:pPr>
        <w:pStyle w:val="TOC2"/>
        <w:rPr>
          <w:rFonts w:asciiTheme="minorHAnsi" w:eastAsiaTheme="minorEastAsia" w:hAnsiTheme="minorHAnsi" w:cstheme="minorBidi"/>
          <w:noProof/>
          <w:kern w:val="2"/>
          <w:sz w:val="24"/>
          <w:szCs w:val="24"/>
          <w:lang w:eastAsia="en-GB"/>
          <w14:ligatures w14:val="standardContextual"/>
        </w:rPr>
      </w:pPr>
      <w:hyperlink w:anchor="_Toc134688561" w:history="1">
        <w:r w:rsidRPr="00570B5E">
          <w:rPr>
            <w:rStyle w:val="Hyperlink"/>
            <w:noProof/>
          </w:rPr>
          <w:t>9.2</w:t>
        </w:r>
        <w:r>
          <w:rPr>
            <w:rFonts w:asciiTheme="minorHAnsi" w:eastAsiaTheme="minorEastAsia" w:hAnsiTheme="minorHAnsi" w:cstheme="minorBidi"/>
            <w:noProof/>
            <w:kern w:val="2"/>
            <w:sz w:val="24"/>
            <w:szCs w:val="24"/>
            <w:lang w:eastAsia="en-GB"/>
            <w14:ligatures w14:val="standardContextual"/>
          </w:rPr>
          <w:tab/>
        </w:r>
        <w:r w:rsidRPr="00570B5E">
          <w:rPr>
            <w:rStyle w:val="Hyperlink"/>
            <w:noProof/>
          </w:rPr>
          <w:t>Governance framework</w:t>
        </w:r>
        <w:r>
          <w:rPr>
            <w:noProof/>
            <w:webHidden/>
          </w:rPr>
          <w:tab/>
        </w:r>
        <w:r>
          <w:rPr>
            <w:noProof/>
            <w:webHidden/>
          </w:rPr>
          <w:fldChar w:fldCharType="begin"/>
        </w:r>
        <w:r>
          <w:rPr>
            <w:noProof/>
            <w:webHidden/>
          </w:rPr>
          <w:instrText xml:space="preserve"> PAGEREF _Toc134688561 \h </w:instrText>
        </w:r>
        <w:r>
          <w:rPr>
            <w:noProof/>
            <w:webHidden/>
          </w:rPr>
        </w:r>
        <w:r>
          <w:rPr>
            <w:noProof/>
            <w:webHidden/>
          </w:rPr>
          <w:fldChar w:fldCharType="separate"/>
        </w:r>
        <w:r>
          <w:rPr>
            <w:noProof/>
            <w:webHidden/>
          </w:rPr>
          <w:t>9-1</w:t>
        </w:r>
        <w:r>
          <w:rPr>
            <w:noProof/>
            <w:webHidden/>
          </w:rPr>
          <w:fldChar w:fldCharType="end"/>
        </w:r>
      </w:hyperlink>
    </w:p>
    <w:p w14:paraId="3CB18501" w14:textId="77777777" w:rsidR="002E6FED" w:rsidRDefault="002E6FED" w:rsidP="002E6FED">
      <w:pPr>
        <w:pStyle w:val="TOC2"/>
        <w:rPr>
          <w:rFonts w:asciiTheme="minorHAnsi" w:eastAsiaTheme="minorEastAsia" w:hAnsiTheme="minorHAnsi" w:cstheme="minorBidi"/>
          <w:noProof/>
          <w:kern w:val="2"/>
          <w:sz w:val="24"/>
          <w:szCs w:val="24"/>
          <w:lang w:eastAsia="en-GB"/>
          <w14:ligatures w14:val="standardContextual"/>
        </w:rPr>
      </w:pPr>
      <w:hyperlink w:anchor="_Toc134688562" w:history="1">
        <w:r w:rsidRPr="00570B5E">
          <w:rPr>
            <w:rStyle w:val="Hyperlink"/>
            <w:noProof/>
          </w:rPr>
          <w:t>9.3</w:t>
        </w:r>
        <w:r>
          <w:rPr>
            <w:rFonts w:asciiTheme="minorHAnsi" w:eastAsiaTheme="minorEastAsia" w:hAnsiTheme="minorHAnsi" w:cstheme="minorBidi"/>
            <w:noProof/>
            <w:kern w:val="2"/>
            <w:sz w:val="24"/>
            <w:szCs w:val="24"/>
            <w:lang w:eastAsia="en-GB"/>
            <w14:ligatures w14:val="standardContextual"/>
          </w:rPr>
          <w:tab/>
        </w:r>
        <w:r w:rsidRPr="00570B5E">
          <w:rPr>
            <w:rStyle w:val="Hyperlink"/>
            <w:noProof/>
          </w:rPr>
          <w:t>Funding framework</w:t>
        </w:r>
        <w:r>
          <w:rPr>
            <w:noProof/>
            <w:webHidden/>
          </w:rPr>
          <w:tab/>
        </w:r>
        <w:r>
          <w:rPr>
            <w:noProof/>
            <w:webHidden/>
          </w:rPr>
          <w:fldChar w:fldCharType="begin"/>
        </w:r>
        <w:r>
          <w:rPr>
            <w:noProof/>
            <w:webHidden/>
          </w:rPr>
          <w:instrText xml:space="preserve"> PAGEREF _Toc134688562 \h </w:instrText>
        </w:r>
        <w:r>
          <w:rPr>
            <w:noProof/>
            <w:webHidden/>
          </w:rPr>
        </w:r>
        <w:r>
          <w:rPr>
            <w:noProof/>
            <w:webHidden/>
          </w:rPr>
          <w:fldChar w:fldCharType="separate"/>
        </w:r>
        <w:r>
          <w:rPr>
            <w:noProof/>
            <w:webHidden/>
          </w:rPr>
          <w:t>9-1</w:t>
        </w:r>
        <w:r>
          <w:rPr>
            <w:noProof/>
            <w:webHidden/>
          </w:rPr>
          <w:fldChar w:fldCharType="end"/>
        </w:r>
      </w:hyperlink>
    </w:p>
    <w:p w14:paraId="0148412C" w14:textId="77777777" w:rsidR="002E6FED" w:rsidRDefault="002E6FED" w:rsidP="002E6FED">
      <w:pPr>
        <w:pStyle w:val="TOC2"/>
        <w:rPr>
          <w:rFonts w:asciiTheme="minorHAnsi" w:eastAsiaTheme="minorEastAsia" w:hAnsiTheme="minorHAnsi" w:cstheme="minorBidi"/>
          <w:noProof/>
          <w:kern w:val="2"/>
          <w:sz w:val="24"/>
          <w:szCs w:val="24"/>
          <w:lang w:eastAsia="en-GB"/>
          <w14:ligatures w14:val="standardContextual"/>
        </w:rPr>
      </w:pPr>
      <w:hyperlink w:anchor="_Toc134688563" w:history="1">
        <w:r w:rsidRPr="00570B5E">
          <w:rPr>
            <w:rStyle w:val="Hyperlink"/>
            <w:noProof/>
          </w:rPr>
          <w:t>9.4</w:t>
        </w:r>
        <w:r>
          <w:rPr>
            <w:rFonts w:asciiTheme="minorHAnsi" w:eastAsiaTheme="minorEastAsia" w:hAnsiTheme="minorHAnsi" w:cstheme="minorBidi"/>
            <w:noProof/>
            <w:kern w:val="2"/>
            <w:sz w:val="24"/>
            <w:szCs w:val="24"/>
            <w:lang w:eastAsia="en-GB"/>
            <w14:ligatures w14:val="standardContextual"/>
          </w:rPr>
          <w:tab/>
        </w:r>
        <w:r w:rsidRPr="00570B5E">
          <w:rPr>
            <w:rStyle w:val="Hyperlink"/>
            <w:noProof/>
          </w:rPr>
          <w:t>MERI framework</w:t>
        </w:r>
        <w:r>
          <w:rPr>
            <w:noProof/>
            <w:webHidden/>
          </w:rPr>
          <w:tab/>
        </w:r>
        <w:r>
          <w:rPr>
            <w:noProof/>
            <w:webHidden/>
          </w:rPr>
          <w:fldChar w:fldCharType="begin"/>
        </w:r>
        <w:r>
          <w:rPr>
            <w:noProof/>
            <w:webHidden/>
          </w:rPr>
          <w:instrText xml:space="preserve"> PAGEREF _Toc134688563 \h </w:instrText>
        </w:r>
        <w:r>
          <w:rPr>
            <w:noProof/>
            <w:webHidden/>
          </w:rPr>
        </w:r>
        <w:r>
          <w:rPr>
            <w:noProof/>
            <w:webHidden/>
          </w:rPr>
          <w:fldChar w:fldCharType="separate"/>
        </w:r>
        <w:r>
          <w:rPr>
            <w:noProof/>
            <w:webHidden/>
          </w:rPr>
          <w:t>9-2</w:t>
        </w:r>
        <w:r>
          <w:rPr>
            <w:noProof/>
            <w:webHidden/>
          </w:rPr>
          <w:fldChar w:fldCharType="end"/>
        </w:r>
      </w:hyperlink>
    </w:p>
    <w:p w14:paraId="4BF8E53D" w14:textId="77777777" w:rsidR="002E6FED" w:rsidRDefault="002E6FED" w:rsidP="002E6FED">
      <w:pPr>
        <w:pStyle w:val="TOC2"/>
        <w:rPr>
          <w:rFonts w:asciiTheme="minorHAnsi" w:eastAsiaTheme="minorEastAsia" w:hAnsiTheme="minorHAnsi" w:cstheme="minorBidi"/>
          <w:noProof/>
          <w:kern w:val="2"/>
          <w:sz w:val="24"/>
          <w:szCs w:val="24"/>
          <w:lang w:eastAsia="en-GB"/>
          <w14:ligatures w14:val="standardContextual"/>
        </w:rPr>
      </w:pPr>
      <w:hyperlink w:anchor="_Toc134688564" w:history="1">
        <w:r w:rsidRPr="00570B5E">
          <w:rPr>
            <w:rStyle w:val="Hyperlink"/>
            <w:noProof/>
          </w:rPr>
          <w:t>9.5</w:t>
        </w:r>
        <w:r>
          <w:rPr>
            <w:rFonts w:asciiTheme="minorHAnsi" w:eastAsiaTheme="minorEastAsia" w:hAnsiTheme="minorHAnsi" w:cstheme="minorBidi"/>
            <w:noProof/>
            <w:kern w:val="2"/>
            <w:sz w:val="24"/>
            <w:szCs w:val="24"/>
            <w:lang w:eastAsia="en-GB"/>
            <w14:ligatures w14:val="standardContextual"/>
          </w:rPr>
          <w:tab/>
        </w:r>
        <w:r w:rsidRPr="00570B5E">
          <w:rPr>
            <w:rStyle w:val="Hyperlink"/>
            <w:noProof/>
          </w:rPr>
          <w:t>Compliance framework</w:t>
        </w:r>
        <w:r>
          <w:rPr>
            <w:noProof/>
            <w:webHidden/>
          </w:rPr>
          <w:tab/>
        </w:r>
        <w:r>
          <w:rPr>
            <w:noProof/>
            <w:webHidden/>
          </w:rPr>
          <w:fldChar w:fldCharType="begin"/>
        </w:r>
        <w:r>
          <w:rPr>
            <w:noProof/>
            <w:webHidden/>
          </w:rPr>
          <w:instrText xml:space="preserve"> PAGEREF _Toc134688564 \h </w:instrText>
        </w:r>
        <w:r>
          <w:rPr>
            <w:noProof/>
            <w:webHidden/>
          </w:rPr>
        </w:r>
        <w:r>
          <w:rPr>
            <w:noProof/>
            <w:webHidden/>
          </w:rPr>
          <w:fldChar w:fldCharType="separate"/>
        </w:r>
        <w:r>
          <w:rPr>
            <w:noProof/>
            <w:webHidden/>
          </w:rPr>
          <w:t>9-3</w:t>
        </w:r>
        <w:r>
          <w:rPr>
            <w:noProof/>
            <w:webHidden/>
          </w:rPr>
          <w:fldChar w:fldCharType="end"/>
        </w:r>
      </w:hyperlink>
    </w:p>
    <w:p w14:paraId="267F2E1A" w14:textId="77777777" w:rsidR="002E6FED" w:rsidRDefault="002E6FED" w:rsidP="002E6FED">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688565" w:history="1">
        <w:r w:rsidRPr="00570B5E">
          <w:rPr>
            <w:rStyle w:val="Hyperlink"/>
            <w:noProof/>
          </w:rPr>
          <w:t>References</w:t>
        </w:r>
        <w:r>
          <w:rPr>
            <w:noProof/>
            <w:webHidden/>
          </w:rPr>
          <w:tab/>
        </w:r>
        <w:r>
          <w:rPr>
            <w:noProof/>
            <w:webHidden/>
          </w:rPr>
          <w:fldChar w:fldCharType="begin"/>
        </w:r>
        <w:r>
          <w:rPr>
            <w:noProof/>
            <w:webHidden/>
          </w:rPr>
          <w:instrText xml:space="preserve"> PAGEREF _Toc134688565 \h </w:instrText>
        </w:r>
        <w:r>
          <w:rPr>
            <w:noProof/>
            <w:webHidden/>
          </w:rPr>
        </w:r>
        <w:r>
          <w:rPr>
            <w:noProof/>
            <w:webHidden/>
          </w:rPr>
          <w:fldChar w:fldCharType="separate"/>
        </w:r>
        <w:r>
          <w:rPr>
            <w:noProof/>
            <w:webHidden/>
          </w:rPr>
          <w:t>A</w:t>
        </w:r>
        <w:r>
          <w:rPr>
            <w:noProof/>
            <w:webHidden/>
          </w:rPr>
          <w:fldChar w:fldCharType="end"/>
        </w:r>
      </w:hyperlink>
    </w:p>
    <w:p w14:paraId="781871AF" w14:textId="77777777" w:rsidR="002E6FED" w:rsidRDefault="002E6FED" w:rsidP="002E6FED">
      <w:r>
        <w:fldChar w:fldCharType="end"/>
      </w:r>
    </w:p>
    <w:p w14:paraId="5CCE4966" w14:textId="77777777" w:rsidR="002E6FED" w:rsidRDefault="002E6FED" w:rsidP="002E6FED">
      <w:pPr>
        <w:pStyle w:val="Contentsacronymsreferences"/>
      </w:pPr>
      <w:bookmarkStart w:id="44" w:name="_Toc134688535"/>
      <w:r>
        <w:t>List of Tables</w:t>
      </w:r>
      <w:bookmarkEnd w:id="44"/>
    </w:p>
    <w:p w14:paraId="70E2AD70" w14:textId="77777777" w:rsidR="002E6FED" w:rsidRDefault="002E6FED" w:rsidP="002E6FED">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r>
        <w:fldChar w:fldCharType="begin"/>
      </w:r>
      <w:r>
        <w:instrText xml:space="preserve"> TOC \h \z \c "Table" </w:instrText>
      </w:r>
      <w:r>
        <w:fldChar w:fldCharType="separate"/>
      </w:r>
      <w:hyperlink w:anchor="_Toc134688566" w:history="1">
        <w:r w:rsidRPr="008C6787">
          <w:rPr>
            <w:rStyle w:val="Hyperlink"/>
            <w:noProof/>
          </w:rPr>
          <w:t>Table 5</w:t>
        </w:r>
        <w:r w:rsidRPr="008C6787">
          <w:rPr>
            <w:rStyle w:val="Hyperlink"/>
            <w:noProof/>
          </w:rPr>
          <w:noBreakHyphen/>
          <w:t>1: Definition of the components of the outcomes framework</w:t>
        </w:r>
        <w:r>
          <w:rPr>
            <w:noProof/>
            <w:webHidden/>
          </w:rPr>
          <w:tab/>
        </w:r>
        <w:r>
          <w:rPr>
            <w:noProof/>
            <w:webHidden/>
          </w:rPr>
          <w:fldChar w:fldCharType="begin"/>
        </w:r>
        <w:r>
          <w:rPr>
            <w:noProof/>
            <w:webHidden/>
          </w:rPr>
          <w:instrText xml:space="preserve"> PAGEREF _Toc134688566 \h </w:instrText>
        </w:r>
        <w:r>
          <w:rPr>
            <w:noProof/>
            <w:webHidden/>
          </w:rPr>
        </w:r>
        <w:r>
          <w:rPr>
            <w:noProof/>
            <w:webHidden/>
          </w:rPr>
          <w:fldChar w:fldCharType="separate"/>
        </w:r>
        <w:r>
          <w:rPr>
            <w:noProof/>
            <w:webHidden/>
          </w:rPr>
          <w:t>5-5</w:t>
        </w:r>
        <w:r>
          <w:rPr>
            <w:noProof/>
            <w:webHidden/>
          </w:rPr>
          <w:fldChar w:fldCharType="end"/>
        </w:r>
      </w:hyperlink>
    </w:p>
    <w:p w14:paraId="4324844B" w14:textId="77777777" w:rsidR="002E6FED" w:rsidRDefault="002E6FED" w:rsidP="002E6FED">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88567" w:history="1">
        <w:r w:rsidRPr="008C6787">
          <w:rPr>
            <w:rStyle w:val="Hyperlink"/>
            <w:noProof/>
          </w:rPr>
          <w:t>Table 5</w:t>
        </w:r>
        <w:r w:rsidRPr="008C6787">
          <w:rPr>
            <w:rStyle w:val="Hyperlink"/>
            <w:noProof/>
          </w:rPr>
          <w:noBreakHyphen/>
          <w:t>2: Outcomes of the Plan</w:t>
        </w:r>
        <w:r>
          <w:rPr>
            <w:noProof/>
            <w:webHidden/>
          </w:rPr>
          <w:tab/>
        </w:r>
        <w:r>
          <w:rPr>
            <w:noProof/>
            <w:webHidden/>
          </w:rPr>
          <w:fldChar w:fldCharType="begin"/>
        </w:r>
        <w:r>
          <w:rPr>
            <w:noProof/>
            <w:webHidden/>
          </w:rPr>
          <w:instrText xml:space="preserve"> PAGEREF _Toc134688567 \h </w:instrText>
        </w:r>
        <w:r>
          <w:rPr>
            <w:noProof/>
            <w:webHidden/>
          </w:rPr>
        </w:r>
        <w:r>
          <w:rPr>
            <w:noProof/>
            <w:webHidden/>
          </w:rPr>
          <w:fldChar w:fldCharType="separate"/>
        </w:r>
        <w:r>
          <w:rPr>
            <w:noProof/>
            <w:webHidden/>
          </w:rPr>
          <w:t>5-5</w:t>
        </w:r>
        <w:r>
          <w:rPr>
            <w:noProof/>
            <w:webHidden/>
          </w:rPr>
          <w:fldChar w:fldCharType="end"/>
        </w:r>
      </w:hyperlink>
    </w:p>
    <w:p w14:paraId="6AF40C95" w14:textId="77777777" w:rsidR="002E6FED" w:rsidRDefault="002E6FED" w:rsidP="002E6FED">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88568" w:history="1">
        <w:r w:rsidRPr="008C6787">
          <w:rPr>
            <w:rStyle w:val="Hyperlink"/>
            <w:noProof/>
          </w:rPr>
          <w:t>Table 6</w:t>
        </w:r>
        <w:r w:rsidRPr="008C6787">
          <w:rPr>
            <w:rStyle w:val="Hyperlink"/>
            <w:noProof/>
          </w:rPr>
          <w:noBreakHyphen/>
          <w:t>1: Overview of planning policy documents and their relevance to the Growth Areas</w:t>
        </w:r>
        <w:r>
          <w:rPr>
            <w:noProof/>
            <w:webHidden/>
          </w:rPr>
          <w:tab/>
        </w:r>
        <w:r>
          <w:rPr>
            <w:noProof/>
            <w:webHidden/>
          </w:rPr>
          <w:fldChar w:fldCharType="begin"/>
        </w:r>
        <w:r>
          <w:rPr>
            <w:noProof/>
            <w:webHidden/>
          </w:rPr>
          <w:instrText xml:space="preserve"> PAGEREF _Toc134688568 \h </w:instrText>
        </w:r>
        <w:r>
          <w:rPr>
            <w:noProof/>
            <w:webHidden/>
          </w:rPr>
        </w:r>
        <w:r>
          <w:rPr>
            <w:noProof/>
            <w:webHidden/>
          </w:rPr>
          <w:fldChar w:fldCharType="separate"/>
        </w:r>
        <w:r>
          <w:rPr>
            <w:noProof/>
            <w:webHidden/>
          </w:rPr>
          <w:t>6-4</w:t>
        </w:r>
        <w:r>
          <w:rPr>
            <w:noProof/>
            <w:webHidden/>
          </w:rPr>
          <w:fldChar w:fldCharType="end"/>
        </w:r>
      </w:hyperlink>
    </w:p>
    <w:p w14:paraId="2F939A14" w14:textId="77777777" w:rsidR="002E6FED" w:rsidRDefault="002E6FED" w:rsidP="002E6FED">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88569" w:history="1">
        <w:r w:rsidRPr="008C6787">
          <w:rPr>
            <w:rStyle w:val="Hyperlink"/>
            <w:noProof/>
          </w:rPr>
          <w:t>Table 7</w:t>
        </w:r>
        <w:r w:rsidRPr="008C6787">
          <w:rPr>
            <w:rStyle w:val="Hyperlink"/>
            <w:noProof/>
          </w:rPr>
          <w:noBreakHyphen/>
          <w:t>1: Commitments for development</w:t>
        </w:r>
        <w:r>
          <w:rPr>
            <w:noProof/>
            <w:webHidden/>
          </w:rPr>
          <w:tab/>
        </w:r>
        <w:r>
          <w:rPr>
            <w:noProof/>
            <w:webHidden/>
          </w:rPr>
          <w:fldChar w:fldCharType="begin"/>
        </w:r>
        <w:r>
          <w:rPr>
            <w:noProof/>
            <w:webHidden/>
          </w:rPr>
          <w:instrText xml:space="preserve"> PAGEREF _Toc134688569 \h </w:instrText>
        </w:r>
        <w:r>
          <w:rPr>
            <w:noProof/>
            <w:webHidden/>
          </w:rPr>
        </w:r>
        <w:r>
          <w:rPr>
            <w:noProof/>
            <w:webHidden/>
          </w:rPr>
          <w:fldChar w:fldCharType="separate"/>
        </w:r>
        <w:r>
          <w:rPr>
            <w:noProof/>
            <w:webHidden/>
          </w:rPr>
          <w:t>7-1</w:t>
        </w:r>
        <w:r>
          <w:rPr>
            <w:noProof/>
            <w:webHidden/>
          </w:rPr>
          <w:fldChar w:fldCharType="end"/>
        </w:r>
      </w:hyperlink>
    </w:p>
    <w:p w14:paraId="4C8AC4F6" w14:textId="77777777" w:rsidR="002E6FED" w:rsidRDefault="002E6FED" w:rsidP="002E6FED">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88570" w:history="1">
        <w:r w:rsidRPr="008C6787">
          <w:rPr>
            <w:rStyle w:val="Hyperlink"/>
            <w:noProof/>
          </w:rPr>
          <w:t>Table 8</w:t>
        </w:r>
        <w:r w:rsidRPr="008C6787">
          <w:rPr>
            <w:rStyle w:val="Hyperlink"/>
            <w:noProof/>
          </w:rPr>
          <w:noBreakHyphen/>
          <w:t>1: Commitments for avoidance</w:t>
        </w:r>
        <w:r>
          <w:rPr>
            <w:noProof/>
            <w:webHidden/>
          </w:rPr>
          <w:tab/>
        </w:r>
        <w:r>
          <w:rPr>
            <w:noProof/>
            <w:webHidden/>
          </w:rPr>
          <w:fldChar w:fldCharType="begin"/>
        </w:r>
        <w:r>
          <w:rPr>
            <w:noProof/>
            <w:webHidden/>
          </w:rPr>
          <w:instrText xml:space="preserve"> PAGEREF _Toc134688570 \h </w:instrText>
        </w:r>
        <w:r>
          <w:rPr>
            <w:noProof/>
            <w:webHidden/>
          </w:rPr>
        </w:r>
        <w:r>
          <w:rPr>
            <w:noProof/>
            <w:webHidden/>
          </w:rPr>
          <w:fldChar w:fldCharType="separate"/>
        </w:r>
        <w:r>
          <w:rPr>
            <w:noProof/>
            <w:webHidden/>
          </w:rPr>
          <w:t>8-2</w:t>
        </w:r>
        <w:r>
          <w:rPr>
            <w:noProof/>
            <w:webHidden/>
          </w:rPr>
          <w:fldChar w:fldCharType="end"/>
        </w:r>
      </w:hyperlink>
    </w:p>
    <w:p w14:paraId="02B2E717" w14:textId="77777777" w:rsidR="002E6FED" w:rsidRDefault="002E6FED" w:rsidP="002E6FED">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88571" w:history="1">
        <w:r w:rsidRPr="008C6787">
          <w:rPr>
            <w:rStyle w:val="Hyperlink"/>
            <w:noProof/>
          </w:rPr>
          <w:t>Table 8</w:t>
        </w:r>
        <w:r w:rsidRPr="008C6787">
          <w:rPr>
            <w:rStyle w:val="Hyperlink"/>
            <w:noProof/>
          </w:rPr>
          <w:noBreakHyphen/>
          <w:t>2: Commitments for mitigation</w:t>
        </w:r>
        <w:r>
          <w:rPr>
            <w:noProof/>
            <w:webHidden/>
          </w:rPr>
          <w:tab/>
        </w:r>
        <w:r>
          <w:rPr>
            <w:noProof/>
            <w:webHidden/>
          </w:rPr>
          <w:fldChar w:fldCharType="begin"/>
        </w:r>
        <w:r>
          <w:rPr>
            <w:noProof/>
            <w:webHidden/>
          </w:rPr>
          <w:instrText xml:space="preserve"> PAGEREF _Toc134688571 \h </w:instrText>
        </w:r>
        <w:r>
          <w:rPr>
            <w:noProof/>
            <w:webHidden/>
          </w:rPr>
        </w:r>
        <w:r>
          <w:rPr>
            <w:noProof/>
            <w:webHidden/>
          </w:rPr>
          <w:fldChar w:fldCharType="separate"/>
        </w:r>
        <w:r>
          <w:rPr>
            <w:noProof/>
            <w:webHidden/>
          </w:rPr>
          <w:t>8-3</w:t>
        </w:r>
        <w:r>
          <w:rPr>
            <w:noProof/>
            <w:webHidden/>
          </w:rPr>
          <w:fldChar w:fldCharType="end"/>
        </w:r>
      </w:hyperlink>
    </w:p>
    <w:p w14:paraId="2458090A" w14:textId="77777777" w:rsidR="002E6FED" w:rsidRDefault="002E6FED" w:rsidP="002E6FED">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88572" w:history="1">
        <w:r w:rsidRPr="008C6787">
          <w:rPr>
            <w:rStyle w:val="Hyperlink"/>
            <w:noProof/>
          </w:rPr>
          <w:t>Table 8</w:t>
        </w:r>
        <w:r w:rsidRPr="008C6787">
          <w:rPr>
            <w:rStyle w:val="Hyperlink"/>
            <w:noProof/>
          </w:rPr>
          <w:noBreakHyphen/>
          <w:t>3: Commitments for offsetting</w:t>
        </w:r>
        <w:r>
          <w:rPr>
            <w:noProof/>
            <w:webHidden/>
          </w:rPr>
          <w:tab/>
        </w:r>
        <w:r>
          <w:rPr>
            <w:noProof/>
            <w:webHidden/>
          </w:rPr>
          <w:fldChar w:fldCharType="begin"/>
        </w:r>
        <w:r>
          <w:rPr>
            <w:noProof/>
            <w:webHidden/>
          </w:rPr>
          <w:instrText xml:space="preserve"> PAGEREF _Toc134688572 \h </w:instrText>
        </w:r>
        <w:r>
          <w:rPr>
            <w:noProof/>
            <w:webHidden/>
          </w:rPr>
        </w:r>
        <w:r>
          <w:rPr>
            <w:noProof/>
            <w:webHidden/>
          </w:rPr>
          <w:fldChar w:fldCharType="separate"/>
        </w:r>
        <w:r>
          <w:rPr>
            <w:noProof/>
            <w:webHidden/>
          </w:rPr>
          <w:t>8-4</w:t>
        </w:r>
        <w:r>
          <w:rPr>
            <w:noProof/>
            <w:webHidden/>
          </w:rPr>
          <w:fldChar w:fldCharType="end"/>
        </w:r>
      </w:hyperlink>
    </w:p>
    <w:p w14:paraId="605F9A80" w14:textId="77777777" w:rsidR="002E6FED" w:rsidRDefault="002E6FED" w:rsidP="002E6FED">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88573" w:history="1">
        <w:r w:rsidRPr="008C6787">
          <w:rPr>
            <w:rStyle w:val="Hyperlink"/>
            <w:noProof/>
          </w:rPr>
          <w:t>Table 8</w:t>
        </w:r>
        <w:r w:rsidRPr="008C6787">
          <w:rPr>
            <w:rStyle w:val="Hyperlink"/>
            <w:noProof/>
          </w:rPr>
          <w:noBreakHyphen/>
          <w:t>4: Commitments for external infrastructure development</w:t>
        </w:r>
        <w:r>
          <w:rPr>
            <w:noProof/>
            <w:webHidden/>
          </w:rPr>
          <w:tab/>
        </w:r>
        <w:r>
          <w:rPr>
            <w:noProof/>
            <w:webHidden/>
          </w:rPr>
          <w:fldChar w:fldCharType="begin"/>
        </w:r>
        <w:r>
          <w:rPr>
            <w:noProof/>
            <w:webHidden/>
          </w:rPr>
          <w:instrText xml:space="preserve"> PAGEREF _Toc134688573 \h </w:instrText>
        </w:r>
        <w:r>
          <w:rPr>
            <w:noProof/>
            <w:webHidden/>
          </w:rPr>
        </w:r>
        <w:r>
          <w:rPr>
            <w:noProof/>
            <w:webHidden/>
          </w:rPr>
          <w:fldChar w:fldCharType="separate"/>
        </w:r>
        <w:r>
          <w:rPr>
            <w:noProof/>
            <w:webHidden/>
          </w:rPr>
          <w:t>8-5</w:t>
        </w:r>
        <w:r>
          <w:rPr>
            <w:noProof/>
            <w:webHidden/>
          </w:rPr>
          <w:fldChar w:fldCharType="end"/>
        </w:r>
      </w:hyperlink>
    </w:p>
    <w:p w14:paraId="4EB7177C" w14:textId="77777777" w:rsidR="002E6FED" w:rsidRDefault="002E6FED" w:rsidP="002E6FED">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88574" w:history="1">
        <w:r w:rsidRPr="008C6787">
          <w:rPr>
            <w:rStyle w:val="Hyperlink"/>
            <w:noProof/>
          </w:rPr>
          <w:t>Table 9</w:t>
        </w:r>
        <w:r w:rsidRPr="008C6787">
          <w:rPr>
            <w:rStyle w:val="Hyperlink"/>
            <w:noProof/>
          </w:rPr>
          <w:noBreakHyphen/>
          <w:t>1: Commitments for governance</w:t>
        </w:r>
        <w:r>
          <w:rPr>
            <w:noProof/>
            <w:webHidden/>
          </w:rPr>
          <w:tab/>
        </w:r>
        <w:r>
          <w:rPr>
            <w:noProof/>
            <w:webHidden/>
          </w:rPr>
          <w:fldChar w:fldCharType="begin"/>
        </w:r>
        <w:r>
          <w:rPr>
            <w:noProof/>
            <w:webHidden/>
          </w:rPr>
          <w:instrText xml:space="preserve"> PAGEREF _Toc134688574 \h </w:instrText>
        </w:r>
        <w:r>
          <w:rPr>
            <w:noProof/>
            <w:webHidden/>
          </w:rPr>
        </w:r>
        <w:r>
          <w:rPr>
            <w:noProof/>
            <w:webHidden/>
          </w:rPr>
          <w:fldChar w:fldCharType="separate"/>
        </w:r>
        <w:r>
          <w:rPr>
            <w:noProof/>
            <w:webHidden/>
          </w:rPr>
          <w:t>9-1</w:t>
        </w:r>
        <w:r>
          <w:rPr>
            <w:noProof/>
            <w:webHidden/>
          </w:rPr>
          <w:fldChar w:fldCharType="end"/>
        </w:r>
      </w:hyperlink>
    </w:p>
    <w:p w14:paraId="610CDAF8" w14:textId="77777777" w:rsidR="002E6FED" w:rsidRDefault="002E6FED" w:rsidP="002E6FED">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88575" w:history="1">
        <w:r w:rsidRPr="008C6787">
          <w:rPr>
            <w:rStyle w:val="Hyperlink"/>
            <w:noProof/>
          </w:rPr>
          <w:t>Table 9</w:t>
        </w:r>
        <w:r w:rsidRPr="008C6787">
          <w:rPr>
            <w:rStyle w:val="Hyperlink"/>
            <w:noProof/>
          </w:rPr>
          <w:noBreakHyphen/>
          <w:t>2: Commitment for funding</w:t>
        </w:r>
        <w:r>
          <w:rPr>
            <w:noProof/>
            <w:webHidden/>
          </w:rPr>
          <w:tab/>
        </w:r>
        <w:r>
          <w:rPr>
            <w:noProof/>
            <w:webHidden/>
          </w:rPr>
          <w:fldChar w:fldCharType="begin"/>
        </w:r>
        <w:r>
          <w:rPr>
            <w:noProof/>
            <w:webHidden/>
          </w:rPr>
          <w:instrText xml:space="preserve"> PAGEREF _Toc134688575 \h </w:instrText>
        </w:r>
        <w:r>
          <w:rPr>
            <w:noProof/>
            <w:webHidden/>
          </w:rPr>
        </w:r>
        <w:r>
          <w:rPr>
            <w:noProof/>
            <w:webHidden/>
          </w:rPr>
          <w:fldChar w:fldCharType="separate"/>
        </w:r>
        <w:r>
          <w:rPr>
            <w:noProof/>
            <w:webHidden/>
          </w:rPr>
          <w:t>9-2</w:t>
        </w:r>
        <w:r>
          <w:rPr>
            <w:noProof/>
            <w:webHidden/>
          </w:rPr>
          <w:fldChar w:fldCharType="end"/>
        </w:r>
      </w:hyperlink>
    </w:p>
    <w:p w14:paraId="45393DA7" w14:textId="77777777" w:rsidR="002E6FED" w:rsidRDefault="002E6FED" w:rsidP="002E6FED">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88576" w:history="1">
        <w:r w:rsidRPr="008C6787">
          <w:rPr>
            <w:rStyle w:val="Hyperlink"/>
            <w:noProof/>
          </w:rPr>
          <w:t>Table 9</w:t>
        </w:r>
        <w:r w:rsidRPr="008C6787">
          <w:rPr>
            <w:rStyle w:val="Hyperlink"/>
            <w:noProof/>
          </w:rPr>
          <w:noBreakHyphen/>
          <w:t>3: Commitments for MERI</w:t>
        </w:r>
        <w:r>
          <w:rPr>
            <w:noProof/>
            <w:webHidden/>
          </w:rPr>
          <w:tab/>
        </w:r>
        <w:r>
          <w:rPr>
            <w:noProof/>
            <w:webHidden/>
          </w:rPr>
          <w:fldChar w:fldCharType="begin"/>
        </w:r>
        <w:r>
          <w:rPr>
            <w:noProof/>
            <w:webHidden/>
          </w:rPr>
          <w:instrText xml:space="preserve"> PAGEREF _Toc134688576 \h </w:instrText>
        </w:r>
        <w:r>
          <w:rPr>
            <w:noProof/>
            <w:webHidden/>
          </w:rPr>
        </w:r>
        <w:r>
          <w:rPr>
            <w:noProof/>
            <w:webHidden/>
          </w:rPr>
          <w:fldChar w:fldCharType="separate"/>
        </w:r>
        <w:r>
          <w:rPr>
            <w:noProof/>
            <w:webHidden/>
          </w:rPr>
          <w:t>9-3</w:t>
        </w:r>
        <w:r>
          <w:rPr>
            <w:noProof/>
            <w:webHidden/>
          </w:rPr>
          <w:fldChar w:fldCharType="end"/>
        </w:r>
      </w:hyperlink>
    </w:p>
    <w:p w14:paraId="3FFEF62D" w14:textId="77777777" w:rsidR="002E6FED" w:rsidRDefault="002E6FED" w:rsidP="002E6FED">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88577" w:history="1">
        <w:r w:rsidRPr="008C6787">
          <w:rPr>
            <w:rStyle w:val="Hyperlink"/>
            <w:noProof/>
          </w:rPr>
          <w:t>Table 9</w:t>
        </w:r>
        <w:r w:rsidRPr="008C6787">
          <w:rPr>
            <w:rStyle w:val="Hyperlink"/>
            <w:noProof/>
          </w:rPr>
          <w:noBreakHyphen/>
          <w:t>4: Commitment for compliance</w:t>
        </w:r>
        <w:r>
          <w:rPr>
            <w:noProof/>
            <w:webHidden/>
          </w:rPr>
          <w:tab/>
        </w:r>
        <w:r>
          <w:rPr>
            <w:noProof/>
            <w:webHidden/>
          </w:rPr>
          <w:fldChar w:fldCharType="begin"/>
        </w:r>
        <w:r>
          <w:rPr>
            <w:noProof/>
            <w:webHidden/>
          </w:rPr>
          <w:instrText xml:space="preserve"> PAGEREF _Toc134688577 \h </w:instrText>
        </w:r>
        <w:r>
          <w:rPr>
            <w:noProof/>
            <w:webHidden/>
          </w:rPr>
        </w:r>
        <w:r>
          <w:rPr>
            <w:noProof/>
            <w:webHidden/>
          </w:rPr>
          <w:fldChar w:fldCharType="separate"/>
        </w:r>
        <w:r>
          <w:rPr>
            <w:noProof/>
            <w:webHidden/>
          </w:rPr>
          <w:t>9-3</w:t>
        </w:r>
        <w:r>
          <w:rPr>
            <w:noProof/>
            <w:webHidden/>
          </w:rPr>
          <w:fldChar w:fldCharType="end"/>
        </w:r>
      </w:hyperlink>
    </w:p>
    <w:p w14:paraId="3336F344" w14:textId="77777777" w:rsidR="002E6FED" w:rsidRDefault="002E6FED" w:rsidP="002E6FED">
      <w:r>
        <w:fldChar w:fldCharType="end"/>
      </w:r>
    </w:p>
    <w:p w14:paraId="5E1F4627" w14:textId="77777777" w:rsidR="002E6FED" w:rsidRDefault="002E6FED" w:rsidP="002E6FED">
      <w:pPr>
        <w:tabs>
          <w:tab w:val="clear" w:pos="4962"/>
        </w:tabs>
        <w:spacing w:before="0" w:after="0" w:line="240" w:lineRule="auto"/>
      </w:pPr>
    </w:p>
    <w:p w14:paraId="70D326D3" w14:textId="77777777" w:rsidR="002E6FED" w:rsidRPr="00C455BD" w:rsidRDefault="002E6FED" w:rsidP="002E6FED">
      <w:pPr>
        <w:sectPr w:rsidR="002E6FED" w:rsidRPr="00C455BD" w:rsidSect="00417E97">
          <w:headerReference w:type="default" r:id="rId98"/>
          <w:footerReference w:type="default" r:id="rId99"/>
          <w:pgSz w:w="11900" w:h="16840"/>
          <w:pgMar w:top="1247" w:right="1134" w:bottom="1247" w:left="1134" w:header="708" w:footer="708" w:gutter="0"/>
          <w:pgNumType w:fmt="lowerRoman" w:start="1"/>
          <w:cols w:space="708"/>
          <w:docGrid w:linePitch="360"/>
        </w:sectPr>
      </w:pPr>
    </w:p>
    <w:p w14:paraId="6F8552A1" w14:textId="77777777" w:rsidR="002E6FED" w:rsidRDefault="002E6FED" w:rsidP="002E6FED">
      <w:pPr>
        <w:pStyle w:val="Partheading"/>
        <w:rPr>
          <w:caps w:val="0"/>
        </w:rPr>
      </w:pPr>
      <w:bookmarkStart w:id="45" w:name="_Toc134688536"/>
      <w:r>
        <w:rPr>
          <w:caps w:val="0"/>
        </w:rPr>
        <w:lastRenderedPageBreak/>
        <w:t>PART 2: DESCRIPTION OF THE PLAN</w:t>
      </w:r>
      <w:bookmarkEnd w:id="45"/>
    </w:p>
    <w:p w14:paraId="68BFCC91" w14:textId="77777777" w:rsidR="002E6FED" w:rsidRPr="0076747C" w:rsidRDefault="002E6FED" w:rsidP="002E6FED">
      <w:pPr>
        <w:pStyle w:val="Heading1"/>
      </w:pPr>
      <w:bookmarkStart w:id="46" w:name="_Toc134688537"/>
      <w:r w:rsidRPr="0076747C">
        <w:t>Introduction</w:t>
      </w:r>
      <w:bookmarkEnd w:id="46"/>
    </w:p>
    <w:p w14:paraId="2117CE0A" w14:textId="77777777" w:rsidR="002E6FED" w:rsidRDefault="002E6FED" w:rsidP="002E6FED">
      <w:r>
        <w:t>This part (Part 2) of the assessment report provides a description of the Plan and is structured to address the following:</w:t>
      </w:r>
    </w:p>
    <w:p w14:paraId="294816AC" w14:textId="77777777" w:rsidR="002E6FED" w:rsidRDefault="002E6FED" w:rsidP="002E6FED">
      <w:pPr>
        <w:pStyle w:val="Bullet1"/>
      </w:pPr>
      <w:r>
        <w:t>The overall purpose, content and structure of the Plan and associated documents (Chapter 5)</w:t>
      </w:r>
    </w:p>
    <w:p w14:paraId="4D9A916F" w14:textId="77777777" w:rsidR="002E6FED" w:rsidRDefault="002E6FED" w:rsidP="002E6FED">
      <w:pPr>
        <w:pStyle w:val="Bullet1"/>
      </w:pPr>
      <w:r>
        <w:t>The need and justification for the Plan and how it was developed, including consideration of alternatives (Chapter 6)</w:t>
      </w:r>
    </w:p>
    <w:p w14:paraId="3DCA3E12" w14:textId="77777777" w:rsidR="002E6FED" w:rsidRDefault="002E6FED" w:rsidP="002E6FED">
      <w:pPr>
        <w:pStyle w:val="Bullet1"/>
      </w:pPr>
      <w:r>
        <w:t>Development that is supported by the Plan including the classes of actions (Chapter 7)</w:t>
      </w:r>
    </w:p>
    <w:p w14:paraId="12BBFDDA" w14:textId="77777777" w:rsidR="002E6FED" w:rsidRDefault="002E6FED" w:rsidP="002E6FED">
      <w:pPr>
        <w:pStyle w:val="Bullet1"/>
      </w:pPr>
      <w:r>
        <w:t>An overview of the conservation that will be delivered by the Plan (Chapter 8)</w:t>
      </w:r>
    </w:p>
    <w:p w14:paraId="51064858" w14:textId="77777777" w:rsidR="002E6FED" w:rsidRDefault="002E6FED" w:rsidP="002E6FED">
      <w:pPr>
        <w:pStyle w:val="Bullet1"/>
      </w:pPr>
      <w:r>
        <w:t>An overview of the assurance and implementation processes for the Plan (Chapter 9)</w:t>
      </w:r>
    </w:p>
    <w:p w14:paraId="791241FD" w14:textId="77777777" w:rsidR="002E6FED" w:rsidRDefault="002E6FED" w:rsidP="002E6FED">
      <w:r w:rsidRPr="002202CE">
        <w:t>The</w:t>
      </w:r>
      <w:r>
        <w:t xml:space="preserve"> sections of the</w:t>
      </w:r>
      <w:r w:rsidRPr="002202CE">
        <w:t xml:space="preserve"> </w:t>
      </w:r>
      <w:proofErr w:type="spellStart"/>
      <w:r w:rsidRPr="002202CE">
        <w:t>ToR</w:t>
      </w:r>
      <w:proofErr w:type="spellEnd"/>
      <w:r w:rsidRPr="002202CE">
        <w:t xml:space="preserve"> </w:t>
      </w:r>
      <w:r>
        <w:t>that are relevant to Part 2 are outlined in the following text box</w:t>
      </w:r>
      <w:r w:rsidRPr="002202CE">
        <w:t>:</w:t>
      </w:r>
    </w:p>
    <w:tbl>
      <w:tblPr>
        <w:tblStyle w:val="TableGrid"/>
        <w:tblW w:w="0" w:type="auto"/>
        <w:tblLook w:val="04A0" w:firstRow="1" w:lastRow="0" w:firstColumn="1" w:lastColumn="0" w:noHBand="0" w:noVBand="1"/>
      </w:tblPr>
      <w:tblGrid>
        <w:gridCol w:w="9622"/>
      </w:tblGrid>
      <w:tr w:rsidR="002E6FED" w14:paraId="3E889101" w14:textId="77777777" w:rsidTr="00A15226">
        <w:tc>
          <w:tcPr>
            <w:tcW w:w="9622" w:type="dxa"/>
          </w:tcPr>
          <w:p w14:paraId="4C7A87F0" w14:textId="77777777" w:rsidR="002E6FED" w:rsidRPr="00336D63" w:rsidRDefault="002E6FED" w:rsidP="00A15226">
            <w:pPr>
              <w:pStyle w:val="Tabletext"/>
              <w:rPr>
                <w:i/>
                <w:iCs/>
              </w:rPr>
            </w:pPr>
            <w:r w:rsidRPr="008F5FDA">
              <w:rPr>
                <w:i/>
                <w:iCs/>
              </w:rPr>
              <w:t xml:space="preserve">2.1. The </w:t>
            </w:r>
            <w:r w:rsidRPr="00336D63">
              <w:rPr>
                <w:i/>
                <w:iCs/>
              </w:rPr>
              <w:t>Report must describe the Plan to which the Agreement relates:</w:t>
            </w:r>
          </w:p>
          <w:p w14:paraId="13BDD3CA" w14:textId="77777777" w:rsidR="002E6FED" w:rsidRPr="00336D63" w:rsidRDefault="002E6FED" w:rsidP="00A15226">
            <w:pPr>
              <w:pStyle w:val="Tabletext"/>
              <w:ind w:left="720"/>
              <w:rPr>
                <w:i/>
                <w:iCs/>
              </w:rPr>
            </w:pPr>
            <w:r w:rsidRPr="00336D63">
              <w:rPr>
                <w:i/>
                <w:iCs/>
              </w:rPr>
              <w:t xml:space="preserve">a) The Report must provide a summary outlining the Plan’s overall purpose, key elements, spatial extent, and timeframes, including how long the Plan is proposed to be in effect. </w:t>
            </w:r>
          </w:p>
          <w:p w14:paraId="74729870" w14:textId="77777777" w:rsidR="002E6FED" w:rsidRPr="00336D63" w:rsidRDefault="002E6FED" w:rsidP="00A15226">
            <w:pPr>
              <w:pStyle w:val="Tabletext"/>
              <w:ind w:left="720"/>
              <w:rPr>
                <w:i/>
                <w:iCs/>
              </w:rPr>
            </w:pPr>
            <w:r w:rsidRPr="00336D63">
              <w:rPr>
                <w:i/>
                <w:iCs/>
              </w:rPr>
              <w:t>b) The Report must provide details about the key elements of the Plan, including:</w:t>
            </w:r>
          </w:p>
          <w:p w14:paraId="6B4EF965" w14:textId="77777777" w:rsidR="002E6FED" w:rsidRPr="00336D63" w:rsidRDefault="002E6FED" w:rsidP="00A15226">
            <w:pPr>
              <w:pStyle w:val="Tabletext"/>
              <w:ind w:left="1440"/>
              <w:rPr>
                <w:i/>
                <w:iCs/>
              </w:rPr>
            </w:pPr>
            <w:proofErr w:type="spellStart"/>
            <w:r w:rsidRPr="00336D63">
              <w:rPr>
                <w:i/>
                <w:iCs/>
              </w:rPr>
              <w:t>i</w:t>
            </w:r>
            <w:proofErr w:type="spellEnd"/>
            <w:r w:rsidRPr="00336D63">
              <w:rPr>
                <w:i/>
                <w:iCs/>
              </w:rPr>
              <w:t>. the outcomes, commitments, and measures to be delivered for protected matters.</w:t>
            </w:r>
          </w:p>
          <w:p w14:paraId="4FC28982" w14:textId="77777777" w:rsidR="002E6FED" w:rsidRPr="00336D63" w:rsidRDefault="002E6FED" w:rsidP="00A15226">
            <w:pPr>
              <w:pStyle w:val="Tabletext"/>
              <w:ind w:left="1440"/>
              <w:rPr>
                <w:i/>
                <w:iCs/>
              </w:rPr>
            </w:pPr>
            <w:r w:rsidRPr="00336D63">
              <w:rPr>
                <w:i/>
                <w:iCs/>
              </w:rPr>
              <w:t>ii. the class or classes of actions likely to be taken under the Plan over the term of the Plan.</w:t>
            </w:r>
          </w:p>
          <w:p w14:paraId="752216C4" w14:textId="77777777" w:rsidR="002E6FED" w:rsidRPr="00336D63" w:rsidRDefault="002E6FED" w:rsidP="00A15226">
            <w:pPr>
              <w:pStyle w:val="Tabletext"/>
              <w:ind w:left="1440"/>
              <w:rPr>
                <w:i/>
                <w:iCs/>
              </w:rPr>
            </w:pPr>
            <w:r w:rsidRPr="00336D63">
              <w:rPr>
                <w:i/>
                <w:iCs/>
              </w:rPr>
              <w:t>iii. the legal and administrative frameworks to implement and ensure compliance with the Plan, and the persons and authorities responsible for implementation and compliance</w:t>
            </w:r>
          </w:p>
          <w:p w14:paraId="37D0558A" w14:textId="77777777" w:rsidR="002E6FED" w:rsidRPr="00336D63" w:rsidRDefault="002E6FED" w:rsidP="00A15226">
            <w:pPr>
              <w:pStyle w:val="Tabletext"/>
              <w:ind w:left="1440"/>
              <w:rPr>
                <w:i/>
                <w:iCs/>
              </w:rPr>
            </w:pPr>
            <w:r w:rsidRPr="00336D63">
              <w:rPr>
                <w:i/>
                <w:iCs/>
              </w:rPr>
              <w:t xml:space="preserve">iv. the relationship of the Plan to other relevant Commonwealth and State policies, plans and guidelines, commitments, </w:t>
            </w:r>
            <w:proofErr w:type="gramStart"/>
            <w:r w:rsidRPr="00336D63">
              <w:rPr>
                <w:i/>
                <w:iCs/>
              </w:rPr>
              <w:t>regulations</w:t>
            </w:r>
            <w:proofErr w:type="gramEnd"/>
            <w:r w:rsidRPr="00336D63">
              <w:rPr>
                <w:i/>
                <w:iCs/>
              </w:rPr>
              <w:t xml:space="preserve"> and legislation, including environmental approvals</w:t>
            </w:r>
          </w:p>
          <w:p w14:paraId="4E6E5E08" w14:textId="77777777" w:rsidR="002E6FED" w:rsidRPr="00336D63" w:rsidRDefault="002E6FED" w:rsidP="00A15226">
            <w:pPr>
              <w:pStyle w:val="Tabletext"/>
              <w:ind w:left="1440"/>
              <w:rPr>
                <w:i/>
                <w:iCs/>
              </w:rPr>
            </w:pPr>
            <w:r w:rsidRPr="00336D63">
              <w:rPr>
                <w:i/>
                <w:iCs/>
              </w:rPr>
              <w:t>v. an identification of actions or classes of actions that are outside the scope of the Plan</w:t>
            </w:r>
          </w:p>
          <w:p w14:paraId="7B1A3D02" w14:textId="77777777" w:rsidR="002E6FED" w:rsidRPr="00336D63" w:rsidRDefault="002E6FED" w:rsidP="00A15226">
            <w:pPr>
              <w:pStyle w:val="Tabletext"/>
              <w:ind w:left="1440"/>
              <w:rPr>
                <w:i/>
                <w:iCs/>
              </w:rPr>
            </w:pPr>
            <w:r w:rsidRPr="00336D63">
              <w:rPr>
                <w:i/>
                <w:iCs/>
              </w:rPr>
              <w:t>vi. management and funding arrangements for implementing the Plan and complying with any approval given with respect to the Plan under Part 10 of the EPBC Act, including but not limited to:</w:t>
            </w:r>
          </w:p>
          <w:p w14:paraId="38A36957" w14:textId="77777777" w:rsidR="002E6FED" w:rsidRPr="00336D63" w:rsidRDefault="002E6FED" w:rsidP="002E6FED">
            <w:pPr>
              <w:pStyle w:val="Tabletext"/>
              <w:numPr>
                <w:ilvl w:val="0"/>
                <w:numId w:val="45"/>
              </w:numPr>
              <w:rPr>
                <w:i/>
                <w:iCs/>
              </w:rPr>
            </w:pPr>
            <w:r w:rsidRPr="00336D63">
              <w:rPr>
                <w:i/>
                <w:iCs/>
              </w:rPr>
              <w:t>a description of the mechanism that will be used by City of Greater Geelong to verify the persons who are proposing to take an action in accordance with the Plan, and to inform those persons of approval conditions</w:t>
            </w:r>
          </w:p>
          <w:p w14:paraId="700D12EF" w14:textId="77777777" w:rsidR="002E6FED" w:rsidRDefault="002E6FED" w:rsidP="00A15226">
            <w:pPr>
              <w:pStyle w:val="Tabletext"/>
              <w:ind w:left="720"/>
              <w:rPr>
                <w:i/>
                <w:iCs/>
              </w:rPr>
            </w:pPr>
            <w:r w:rsidRPr="00336D63">
              <w:rPr>
                <w:i/>
                <w:iCs/>
              </w:rPr>
              <w:t>c) The Report</w:t>
            </w:r>
            <w:r w:rsidRPr="00A74DBB">
              <w:rPr>
                <w:i/>
                <w:iCs/>
              </w:rPr>
              <w:t xml:space="preserve"> must describe the need and justification for the Plan including the environmental, </w:t>
            </w:r>
            <w:proofErr w:type="gramStart"/>
            <w:r w:rsidRPr="00A74DBB">
              <w:rPr>
                <w:i/>
                <w:iCs/>
              </w:rPr>
              <w:t>social</w:t>
            </w:r>
            <w:proofErr w:type="gramEnd"/>
            <w:r w:rsidRPr="00A74DBB">
              <w:rPr>
                <w:i/>
                <w:iCs/>
              </w:rPr>
              <w:t xml:space="preserve"> and economic drivers for its development.</w:t>
            </w:r>
          </w:p>
          <w:p w14:paraId="409C3CFB" w14:textId="77777777" w:rsidR="002E6FED" w:rsidRPr="0051270C" w:rsidRDefault="002E6FED" w:rsidP="00A15226">
            <w:pPr>
              <w:pStyle w:val="Tabletext"/>
              <w:ind w:left="720"/>
              <w:rPr>
                <w:i/>
                <w:iCs/>
              </w:rPr>
            </w:pPr>
            <w:r w:rsidRPr="008F5FDA">
              <w:rPr>
                <w:i/>
                <w:iCs/>
              </w:rPr>
              <w:t>d) The Report must describe the decision-making framework that was used in considering alternatives and developing conservation outcomes of the Plan. It should identify the alternative options that were evaluated to reach the final Plan, and why these options were not supported.</w:t>
            </w:r>
          </w:p>
          <w:p w14:paraId="44DC4113" w14:textId="77777777" w:rsidR="002E6FED" w:rsidRPr="00336D63" w:rsidRDefault="002E6FED" w:rsidP="00A15226">
            <w:pPr>
              <w:pStyle w:val="Tabletext"/>
              <w:rPr>
                <w:i/>
                <w:iCs/>
              </w:rPr>
            </w:pPr>
            <w:r w:rsidRPr="00336D63">
              <w:t>4</w:t>
            </w:r>
            <w:r w:rsidRPr="00336D63">
              <w:rPr>
                <w:i/>
                <w:iCs/>
              </w:rPr>
              <w:t>.5. The Report must include an analysis of the conservation benefits (beneficial impacts) of the Plan, including:</w:t>
            </w:r>
          </w:p>
          <w:p w14:paraId="50B95237" w14:textId="77777777" w:rsidR="002E6FED" w:rsidRDefault="002E6FED" w:rsidP="00A15226">
            <w:pPr>
              <w:pStyle w:val="Tabletext"/>
              <w:ind w:left="720"/>
              <w:rPr>
                <w:i/>
                <w:iCs/>
              </w:rPr>
            </w:pPr>
            <w:r w:rsidRPr="00336D63">
              <w:rPr>
                <w:i/>
                <w:iCs/>
              </w:rPr>
              <w:t xml:space="preserve">a) how protected matters will be conserved, </w:t>
            </w:r>
            <w:proofErr w:type="gramStart"/>
            <w:r w:rsidRPr="00336D63">
              <w:rPr>
                <w:i/>
                <w:iCs/>
              </w:rPr>
              <w:t>protected</w:t>
            </w:r>
            <w:proofErr w:type="gramEnd"/>
            <w:r w:rsidRPr="00336D63">
              <w:rPr>
                <w:i/>
                <w:iCs/>
              </w:rPr>
              <w:t xml:space="preserve"> and managed within the strategic assessment area</w:t>
            </w:r>
          </w:p>
          <w:p w14:paraId="7093D96D" w14:textId="77777777" w:rsidR="002E6FED" w:rsidRPr="00D301FF" w:rsidRDefault="002E6FED" w:rsidP="00A15226">
            <w:pPr>
              <w:pStyle w:val="Tabletext"/>
              <w:ind w:left="720"/>
              <w:rPr>
                <w:i/>
                <w:iCs/>
              </w:rPr>
            </w:pPr>
            <w:r w:rsidRPr="00336D63">
              <w:rPr>
                <w:i/>
                <w:iCs/>
              </w:rPr>
              <w:t xml:space="preserve">b) information regarding the process for establishing conservation areas. This must include information regarding land tenure, timing, </w:t>
            </w:r>
            <w:proofErr w:type="gramStart"/>
            <w:r w:rsidRPr="00336D63">
              <w:rPr>
                <w:i/>
                <w:iCs/>
              </w:rPr>
              <w:t>funding</w:t>
            </w:r>
            <w:proofErr w:type="gramEnd"/>
            <w:r w:rsidRPr="00336D63">
              <w:rPr>
                <w:i/>
                <w:iCs/>
              </w:rPr>
              <w:t xml:space="preserve"> and legal protective mechanisms.</w:t>
            </w:r>
          </w:p>
          <w:p w14:paraId="73091571" w14:textId="77777777" w:rsidR="002E6FED" w:rsidRPr="007E2CDC" w:rsidRDefault="002E6FED" w:rsidP="00A15226">
            <w:pPr>
              <w:pStyle w:val="Tabletext"/>
              <w:rPr>
                <w:highlight w:val="yellow"/>
              </w:rPr>
            </w:pPr>
            <w:r w:rsidRPr="008F5FDA">
              <w:rPr>
                <w:i/>
                <w:iCs/>
              </w:rPr>
              <w:t xml:space="preserve">4.7. The Report must include information regarding the process for establishing conservation areas. This must include information regarding land tenure, timing, </w:t>
            </w:r>
            <w:proofErr w:type="gramStart"/>
            <w:r w:rsidRPr="008F5FDA">
              <w:rPr>
                <w:i/>
                <w:iCs/>
              </w:rPr>
              <w:t>funding</w:t>
            </w:r>
            <w:proofErr w:type="gramEnd"/>
            <w:r w:rsidRPr="008F5FDA">
              <w:rPr>
                <w:i/>
                <w:iCs/>
              </w:rPr>
              <w:t xml:space="preserve"> and management</w:t>
            </w:r>
          </w:p>
        </w:tc>
      </w:tr>
    </w:tbl>
    <w:p w14:paraId="182F9E12" w14:textId="77777777" w:rsidR="002E6FED" w:rsidRDefault="002E6FED" w:rsidP="002E6FED">
      <w:r>
        <w:t>The following chapter provides an overall description of the Plan including:</w:t>
      </w:r>
    </w:p>
    <w:p w14:paraId="75CFCFAF" w14:textId="77777777" w:rsidR="002E6FED" w:rsidRDefault="002E6FED" w:rsidP="002E6FED">
      <w:pPr>
        <w:pStyle w:val="Bullet1"/>
      </w:pPr>
      <w:r w:rsidRPr="00B3386C">
        <w:t xml:space="preserve">Purpose </w:t>
      </w:r>
      <w:r>
        <w:t xml:space="preserve">and content </w:t>
      </w:r>
      <w:r w:rsidRPr="00B3386C">
        <w:t>of the Plan</w:t>
      </w:r>
    </w:p>
    <w:p w14:paraId="405F60CA" w14:textId="77777777" w:rsidR="002E6FED" w:rsidRDefault="002E6FED" w:rsidP="002E6FED">
      <w:pPr>
        <w:pStyle w:val="Bullet1"/>
      </w:pPr>
      <w:r>
        <w:t>Implementation documents which support the Plan</w:t>
      </w:r>
    </w:p>
    <w:p w14:paraId="2610F4BC" w14:textId="77777777" w:rsidR="002E6FED" w:rsidRPr="00B3386C" w:rsidRDefault="002E6FED" w:rsidP="002E6FED">
      <w:pPr>
        <w:pStyle w:val="Bullet1"/>
      </w:pPr>
      <w:r>
        <w:t>Objective and outcomes of the Plan</w:t>
      </w:r>
    </w:p>
    <w:p w14:paraId="7389917B" w14:textId="77777777" w:rsidR="002E6FED" w:rsidRDefault="002E6FED" w:rsidP="002E6FED">
      <w:pPr>
        <w:pStyle w:val="Heading2"/>
      </w:pPr>
      <w:bookmarkStart w:id="47" w:name="_Toc134688538"/>
      <w:r>
        <w:t>Purpose and content of the Plan</w:t>
      </w:r>
      <w:bookmarkEnd w:id="47"/>
    </w:p>
    <w:p w14:paraId="7F9F1CEE" w14:textId="77777777" w:rsidR="002E6FED" w:rsidRDefault="002E6FED" w:rsidP="002E6FED">
      <w:r>
        <w:t xml:space="preserve">The purpose of the Plan is to ensure development within the Growth Areas and associated infrastructure development outside the Growth Areas protects MNES and proceeds in accordance with the requirements of the EPBC Act. </w:t>
      </w:r>
    </w:p>
    <w:p w14:paraId="1625E367" w14:textId="77777777" w:rsidR="002E6FED" w:rsidRDefault="002E6FED" w:rsidP="002E6FED">
      <w:r>
        <w:t xml:space="preserve">The Plan does not address Victorian planning, </w:t>
      </w:r>
      <w:proofErr w:type="gramStart"/>
      <w:r>
        <w:t>biodiversity</w:t>
      </w:r>
      <w:proofErr w:type="gramEnd"/>
      <w:r>
        <w:t xml:space="preserve"> or other regulatory requirements. Separate approvals are needed in accordance with State regulatory requirements before the development under the Plan can proceed.</w:t>
      </w:r>
    </w:p>
    <w:p w14:paraId="4691B385" w14:textId="77777777" w:rsidR="002E6FED" w:rsidRDefault="002E6FED" w:rsidP="002E6FED">
      <w:r>
        <w:lastRenderedPageBreak/>
        <w:t xml:space="preserve">The Plan: </w:t>
      </w:r>
    </w:p>
    <w:p w14:paraId="5EA0CBA2" w14:textId="77777777" w:rsidR="002E6FED" w:rsidRPr="00E0671E" w:rsidRDefault="002E6FED" w:rsidP="002E6FED">
      <w:pPr>
        <w:pStyle w:val="Bullet1"/>
      </w:pPr>
      <w:r w:rsidRPr="00E0671E">
        <w:t xml:space="preserve">Describes the development (classes of actions) </w:t>
      </w:r>
      <w:r>
        <w:t xml:space="preserve">for which </w:t>
      </w:r>
      <w:r w:rsidRPr="00E0671E">
        <w:t xml:space="preserve">approval is being sought under the EPBC Act </w:t>
      </w:r>
    </w:p>
    <w:p w14:paraId="59B0E948" w14:textId="77777777" w:rsidR="002E6FED" w:rsidRDefault="002E6FED" w:rsidP="002E6FED">
      <w:pPr>
        <w:pStyle w:val="Bullet1"/>
      </w:pPr>
      <w:r w:rsidRPr="00E0671E">
        <w:t>Sets out a</w:t>
      </w:r>
      <w:r>
        <w:t>n objective, and a</w:t>
      </w:r>
      <w:r w:rsidRPr="00E0671E">
        <w:t xml:space="preserve"> series of outcomes and commitments </w:t>
      </w:r>
      <w:r>
        <w:t>to define what the Plan will achieve</w:t>
      </w:r>
    </w:p>
    <w:p w14:paraId="72F24A6B" w14:textId="77777777" w:rsidR="002E6FED" w:rsidRDefault="002E6FED" w:rsidP="002E6FED">
      <w:pPr>
        <w:pStyle w:val="Bullet1"/>
      </w:pPr>
      <w:r>
        <w:t xml:space="preserve">Sets out a </w:t>
      </w:r>
      <w:r w:rsidRPr="00E0671E">
        <w:t xml:space="preserve">conservation framework to address the impacts of </w:t>
      </w:r>
      <w:r>
        <w:t xml:space="preserve">the </w:t>
      </w:r>
      <w:r w:rsidRPr="00E0671E">
        <w:t>development on MNES, includin</w:t>
      </w:r>
      <w:r>
        <w:t>g through</w:t>
      </w:r>
      <w:r w:rsidRPr="00E0671E">
        <w:t xml:space="preserve"> avoid</w:t>
      </w:r>
      <w:r>
        <w:t xml:space="preserve">ing and minimising, </w:t>
      </w:r>
      <w:r w:rsidRPr="00E0671E">
        <w:t>mitigat</w:t>
      </w:r>
      <w:r>
        <w:t xml:space="preserve">ing, </w:t>
      </w:r>
      <w:r w:rsidRPr="00E0671E">
        <w:t>and offset</w:t>
      </w:r>
      <w:r>
        <w:t>ting residual impacts</w:t>
      </w:r>
    </w:p>
    <w:p w14:paraId="541DCDDA" w14:textId="77777777" w:rsidR="002E6FED" w:rsidRDefault="002E6FED" w:rsidP="002E6FED">
      <w:pPr>
        <w:pStyle w:val="Bullet1"/>
      </w:pPr>
      <w:r>
        <w:t>Describes the process for delivering infrastructure outside the Growth Areas</w:t>
      </w:r>
    </w:p>
    <w:p w14:paraId="166EFC17" w14:textId="77777777" w:rsidR="002E6FED" w:rsidRPr="00131604" w:rsidRDefault="002E6FED" w:rsidP="002E6FED">
      <w:pPr>
        <w:pStyle w:val="Bullet1"/>
      </w:pPr>
      <w:r>
        <w:t xml:space="preserve">Sets out an assurance and implementation </w:t>
      </w:r>
      <w:r w:rsidRPr="00E0671E">
        <w:t>framework</w:t>
      </w:r>
      <w:r>
        <w:t xml:space="preserve"> to implement the Plan</w:t>
      </w:r>
    </w:p>
    <w:p w14:paraId="3AC9B44E" w14:textId="77777777" w:rsidR="002E6FED" w:rsidRDefault="002E6FED" w:rsidP="002E6FED">
      <w:pPr>
        <w:rPr>
          <w:rFonts w:cs="Arial"/>
          <w:iCs/>
        </w:rPr>
      </w:pPr>
      <w:r w:rsidRPr="006A2774">
        <w:t>The Plan recognises the importa</w:t>
      </w:r>
      <w:r>
        <w:t xml:space="preserve">nce of the biodiversity values within the Greater Geelong area for MNES and </w:t>
      </w:r>
      <w:r w:rsidRPr="006A2774">
        <w:rPr>
          <w:rFonts w:cs="Arial"/>
          <w:iCs/>
        </w:rPr>
        <w:t xml:space="preserve">will facilitate Geelong’s future </w:t>
      </w:r>
      <w:r>
        <w:rPr>
          <w:rFonts w:cs="Arial"/>
          <w:iCs/>
        </w:rPr>
        <w:t xml:space="preserve">growth </w:t>
      </w:r>
      <w:r w:rsidRPr="006A2774">
        <w:rPr>
          <w:rFonts w:cs="Arial"/>
          <w:iCs/>
        </w:rPr>
        <w:t xml:space="preserve">by </w:t>
      </w:r>
      <w:r>
        <w:t>streamlining EPBC Act approvals</w:t>
      </w:r>
      <w:r>
        <w:rPr>
          <w:rFonts w:cs="Arial"/>
          <w:iCs/>
        </w:rPr>
        <w:t xml:space="preserve"> </w:t>
      </w:r>
      <w:r>
        <w:t>and ensuring implementation is cost efficient in its support of both urban growth</w:t>
      </w:r>
      <w:r>
        <w:rPr>
          <w:rFonts w:cs="Arial"/>
          <w:iCs/>
        </w:rPr>
        <w:t xml:space="preserve"> and the protection of MNES.</w:t>
      </w:r>
    </w:p>
    <w:p w14:paraId="6716E5C8" w14:textId="77777777" w:rsidR="002E6FED" w:rsidRDefault="002E6FED" w:rsidP="002E6FED">
      <w:r>
        <w:rPr>
          <w:rFonts w:cs="Arial"/>
          <w:iCs/>
        </w:rPr>
        <w:t>The commitments in the Plan represent agreed pledges</w:t>
      </w:r>
      <w:r w:rsidRPr="004A6385">
        <w:rPr>
          <w:rFonts w:cs="Arial"/>
          <w:iCs/>
        </w:rPr>
        <w:t xml:space="preserve"> </w:t>
      </w:r>
      <w:r>
        <w:rPr>
          <w:rFonts w:cs="Arial"/>
          <w:iCs/>
        </w:rPr>
        <w:t>by the approval holder (</w:t>
      </w:r>
      <w:r w:rsidRPr="00C00216">
        <w:t xml:space="preserve">The </w:t>
      </w:r>
      <w:r w:rsidRPr="00496FEA">
        <w:t>City of Greater Geelong</w:t>
      </w:r>
      <w:r>
        <w:t>)</w:t>
      </w:r>
      <w:r>
        <w:rPr>
          <w:rFonts w:cs="Arial"/>
          <w:iCs/>
        </w:rPr>
        <w:t xml:space="preserve"> for undertaking actions to address impacts to MNES. The</w:t>
      </w:r>
      <w:r>
        <w:t xml:space="preserve"> commitments will not be changed once the Plan is endorsed under Part 10 of the EPBC Act, and the approval holder will be responsible for the delivery of these commitments over the life of the Plan.</w:t>
      </w:r>
    </w:p>
    <w:p w14:paraId="747A1480" w14:textId="77777777" w:rsidR="002E6FED" w:rsidRDefault="002E6FED" w:rsidP="002E6FED">
      <w:pPr>
        <w:pStyle w:val="Heading3"/>
      </w:pPr>
      <w:r>
        <w:t>Plan timing</w:t>
      </w:r>
    </w:p>
    <w:p w14:paraId="0A717375" w14:textId="77777777" w:rsidR="002E6FED" w:rsidRDefault="002E6FED" w:rsidP="002E6FED">
      <w:pPr>
        <w:rPr>
          <w:rFonts w:cs="Arial"/>
          <w:iCs/>
        </w:rPr>
      </w:pPr>
      <w:r>
        <w:t>Implementation of the Plan will commence at the point that the Plan is endorsed and one or more of the classes of action has been approved. Implementation will occur for a period of 30 years</w:t>
      </w:r>
      <w:r w:rsidRPr="00956566">
        <w:rPr>
          <w:shd w:val="clear" w:color="auto" w:fill="FFFFFF" w:themeFill="background1"/>
        </w:rPr>
        <w:t>. This</w:t>
      </w:r>
      <w:r>
        <w:t xml:space="preserve"> timing is consistent with the implementation of the development under the </w:t>
      </w:r>
      <w:r w:rsidRPr="008D523C">
        <w:rPr>
          <w:rFonts w:cs="Arial"/>
          <w:i/>
        </w:rPr>
        <w:t>Northern and Western Geelong Growth Area</w:t>
      </w:r>
      <w:r>
        <w:rPr>
          <w:rFonts w:cs="Arial"/>
          <w:i/>
        </w:rPr>
        <w:t>s</w:t>
      </w:r>
      <w:r w:rsidRPr="008D523C">
        <w:rPr>
          <w:rFonts w:cs="Arial"/>
          <w:i/>
        </w:rPr>
        <w:t xml:space="preserve"> Framework Plan </w:t>
      </w:r>
      <w:sdt>
        <w:sdtPr>
          <w:rPr>
            <w:rFonts w:cs="Arial"/>
            <w:color w:val="000000"/>
          </w:rPr>
          <w:tag w:val="MENDELEY_CITATION_v3_eyJjaXRhdGlvbklEIjoiTUVOREVMRVlfQ0lUQVRJT05fNjNhMTRjOTctODQ2MC00NzdiLWE5YzktNDk3NzE1NzgzMGMwIi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fSwiaXNUZW1wb3JhcnkiOmZhbHNlfV0sInByb3BlcnRpZXMiOnsibm90ZUluZGV4IjowfSwiaXNFZGl0ZWQiOmZhbHNlLCJtYW51YWxPdmVycmlkZSI6eyJjaXRlcHJvY1RleHQiOiIoVGhlIENpdHkgb2YgR3JlYXRlciBHZWVsb25nLCAyMDIxYikiLCJpc01hbnVhbGx5T3ZlcnJpZGRlbiI6ZmFsc2UsIm1hbnVhbE92ZXJyaWRlVGV4dCI6IiJ9fQ=="/>
          <w:id w:val="-912386825"/>
          <w:placeholder>
            <w:docPart w:val="3E006F1077A6A44A96CD4D14E9A645C3"/>
          </w:placeholder>
        </w:sdtPr>
        <w:sdtEndPr>
          <w:rPr>
            <w:rFonts w:cs="Times New Roman"/>
          </w:rPr>
        </w:sdtEndPr>
        <w:sdtContent>
          <w:r w:rsidRPr="006437B4">
            <w:rPr>
              <w:color w:val="000000"/>
            </w:rPr>
            <w:t>(The City of Greater Geelong, 2021b)</w:t>
          </w:r>
        </w:sdtContent>
      </w:sdt>
      <w:r>
        <w:rPr>
          <w:rFonts w:cs="Arial"/>
          <w:i/>
        </w:rPr>
        <w:t xml:space="preserve"> </w:t>
      </w:r>
      <w:r>
        <w:rPr>
          <w:rFonts w:cs="Arial"/>
          <w:iCs/>
        </w:rPr>
        <w:t>to 2047 and allows additional time to complete the implementation of the commitments under this Plan.</w:t>
      </w:r>
    </w:p>
    <w:p w14:paraId="3D66F3D8" w14:textId="77777777" w:rsidR="002E6FED" w:rsidRPr="00B3386C" w:rsidRDefault="002E6FED" w:rsidP="002E6FED">
      <w:pPr>
        <w:pStyle w:val="Heading3"/>
      </w:pPr>
      <w:bookmarkStart w:id="48" w:name="_Toc29294939"/>
      <w:bookmarkStart w:id="49" w:name="_Toc86657489"/>
      <w:r w:rsidRPr="00B3386C">
        <w:t>Key elements of the Plan</w:t>
      </w:r>
      <w:bookmarkEnd w:id="48"/>
      <w:bookmarkEnd w:id="49"/>
    </w:p>
    <w:p w14:paraId="31A582FB" w14:textId="77777777" w:rsidR="002E6FED" w:rsidRPr="00B3386C" w:rsidRDefault="002E6FED" w:rsidP="002E6FED">
      <w:r w:rsidRPr="00B3386C">
        <w:t xml:space="preserve">The Plan includes </w:t>
      </w:r>
      <w:r>
        <w:t>the following</w:t>
      </w:r>
      <w:r w:rsidRPr="00B3386C">
        <w:t xml:space="preserve"> key elements:</w:t>
      </w:r>
    </w:p>
    <w:p w14:paraId="359EA509" w14:textId="77777777" w:rsidR="002E6FED" w:rsidRDefault="002E6FED" w:rsidP="002E6FED">
      <w:pPr>
        <w:pStyle w:val="Bullet1"/>
      </w:pPr>
      <w:r w:rsidRPr="00B3386C">
        <w:t xml:space="preserve">Development – </w:t>
      </w:r>
      <w:r>
        <w:t xml:space="preserve">details the types of </w:t>
      </w:r>
      <w:r w:rsidRPr="00B3386C">
        <w:t xml:space="preserve">development </w:t>
      </w:r>
      <w:r>
        <w:t>(the classes of actions) that endorsement and approval under Part 10 of the EPBC Act will cover</w:t>
      </w:r>
      <w:r w:rsidRPr="00B3386C">
        <w:t>, including the scope and location of the development</w:t>
      </w:r>
      <w:r>
        <w:t xml:space="preserve"> </w:t>
      </w:r>
    </w:p>
    <w:p w14:paraId="222E198C" w14:textId="77777777" w:rsidR="002E6FED" w:rsidRDefault="002E6FED" w:rsidP="002E6FED">
      <w:pPr>
        <w:pStyle w:val="Bullet1"/>
      </w:pPr>
      <w:r w:rsidRPr="00B3386C">
        <w:t>Conservation</w:t>
      </w:r>
      <w:r>
        <w:t xml:space="preserve"> framework</w:t>
      </w:r>
      <w:r w:rsidRPr="00B3386C">
        <w:t xml:space="preserve"> – </w:t>
      </w:r>
      <w:r>
        <w:t xml:space="preserve">describes conservation under the Plan, including the commitments that the Plan will deliver to avoid and minimise, </w:t>
      </w:r>
      <w:proofErr w:type="gramStart"/>
      <w:r>
        <w:t>mitigate</w:t>
      </w:r>
      <w:proofErr w:type="gramEnd"/>
      <w:r>
        <w:t xml:space="preserve"> and offset the impacts of the development on MNES</w:t>
      </w:r>
    </w:p>
    <w:p w14:paraId="5D96CA14" w14:textId="77777777" w:rsidR="002E6FED" w:rsidRPr="00B3386C" w:rsidRDefault="002E6FED" w:rsidP="002E6FED">
      <w:pPr>
        <w:pStyle w:val="Bullet1"/>
      </w:pPr>
      <w:r>
        <w:t xml:space="preserve">Delivery of external infrastructure – describes how external infrastructure development located outside the Growth Areas within the Strategic Assessment Area will be delivered to avoid and minimise, </w:t>
      </w:r>
      <w:proofErr w:type="gramStart"/>
      <w:r>
        <w:t>mitigate</w:t>
      </w:r>
      <w:proofErr w:type="gramEnd"/>
      <w:r>
        <w:t xml:space="preserve"> and offset impacts on MNES</w:t>
      </w:r>
    </w:p>
    <w:p w14:paraId="7CD34045" w14:textId="77777777" w:rsidR="002E6FED" w:rsidRPr="00B3386C" w:rsidRDefault="002E6FED" w:rsidP="002E6FED">
      <w:pPr>
        <w:pStyle w:val="Bullet1"/>
      </w:pPr>
      <w:r>
        <w:t>Assurance and i</w:t>
      </w:r>
      <w:r w:rsidRPr="00B3386C">
        <w:t xml:space="preserve">mplementation framework – </w:t>
      </w:r>
      <w:r>
        <w:t>describes how the Plan will be implemented and what assurance mechanisms will be put in place to ensure the Plan’s outcomes are achieved</w:t>
      </w:r>
    </w:p>
    <w:p w14:paraId="4F55A38E" w14:textId="77777777" w:rsidR="002E6FED" w:rsidRPr="008D523C" w:rsidRDefault="002E6FED" w:rsidP="002E6FED">
      <w:r w:rsidRPr="00B3386C">
        <w:t xml:space="preserve">The key elements are described </w:t>
      </w:r>
      <w:r>
        <w:t xml:space="preserve">respectively </w:t>
      </w:r>
      <w:r w:rsidRPr="00B3386C">
        <w:t xml:space="preserve">in detail in Chapters </w:t>
      </w:r>
      <w:r>
        <w:t>4</w:t>
      </w:r>
      <w:r w:rsidRPr="00B3386C">
        <w:t>,</w:t>
      </w:r>
      <w:r>
        <w:t xml:space="preserve"> 5, 6</w:t>
      </w:r>
      <w:r w:rsidRPr="00B3386C">
        <w:t xml:space="preserve"> and </w:t>
      </w:r>
      <w:r>
        <w:t>7</w:t>
      </w:r>
      <w:r w:rsidRPr="00B3386C">
        <w:t xml:space="preserve"> </w:t>
      </w:r>
      <w:r>
        <w:t>of the Plan</w:t>
      </w:r>
      <w:r w:rsidRPr="00B3386C">
        <w:t>.</w:t>
      </w:r>
    </w:p>
    <w:p w14:paraId="23706E9B" w14:textId="77777777" w:rsidR="002E6FED" w:rsidRDefault="002E6FED" w:rsidP="002E6FED">
      <w:pPr>
        <w:pStyle w:val="Heading2"/>
      </w:pPr>
      <w:bookmarkStart w:id="50" w:name="_Ref119662172"/>
      <w:bookmarkStart w:id="51" w:name="_Toc134688539"/>
      <w:r>
        <w:t>The supporting documents</w:t>
      </w:r>
      <w:bookmarkEnd w:id="50"/>
      <w:bookmarkEnd w:id="51"/>
    </w:p>
    <w:p w14:paraId="2B4FF8FE" w14:textId="77777777" w:rsidR="002E6FED" w:rsidRDefault="002E6FED" w:rsidP="002E6FED">
      <w:r w:rsidRPr="00B3386C">
        <w:t xml:space="preserve">The Plan </w:t>
      </w:r>
      <w:r>
        <w:t>is supported by</w:t>
      </w:r>
      <w:r w:rsidRPr="00B3386C">
        <w:t xml:space="preserve"> </w:t>
      </w:r>
      <w:r>
        <w:t>four</w:t>
      </w:r>
      <w:r w:rsidRPr="00B3386C">
        <w:t xml:space="preserve"> </w:t>
      </w:r>
      <w:r>
        <w:t>documents. These include:</w:t>
      </w:r>
    </w:p>
    <w:p w14:paraId="360FE318" w14:textId="77777777" w:rsidR="002E6FED" w:rsidRDefault="002E6FED" w:rsidP="002E6FED">
      <w:pPr>
        <w:pStyle w:val="Bullet1"/>
      </w:pPr>
      <w:r>
        <w:t>Three implementation documents:</w:t>
      </w:r>
    </w:p>
    <w:p w14:paraId="1A87D9C0" w14:textId="77777777" w:rsidR="002E6FED" w:rsidRDefault="002E6FED" w:rsidP="002E6FED">
      <w:pPr>
        <w:pStyle w:val="Bullet2"/>
      </w:pPr>
      <w:r>
        <w:t>The Northern and Western Geelong Growth Areas Commitments and Measures</w:t>
      </w:r>
    </w:p>
    <w:p w14:paraId="68B95FE8" w14:textId="77777777" w:rsidR="002E6FED" w:rsidRDefault="002E6FED" w:rsidP="002E6FED">
      <w:pPr>
        <w:pStyle w:val="Bullet2"/>
      </w:pPr>
      <w:r>
        <w:t xml:space="preserve">The Northern and Western Geelong Growth Areas </w:t>
      </w:r>
      <w:r w:rsidRPr="001975D0">
        <w:t>Biodiversity Conservation Strategy (BCS)</w:t>
      </w:r>
      <w:r>
        <w:t xml:space="preserve"> </w:t>
      </w:r>
    </w:p>
    <w:p w14:paraId="2AA13A39" w14:textId="77777777" w:rsidR="002E6FED" w:rsidRDefault="002E6FED" w:rsidP="002E6FED">
      <w:pPr>
        <w:pStyle w:val="Bullet2"/>
      </w:pPr>
      <w:r>
        <w:t>The Northern and Western Geelong Growth Areas Funding Program</w:t>
      </w:r>
    </w:p>
    <w:p w14:paraId="0643689D" w14:textId="77777777" w:rsidR="002E6FED" w:rsidRDefault="002E6FED" w:rsidP="002E6FED">
      <w:pPr>
        <w:pStyle w:val="Bullet1"/>
      </w:pPr>
      <w:r>
        <w:t>A Strategic Assessment Report (</w:t>
      </w:r>
      <w:r>
        <w:rPr>
          <w:lang w:val="en-GB"/>
        </w:rPr>
        <w:t>SAR) (this document)</w:t>
      </w:r>
    </w:p>
    <w:p w14:paraId="63110296" w14:textId="77777777" w:rsidR="002E6FED" w:rsidRPr="00A72C52" w:rsidRDefault="002E6FED" w:rsidP="002E6FED">
      <w:r>
        <w:fldChar w:fldCharType="begin"/>
      </w:r>
      <w:r>
        <w:instrText xml:space="preserve"> REF _Ref134776550 \h </w:instrText>
      </w:r>
      <w:r>
        <w:fldChar w:fldCharType="separate"/>
      </w:r>
      <w:r w:rsidRPr="006005EE">
        <w:t xml:space="preserve">Figure </w:t>
      </w:r>
      <w:r>
        <w:rPr>
          <w:noProof/>
        </w:rPr>
        <w:t>5</w:t>
      </w:r>
      <w:r w:rsidRPr="006005EE">
        <w:noBreakHyphen/>
      </w:r>
      <w:r>
        <w:rPr>
          <w:noProof/>
        </w:rPr>
        <w:t>1</w:t>
      </w:r>
      <w:r>
        <w:fldChar w:fldCharType="end"/>
      </w:r>
      <w:r>
        <w:t xml:space="preserve"> </w:t>
      </w:r>
      <w:r w:rsidRPr="006005EE">
        <w:t>shows the relationship between the documents associated with the strategic assessment.</w:t>
      </w:r>
    </w:p>
    <w:p w14:paraId="1E9D0D22" w14:textId="77777777" w:rsidR="002E6FED" w:rsidRDefault="002E6FED" w:rsidP="002E6FED">
      <w:r>
        <w:t xml:space="preserve">The three implementation documents do not form part of the Plan to be endorsed by the Minister under Part 10 of the EPBC Act. While the commitments will not be changed once the Plan is endorsed under Part 10, the measures set out in </w:t>
      </w:r>
      <w:r>
        <w:lastRenderedPageBreak/>
        <w:t xml:space="preserve">the implementation documents may be updated from time to time as part of adaptive management (see </w:t>
      </w:r>
      <w:r w:rsidRPr="00D04158">
        <w:rPr>
          <w:color w:val="000000" w:themeColor="text1"/>
        </w:rPr>
        <w:t>Section</w:t>
      </w:r>
      <w:r w:rsidRPr="00513DE2">
        <w:rPr>
          <w:color w:val="000000" w:themeColor="text1"/>
        </w:rPr>
        <w:t xml:space="preserve"> 7.5 of the Plan).</w:t>
      </w:r>
    </w:p>
    <w:p w14:paraId="0A0DA6A0" w14:textId="77777777" w:rsidR="002E6FED" w:rsidRPr="006005EE" w:rsidRDefault="002E6FED" w:rsidP="002E6FED">
      <w:pPr>
        <w:pStyle w:val="Heading3"/>
        <w:rPr>
          <w:lang w:val="en-GB"/>
        </w:rPr>
      </w:pPr>
      <w:bookmarkStart w:id="52" w:name="_Ref120878347"/>
      <w:r>
        <w:rPr>
          <w:lang w:val="en-GB"/>
        </w:rPr>
        <w:t>Commitments and Measures document</w:t>
      </w:r>
    </w:p>
    <w:p w14:paraId="48BDF05C" w14:textId="77777777" w:rsidR="002E6FED" w:rsidRDefault="002E6FED" w:rsidP="002E6FED">
      <w:r>
        <w:t xml:space="preserve">The Plan identifies a broad objective and national level </w:t>
      </w:r>
      <w:r w:rsidRPr="009B2153">
        <w:t>outcomes</w:t>
      </w:r>
      <w:r>
        <w:t xml:space="preserve"> relating to the protection of MNES under the EPBC Act and socio/economic considerations. The Plan’s outcomes represent standards of environmental protection that will be achieved for MNES under the Plan in accordance with the requirements of the EPBC Act. The Plan’s objective and outcomes will be achieved through the delivery of a set of</w:t>
      </w:r>
      <w:r w:rsidRPr="009B2153">
        <w:t xml:space="preserve"> commitments</w:t>
      </w:r>
      <w:r>
        <w:t xml:space="preserve"> and</w:t>
      </w:r>
      <w:r w:rsidRPr="009B2153">
        <w:t xml:space="preserve"> measures</w:t>
      </w:r>
      <w:r>
        <w:t>. The outcomes, commitments and measures were developed through an ‘outcomes framework’ based on program logic principles (see</w:t>
      </w:r>
      <w:r w:rsidRPr="008F583F">
        <w:t xml:space="preserve"> </w:t>
      </w:r>
      <w:r>
        <w:t xml:space="preserve">Section </w:t>
      </w:r>
      <w:r>
        <w:fldChar w:fldCharType="begin"/>
      </w:r>
      <w:r>
        <w:instrText xml:space="preserve"> REF _Ref130896551 \r \h </w:instrText>
      </w:r>
      <w:r>
        <w:fldChar w:fldCharType="separate"/>
      </w:r>
      <w:r>
        <w:t>5.3</w:t>
      </w:r>
      <w:r>
        <w:fldChar w:fldCharType="end"/>
      </w:r>
      <w:r>
        <w:t xml:space="preserve">). </w:t>
      </w:r>
    </w:p>
    <w:p w14:paraId="39BAE804" w14:textId="77777777" w:rsidR="002E6FED" w:rsidRDefault="002E6FED" w:rsidP="002E6FED">
      <w:r>
        <w:t>The outcomes and commitments are set out in the Plan and will not be changed once the Plan is endorsed under Part 10 of the EPBC Act. However, the measures to implement the commitments may be updated from time to time over the life of the Plan through an adaptive management process in accordance with the Plan’s MERI framework (see Section 7.5 of the Plan). The measures are set out in the Commitments and Measures document, including the following details for each measure are also provided:</w:t>
      </w:r>
    </w:p>
    <w:p w14:paraId="5263BF30" w14:textId="77777777" w:rsidR="002E6FED" w:rsidRDefault="002E6FED" w:rsidP="002E6FED">
      <w:pPr>
        <w:pStyle w:val="Bullet1"/>
      </w:pPr>
      <w:r>
        <w:t>Responsibility</w:t>
      </w:r>
    </w:p>
    <w:p w14:paraId="57AA7731" w14:textId="77777777" w:rsidR="002E6FED" w:rsidRDefault="002E6FED" w:rsidP="002E6FED">
      <w:pPr>
        <w:pStyle w:val="Bullet1"/>
      </w:pPr>
      <w:r>
        <w:t>Key support partner/s (if relevant)</w:t>
      </w:r>
    </w:p>
    <w:p w14:paraId="41AB7C13" w14:textId="77777777" w:rsidR="002E6FED" w:rsidRDefault="002E6FED" w:rsidP="002E6FED">
      <w:pPr>
        <w:pStyle w:val="Bullet1"/>
      </w:pPr>
      <w:r>
        <w:t>Timing</w:t>
      </w:r>
    </w:p>
    <w:p w14:paraId="6AC3C69B" w14:textId="77777777" w:rsidR="002E6FED" w:rsidRPr="0023571D" w:rsidRDefault="002E6FED" w:rsidP="002E6FED">
      <w:r>
        <w:t xml:space="preserve">Additionally, the BCS identifies another broad objective focussing on state and local biodiversity, and subsequent state level outcomes, </w:t>
      </w:r>
      <w:proofErr w:type="gramStart"/>
      <w:r>
        <w:t>commitments</w:t>
      </w:r>
      <w:proofErr w:type="gramEnd"/>
      <w:r>
        <w:t xml:space="preserve"> and measures. Some of the Plan’s outcomes are also relevant to the BCS. The commitments and measures for the BCS are also detailed in the Commitments and Measures document.</w:t>
      </w:r>
    </w:p>
    <w:p w14:paraId="73A7231D" w14:textId="77777777" w:rsidR="002E6FED" w:rsidRPr="006005EE" w:rsidRDefault="002E6FED" w:rsidP="002E6FED">
      <w:pPr>
        <w:pStyle w:val="Heading3"/>
      </w:pPr>
      <w:r w:rsidRPr="006005EE">
        <w:t>Biodiversity Conservation Strategy</w:t>
      </w:r>
      <w:bookmarkEnd w:id="52"/>
    </w:p>
    <w:p w14:paraId="6DFB0492" w14:textId="77777777" w:rsidR="002E6FED" w:rsidRPr="00E0292A" w:rsidRDefault="002E6FED" w:rsidP="002E6FED">
      <w:pPr>
        <w:rPr>
          <w:rFonts w:cs="Arial"/>
          <w:iCs/>
        </w:rPr>
      </w:pPr>
      <w:r w:rsidRPr="006005EE">
        <w:rPr>
          <w:szCs w:val="18"/>
        </w:rPr>
        <w:t xml:space="preserve">The BCS satisfies the delivery of three key actions (Action N1.3.1, N1.3.2 and W1.3.1) </w:t>
      </w:r>
      <w:r>
        <w:rPr>
          <w:szCs w:val="18"/>
        </w:rPr>
        <w:t xml:space="preserve">under the </w:t>
      </w:r>
      <w:r w:rsidRPr="007E6DFF">
        <w:rPr>
          <w:rFonts w:cs="Arial"/>
          <w:iCs/>
        </w:rPr>
        <w:t>Framework Plan</w:t>
      </w:r>
      <w:r>
        <w:rPr>
          <w:rFonts w:cs="Arial"/>
          <w:iCs/>
        </w:rPr>
        <w:t xml:space="preserve"> for the protection of biodiversity in the Growth Areas. The Framework Plan says an </w:t>
      </w:r>
      <w:r>
        <w:rPr>
          <w:szCs w:val="18"/>
        </w:rPr>
        <w:t>“</w:t>
      </w:r>
      <w:r>
        <w:t xml:space="preserve">overarching biodiversity conservation strategy will be prepared for the growth area[s] that provides high level guidance for the management of nationally and state significant biodiversity values…The strategy will spatially identify how outcomes for matters of national environmental significance will be delivered…” </w:t>
      </w:r>
      <w:sdt>
        <w:sdtPr>
          <w:rPr>
            <w:color w:val="000000"/>
          </w:rPr>
          <w:tag w:val="MENDELEY_CITATION_v3_eyJjaXRhdGlvbklEIjoiTUVOREVMRVlfQ0lUQVRJT05fMmNjYmQ2ODgtZGE0MC00MWI0LTg1MjQtZTdiYTExYjk2NTc5Ii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fSwiaXNUZW1wb3JhcnkiOmZhbHNlfV0sInByb3BlcnRpZXMiOnsibm90ZUluZGV4IjowfSwiaXNFZGl0ZWQiOmZhbHNlLCJtYW51YWxPdmVycmlkZSI6eyJjaXRlcHJvY1RleHQiOiIoVGhlIENpdHkgb2YgR3JlYXRlciBHZWVsb25nLCAyMDIxYikiLCJpc01hbnVhbGx5T3ZlcnJpZGRlbiI6ZmFsc2UsIm1hbnVhbE92ZXJyaWRlVGV4dCI6IiJ9fQ=="/>
          <w:id w:val="1257324928"/>
          <w:placeholder>
            <w:docPart w:val="3E006F1077A6A44A96CD4D14E9A645C3"/>
          </w:placeholder>
        </w:sdtPr>
        <w:sdtContent>
          <w:r w:rsidRPr="006437B4">
            <w:rPr>
              <w:color w:val="000000"/>
            </w:rPr>
            <w:t>(The City of Greater Geelong, 2021b)</w:t>
          </w:r>
        </w:sdtContent>
      </w:sdt>
      <w:r>
        <w:rPr>
          <w:rFonts w:cs="Arial"/>
          <w:iCs/>
        </w:rPr>
        <w:t>.</w:t>
      </w:r>
    </w:p>
    <w:p w14:paraId="51EB4A9A" w14:textId="77777777" w:rsidR="002E6FED" w:rsidRDefault="002E6FED" w:rsidP="002E6FED">
      <w:r>
        <w:t>The purpose of the BCS is to:</w:t>
      </w:r>
    </w:p>
    <w:p w14:paraId="4A99CFA2" w14:textId="77777777" w:rsidR="002E6FED" w:rsidRPr="003C2317" w:rsidRDefault="002E6FED" w:rsidP="002E6FED">
      <w:pPr>
        <w:pStyle w:val="Bullet1"/>
      </w:pPr>
      <w:r w:rsidRPr="003C2317">
        <w:t xml:space="preserve">Identify the national, </w:t>
      </w:r>
      <w:proofErr w:type="gramStart"/>
      <w:r w:rsidRPr="003C2317">
        <w:t>state</w:t>
      </w:r>
      <w:proofErr w:type="gramEnd"/>
      <w:r w:rsidRPr="003C2317">
        <w:t xml:space="preserve"> and local biodiversity values that are present in the Growth Areas and set out a </w:t>
      </w:r>
      <w:r>
        <w:t xml:space="preserve">conservation program </w:t>
      </w:r>
      <w:r w:rsidRPr="003C2317">
        <w:t>for providing genuine, long-term positive results for those values</w:t>
      </w:r>
    </w:p>
    <w:p w14:paraId="09BF63F4" w14:textId="77777777" w:rsidR="002E6FED" w:rsidRPr="003C2317" w:rsidRDefault="002E6FED" w:rsidP="002E6FED">
      <w:pPr>
        <w:pStyle w:val="Bullet1"/>
      </w:pPr>
      <w:r w:rsidRPr="003C2317">
        <w:t xml:space="preserve">Set out how the conservation elements of the EPBC Plan for the Growth Areas will be implemented including through avoiding and minimising, mitigating, and offsetting residual impacts in accordance with the mitigation hierarchy </w:t>
      </w:r>
      <w:sdt>
        <w:sdtPr>
          <w:rPr>
            <w:color w:val="000000"/>
          </w:rPr>
          <w:tag w:val="MENDELEY_CITATION_v3_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"/>
          <w:id w:val="-859736750"/>
          <w:placeholder>
            <w:docPart w:val="3E006F1077A6A44A96CD4D14E9A645C3"/>
          </w:placeholder>
        </w:sdtPr>
        <w:sdtContent>
          <w:r w:rsidRPr="006437B4">
            <w:rPr>
              <w:color w:val="000000"/>
            </w:rPr>
            <w:t>(DSEWPC, 2012; DELWP, 2017b)</w:t>
          </w:r>
        </w:sdtContent>
      </w:sdt>
    </w:p>
    <w:p w14:paraId="0E6A42EA" w14:textId="77777777" w:rsidR="002E6FED" w:rsidRPr="00E4766E" w:rsidRDefault="002E6FED" w:rsidP="002E6FED">
      <w:pPr>
        <w:pStyle w:val="Bullet1"/>
      </w:pPr>
      <w:r>
        <w:t>Guide the</w:t>
      </w:r>
      <w:r w:rsidRPr="003C2317">
        <w:t xml:space="preserve"> preparation of Precinct Structure Plans and subsequent development within the Growth Areas will address and implement requirements under Victorian biodiversity regulations to ensure the outcomes are consistent with State </w:t>
      </w:r>
      <w:r>
        <w:t xml:space="preserve">biodiversity </w:t>
      </w:r>
      <w:r w:rsidRPr="003C2317">
        <w:t>policy</w:t>
      </w:r>
    </w:p>
    <w:p w14:paraId="1D95B21F" w14:textId="77777777" w:rsidR="002E6FED" w:rsidRDefault="002E6FED" w:rsidP="002E6FED">
      <w:pPr>
        <w:pStyle w:val="Heading3"/>
      </w:pPr>
      <w:bookmarkStart w:id="53" w:name="_Ref120875175"/>
      <w:r>
        <w:t>Funding Program</w:t>
      </w:r>
      <w:bookmarkEnd w:id="53"/>
    </w:p>
    <w:p w14:paraId="12DF2210" w14:textId="77777777" w:rsidR="002E6FED" w:rsidRDefault="002E6FED" w:rsidP="002E6FED">
      <w:r>
        <w:t>The Plan includes a funding framework that will ensure the Plan is adequately funded throughout its life. The funding framework is described in Section 7.4 of the Plan. The detailed measures that describe how the commitment for funding in the Plan will be implemented are provided in the Commitments and Measures document.</w:t>
      </w:r>
    </w:p>
    <w:p w14:paraId="152A6847" w14:textId="77777777" w:rsidR="002E6FED" w:rsidRDefault="002E6FED" w:rsidP="002E6FED">
      <w:pPr>
        <w:keepNext/>
        <w:keepLines/>
      </w:pPr>
      <w:r>
        <w:t xml:space="preserve">The City is also developing a Funding Program that will set out how the funding framework will be implemented. It describes how measures to achieve the commitments for funding will be implemented. The key commitments that will require funding are those that relate to: </w:t>
      </w:r>
    </w:p>
    <w:p w14:paraId="16EF2292" w14:textId="77777777" w:rsidR="002E6FED" w:rsidRDefault="002E6FED" w:rsidP="002E6FED">
      <w:pPr>
        <w:pStyle w:val="Bullet1"/>
      </w:pPr>
      <w:r>
        <w:t xml:space="preserve">Offset establishment, management, </w:t>
      </w:r>
      <w:proofErr w:type="gramStart"/>
      <w:r>
        <w:t>monitoring</w:t>
      </w:r>
      <w:proofErr w:type="gramEnd"/>
      <w:r>
        <w:t xml:space="preserve"> and audit</w:t>
      </w:r>
    </w:p>
    <w:p w14:paraId="6F0DE60C" w14:textId="77777777" w:rsidR="002E6FED" w:rsidRDefault="002E6FED" w:rsidP="002E6FED">
      <w:pPr>
        <w:pStyle w:val="Bullet1"/>
      </w:pPr>
      <w:r>
        <w:t xml:space="preserve">Securing and managing the NGGA Conservation Area and Cowies Creek Conservation Area </w:t>
      </w:r>
    </w:p>
    <w:p w14:paraId="033F3E3E" w14:textId="77777777" w:rsidR="002E6FED" w:rsidRDefault="002E6FED" w:rsidP="002E6FED">
      <w:pPr>
        <w:pStyle w:val="Bullet1"/>
      </w:pPr>
      <w:r>
        <w:t>Implementing conservation measures</w:t>
      </w:r>
    </w:p>
    <w:p w14:paraId="2C4388F2" w14:textId="77777777" w:rsidR="002E6FED" w:rsidRDefault="002E6FED" w:rsidP="002E6FED">
      <w:pPr>
        <w:pStyle w:val="Bullet1"/>
      </w:pPr>
      <w:r>
        <w:t>Implementing the MERI framework and compliance framework</w:t>
      </w:r>
    </w:p>
    <w:p w14:paraId="35E97D24" w14:textId="77777777" w:rsidR="002E6FED" w:rsidRDefault="002E6FED" w:rsidP="002E6FED">
      <w:pPr>
        <w:pStyle w:val="Heading3"/>
        <w:rPr>
          <w:lang w:val="en-GB"/>
        </w:rPr>
      </w:pPr>
      <w:r>
        <w:rPr>
          <w:lang w:val="en-GB"/>
        </w:rPr>
        <w:lastRenderedPageBreak/>
        <w:t>Strategic Assessment Report</w:t>
      </w:r>
    </w:p>
    <w:p w14:paraId="597294A9" w14:textId="77777777" w:rsidR="002E6FED" w:rsidRDefault="002E6FED" w:rsidP="002E6FED">
      <w:r>
        <w:rPr>
          <w:lang w:val="en-GB"/>
        </w:rPr>
        <w:t xml:space="preserve">The </w:t>
      </w:r>
      <w:r>
        <w:t>Strategic Assessment Report (</w:t>
      </w:r>
      <w:r>
        <w:rPr>
          <w:lang w:val="en-GB"/>
        </w:rPr>
        <w:t xml:space="preserve">SAR) (this document) has been prepared to assess the </w:t>
      </w:r>
      <w:r w:rsidRPr="00471E80">
        <w:rPr>
          <w:lang w:val="en-GB"/>
        </w:rPr>
        <w:t>impac</w:t>
      </w:r>
      <w:r>
        <w:rPr>
          <w:lang w:val="en-GB"/>
        </w:rPr>
        <w:t xml:space="preserve">ts of the development under the Plan </w:t>
      </w:r>
      <w:r w:rsidRPr="00471E80">
        <w:rPr>
          <w:lang w:val="en-GB"/>
        </w:rPr>
        <w:t xml:space="preserve">on </w:t>
      </w:r>
      <w:r>
        <w:rPr>
          <w:lang w:val="en-GB"/>
        </w:rPr>
        <w:t>MNES. The</w:t>
      </w:r>
      <w:r>
        <w:t xml:space="preserve"> SAR also evaluates the adequacy of the Plan’s outcomes, commitments, and measures in protecting MNES over the life of the Plan. </w:t>
      </w:r>
    </w:p>
    <w:p w14:paraId="1BBDF548" w14:textId="77777777" w:rsidR="002E6FED" w:rsidRDefault="002E6FED" w:rsidP="002E6FED">
      <w:pPr>
        <w:rPr>
          <w:bCs/>
        </w:rPr>
      </w:pPr>
      <w:r w:rsidRPr="0054347C">
        <w:rPr>
          <w:lang w:val="en-GB"/>
        </w:rPr>
        <w:t>The</w:t>
      </w:r>
      <w:r>
        <w:rPr>
          <w:lang w:val="en-GB"/>
        </w:rPr>
        <w:t xml:space="preserve"> SAR has been prepared </w:t>
      </w:r>
      <w:r w:rsidRPr="00362276">
        <w:rPr>
          <w:lang w:val="en-GB"/>
        </w:rPr>
        <w:t xml:space="preserve">in accordance with the </w:t>
      </w:r>
      <w:r>
        <w:rPr>
          <w:lang w:val="en-GB"/>
        </w:rPr>
        <w:t xml:space="preserve">Commonwealth </w:t>
      </w:r>
      <w:r w:rsidRPr="00362276">
        <w:rPr>
          <w:lang w:val="en-GB"/>
        </w:rPr>
        <w:t xml:space="preserve">Terms of Reference </w:t>
      </w:r>
      <w:r>
        <w:rPr>
          <w:lang w:val="en-GB"/>
        </w:rPr>
        <w:t>(</w:t>
      </w:r>
      <w:proofErr w:type="spellStart"/>
      <w:r>
        <w:rPr>
          <w:lang w:val="en-GB"/>
        </w:rPr>
        <w:t>ToR</w:t>
      </w:r>
      <w:proofErr w:type="spellEnd"/>
      <w:r>
        <w:rPr>
          <w:lang w:val="en-GB"/>
        </w:rPr>
        <w:t xml:space="preserve">) for the strategic assessment provided </w:t>
      </w:r>
      <w:r w:rsidRPr="00362276">
        <w:rPr>
          <w:lang w:val="en-GB"/>
        </w:rPr>
        <w:t xml:space="preserve">under the </w:t>
      </w:r>
      <w:r>
        <w:rPr>
          <w:bCs/>
        </w:rPr>
        <w:t>S</w:t>
      </w:r>
      <w:r w:rsidRPr="00362276">
        <w:rPr>
          <w:bCs/>
        </w:rPr>
        <w:t xml:space="preserve">trategic </w:t>
      </w:r>
      <w:r>
        <w:rPr>
          <w:bCs/>
        </w:rPr>
        <w:t>A</w:t>
      </w:r>
      <w:r w:rsidRPr="00362276">
        <w:rPr>
          <w:bCs/>
        </w:rPr>
        <w:t xml:space="preserve">ssessment </w:t>
      </w:r>
      <w:r>
        <w:rPr>
          <w:bCs/>
        </w:rPr>
        <w:t>A</w:t>
      </w:r>
      <w:r w:rsidRPr="00362276">
        <w:rPr>
          <w:bCs/>
        </w:rPr>
        <w:t>greemen</w:t>
      </w:r>
      <w:r>
        <w:rPr>
          <w:bCs/>
        </w:rPr>
        <w:t>t.</w:t>
      </w:r>
    </w:p>
    <w:p w14:paraId="6177957C" w14:textId="77777777" w:rsidR="002E6FED" w:rsidRDefault="002E6FED" w:rsidP="002E6FED">
      <w:r w:rsidRPr="0054347C">
        <w:rPr>
          <w:noProof/>
          <w:lang w:val="en-GB"/>
        </w:rPr>
        <w:drawing>
          <wp:anchor distT="0" distB="0" distL="114300" distR="114300" simplePos="0" relativeHeight="251667456" behindDoc="0" locked="0" layoutInCell="1" allowOverlap="1" wp14:anchorId="1414F20E" wp14:editId="0296B90A">
            <wp:simplePos x="0" y="0"/>
            <wp:positionH relativeFrom="page">
              <wp:align>center</wp:align>
            </wp:positionH>
            <wp:positionV relativeFrom="paragraph">
              <wp:posOffset>24608</wp:posOffset>
            </wp:positionV>
            <wp:extent cx="6116400" cy="2581200"/>
            <wp:effectExtent l="0" t="0" r="5080" b="0"/>
            <wp:wrapNone/>
            <wp:docPr id="430005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05911" name="Picture 430005911"/>
                    <pic:cNvPicPr/>
                  </pic:nvPicPr>
                  <pic:blipFill>
                    <a:blip r:embed="rId100"/>
                    <a:stretch>
                      <a:fillRect/>
                    </a:stretch>
                  </pic:blipFill>
                  <pic:spPr>
                    <a:xfrm>
                      <a:off x="0" y="0"/>
                      <a:ext cx="6116400" cy="2581200"/>
                    </a:xfrm>
                    <a:prstGeom prst="rect">
                      <a:avLst/>
                    </a:prstGeom>
                  </pic:spPr>
                </pic:pic>
              </a:graphicData>
            </a:graphic>
            <wp14:sizeRelH relativeFrom="page">
              <wp14:pctWidth>0</wp14:pctWidth>
            </wp14:sizeRelH>
            <wp14:sizeRelV relativeFrom="page">
              <wp14:pctHeight>0</wp14:pctHeight>
            </wp14:sizeRelV>
          </wp:anchor>
        </w:drawing>
      </w:r>
    </w:p>
    <w:p w14:paraId="43AE9714" w14:textId="77777777" w:rsidR="002E6FED" w:rsidRDefault="002E6FED" w:rsidP="002E6FED"/>
    <w:p w14:paraId="1BE6BCB9" w14:textId="77777777" w:rsidR="002E6FED" w:rsidRDefault="002E6FED" w:rsidP="002E6FED"/>
    <w:p w14:paraId="7DE2D29B" w14:textId="77777777" w:rsidR="002E6FED" w:rsidRDefault="002E6FED" w:rsidP="002E6FED"/>
    <w:p w14:paraId="01B67681" w14:textId="77777777" w:rsidR="002E6FED" w:rsidRDefault="002E6FED" w:rsidP="002E6FED"/>
    <w:p w14:paraId="4FECDF72" w14:textId="77777777" w:rsidR="002E6FED" w:rsidRDefault="002E6FED" w:rsidP="002E6FED"/>
    <w:p w14:paraId="4D44F52D" w14:textId="77777777" w:rsidR="002E6FED" w:rsidRDefault="002E6FED" w:rsidP="002E6FED"/>
    <w:p w14:paraId="697EAB3E" w14:textId="77777777" w:rsidR="002E6FED" w:rsidRDefault="002E6FED" w:rsidP="002E6FED"/>
    <w:p w14:paraId="3B7C58F1" w14:textId="77777777" w:rsidR="002E6FED" w:rsidRDefault="002E6FED" w:rsidP="002E6FED">
      <w:bookmarkStart w:id="54" w:name="_Ref114492501"/>
      <w:bookmarkStart w:id="55" w:name="_Toc116558759"/>
      <w:bookmarkStart w:id="56" w:name="_Toc119580059"/>
    </w:p>
    <w:p w14:paraId="2C6CF336" w14:textId="77777777" w:rsidR="002E6FED" w:rsidRDefault="002E6FED" w:rsidP="002E6FED"/>
    <w:p w14:paraId="6ABB3A67" w14:textId="77777777" w:rsidR="002E6FED" w:rsidRPr="006005EE" w:rsidRDefault="002E6FED" w:rsidP="002E6FED">
      <w:pPr>
        <w:pStyle w:val="Caption"/>
        <w:jc w:val="center"/>
        <w:rPr>
          <w:noProof/>
        </w:rPr>
      </w:pPr>
      <w:bookmarkStart w:id="57" w:name="_Ref134776550"/>
      <w:r w:rsidRPr="006005EE">
        <w:t xml:space="preserve">Figure </w:t>
      </w:r>
      <w:r w:rsidRPr="006005EE">
        <w:fldChar w:fldCharType="begin"/>
      </w:r>
      <w:r w:rsidRPr="006005EE">
        <w:instrText xml:space="preserve"> STYLEREF 1 \s </w:instrText>
      </w:r>
      <w:r w:rsidRPr="006005EE">
        <w:fldChar w:fldCharType="separate"/>
      </w:r>
      <w:r>
        <w:rPr>
          <w:noProof/>
        </w:rPr>
        <w:t>5</w:t>
      </w:r>
      <w:r w:rsidRPr="006005EE">
        <w:fldChar w:fldCharType="end"/>
      </w:r>
      <w:r w:rsidRPr="006005EE">
        <w:noBreakHyphen/>
      </w:r>
      <w:r w:rsidRPr="006005EE">
        <w:fldChar w:fldCharType="begin"/>
      </w:r>
      <w:r w:rsidRPr="006005EE">
        <w:instrText xml:space="preserve"> SEQ Figure \* ARABIC \s 1 </w:instrText>
      </w:r>
      <w:r w:rsidRPr="006005EE">
        <w:fldChar w:fldCharType="separate"/>
      </w:r>
      <w:r>
        <w:rPr>
          <w:noProof/>
        </w:rPr>
        <w:t>1</w:t>
      </w:r>
      <w:r w:rsidRPr="006005EE">
        <w:fldChar w:fldCharType="end"/>
      </w:r>
      <w:bookmarkEnd w:id="54"/>
      <w:bookmarkEnd w:id="57"/>
      <w:r w:rsidRPr="006005EE">
        <w:t>: Strategic assessment documents</w:t>
      </w:r>
      <w:bookmarkEnd w:id="55"/>
      <w:bookmarkEnd w:id="56"/>
    </w:p>
    <w:p w14:paraId="2BBC6ED1" w14:textId="77777777" w:rsidR="002E6FED" w:rsidRDefault="002E6FED" w:rsidP="002E6FED">
      <w:pPr>
        <w:pStyle w:val="Heading2"/>
      </w:pPr>
      <w:bookmarkStart w:id="58" w:name="_Toc131159185"/>
      <w:bookmarkStart w:id="59" w:name="_Ref130896551"/>
      <w:bookmarkStart w:id="60" w:name="_Toc134688540"/>
      <w:bookmarkEnd w:id="58"/>
      <w:r>
        <w:t>Objective and outcomes of the Plan</w:t>
      </w:r>
      <w:bookmarkEnd w:id="59"/>
      <w:bookmarkEnd w:id="60"/>
    </w:p>
    <w:p w14:paraId="76F402E4" w14:textId="77777777" w:rsidR="002E6FED" w:rsidRDefault="002E6FED" w:rsidP="002E6FED">
      <w:r>
        <w:t>The Plan identifies a broad objective, as well as six</w:t>
      </w:r>
      <w:r w:rsidRPr="00163623">
        <w:t xml:space="preserve"> outcomes</w:t>
      </w:r>
      <w:r>
        <w:t xml:space="preserve"> relating to the protection of MNES under the EPBC Act and socio/economic considerations. The Plan’s outcomes represent standards of environmental protection that will be achieved for MNES under the Plan in accordance with the requirements of the EPBC Act. The Plan’s objective and outcomes will be achieved through the delivery of a set of</w:t>
      </w:r>
      <w:r w:rsidRPr="00FA1B98">
        <w:t xml:space="preserve"> commitments</w:t>
      </w:r>
      <w:r>
        <w:t xml:space="preserve"> and </w:t>
      </w:r>
      <w:r w:rsidRPr="00FA1B98">
        <w:t>measures</w:t>
      </w:r>
      <w:r>
        <w:t xml:space="preserve">. </w:t>
      </w:r>
    </w:p>
    <w:p w14:paraId="0A1FE329" w14:textId="77777777" w:rsidR="002E6FED" w:rsidRDefault="002E6FED" w:rsidP="002E6FED">
      <w:pPr>
        <w:keepNext/>
        <w:keepLines/>
      </w:pPr>
      <w:r>
        <w:t xml:space="preserve">The outcomes, commitments and measures were developed through an ‘outcomes framework’ based on program logic principles. </w:t>
      </w:r>
      <w:r w:rsidRPr="0081188B">
        <w:t>The outcomes framework provides a way to structure what</w:t>
      </w:r>
      <w:r>
        <w:t xml:space="preserve"> the Plan will deliver for the conservation of protected matters in a clear and logical way. It supports accountability and transparency by providing the basis and set of benchmarks for monitoring, reporting, and ongoing </w:t>
      </w:r>
      <w:proofErr w:type="gramStart"/>
      <w:r>
        <w:t>evaluation</w:t>
      </w:r>
      <w:proofErr w:type="gramEnd"/>
      <w:r>
        <w:t xml:space="preserve"> and adaptive management of the Plan.</w:t>
      </w:r>
    </w:p>
    <w:p w14:paraId="045A58D1" w14:textId="77777777" w:rsidR="002E6FED" w:rsidRDefault="002E6FED" w:rsidP="002E6FED">
      <w:r>
        <w:t xml:space="preserve">The outcomes framework is a requirement of the Endorsement Criteria in the Strategic Assessment Agreement. </w:t>
      </w:r>
    </w:p>
    <w:p w14:paraId="190DF0E4" w14:textId="77777777" w:rsidR="002E6FED" w:rsidRDefault="002E6FED" w:rsidP="002E6FED">
      <w:pPr>
        <w:pStyle w:val="Heading3"/>
      </w:pPr>
      <w:bookmarkStart w:id="61" w:name="_Ref115858076"/>
      <w:bookmarkStart w:id="62" w:name="_Ref115858642"/>
      <w:bookmarkStart w:id="63" w:name="_Ref115859029"/>
      <w:bookmarkStart w:id="64" w:name="_Toc116664983"/>
      <w:r>
        <w:t>Outcomes framework</w:t>
      </w:r>
      <w:bookmarkEnd w:id="61"/>
      <w:bookmarkEnd w:id="62"/>
      <w:bookmarkEnd w:id="63"/>
      <w:bookmarkEnd w:id="64"/>
    </w:p>
    <w:p w14:paraId="46DF1FB0" w14:textId="77777777" w:rsidR="002E6FED" w:rsidRPr="00F55C3E" w:rsidRDefault="002E6FED" w:rsidP="002E6FED">
      <w:r w:rsidRPr="00F55C3E">
        <w:t>The outcomes framework is comprised of four components:</w:t>
      </w:r>
    </w:p>
    <w:p w14:paraId="78CF7A00" w14:textId="77777777" w:rsidR="002E6FED" w:rsidRPr="00F55C3E" w:rsidRDefault="002E6FED" w:rsidP="002E6FED">
      <w:pPr>
        <w:pStyle w:val="Bullet1"/>
        <w:rPr>
          <w:color w:val="000000" w:themeColor="text1"/>
        </w:rPr>
      </w:pPr>
      <w:r w:rsidRPr="00F55C3E">
        <w:rPr>
          <w:color w:val="000000" w:themeColor="text1"/>
        </w:rPr>
        <w:t xml:space="preserve">A broad </w:t>
      </w:r>
      <w:r w:rsidRPr="00F55C3E">
        <w:rPr>
          <w:b/>
          <w:i/>
          <w:color w:val="000000" w:themeColor="text1"/>
        </w:rPr>
        <w:t>objective</w:t>
      </w:r>
    </w:p>
    <w:p w14:paraId="4A8854C0" w14:textId="77777777" w:rsidR="002E6FED" w:rsidRPr="00F55C3E" w:rsidRDefault="002E6FED" w:rsidP="002E6FED">
      <w:pPr>
        <w:pStyle w:val="Bullet1"/>
        <w:rPr>
          <w:color w:val="000000" w:themeColor="text1"/>
          <w:szCs w:val="18"/>
        </w:rPr>
      </w:pPr>
      <w:r w:rsidRPr="00F55C3E">
        <w:rPr>
          <w:b/>
          <w:bCs/>
          <w:i/>
          <w:iCs/>
          <w:color w:val="000000" w:themeColor="text1"/>
          <w:szCs w:val="18"/>
        </w:rPr>
        <w:t xml:space="preserve">Outcomes </w:t>
      </w:r>
    </w:p>
    <w:p w14:paraId="6B28223D" w14:textId="77777777" w:rsidR="002E6FED" w:rsidRPr="00F55C3E" w:rsidRDefault="002E6FED" w:rsidP="002E6FED">
      <w:pPr>
        <w:pStyle w:val="Bullet1"/>
        <w:rPr>
          <w:color w:val="000000" w:themeColor="text1"/>
          <w:szCs w:val="18"/>
        </w:rPr>
      </w:pPr>
      <w:r w:rsidRPr="00F55C3E">
        <w:rPr>
          <w:b/>
          <w:bCs/>
          <w:i/>
          <w:iCs/>
          <w:color w:val="000000" w:themeColor="text1"/>
          <w:szCs w:val="18"/>
        </w:rPr>
        <w:t>Commitments</w:t>
      </w:r>
      <w:r w:rsidRPr="00F55C3E">
        <w:rPr>
          <w:color w:val="000000" w:themeColor="text1"/>
          <w:szCs w:val="18"/>
        </w:rPr>
        <w:t xml:space="preserve"> to deliver the outcomes </w:t>
      </w:r>
    </w:p>
    <w:p w14:paraId="7DB66BDA" w14:textId="77777777" w:rsidR="002E6FED" w:rsidRPr="00F55C3E" w:rsidRDefault="002E6FED" w:rsidP="002E6FED">
      <w:pPr>
        <w:pStyle w:val="Bullet1"/>
        <w:rPr>
          <w:color w:val="000000" w:themeColor="text1"/>
          <w:szCs w:val="18"/>
        </w:rPr>
      </w:pPr>
      <w:r w:rsidRPr="00F55C3E">
        <w:rPr>
          <w:b/>
          <w:bCs/>
          <w:i/>
          <w:iCs/>
          <w:color w:val="000000" w:themeColor="text1"/>
          <w:szCs w:val="18"/>
        </w:rPr>
        <w:t xml:space="preserve">Measures </w:t>
      </w:r>
      <w:r w:rsidRPr="00F55C3E">
        <w:rPr>
          <w:color w:val="000000" w:themeColor="text1"/>
          <w:szCs w:val="18"/>
        </w:rPr>
        <w:t xml:space="preserve">to implement the commitments </w:t>
      </w:r>
    </w:p>
    <w:p w14:paraId="5A548766" w14:textId="77777777" w:rsidR="002E6FED" w:rsidRPr="00F55C3E" w:rsidRDefault="002E6FED" w:rsidP="002E6FED">
      <w:r w:rsidRPr="00F55C3E">
        <w:t xml:space="preserve">The definition of each of these is provided in </w:t>
      </w:r>
      <w:r w:rsidRPr="00F55C3E">
        <w:rPr>
          <w:color w:val="2B579A"/>
          <w:shd w:val="clear" w:color="auto" w:fill="E6E6E6"/>
        </w:rPr>
        <w:fldChar w:fldCharType="begin"/>
      </w:r>
      <w:r w:rsidRPr="00F55C3E">
        <w:instrText xml:space="preserve"> REF _Ref101967164 \h </w:instrText>
      </w:r>
      <w:r>
        <w:rPr>
          <w:color w:val="2B579A"/>
          <w:shd w:val="clear" w:color="auto" w:fill="E6E6E6"/>
        </w:rPr>
        <w:instrText xml:space="preserve"> \* MERGEFORMAT </w:instrText>
      </w:r>
      <w:r w:rsidRPr="00F55C3E">
        <w:rPr>
          <w:color w:val="2B579A"/>
          <w:shd w:val="clear" w:color="auto" w:fill="E6E6E6"/>
        </w:rPr>
      </w:r>
      <w:r w:rsidRPr="00F55C3E">
        <w:rPr>
          <w:color w:val="2B579A"/>
          <w:shd w:val="clear" w:color="auto" w:fill="E6E6E6"/>
        </w:rPr>
        <w:fldChar w:fldCharType="separate"/>
      </w:r>
      <w:r w:rsidRPr="00F55C3E">
        <w:t xml:space="preserve">Table </w:t>
      </w:r>
      <w:r w:rsidRPr="00F55C3E">
        <w:rPr>
          <w:noProof/>
        </w:rPr>
        <w:t>5</w:t>
      </w:r>
      <w:r w:rsidRPr="00F55C3E">
        <w:noBreakHyphen/>
      </w:r>
      <w:r w:rsidRPr="00F55C3E">
        <w:rPr>
          <w:noProof/>
        </w:rPr>
        <w:t>1</w:t>
      </w:r>
      <w:r w:rsidRPr="00F55C3E">
        <w:rPr>
          <w:color w:val="2B579A"/>
          <w:shd w:val="clear" w:color="auto" w:fill="E6E6E6"/>
        </w:rPr>
        <w:fldChar w:fldCharType="end"/>
      </w:r>
      <w:r w:rsidRPr="00F55C3E">
        <w:t>.</w:t>
      </w:r>
    </w:p>
    <w:p w14:paraId="77DB41F9" w14:textId="77777777" w:rsidR="002E6FED" w:rsidRDefault="002E6FED" w:rsidP="002E6FED">
      <w:pPr>
        <w:pStyle w:val="Caption"/>
        <w:keepNext/>
      </w:pPr>
      <w:bookmarkStart w:id="65" w:name="_Ref101967164"/>
      <w:bookmarkStart w:id="66" w:name="_Toc116660792"/>
      <w:bookmarkStart w:id="67" w:name="_Toc134688566"/>
      <w:r>
        <w:lastRenderedPageBreak/>
        <w:t xml:space="preserve">Table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Table \* ARABIC \s 1 </w:instrText>
      </w:r>
      <w:r>
        <w:fldChar w:fldCharType="separate"/>
      </w:r>
      <w:r>
        <w:rPr>
          <w:noProof/>
        </w:rPr>
        <w:t>1</w:t>
      </w:r>
      <w:r>
        <w:fldChar w:fldCharType="end"/>
      </w:r>
      <w:bookmarkEnd w:id="65"/>
      <w:r>
        <w:t>: Definition of the components of the outcomes framework</w:t>
      </w:r>
      <w:bookmarkEnd w:id="66"/>
      <w:bookmarkEnd w:id="67"/>
    </w:p>
    <w:tbl>
      <w:tblPr>
        <w:tblStyle w:val="TableGrid"/>
        <w:tblW w:w="5000" w:type="pct"/>
        <w:tblLook w:val="04A0" w:firstRow="1" w:lastRow="0" w:firstColumn="1" w:lastColumn="0" w:noHBand="0" w:noVBand="1"/>
      </w:tblPr>
      <w:tblGrid>
        <w:gridCol w:w="2405"/>
        <w:gridCol w:w="7217"/>
      </w:tblGrid>
      <w:tr w:rsidR="002E6FED" w14:paraId="6CF2FF69" w14:textId="77777777" w:rsidTr="00A15226">
        <w:trPr>
          <w:tblHeader/>
        </w:trPr>
        <w:tc>
          <w:tcPr>
            <w:tcW w:w="1250" w:type="pct"/>
            <w:shd w:val="clear" w:color="auto" w:fill="D9D9D9" w:themeFill="background1" w:themeFillShade="D9"/>
            <w:vAlign w:val="center"/>
          </w:tcPr>
          <w:p w14:paraId="317ED935" w14:textId="77777777" w:rsidR="002E6FED" w:rsidRPr="00C91CE5" w:rsidRDefault="002E6FED" w:rsidP="00A15226">
            <w:pPr>
              <w:pStyle w:val="Tabletext"/>
              <w:keepNext/>
              <w:rPr>
                <w:b/>
                <w:bCs/>
              </w:rPr>
            </w:pPr>
            <w:r>
              <w:rPr>
                <w:b/>
                <w:bCs/>
              </w:rPr>
              <w:t>Framework component</w:t>
            </w:r>
          </w:p>
        </w:tc>
        <w:tc>
          <w:tcPr>
            <w:tcW w:w="3750" w:type="pct"/>
            <w:shd w:val="clear" w:color="auto" w:fill="D9D9D9" w:themeFill="background1" w:themeFillShade="D9"/>
            <w:vAlign w:val="center"/>
          </w:tcPr>
          <w:p w14:paraId="6A5F815F" w14:textId="77777777" w:rsidR="002E6FED" w:rsidRPr="00C91CE5" w:rsidRDefault="002E6FED" w:rsidP="00A15226">
            <w:pPr>
              <w:pStyle w:val="Tabletext"/>
              <w:keepNext/>
              <w:rPr>
                <w:b/>
                <w:bCs/>
              </w:rPr>
            </w:pPr>
            <w:r>
              <w:rPr>
                <w:b/>
                <w:bCs/>
              </w:rPr>
              <w:t>Definition</w:t>
            </w:r>
          </w:p>
        </w:tc>
      </w:tr>
      <w:tr w:rsidR="002E6FED" w:rsidRPr="00131C6C" w14:paraId="23399CE0" w14:textId="77777777" w:rsidTr="00A15226">
        <w:tc>
          <w:tcPr>
            <w:tcW w:w="1250" w:type="pct"/>
            <w:shd w:val="clear" w:color="auto" w:fill="3F5468"/>
            <w:vAlign w:val="center"/>
          </w:tcPr>
          <w:p w14:paraId="413D608C" w14:textId="77777777" w:rsidR="002E6FED" w:rsidRPr="00131C6C" w:rsidRDefault="002E6FED" w:rsidP="00A15226">
            <w:pPr>
              <w:pStyle w:val="Tabletext"/>
              <w:rPr>
                <w:color w:val="FCFFF5"/>
              </w:rPr>
            </w:pPr>
            <w:r w:rsidRPr="00131C6C">
              <w:rPr>
                <w:color w:val="FCFFF5"/>
              </w:rPr>
              <w:t>Objective</w:t>
            </w:r>
          </w:p>
        </w:tc>
        <w:tc>
          <w:tcPr>
            <w:tcW w:w="3750" w:type="pct"/>
            <w:shd w:val="clear" w:color="auto" w:fill="3F5468"/>
            <w:vAlign w:val="center"/>
          </w:tcPr>
          <w:p w14:paraId="6AADA902" w14:textId="77777777" w:rsidR="002E6FED" w:rsidRPr="00131C6C" w:rsidRDefault="002E6FED" w:rsidP="00A15226">
            <w:pPr>
              <w:pStyle w:val="Tabletext"/>
              <w:rPr>
                <w:color w:val="FCFFF5"/>
              </w:rPr>
            </w:pPr>
            <w:r w:rsidRPr="00131C6C">
              <w:rPr>
                <w:color w:val="FCFFF5"/>
              </w:rPr>
              <w:t xml:space="preserve">The contribution that the outcomes of the Plan will make to broader State-wide, </w:t>
            </w:r>
            <w:proofErr w:type="gramStart"/>
            <w:r w:rsidRPr="00131C6C">
              <w:rPr>
                <w:color w:val="FCFFF5"/>
              </w:rPr>
              <w:t>regional</w:t>
            </w:r>
            <w:proofErr w:type="gramEnd"/>
            <w:r w:rsidRPr="00131C6C">
              <w:rPr>
                <w:color w:val="FCFFF5"/>
              </w:rPr>
              <w:t xml:space="preserve"> and local planning policies. It articulates the reason the Plan is being undertaken and the broad goal it is intended to support</w:t>
            </w:r>
          </w:p>
        </w:tc>
      </w:tr>
      <w:tr w:rsidR="002E6FED" w14:paraId="49B59C45" w14:textId="77777777" w:rsidTr="00A15226">
        <w:tc>
          <w:tcPr>
            <w:tcW w:w="1250" w:type="pct"/>
            <w:shd w:val="clear" w:color="auto" w:fill="B6D0E9"/>
            <w:vAlign w:val="center"/>
          </w:tcPr>
          <w:p w14:paraId="74440D78" w14:textId="77777777" w:rsidR="002E6FED" w:rsidRDefault="002E6FED" w:rsidP="00A15226">
            <w:pPr>
              <w:pStyle w:val="Tabletext"/>
            </w:pPr>
            <w:r>
              <w:t>Outcomes</w:t>
            </w:r>
          </w:p>
        </w:tc>
        <w:tc>
          <w:tcPr>
            <w:tcW w:w="3750" w:type="pct"/>
            <w:shd w:val="clear" w:color="auto" w:fill="B6D0E9"/>
            <w:vAlign w:val="center"/>
          </w:tcPr>
          <w:p w14:paraId="71C5BB76" w14:textId="77777777" w:rsidR="002E6FED" w:rsidRPr="0036120F" w:rsidRDefault="002E6FED" w:rsidP="00A15226">
            <w:pPr>
              <w:pStyle w:val="Tabletext"/>
            </w:pPr>
            <w:r>
              <w:t>The impacts or changes to environmental and socio/economic conditions that are expected to be achieved because of the delivery of the commitments and that are needed to achieve the overall objective of the Plan</w:t>
            </w:r>
          </w:p>
        </w:tc>
      </w:tr>
      <w:tr w:rsidR="002E6FED" w14:paraId="6A2C46F9" w14:textId="77777777" w:rsidTr="00A15226">
        <w:tc>
          <w:tcPr>
            <w:tcW w:w="1250" w:type="pct"/>
            <w:shd w:val="clear" w:color="auto" w:fill="D9E2C9"/>
            <w:vAlign w:val="center"/>
          </w:tcPr>
          <w:p w14:paraId="5738ED63" w14:textId="77777777" w:rsidR="002E6FED" w:rsidRDefault="002E6FED" w:rsidP="00A15226">
            <w:pPr>
              <w:pStyle w:val="Tabletext"/>
            </w:pPr>
            <w:r>
              <w:t xml:space="preserve">Commitments </w:t>
            </w:r>
          </w:p>
        </w:tc>
        <w:tc>
          <w:tcPr>
            <w:tcW w:w="3750" w:type="pct"/>
            <w:shd w:val="clear" w:color="auto" w:fill="D9E2C9"/>
            <w:vAlign w:val="center"/>
          </w:tcPr>
          <w:p w14:paraId="3DF7E580" w14:textId="77777777" w:rsidR="002E6FED" w:rsidRPr="00913833" w:rsidRDefault="002E6FED" w:rsidP="00A15226">
            <w:pPr>
              <w:pStyle w:val="Tabletext"/>
            </w:pPr>
            <w:r>
              <w:t>The direct results of implementing the measures that are expected to lead to the achievement of the outcomes</w:t>
            </w:r>
          </w:p>
        </w:tc>
      </w:tr>
      <w:tr w:rsidR="002E6FED" w14:paraId="24CC5734" w14:textId="77777777" w:rsidTr="00A15226">
        <w:tc>
          <w:tcPr>
            <w:tcW w:w="1250" w:type="pct"/>
            <w:shd w:val="clear" w:color="auto" w:fill="FCFFF5"/>
            <w:vAlign w:val="center"/>
          </w:tcPr>
          <w:p w14:paraId="3FABB8BE" w14:textId="77777777" w:rsidR="002E6FED" w:rsidRDefault="002E6FED" w:rsidP="00A15226">
            <w:pPr>
              <w:pStyle w:val="Tabletext"/>
            </w:pPr>
            <w:r>
              <w:t>Measures</w:t>
            </w:r>
          </w:p>
        </w:tc>
        <w:tc>
          <w:tcPr>
            <w:tcW w:w="3750" w:type="pct"/>
            <w:shd w:val="clear" w:color="auto" w:fill="FCFFF5"/>
            <w:vAlign w:val="center"/>
          </w:tcPr>
          <w:p w14:paraId="39DB1549" w14:textId="77777777" w:rsidR="002E6FED" w:rsidRPr="00D96CFD" w:rsidRDefault="002E6FED" w:rsidP="00A15226">
            <w:pPr>
              <w:pStyle w:val="Tabletext"/>
              <w:rPr>
                <w:rFonts w:ascii="Palatino" w:hAnsi="Palatino"/>
                <w:szCs w:val="18"/>
              </w:rPr>
            </w:pPr>
            <w:r>
              <w:t>The specific actions that will be undertaken to meet the commitments</w:t>
            </w:r>
          </w:p>
        </w:tc>
      </w:tr>
    </w:tbl>
    <w:p w14:paraId="4E3A3CE2" w14:textId="77777777" w:rsidR="002E6FED" w:rsidRDefault="002E6FED" w:rsidP="002E6FED">
      <w:pPr>
        <w:pStyle w:val="Heading3"/>
      </w:pPr>
      <w:bookmarkStart w:id="68" w:name="_Toc134628297"/>
      <w:bookmarkStart w:id="69" w:name="_Toc116664985"/>
      <w:r>
        <w:t>Objective of the Plan</w:t>
      </w:r>
      <w:bookmarkEnd w:id="68"/>
    </w:p>
    <w:tbl>
      <w:tblPr>
        <w:tblStyle w:val="TableGrid"/>
        <w:tblW w:w="0" w:type="auto"/>
        <w:shd w:val="clear" w:color="auto" w:fill="3F5468"/>
        <w:tblLook w:val="04A0" w:firstRow="1" w:lastRow="0" w:firstColumn="1" w:lastColumn="0" w:noHBand="0" w:noVBand="1"/>
      </w:tblPr>
      <w:tblGrid>
        <w:gridCol w:w="9622"/>
      </w:tblGrid>
      <w:tr w:rsidR="002E6FED" w:rsidRPr="00601E47" w14:paraId="2CE7AA8D" w14:textId="77777777" w:rsidTr="00A15226">
        <w:tc>
          <w:tcPr>
            <w:tcW w:w="9622" w:type="dxa"/>
            <w:shd w:val="clear" w:color="auto" w:fill="3F5468"/>
          </w:tcPr>
          <w:p w14:paraId="2B3E7F85" w14:textId="77777777" w:rsidR="002E6FED" w:rsidRPr="00601E47" w:rsidRDefault="002E6FED" w:rsidP="00A15226">
            <w:pPr>
              <w:pStyle w:val="Tabletext2"/>
              <w:spacing w:after="0"/>
              <w:rPr>
                <w:b/>
                <w:bCs/>
                <w:color w:val="FCFFF5"/>
              </w:rPr>
            </w:pPr>
            <w:r w:rsidRPr="00601E47">
              <w:rPr>
                <w:b/>
                <w:bCs/>
                <w:color w:val="FCFFF5"/>
              </w:rPr>
              <w:t>The objective of the Plan is to:</w:t>
            </w:r>
          </w:p>
          <w:p w14:paraId="17AEEDDB" w14:textId="77777777" w:rsidR="002E6FED" w:rsidRPr="00601E47" w:rsidRDefault="002E6FED" w:rsidP="00A15226">
            <w:pPr>
              <w:ind w:left="720"/>
              <w:rPr>
                <w:b/>
                <w:bCs/>
                <w:i/>
                <w:iCs/>
                <w:color w:val="FCFFF5"/>
              </w:rPr>
            </w:pPr>
            <w:r w:rsidRPr="00601E47">
              <w:rPr>
                <w:b/>
                <w:bCs/>
                <w:i/>
                <w:iCs/>
                <w:color w:val="FCFFF5"/>
                <w:szCs w:val="18"/>
              </w:rPr>
              <w:t>Provide for the protection of matters of national environmental significance while supporting the delivery of the Northern and Western Geelong Growth Areas Framework Plan and its objectives</w:t>
            </w:r>
          </w:p>
        </w:tc>
      </w:tr>
    </w:tbl>
    <w:p w14:paraId="4E869B58" w14:textId="77777777" w:rsidR="002E6FED" w:rsidRDefault="002E6FED" w:rsidP="002E6FED">
      <w:pPr>
        <w:pStyle w:val="Heading3"/>
      </w:pPr>
      <w:r>
        <w:t>Outcomes of the Plan</w:t>
      </w:r>
      <w:bookmarkEnd w:id="69"/>
    </w:p>
    <w:p w14:paraId="1D025AAF" w14:textId="77777777" w:rsidR="002E6FED" w:rsidRPr="00F55C3E" w:rsidRDefault="002E6FED" w:rsidP="002E6FED">
      <w:r w:rsidRPr="00F55C3E">
        <w:t xml:space="preserve">The outcomes of the Plan are set out in </w:t>
      </w:r>
      <w:r w:rsidRPr="00F55C3E">
        <w:rPr>
          <w:color w:val="2B579A"/>
          <w:shd w:val="clear" w:color="auto" w:fill="E6E6E6"/>
        </w:rPr>
        <w:fldChar w:fldCharType="begin"/>
      </w:r>
      <w:r w:rsidRPr="00F55C3E">
        <w:instrText xml:space="preserve"> REF _Ref102034829 \h </w:instrText>
      </w:r>
      <w:r w:rsidRPr="00F55C3E">
        <w:rPr>
          <w:color w:val="2B579A"/>
          <w:shd w:val="clear" w:color="auto" w:fill="E6E6E6"/>
        </w:rPr>
        <w:instrText xml:space="preserve"> \* MERGEFORMAT </w:instrText>
      </w:r>
      <w:r w:rsidRPr="00F55C3E">
        <w:rPr>
          <w:color w:val="2B579A"/>
          <w:shd w:val="clear" w:color="auto" w:fill="E6E6E6"/>
        </w:rPr>
      </w:r>
      <w:r w:rsidRPr="00F55C3E">
        <w:rPr>
          <w:color w:val="2B579A"/>
          <w:shd w:val="clear" w:color="auto" w:fill="E6E6E6"/>
        </w:rPr>
        <w:fldChar w:fldCharType="separate"/>
      </w:r>
      <w:r w:rsidRPr="00F55C3E">
        <w:t xml:space="preserve">Table </w:t>
      </w:r>
      <w:r w:rsidRPr="00F55C3E">
        <w:rPr>
          <w:noProof/>
        </w:rPr>
        <w:t>5</w:t>
      </w:r>
      <w:r w:rsidRPr="00F55C3E">
        <w:noBreakHyphen/>
      </w:r>
      <w:r w:rsidRPr="00F55C3E">
        <w:rPr>
          <w:noProof/>
        </w:rPr>
        <w:t>2</w:t>
      </w:r>
      <w:r w:rsidRPr="00F55C3E">
        <w:rPr>
          <w:color w:val="2B579A"/>
          <w:shd w:val="clear" w:color="auto" w:fill="E6E6E6"/>
        </w:rPr>
        <w:fldChar w:fldCharType="end"/>
      </w:r>
      <w:r w:rsidRPr="00F55C3E">
        <w:t>. Refer to the Commitments and Measures document for an explanation and justification for each outcome.</w:t>
      </w:r>
    </w:p>
    <w:p w14:paraId="7E5DABA2" w14:textId="77777777" w:rsidR="002E6FED" w:rsidRDefault="002E6FED" w:rsidP="002E6FED">
      <w:r>
        <w:t xml:space="preserve">The outcomes are fixed for the life of the Plan for the purposes of the EPBC Act once the Plan is endorsed. The measures to implement the commitments are set out in the implementation documents for the Plan and are not set out in the Plan (see </w:t>
      </w:r>
      <w:r>
        <w:fldChar w:fldCharType="begin"/>
      </w:r>
      <w:r>
        <w:instrText xml:space="preserve"> REF _Ref102034829 \h </w:instrText>
      </w:r>
      <w:r>
        <w:fldChar w:fldCharType="separate"/>
      </w:r>
      <w:r>
        <w:t xml:space="preserve">Table </w:t>
      </w:r>
      <w:r>
        <w:rPr>
          <w:noProof/>
        </w:rPr>
        <w:t>5</w:t>
      </w:r>
      <w:r>
        <w:noBreakHyphen/>
      </w:r>
      <w:r>
        <w:rPr>
          <w:noProof/>
        </w:rPr>
        <w:t>2</w:t>
      </w:r>
      <w:r>
        <w:fldChar w:fldCharType="end"/>
      </w:r>
      <w:r>
        <w:t>)</w:t>
      </w:r>
    </w:p>
    <w:p w14:paraId="6A8E71AA" w14:textId="77777777" w:rsidR="002E6FED" w:rsidRDefault="002E6FED" w:rsidP="002E6FED">
      <w:r>
        <w:t xml:space="preserve">While the commitments in this Plan will not be changed once the Plan is endorsed, the measures set out in the implementation documents may be updated from time to time over the life of the Plan through an adaptive management process in accordance with the Plan’s MERI framework (see </w:t>
      </w:r>
      <w:r w:rsidRPr="00D04158">
        <w:rPr>
          <w:color w:val="000000" w:themeColor="text1"/>
        </w:rPr>
        <w:t>Section</w:t>
      </w:r>
      <w:r>
        <w:rPr>
          <w:color w:val="000000" w:themeColor="text1"/>
        </w:rPr>
        <w:t xml:space="preserve"> 7.5 of the Plan)</w:t>
      </w:r>
      <w:r>
        <w:t xml:space="preserve">. </w:t>
      </w:r>
    </w:p>
    <w:p w14:paraId="75AB84B6" w14:textId="77777777" w:rsidR="002E6FED" w:rsidRDefault="002E6FED" w:rsidP="002E6FED">
      <w:r>
        <w:t>The improvement step of the MERI framework provides the opportunity to adaptively manage implementation of the Plan to ensure the commitments are successfully delivered and the Plan’s objective and outcomes are achieved.</w:t>
      </w:r>
    </w:p>
    <w:p w14:paraId="500F20EB" w14:textId="77777777" w:rsidR="002E6FED" w:rsidRDefault="002E6FED" w:rsidP="002E6FED">
      <w:r>
        <w:t>The approval holder is responsible for tracking progress against the achievement of outcomes under the Plan’s MERI framework and adjusting measures as necessary through adaptative management to ensure the outcomes will be achieved.</w:t>
      </w:r>
    </w:p>
    <w:p w14:paraId="6F6EB94D" w14:textId="77777777" w:rsidR="002E6FED" w:rsidRDefault="002E6FED" w:rsidP="002E6FED">
      <w:pPr>
        <w:pStyle w:val="Caption"/>
        <w:keepNext/>
      </w:pPr>
      <w:bookmarkStart w:id="70" w:name="_Ref102034829"/>
      <w:bookmarkStart w:id="71" w:name="_Toc116660793"/>
      <w:bookmarkStart w:id="72" w:name="_Toc134688567"/>
      <w:r>
        <w:t xml:space="preserve">Table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Table \* ARABIC \s 1 </w:instrText>
      </w:r>
      <w:r>
        <w:fldChar w:fldCharType="separate"/>
      </w:r>
      <w:r>
        <w:rPr>
          <w:noProof/>
        </w:rPr>
        <w:t>2</w:t>
      </w:r>
      <w:r>
        <w:fldChar w:fldCharType="end"/>
      </w:r>
      <w:bookmarkEnd w:id="70"/>
      <w:r>
        <w:t>: Outcomes of the Plan</w:t>
      </w:r>
      <w:bookmarkEnd w:id="71"/>
      <w:bookmarkEnd w:id="72"/>
    </w:p>
    <w:tbl>
      <w:tblPr>
        <w:tblStyle w:val="TableGrid"/>
        <w:tblW w:w="5000" w:type="pct"/>
        <w:tblLook w:val="04A0" w:firstRow="1" w:lastRow="0" w:firstColumn="1" w:lastColumn="0" w:noHBand="0" w:noVBand="1"/>
      </w:tblPr>
      <w:tblGrid>
        <w:gridCol w:w="512"/>
        <w:gridCol w:w="9110"/>
      </w:tblGrid>
      <w:tr w:rsidR="002E6FED" w:rsidRPr="00CA2DC3" w14:paraId="797CB78D" w14:textId="77777777" w:rsidTr="00A15226">
        <w:trPr>
          <w:tblHeader/>
        </w:trPr>
        <w:tc>
          <w:tcPr>
            <w:tcW w:w="266" w:type="pct"/>
            <w:shd w:val="clear" w:color="auto" w:fill="3F5468"/>
          </w:tcPr>
          <w:p w14:paraId="05C7A853" w14:textId="77777777" w:rsidR="002E6FED" w:rsidRPr="00CA2DC3" w:rsidRDefault="002E6FED" w:rsidP="00A15226">
            <w:pPr>
              <w:pStyle w:val="Tabletext"/>
              <w:keepNext/>
              <w:rPr>
                <w:b/>
                <w:bCs/>
                <w:color w:val="FCFFF5"/>
              </w:rPr>
            </w:pPr>
            <w:r w:rsidRPr="00CA2DC3">
              <w:rPr>
                <w:b/>
                <w:bCs/>
                <w:color w:val="FCFFF5"/>
              </w:rPr>
              <w:t>No.</w:t>
            </w:r>
          </w:p>
        </w:tc>
        <w:tc>
          <w:tcPr>
            <w:tcW w:w="4734" w:type="pct"/>
            <w:shd w:val="clear" w:color="auto" w:fill="3F5468"/>
          </w:tcPr>
          <w:p w14:paraId="57913A76" w14:textId="77777777" w:rsidR="002E6FED" w:rsidRPr="00CA2DC3" w:rsidRDefault="002E6FED" w:rsidP="00A15226">
            <w:pPr>
              <w:pStyle w:val="Tabletext"/>
              <w:keepNext/>
              <w:rPr>
                <w:b/>
                <w:bCs/>
                <w:color w:val="FCFFF5"/>
              </w:rPr>
            </w:pPr>
            <w:r w:rsidRPr="00CA2DC3">
              <w:rPr>
                <w:b/>
                <w:bCs/>
                <w:color w:val="FCFFF5"/>
              </w:rPr>
              <w:t>Outcome</w:t>
            </w:r>
          </w:p>
        </w:tc>
      </w:tr>
      <w:tr w:rsidR="002E6FED" w14:paraId="03702713" w14:textId="77777777" w:rsidTr="00A15226">
        <w:tc>
          <w:tcPr>
            <w:tcW w:w="266" w:type="pct"/>
            <w:shd w:val="clear" w:color="auto" w:fill="B6D0E9"/>
            <w:vAlign w:val="center"/>
          </w:tcPr>
          <w:p w14:paraId="409A91A3" w14:textId="77777777" w:rsidR="002E6FED" w:rsidRPr="0021700F" w:rsidRDefault="002E6FED" w:rsidP="00A15226">
            <w:pPr>
              <w:pStyle w:val="Tabletext"/>
              <w:jc w:val="center"/>
            </w:pPr>
            <w:r>
              <w:t>1</w:t>
            </w:r>
          </w:p>
        </w:tc>
        <w:tc>
          <w:tcPr>
            <w:tcW w:w="4734" w:type="pct"/>
            <w:shd w:val="clear" w:color="auto" w:fill="B6D0E9"/>
          </w:tcPr>
          <w:p w14:paraId="04D1E5F9" w14:textId="77777777" w:rsidR="002E6FED" w:rsidRDefault="002E6FED" w:rsidP="00A15226">
            <w:pPr>
              <w:pStyle w:val="Tabletext"/>
              <w:keepNext/>
            </w:pPr>
            <w:r w:rsidRPr="005A5CBC">
              <w:t xml:space="preserve">Populations of Golden Sun Moth and Striped Legless Lizard are </w:t>
            </w:r>
            <w:r>
              <w:t>maintained</w:t>
            </w:r>
            <w:r w:rsidRPr="005A5CBC">
              <w:t xml:space="preserve"> within the NGGA Conservation Area</w:t>
            </w:r>
          </w:p>
        </w:tc>
      </w:tr>
      <w:tr w:rsidR="002E6FED" w14:paraId="039006C3" w14:textId="77777777" w:rsidTr="00A15226">
        <w:tc>
          <w:tcPr>
            <w:tcW w:w="266" w:type="pct"/>
            <w:shd w:val="clear" w:color="auto" w:fill="B6D0E9"/>
            <w:vAlign w:val="center"/>
          </w:tcPr>
          <w:p w14:paraId="0097BE6D" w14:textId="77777777" w:rsidR="002E6FED" w:rsidRPr="0021700F" w:rsidRDefault="002E6FED" w:rsidP="00A15226">
            <w:pPr>
              <w:pStyle w:val="Tabletext"/>
              <w:jc w:val="center"/>
            </w:pPr>
            <w:r>
              <w:t>2</w:t>
            </w:r>
          </w:p>
        </w:tc>
        <w:tc>
          <w:tcPr>
            <w:tcW w:w="4734" w:type="pct"/>
            <w:shd w:val="clear" w:color="auto" w:fill="B6D0E9"/>
          </w:tcPr>
          <w:p w14:paraId="587109C1" w14:textId="77777777" w:rsidR="002E6FED" w:rsidRDefault="002E6FED" w:rsidP="00A15226">
            <w:pPr>
              <w:pStyle w:val="Tabletext"/>
              <w:keepNext/>
            </w:pPr>
            <w:r w:rsidRPr="005A5CBC">
              <w:t>The long-term viability of the important population of the Growling Grass Frog along Cowies Creek is supported through the protection and enhancement of habitat within the WGGA</w:t>
            </w:r>
          </w:p>
        </w:tc>
      </w:tr>
      <w:tr w:rsidR="002E6FED" w14:paraId="170BD049" w14:textId="77777777" w:rsidTr="00A15226">
        <w:tc>
          <w:tcPr>
            <w:tcW w:w="266" w:type="pct"/>
            <w:shd w:val="clear" w:color="auto" w:fill="B6D0E9"/>
            <w:vAlign w:val="center"/>
          </w:tcPr>
          <w:p w14:paraId="47601705" w14:textId="77777777" w:rsidR="002E6FED" w:rsidRPr="0021700F" w:rsidRDefault="002E6FED" w:rsidP="00A15226">
            <w:pPr>
              <w:pStyle w:val="Tabletext"/>
              <w:jc w:val="center"/>
            </w:pPr>
            <w:r>
              <w:t>3</w:t>
            </w:r>
          </w:p>
        </w:tc>
        <w:tc>
          <w:tcPr>
            <w:tcW w:w="4734" w:type="pct"/>
            <w:shd w:val="clear" w:color="auto" w:fill="B6D0E9"/>
          </w:tcPr>
          <w:p w14:paraId="4C5FECCA" w14:textId="77777777" w:rsidR="002E6FED" w:rsidRDefault="002E6FED" w:rsidP="00A15226">
            <w:pPr>
              <w:pStyle w:val="Tabletext"/>
              <w:keepNext/>
            </w:pPr>
            <w:r w:rsidRPr="005A5CBC">
              <w:t xml:space="preserve">The protection and management of land outside of the Growth Areas makes an important contribution to the recovery efforts for Natural Temperate Grassland, Golden Sun </w:t>
            </w:r>
            <w:proofErr w:type="gramStart"/>
            <w:r w:rsidRPr="005A5CBC">
              <w:t>Moth</w:t>
            </w:r>
            <w:proofErr w:type="gramEnd"/>
            <w:r w:rsidRPr="005A5CBC">
              <w:t xml:space="preserve"> and Striped Legless Lizard in Victoria</w:t>
            </w:r>
          </w:p>
        </w:tc>
      </w:tr>
      <w:tr w:rsidR="002E6FED" w14:paraId="07224E1D" w14:textId="77777777" w:rsidTr="00A15226">
        <w:tc>
          <w:tcPr>
            <w:tcW w:w="266" w:type="pct"/>
            <w:shd w:val="clear" w:color="auto" w:fill="B6D0E9"/>
            <w:vAlign w:val="center"/>
          </w:tcPr>
          <w:p w14:paraId="3B423E43" w14:textId="77777777" w:rsidR="002E6FED" w:rsidRPr="0021700F" w:rsidRDefault="002E6FED" w:rsidP="00A15226">
            <w:pPr>
              <w:pStyle w:val="Tabletext"/>
              <w:jc w:val="center"/>
            </w:pPr>
            <w:r>
              <w:t>4</w:t>
            </w:r>
          </w:p>
        </w:tc>
        <w:tc>
          <w:tcPr>
            <w:tcW w:w="4734" w:type="pct"/>
            <w:shd w:val="clear" w:color="auto" w:fill="B6D0E9"/>
          </w:tcPr>
          <w:p w14:paraId="775B5D96" w14:textId="77777777" w:rsidR="002E6FED" w:rsidRDefault="002E6FED" w:rsidP="00A15226">
            <w:pPr>
              <w:pStyle w:val="Tabletext"/>
              <w:keepNext/>
            </w:pPr>
            <w:r w:rsidRPr="005A5CBC">
              <w:t>Matters of national environmental significance associated with waterways, riparian areas and wetlands are protected from any adverse impacts of development under the Plan</w:t>
            </w:r>
          </w:p>
        </w:tc>
      </w:tr>
      <w:tr w:rsidR="002E6FED" w14:paraId="2CE12A43" w14:textId="77777777" w:rsidTr="00A15226">
        <w:tc>
          <w:tcPr>
            <w:tcW w:w="266" w:type="pct"/>
            <w:shd w:val="clear" w:color="auto" w:fill="B6D0E9"/>
            <w:vAlign w:val="center"/>
          </w:tcPr>
          <w:p w14:paraId="4A1B635C" w14:textId="77777777" w:rsidR="002E6FED" w:rsidRPr="0021700F" w:rsidRDefault="002E6FED" w:rsidP="00A15226">
            <w:pPr>
              <w:pStyle w:val="Tabletext"/>
              <w:jc w:val="center"/>
            </w:pPr>
            <w:r>
              <w:t>5</w:t>
            </w:r>
          </w:p>
        </w:tc>
        <w:tc>
          <w:tcPr>
            <w:tcW w:w="4734" w:type="pct"/>
            <w:shd w:val="clear" w:color="auto" w:fill="B6D0E9"/>
          </w:tcPr>
          <w:p w14:paraId="17BF9C70" w14:textId="77777777" w:rsidR="002E6FED" w:rsidRDefault="002E6FED" w:rsidP="00A15226">
            <w:pPr>
              <w:pStyle w:val="Tabletext"/>
              <w:keepNext/>
            </w:pPr>
            <w:r w:rsidRPr="005A5CBC">
              <w:t>The Plan improves regulatory efficiency by streamlining EPBC Act approvals</w:t>
            </w:r>
          </w:p>
        </w:tc>
      </w:tr>
      <w:tr w:rsidR="002E6FED" w14:paraId="0CEA9A1A" w14:textId="77777777" w:rsidTr="00A15226">
        <w:tc>
          <w:tcPr>
            <w:tcW w:w="266" w:type="pct"/>
            <w:shd w:val="clear" w:color="auto" w:fill="B6D0E9"/>
            <w:vAlign w:val="center"/>
          </w:tcPr>
          <w:p w14:paraId="551F214F" w14:textId="77777777" w:rsidR="002E6FED" w:rsidRDefault="002E6FED" w:rsidP="00A15226">
            <w:pPr>
              <w:pStyle w:val="Tabletext"/>
              <w:jc w:val="center"/>
            </w:pPr>
            <w:r>
              <w:lastRenderedPageBreak/>
              <w:t>6</w:t>
            </w:r>
          </w:p>
        </w:tc>
        <w:tc>
          <w:tcPr>
            <w:tcW w:w="4734" w:type="pct"/>
            <w:shd w:val="clear" w:color="auto" w:fill="B6D0E9"/>
          </w:tcPr>
          <w:p w14:paraId="264DACCA" w14:textId="77777777" w:rsidR="002E6FED" w:rsidRDefault="002E6FED" w:rsidP="00A15226">
            <w:pPr>
              <w:pStyle w:val="Tabletext"/>
              <w:keepNext/>
            </w:pPr>
            <w:r w:rsidRPr="005A5CBC">
              <w:t>Implementation of the Plan is effective, timely, and cost efficient</w:t>
            </w:r>
            <w:r>
              <w:t xml:space="preserve"> </w:t>
            </w:r>
          </w:p>
        </w:tc>
      </w:tr>
    </w:tbl>
    <w:p w14:paraId="1F268D52" w14:textId="77777777" w:rsidR="002E6FED" w:rsidRDefault="002E6FED" w:rsidP="002E6FED">
      <w:pPr>
        <w:pStyle w:val="Heading3"/>
      </w:pPr>
      <w:bookmarkStart w:id="73" w:name="_Toc116664986"/>
      <w:r>
        <w:t>Commitments</w:t>
      </w:r>
      <w:bookmarkEnd w:id="73"/>
    </w:p>
    <w:p w14:paraId="25084D45" w14:textId="77777777" w:rsidR="002E6FED" w:rsidRDefault="002E6FED" w:rsidP="002E6FED">
      <w:r>
        <w:t xml:space="preserve">The commitments of the Plan are set out under the development, conservation and assurance and implementation chapters in the Plan. </w:t>
      </w:r>
    </w:p>
    <w:p w14:paraId="4A8918AC" w14:textId="77777777" w:rsidR="002E6FED" w:rsidRDefault="002E6FED" w:rsidP="002E6FED">
      <w:r>
        <w:t>The commitments are fixed for the life of the Plan for the purposes of the EPBC Act once the Plan is endorsed.</w:t>
      </w:r>
    </w:p>
    <w:p w14:paraId="088458B4" w14:textId="77777777" w:rsidR="002E6FED" w:rsidRDefault="002E6FED" w:rsidP="002E6FED">
      <w:pPr>
        <w:keepNext/>
      </w:pPr>
      <w:r>
        <w:t>The Plan’s commitments cover:</w:t>
      </w:r>
    </w:p>
    <w:p w14:paraId="584B992D" w14:textId="77777777" w:rsidR="002E6FED" w:rsidRDefault="002E6FED" w:rsidP="002E6FED">
      <w:pPr>
        <w:pStyle w:val="Bullet1"/>
      </w:pPr>
      <w:r>
        <w:t xml:space="preserve">Incorporating the Plan into the planning system hierarchy so that development occurs in accordance with the Plan </w:t>
      </w:r>
    </w:p>
    <w:p w14:paraId="67403E7E" w14:textId="77777777" w:rsidR="002E6FED" w:rsidRDefault="002E6FED" w:rsidP="002E6FED">
      <w:pPr>
        <w:pStyle w:val="Bullet1"/>
      </w:pPr>
      <w:r>
        <w:t>A series of conservation commitments relating to:</w:t>
      </w:r>
    </w:p>
    <w:p w14:paraId="26AA5E3D" w14:textId="77777777" w:rsidR="002E6FED" w:rsidRDefault="002E6FED" w:rsidP="002E6FED">
      <w:pPr>
        <w:pStyle w:val="Bullet2"/>
      </w:pPr>
      <w:r w:rsidRPr="00EC7266">
        <w:t>Avoiding</w:t>
      </w:r>
      <w:r>
        <w:t xml:space="preserve"> and minimising</w:t>
      </w:r>
      <w:r w:rsidRPr="00EC7266">
        <w:t xml:space="preserve"> impacts</w:t>
      </w:r>
    </w:p>
    <w:p w14:paraId="70EE044D" w14:textId="77777777" w:rsidR="002E6FED" w:rsidRDefault="002E6FED" w:rsidP="002E6FED">
      <w:pPr>
        <w:pStyle w:val="Bullet2"/>
      </w:pPr>
      <w:r>
        <w:t>Mitigating impacts</w:t>
      </w:r>
    </w:p>
    <w:p w14:paraId="7627FC60" w14:textId="77777777" w:rsidR="002E6FED" w:rsidRDefault="002E6FED" w:rsidP="002E6FED">
      <w:pPr>
        <w:pStyle w:val="Bullet2"/>
      </w:pPr>
      <w:r>
        <w:t>Offsetting residual impacts</w:t>
      </w:r>
    </w:p>
    <w:p w14:paraId="7709D932" w14:textId="77777777" w:rsidR="002E6FED" w:rsidRDefault="002E6FED" w:rsidP="002E6FED">
      <w:pPr>
        <w:pStyle w:val="Bullet1"/>
      </w:pPr>
      <w:r>
        <w:t>A series of assurance and implementation commitments, relating to:</w:t>
      </w:r>
    </w:p>
    <w:p w14:paraId="4FDE49C6" w14:textId="77777777" w:rsidR="002E6FED" w:rsidRDefault="002E6FED" w:rsidP="002E6FED">
      <w:pPr>
        <w:pStyle w:val="Bullet2"/>
      </w:pPr>
      <w:r w:rsidRPr="00EC7266">
        <w:t>Governance</w:t>
      </w:r>
      <w:r>
        <w:t xml:space="preserve"> </w:t>
      </w:r>
    </w:p>
    <w:p w14:paraId="1DC11F74" w14:textId="77777777" w:rsidR="002E6FED" w:rsidRDefault="002E6FED" w:rsidP="002E6FED">
      <w:pPr>
        <w:pStyle w:val="Bullet2"/>
      </w:pPr>
      <w:r w:rsidRPr="00EC7266">
        <w:t>Funding</w:t>
      </w:r>
    </w:p>
    <w:p w14:paraId="14E0558C" w14:textId="77777777" w:rsidR="002E6FED" w:rsidRDefault="002E6FED" w:rsidP="002E6FED">
      <w:pPr>
        <w:pStyle w:val="Bullet2"/>
      </w:pPr>
      <w:r>
        <w:t>MERI</w:t>
      </w:r>
    </w:p>
    <w:p w14:paraId="7D3E9C5F" w14:textId="77777777" w:rsidR="002E6FED" w:rsidRDefault="002E6FED" w:rsidP="002E6FED">
      <w:pPr>
        <w:pStyle w:val="Bullet2"/>
      </w:pPr>
      <w:r>
        <w:t>Compliance</w:t>
      </w:r>
    </w:p>
    <w:p w14:paraId="6601D169" w14:textId="77777777" w:rsidR="002E6FED" w:rsidRDefault="002E6FED" w:rsidP="002E6FED">
      <w:r>
        <w:t xml:space="preserve">Commitments ae referenced throughout the SAR where relevant. A full list of commitments is provided </w:t>
      </w:r>
      <w:r w:rsidRPr="00DE0CFE">
        <w:t xml:space="preserve">in </w:t>
      </w:r>
      <w:r>
        <w:t>the Commitments and Measures document</w:t>
      </w:r>
    </w:p>
    <w:p w14:paraId="6ECB8E5F" w14:textId="77777777" w:rsidR="002E6FED" w:rsidRDefault="002E6FED" w:rsidP="002E6FED">
      <w:pPr>
        <w:pStyle w:val="Heading3"/>
      </w:pPr>
      <w:bookmarkStart w:id="74" w:name="_Toc116664987"/>
      <w:r>
        <w:t>Measures</w:t>
      </w:r>
      <w:bookmarkEnd w:id="74"/>
    </w:p>
    <w:p w14:paraId="1221BB90" w14:textId="77777777" w:rsidR="002E6FED" w:rsidRDefault="002E6FED" w:rsidP="002E6FED">
      <w:r>
        <w:t xml:space="preserve">Each commitment has a set of measures associated with it. The implementation of those measures is expected to deliver the commitments. </w:t>
      </w:r>
    </w:p>
    <w:p w14:paraId="3325501D" w14:textId="77777777" w:rsidR="002E6FED" w:rsidRPr="00EC7266" w:rsidRDefault="002E6FED" w:rsidP="002E6FED">
      <w:r>
        <w:t>The measures set out</w:t>
      </w:r>
      <w:r w:rsidRPr="00EC7266">
        <w:t>:</w:t>
      </w:r>
    </w:p>
    <w:p w14:paraId="397F4958" w14:textId="77777777" w:rsidR="002E6FED" w:rsidRPr="00EC7266" w:rsidRDefault="002E6FED" w:rsidP="002E6FED">
      <w:pPr>
        <w:pStyle w:val="Bullet1"/>
      </w:pPr>
      <w:r w:rsidRPr="00EC7266">
        <w:t>What will be done</w:t>
      </w:r>
      <w:r>
        <w:t xml:space="preserve"> to deliver the commitment</w:t>
      </w:r>
    </w:p>
    <w:p w14:paraId="632D8285" w14:textId="77777777" w:rsidR="002E6FED" w:rsidRDefault="002E6FED" w:rsidP="002E6FED">
      <w:pPr>
        <w:pStyle w:val="Bullet1"/>
      </w:pPr>
      <w:r>
        <w:t xml:space="preserve">Responsibilities for implementation </w:t>
      </w:r>
    </w:p>
    <w:p w14:paraId="63F50214" w14:textId="77777777" w:rsidR="002E6FED" w:rsidRPr="00EC7266" w:rsidRDefault="002E6FED" w:rsidP="002E6FED">
      <w:pPr>
        <w:pStyle w:val="Bullet1"/>
      </w:pPr>
      <w:r>
        <w:t>Any relevant key support partners for implementation</w:t>
      </w:r>
    </w:p>
    <w:p w14:paraId="495DAA55" w14:textId="77777777" w:rsidR="002E6FED" w:rsidRPr="00EC7266" w:rsidRDefault="002E6FED" w:rsidP="002E6FED">
      <w:pPr>
        <w:pStyle w:val="Bullet1"/>
      </w:pPr>
      <w:r>
        <w:t>Timing of implementation</w:t>
      </w:r>
    </w:p>
    <w:p w14:paraId="295C5C64" w14:textId="77777777" w:rsidR="002E6FED" w:rsidRDefault="002E6FED" w:rsidP="002E6FED">
      <w:pPr>
        <w:pStyle w:val="Bullet1"/>
      </w:pPr>
      <w:r>
        <w:t>Where appropriate:</w:t>
      </w:r>
    </w:p>
    <w:p w14:paraId="5751362D" w14:textId="77777777" w:rsidR="002E6FED" w:rsidRPr="00EC7266" w:rsidRDefault="002E6FED" w:rsidP="002E6FED">
      <w:pPr>
        <w:pStyle w:val="Bullet2"/>
      </w:pPr>
      <w:r>
        <w:t>The relevant standards or methods that will be applied</w:t>
      </w:r>
    </w:p>
    <w:p w14:paraId="619851FC" w14:textId="77777777" w:rsidR="002E6FED" w:rsidRDefault="002E6FED" w:rsidP="002E6FED">
      <w:pPr>
        <w:pStyle w:val="Bullet2"/>
      </w:pPr>
      <w:r>
        <w:t>Any conditions relating where, when and under what circumstance actions will be carried out</w:t>
      </w:r>
    </w:p>
    <w:p w14:paraId="2B8E1122" w14:textId="77777777" w:rsidR="002E6FED" w:rsidRDefault="002E6FED" w:rsidP="002E6FED">
      <w:r w:rsidRPr="00F55C3E">
        <w:rPr>
          <w:szCs w:val="18"/>
        </w:rPr>
        <w:t xml:space="preserve">Measures may be </w:t>
      </w:r>
      <w:r w:rsidRPr="00F55C3E">
        <w:t>adjusted as necessary through adaptative management to ensure the outcomes and commitments are</w:t>
      </w:r>
      <w:r>
        <w:t xml:space="preserve"> delivered (see </w:t>
      </w:r>
      <w:r w:rsidRPr="00D04158">
        <w:rPr>
          <w:color w:val="000000" w:themeColor="text1"/>
        </w:rPr>
        <w:t>Section</w:t>
      </w:r>
      <w:r>
        <w:rPr>
          <w:color w:val="000000" w:themeColor="text1"/>
        </w:rPr>
        <w:t xml:space="preserve"> </w:t>
      </w:r>
      <w:r>
        <w:rPr>
          <w:color w:val="000000" w:themeColor="text1"/>
        </w:rPr>
        <w:fldChar w:fldCharType="begin"/>
      </w:r>
      <w:r>
        <w:rPr>
          <w:color w:val="000000" w:themeColor="text1"/>
        </w:rPr>
        <w:instrText xml:space="preserve"> REF _Ref119929431 \r \h </w:instrText>
      </w:r>
      <w:r>
        <w:rPr>
          <w:color w:val="000000" w:themeColor="text1"/>
        </w:rPr>
      </w:r>
      <w:r>
        <w:rPr>
          <w:color w:val="000000" w:themeColor="text1"/>
        </w:rPr>
        <w:fldChar w:fldCharType="separate"/>
      </w:r>
      <w:r>
        <w:rPr>
          <w:color w:val="000000" w:themeColor="text1"/>
        </w:rPr>
        <w:t>9.4</w:t>
      </w:r>
      <w:r>
        <w:rPr>
          <w:color w:val="000000" w:themeColor="text1"/>
        </w:rPr>
        <w:fldChar w:fldCharType="end"/>
      </w:r>
      <w:r>
        <w:t>).</w:t>
      </w:r>
    </w:p>
    <w:p w14:paraId="0433FE00" w14:textId="77777777" w:rsidR="002E6FED" w:rsidRDefault="002E6FED" w:rsidP="002E6FED">
      <w:r>
        <w:t xml:space="preserve">The full list of the Plan’s measures is provided </w:t>
      </w:r>
      <w:r w:rsidRPr="00DE0CFE">
        <w:t xml:space="preserve">in </w:t>
      </w:r>
      <w:r w:rsidRPr="006B4EFB">
        <w:t xml:space="preserve">the </w:t>
      </w:r>
      <w:r>
        <w:rPr>
          <w:u w:val="single"/>
        </w:rPr>
        <w:t>Commitments and Measures document</w:t>
      </w:r>
      <w:r w:rsidRPr="00CA2DC3">
        <w:t>.</w:t>
      </w:r>
    </w:p>
    <w:p w14:paraId="59A405C3" w14:textId="77777777" w:rsidR="002E6FED" w:rsidRPr="005604FC" w:rsidRDefault="002E6FED" w:rsidP="002E6FED"/>
    <w:p w14:paraId="047DF9C9" w14:textId="77777777" w:rsidR="002E6FED" w:rsidRDefault="002E6FED" w:rsidP="002E6FED">
      <w:pPr>
        <w:pStyle w:val="Heading1"/>
        <w:sectPr w:rsidR="002E6FED" w:rsidSect="00504E94">
          <w:footerReference w:type="default" r:id="rId101"/>
          <w:pgSz w:w="11900" w:h="16840"/>
          <w:pgMar w:top="1247" w:right="1134" w:bottom="1247" w:left="1134" w:header="708" w:footer="708" w:gutter="0"/>
          <w:pgNumType w:start="1" w:chapStyle="1"/>
          <w:cols w:space="708"/>
          <w:docGrid w:linePitch="360"/>
        </w:sectPr>
      </w:pPr>
    </w:p>
    <w:p w14:paraId="6FE455BB" w14:textId="77777777" w:rsidR="002E6FED" w:rsidRDefault="002E6FED" w:rsidP="002E6FED">
      <w:pPr>
        <w:pStyle w:val="Heading1"/>
      </w:pPr>
      <w:bookmarkStart w:id="75" w:name="_Toc134688541"/>
      <w:r w:rsidRPr="0076747C">
        <w:lastRenderedPageBreak/>
        <w:t>Need for the Plan and consideration of alternatives</w:t>
      </w:r>
      <w:bookmarkEnd w:id="75"/>
    </w:p>
    <w:p w14:paraId="25B9CC3D" w14:textId="77777777" w:rsidR="002E6FED" w:rsidRDefault="002E6FED" w:rsidP="002E6FED">
      <w:pPr>
        <w:pStyle w:val="Heading2"/>
      </w:pPr>
      <w:bookmarkStart w:id="76" w:name="_Toc134688542"/>
      <w:r>
        <w:t>Introduction</w:t>
      </w:r>
      <w:bookmarkEnd w:id="76"/>
    </w:p>
    <w:p w14:paraId="63DD09D0" w14:textId="77777777" w:rsidR="002E6FED" w:rsidRPr="00B3386C" w:rsidRDefault="002E6FED" w:rsidP="002E6FED">
      <w:r w:rsidRPr="00B3386C">
        <w:t xml:space="preserve">The Plan has been prepared as part of a broader and complex long-term planning process for </w:t>
      </w:r>
      <w:r>
        <w:t>the Geelong region</w:t>
      </w:r>
      <w:r w:rsidRPr="00B3386C">
        <w:t xml:space="preserve"> that aims to address a range of key planning challenges </w:t>
      </w:r>
      <w:r>
        <w:t xml:space="preserve">including </w:t>
      </w:r>
      <w:r w:rsidRPr="00B3386C">
        <w:t xml:space="preserve">population growth and housing </w:t>
      </w:r>
      <w:r>
        <w:t>availability.</w:t>
      </w:r>
    </w:p>
    <w:p w14:paraId="31CE5F9B" w14:textId="77777777" w:rsidR="002E6FED" w:rsidRPr="00B3386C" w:rsidRDefault="002E6FED" w:rsidP="002E6FED">
      <w:r w:rsidRPr="00B3386C">
        <w:t>This Chapter sets out:</w:t>
      </w:r>
    </w:p>
    <w:p w14:paraId="55369E7D" w14:textId="77777777" w:rsidR="002E6FED" w:rsidRPr="00193356" w:rsidRDefault="002E6FED" w:rsidP="002E6FED">
      <w:pPr>
        <w:pStyle w:val="Bullet1"/>
      </w:pPr>
      <w:r w:rsidRPr="00193356">
        <w:t xml:space="preserve">Key planning challenges and trends for Geelong </w:t>
      </w:r>
    </w:p>
    <w:p w14:paraId="2B6B11CE" w14:textId="77777777" w:rsidR="002E6FED" w:rsidRPr="00B3386C" w:rsidRDefault="002E6FED" w:rsidP="002E6FED">
      <w:pPr>
        <w:pStyle w:val="Bullet1"/>
      </w:pPr>
      <w:r w:rsidRPr="00B3386C">
        <w:t xml:space="preserve">Planning </w:t>
      </w:r>
      <w:r>
        <w:t xml:space="preserve">and policy </w:t>
      </w:r>
      <w:r w:rsidRPr="00B3386C">
        <w:t xml:space="preserve">context </w:t>
      </w:r>
    </w:p>
    <w:p w14:paraId="4596D0FF" w14:textId="77777777" w:rsidR="002E6FED" w:rsidRPr="00B3386C" w:rsidRDefault="002E6FED" w:rsidP="002E6FED">
      <w:pPr>
        <w:pStyle w:val="Bullet1"/>
      </w:pPr>
      <w:r w:rsidRPr="00B3386C">
        <w:t>Need and justification for the Plan</w:t>
      </w:r>
    </w:p>
    <w:p w14:paraId="45DC9337" w14:textId="77777777" w:rsidR="002E6FED" w:rsidRDefault="002E6FED" w:rsidP="002E6FED">
      <w:pPr>
        <w:pStyle w:val="Bullet1"/>
      </w:pPr>
      <w:r>
        <w:t>Considerations of a</w:t>
      </w:r>
      <w:r w:rsidRPr="00B3386C">
        <w:t xml:space="preserve">lternatives </w:t>
      </w:r>
      <w:r>
        <w:t>in development of the Plan</w:t>
      </w:r>
    </w:p>
    <w:p w14:paraId="3A0870E2" w14:textId="77777777" w:rsidR="002E6FED" w:rsidRDefault="002E6FED" w:rsidP="002E6FED">
      <w:pPr>
        <w:pStyle w:val="Heading2"/>
      </w:pPr>
      <w:bookmarkStart w:id="77" w:name="_Ref120200697"/>
      <w:bookmarkStart w:id="78" w:name="_Toc134688543"/>
      <w:r>
        <w:t>Key planning challenges and trends</w:t>
      </w:r>
      <w:bookmarkEnd w:id="77"/>
      <w:bookmarkEnd w:id="78"/>
    </w:p>
    <w:p w14:paraId="70DF6803" w14:textId="77777777" w:rsidR="002E6FED" w:rsidRPr="00B3386C" w:rsidRDefault="002E6FED" w:rsidP="002E6FED">
      <w:r>
        <w:t>Geelong</w:t>
      </w:r>
      <w:r w:rsidRPr="00B3386C">
        <w:t xml:space="preserve"> is subject to several key planning challenges, including </w:t>
      </w:r>
      <w:r>
        <w:t xml:space="preserve">those </w:t>
      </w:r>
      <w:r w:rsidRPr="00B3386C">
        <w:t>relating to:</w:t>
      </w:r>
    </w:p>
    <w:p w14:paraId="45A63A18" w14:textId="77777777" w:rsidR="002E6FED" w:rsidRDefault="002E6FED" w:rsidP="002E6FED">
      <w:pPr>
        <w:pStyle w:val="Bullet1"/>
      </w:pPr>
      <w:r w:rsidRPr="00B3386C">
        <w:t xml:space="preserve">Population growth </w:t>
      </w:r>
    </w:p>
    <w:p w14:paraId="150F8011" w14:textId="77777777" w:rsidR="002E6FED" w:rsidRPr="00B3386C" w:rsidRDefault="002E6FED" w:rsidP="002E6FED">
      <w:pPr>
        <w:pStyle w:val="Bullet1"/>
      </w:pPr>
      <w:r>
        <w:t>H</w:t>
      </w:r>
      <w:r w:rsidRPr="00B3386C">
        <w:t xml:space="preserve">ousing </w:t>
      </w:r>
      <w:r>
        <w:t>affordability and availability</w:t>
      </w:r>
    </w:p>
    <w:p w14:paraId="0EB0BB62" w14:textId="77777777" w:rsidR="002E6FED" w:rsidRPr="0038527F" w:rsidRDefault="002E6FED" w:rsidP="002E6FED">
      <w:pPr>
        <w:pStyle w:val="Bullet1"/>
      </w:pPr>
      <w:r w:rsidRPr="0038527F">
        <w:t>Protecting the natural environment and amenity</w:t>
      </w:r>
    </w:p>
    <w:p w14:paraId="2D1162B6" w14:textId="77777777" w:rsidR="002E6FED" w:rsidRDefault="002E6FED" w:rsidP="002E6FED">
      <w:pPr>
        <w:pStyle w:val="Heading3"/>
      </w:pPr>
      <w:r>
        <w:t xml:space="preserve">Population growth </w:t>
      </w:r>
    </w:p>
    <w:p w14:paraId="0F04BE3B" w14:textId="77777777" w:rsidR="002E6FED" w:rsidRDefault="002E6FED" w:rsidP="002E6FED">
      <w:r>
        <w:t xml:space="preserve">Geelong is considered to be the primary population centre outside of Melbourne and is the largest regional city in Victoria, with a current population of approximately </w:t>
      </w:r>
      <w:r w:rsidRPr="00FF5CAF">
        <w:t>317</w:t>
      </w:r>
      <w:r>
        <w:t>,</w:t>
      </w:r>
      <w:r w:rsidRPr="00FF5CAF">
        <w:t>857</w:t>
      </w:r>
      <w:r>
        <w:t xml:space="preserve"> people</w:t>
      </w:r>
      <w:r w:rsidRPr="00FF5CAF">
        <w:t xml:space="preserve"> </w:t>
      </w:r>
      <w:sdt>
        <w:sdtPr>
          <w:rPr>
            <w:color w:val="000000"/>
          </w:rPr>
          <w:tag w:val="MENDELEY_CITATION_v3_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"/>
          <w:id w:val="-1226371388"/>
          <w:placeholder>
            <w:docPart w:val="3E006F1077A6A44A96CD4D14E9A645C3"/>
          </w:placeholder>
        </w:sdtPr>
        <w:sdtContent>
          <w:r w:rsidRPr="006437B4">
            <w:rPr>
              <w:color w:val="000000"/>
            </w:rPr>
            <w:t>(Victoria State Government, 2017; ABS, 2020)</w:t>
          </w:r>
        </w:sdtContent>
      </w:sdt>
      <w:r>
        <w:t xml:space="preserve">. </w:t>
      </w:r>
    </w:p>
    <w:p w14:paraId="4402964E" w14:textId="77777777" w:rsidR="002E6FED" w:rsidRDefault="002E6FED" w:rsidP="002E6FED">
      <w:r>
        <w:t>Population growth in Geelong has been strong in recent years</w:t>
      </w:r>
      <w:r w:rsidRPr="00D34A1F">
        <w:t xml:space="preserve"> </w:t>
      </w:r>
      <w:r>
        <w:t xml:space="preserve">with population growing at a rate higher than Victoria and Greater Melbourne, averaging 1.7% per annum between 2007-2016 and reaching 2.7% in 2015-2016 </w:t>
      </w:r>
      <w:sdt>
        <w:sdtPr>
          <w:rPr>
            <w:color w:val="000000"/>
          </w:rPr>
          <w:tag w:val="MENDELEY_CITATION_v3_eyJjaXRhdGlvbklEIjoiTUVOREVMRVlfQ0lUQVRJT05fY2IyOWRlZTYtZjU4Yi00NWZjLWEyMTctOWIwYWE1MzY3ODY4Ii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fSwiaXNUZW1wb3JhcnkiOmZhbHNlfV0sInByb3BlcnRpZXMiOnsibm90ZUluZGV4IjowfSwiaXNFZGl0ZWQiOmZhbHNlLCJtYW51YWxPdmVycmlkZSI6eyJjaXRlcHJvY1RleHQiOiIoVGhlIENpdHkgb2YgR3JlYXRlciBHZWVsb25nLCAyMDIxYikiLCJpc01hbnVhbGx5T3ZlcnJpZGRlbiI6ZmFsc2UsIm1hbnVhbE92ZXJyaWRlVGV4dCI6IiJ9fQ=="/>
          <w:id w:val="199441286"/>
          <w:placeholder>
            <w:docPart w:val="3E006F1077A6A44A96CD4D14E9A645C3"/>
          </w:placeholder>
        </w:sdtPr>
        <w:sdtContent>
          <w:r w:rsidRPr="006437B4">
            <w:rPr>
              <w:color w:val="000000"/>
            </w:rPr>
            <w:t>(The City of Greater Geelong, 2021b)</w:t>
          </w:r>
        </w:sdtContent>
      </w:sdt>
      <w:r>
        <w:t xml:space="preserve">. </w:t>
      </w:r>
    </w:p>
    <w:p w14:paraId="324D0302" w14:textId="77777777" w:rsidR="002E6FED" w:rsidRDefault="002E6FED" w:rsidP="002E6FED">
      <w:r>
        <w:t xml:space="preserve">Geelong’s population growth slowed in 2020-21 in line with the rest of Australia as a result of the COVID-19 pandemic and Victoria’s population declined for the first time in recent history </w:t>
      </w:r>
      <w:sdt>
        <w:sdtPr>
          <w:rPr>
            <w:color w:val="000000"/>
          </w:rPr>
          <w:tag w:val="MENDELEY_CITATION_v3_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"/>
          <w:id w:val="-387177846"/>
          <w:placeholder>
            <w:docPart w:val="3E006F1077A6A44A96CD4D14E9A645C3"/>
          </w:placeholder>
        </w:sdtPr>
        <w:sdtContent>
          <w:r w:rsidRPr="006437B4">
            <w:rPr>
              <w:color w:val="000000"/>
            </w:rPr>
            <w:t>(Parliament of Australia, 2021)</w:t>
          </w:r>
        </w:sdtContent>
      </w:sdt>
      <w:r>
        <w:t xml:space="preserve">. However, from 2023-24 onwards, Melbourne is expected to be the fastest growing capital city in Australia and is likely to overtake Sydney’s population in 2029-30 </w:t>
      </w:r>
      <w:sdt>
        <w:sdtPr>
          <w:rPr>
            <w:color w:val="000000"/>
          </w:rPr>
          <w:tag w:val="MENDELEY_CITATION_v3_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"/>
          <w:id w:val="2127032358"/>
          <w:placeholder>
            <w:docPart w:val="3E006F1077A6A44A96CD4D14E9A645C3"/>
          </w:placeholder>
        </w:sdtPr>
        <w:sdtContent>
          <w:r w:rsidRPr="006437B4">
            <w:rPr>
              <w:color w:val="000000"/>
            </w:rPr>
            <w:t>(Parliament of Australia, 2021)</w:t>
          </w:r>
        </w:sdtContent>
      </w:sdt>
      <w:r>
        <w:t xml:space="preserve">. </w:t>
      </w:r>
    </w:p>
    <w:p w14:paraId="4F7920F1" w14:textId="77777777" w:rsidR="002E6FED" w:rsidRDefault="002E6FED" w:rsidP="002E6FED">
      <w:r>
        <w:t xml:space="preserve">Greater Geelong is the largest and closest regional city to Melbourne and is likely to grow in line with Melbourne, especially as urbanisation continues to spread from Greater Melbourne </w:t>
      </w:r>
      <w:sdt>
        <w:sdtPr>
          <w:rPr>
            <w:color w:val="000000"/>
          </w:rPr>
          <w:tag w:val="MENDELEY_CITATION_v3_eyJjaXRhdGlvbklEIjoiTUVOREVMRVlfQ0lUQVRJT05fNGE1Mzk4ZjUtZjEyMS00ODkxLThhNzUtNmM4Nzc3NmM4MDVhIi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fSwiaXNUZW1wb3JhcnkiOmZhbHNlfV0sInByb3BlcnRpZXMiOnsibm90ZUluZGV4IjowfSwiaXNFZGl0ZWQiOmZhbHNlLCJtYW51YWxPdmVycmlkZSI6eyJjaXRlcHJvY1RleHQiOiIoVGhlIENpdHkgb2YgR3JlYXRlciBHZWVsb25nLCAyMDIxYikiLCJpc01hbnVhbGx5T3ZlcnJpZGRlbiI6ZmFsc2UsIm1hbnVhbE92ZXJyaWRlVGV4dCI6IiJ9fQ=="/>
          <w:id w:val="879977526"/>
          <w:placeholder>
            <w:docPart w:val="3E006F1077A6A44A96CD4D14E9A645C3"/>
          </w:placeholder>
        </w:sdtPr>
        <w:sdtContent>
          <w:r w:rsidRPr="006437B4">
            <w:rPr>
              <w:color w:val="000000"/>
            </w:rPr>
            <w:t>(The City of Greater Geelong, 2021b)</w:t>
          </w:r>
        </w:sdtContent>
      </w:sdt>
      <w:r>
        <w:t xml:space="preserve">. The following key factors are considered to contribute to increasing population growth in Geelong </w:t>
      </w:r>
      <w:sdt>
        <w:sdtPr>
          <w:rPr>
            <w:color w:val="000000"/>
          </w:rPr>
          <w:tag w:val="MENDELEY_CITATION_v3_eyJjaXRhdGlvbklEIjoiTUVOREVMRVlfQ0lUQVRJT05fYmNiNTdmN2YtMjRmOC00ODM4LWE0MmYtNTk2ODI0OThlNmI1Ii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fSwiaXNUZW1wb3JhcnkiOmZhbHNlfV0sInByb3BlcnRpZXMiOnsibm90ZUluZGV4IjowfSwiaXNFZGl0ZWQiOmZhbHNlLCJtYW51YWxPdmVycmlkZSI6eyJjaXRlcHJvY1RleHQiOiIoVGhlIENpdHkgb2YgR3JlYXRlciBHZWVsb25nLCAyMDIxYikiLCJpc01hbnVhbGx5T3ZlcnJpZGRlbiI6ZmFsc2UsIm1hbnVhbE92ZXJyaWRlVGV4dCI6IiJ9fQ=="/>
          <w:id w:val="1809203073"/>
          <w:placeholder>
            <w:docPart w:val="3E006F1077A6A44A96CD4D14E9A645C3"/>
          </w:placeholder>
        </w:sdtPr>
        <w:sdtContent>
          <w:r w:rsidRPr="006437B4">
            <w:rPr>
              <w:color w:val="000000"/>
            </w:rPr>
            <w:t>(The City of Greater Geelong, 2021b)</w:t>
          </w:r>
        </w:sdtContent>
      </w:sdt>
      <w:r>
        <w:t xml:space="preserve">: </w:t>
      </w:r>
    </w:p>
    <w:p w14:paraId="74F1A6BF" w14:textId="77777777" w:rsidR="002E6FED" w:rsidRDefault="002E6FED" w:rsidP="002E6FED">
      <w:pPr>
        <w:pStyle w:val="Bullet1"/>
      </w:pPr>
      <w:r>
        <w:t>Increasing land and housing demand in Melbourne</w:t>
      </w:r>
    </w:p>
    <w:p w14:paraId="7596EE7C" w14:textId="77777777" w:rsidR="002E6FED" w:rsidRDefault="002E6FED" w:rsidP="002E6FED">
      <w:pPr>
        <w:pStyle w:val="Bullet1"/>
      </w:pPr>
      <w:r>
        <w:t>Increased traffic congestion and other perceived stress associated with ‘big city’ living in Melbourne</w:t>
      </w:r>
    </w:p>
    <w:p w14:paraId="3A480A0D" w14:textId="77777777" w:rsidR="002E6FED" w:rsidRDefault="002E6FED" w:rsidP="002E6FED">
      <w:pPr>
        <w:pStyle w:val="Bullet1"/>
      </w:pPr>
      <w:r>
        <w:t>Urban growth in Melbourne is shifting to the inner areas and the west (closer to Geelong)</w:t>
      </w:r>
    </w:p>
    <w:p w14:paraId="78B66A10" w14:textId="77777777" w:rsidR="002E6FED" w:rsidRDefault="002E6FED" w:rsidP="002E6FED">
      <w:pPr>
        <w:pStyle w:val="Bullet1"/>
      </w:pPr>
      <w:r>
        <w:t>Geelong offers a high level of amenity and accessibility, with cheaper land and house prices and reduced congestion compared to Melbourne</w:t>
      </w:r>
    </w:p>
    <w:p w14:paraId="090FE3BF" w14:textId="77777777" w:rsidR="002E6FED" w:rsidRDefault="002E6FED" w:rsidP="002E6FED">
      <w:pPr>
        <w:pStyle w:val="Bullet1"/>
      </w:pPr>
      <w:r>
        <w:t xml:space="preserve">Geelong residents have easy access to the metropolitan job market, </w:t>
      </w:r>
      <w:proofErr w:type="gramStart"/>
      <w:r>
        <w:t>lifestyle</w:t>
      </w:r>
      <w:proofErr w:type="gramEnd"/>
      <w:r>
        <w:t xml:space="preserve"> and facilities</w:t>
      </w:r>
    </w:p>
    <w:p w14:paraId="41A0DA7F" w14:textId="77777777" w:rsidR="002E6FED" w:rsidRDefault="002E6FED" w:rsidP="002E6FED">
      <w:pPr>
        <w:pStyle w:val="Bullet1"/>
      </w:pPr>
      <w:r>
        <w:t>Increasing online and flexible work arrangements may increase Geelong’s viability for perspective residents</w:t>
      </w:r>
    </w:p>
    <w:p w14:paraId="52EB183F" w14:textId="77777777" w:rsidR="002E6FED" w:rsidRDefault="002E6FED" w:rsidP="002E6FED">
      <w:pPr>
        <w:pStyle w:val="Bullet1"/>
      </w:pPr>
      <w:r>
        <w:t>Geelong is likely to continue to benefit from the demand for holiday and retirement housing</w:t>
      </w:r>
    </w:p>
    <w:p w14:paraId="200E081F" w14:textId="77777777" w:rsidR="002E6FED" w:rsidRDefault="002E6FED" w:rsidP="002E6FED">
      <w:r>
        <w:t xml:space="preserve">Based on recent analysis, the City is projected to exceed a population of 500,000 by 2050 with an anticipated, average annual growth rate of 2.5% </w:t>
      </w:r>
      <w:sdt>
        <w:sdtPr>
          <w:rPr>
            <w:color w:val="000000"/>
          </w:rPr>
          <w:tag w:val="MENDELEY_CITATION_v3_eyJjaXRhdGlvbklEIjoiTUVOREVMRVlfQ0lUQVRJT05fMzNkNmViNTgtNjEzMC00NjZlLTg2YmEtMTAwZmU5MDE1NjZhIi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fSwiaXNUZW1wb3JhcnkiOmZhbHNlfV0sInByb3BlcnRpZXMiOnsibm90ZUluZGV4IjowfSwiaXNFZGl0ZWQiOmZhbHNlLCJtYW51YWxPdmVycmlkZSI6eyJjaXRlcHJvY1RleHQiOiIoVGhlIENpdHkgb2YgR3JlYXRlciBHZWVsb25nLCAyMDIxYikiLCJpc01hbnVhbGx5T3ZlcnJpZGRlbiI6ZmFsc2UsIm1hbnVhbE92ZXJyaWRlVGV4dCI6IiJ9fQ=="/>
          <w:id w:val="-953097347"/>
          <w:placeholder>
            <w:docPart w:val="3E006F1077A6A44A96CD4D14E9A645C3"/>
          </w:placeholder>
        </w:sdtPr>
        <w:sdtContent>
          <w:r w:rsidRPr="006437B4">
            <w:rPr>
              <w:color w:val="000000"/>
            </w:rPr>
            <w:t>(The City of Greater Geelong, 2021b)</w:t>
          </w:r>
        </w:sdtContent>
      </w:sdt>
      <w:r>
        <w:t>.</w:t>
      </w:r>
    </w:p>
    <w:p w14:paraId="555A61EE" w14:textId="77777777" w:rsidR="002E6FED" w:rsidRPr="005938EC" w:rsidRDefault="002E6FED" w:rsidP="002E6FED">
      <w:pPr>
        <w:pStyle w:val="Heading3"/>
      </w:pPr>
      <w:r>
        <w:t>Housing</w:t>
      </w:r>
    </w:p>
    <w:p w14:paraId="076BCB0B" w14:textId="77777777" w:rsidR="002E6FED" w:rsidRDefault="002E6FED" w:rsidP="002E6FED">
      <w:r>
        <w:t xml:space="preserve">Population growth is the main driver for increased urban growth and housing demand. In order to accommodate Geelong’s future population, large areas of urban development are required </w:t>
      </w:r>
      <w:sdt>
        <w:sdtPr>
          <w:rPr>
            <w:color w:val="000000"/>
          </w:rPr>
          <w:tag w:val="MENDELEY_CITATION_v3_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"/>
          <w:id w:val="1449655937"/>
          <w:placeholder>
            <w:docPart w:val="3E006F1077A6A44A96CD4D14E9A645C3"/>
          </w:placeholder>
        </w:sdtPr>
        <w:sdtContent>
          <w:r w:rsidRPr="006437B4">
            <w:rPr>
              <w:color w:val="000000"/>
            </w:rPr>
            <w:t>(The City of Greater Geelong, 2021a)</w:t>
          </w:r>
        </w:sdtContent>
      </w:sdt>
      <w:r>
        <w:t xml:space="preserve">. </w:t>
      </w:r>
    </w:p>
    <w:p w14:paraId="4D5927D5" w14:textId="77777777" w:rsidR="002E6FED" w:rsidRDefault="002E6FED" w:rsidP="002E6FED">
      <w:r>
        <w:t xml:space="preserve">Recently (partly the result of the COVID-19 pandemic), housing availability has not adequately kept pace with demand, which has led to high house and land prices </w:t>
      </w:r>
      <w:sdt>
        <w:sdtPr>
          <w:rPr>
            <w:color w:val="000000"/>
          </w:rPr>
          <w:tag w:val="MENDELEY_CITATION_v3_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"/>
          <w:id w:val="967704357"/>
          <w:placeholder>
            <w:docPart w:val="3E006F1077A6A44A96CD4D14E9A645C3"/>
          </w:placeholder>
        </w:sdtPr>
        <w:sdtContent>
          <w:r w:rsidRPr="006437B4">
            <w:rPr>
              <w:color w:val="000000"/>
            </w:rPr>
            <w:t>(Ratio, 2022)</w:t>
          </w:r>
        </w:sdtContent>
      </w:sdt>
      <w:r>
        <w:t xml:space="preserve">. This trend has been seen across most of Australia and supply of affordable housing is needed </w:t>
      </w:r>
      <w:sdt>
        <w:sdtPr>
          <w:rPr>
            <w:color w:val="000000"/>
          </w:rPr>
          <w:tag w:val="MENDELEY_CITATION_v3_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"/>
          <w:id w:val="1950429015"/>
          <w:placeholder>
            <w:docPart w:val="3E006F1077A6A44A96CD4D14E9A645C3"/>
          </w:placeholder>
        </w:sdtPr>
        <w:sdtContent>
          <w:r w:rsidRPr="006437B4">
            <w:rPr>
              <w:color w:val="000000"/>
            </w:rPr>
            <w:t>(Informed Decisions, 2022; Ratio, 2022)</w:t>
          </w:r>
        </w:sdtContent>
      </w:sdt>
      <w:r>
        <w:t>.</w:t>
      </w:r>
    </w:p>
    <w:p w14:paraId="7059F11D" w14:textId="77777777" w:rsidR="002E6FED" w:rsidRDefault="002E6FED" w:rsidP="002E6FED">
      <w:r>
        <w:lastRenderedPageBreak/>
        <w:t>Increasing the availability and variety of housing options will help to relieve the pressure on the current housing market.</w:t>
      </w:r>
      <w:r w:rsidRPr="00193356">
        <w:t xml:space="preserve"> </w:t>
      </w:r>
      <w:r>
        <w:t xml:space="preserve">Providing diverse housing is also important for the success of new urban areas, as it attracts a range of potential residents at all stages of their life </w:t>
      </w:r>
      <w:sdt>
        <w:sdtPr>
          <w:rPr>
            <w:color w:val="000000"/>
          </w:rPr>
          <w:tag w:val="MENDELEY_CITATION_v3_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"/>
          <w:id w:val="1672528290"/>
          <w:placeholder>
            <w:docPart w:val="3E006F1077A6A44A96CD4D14E9A645C3"/>
          </w:placeholder>
        </w:sdtPr>
        <w:sdtContent>
          <w:r w:rsidRPr="006437B4">
            <w:rPr>
              <w:color w:val="000000"/>
            </w:rPr>
            <w:t>(The City of Greater Geelong, 2021a)</w:t>
          </w:r>
        </w:sdtContent>
      </w:sdt>
      <w:r>
        <w:t>.</w:t>
      </w:r>
    </w:p>
    <w:p w14:paraId="4583E477" w14:textId="77777777" w:rsidR="002E6FED" w:rsidRDefault="002E6FED" w:rsidP="002E6FED">
      <w:r>
        <w:t xml:space="preserve">Without adequate planning for Geelong’s future growth, there could be a range of negative consequences for Geelong including </w:t>
      </w:r>
      <w:sdt>
        <w:sdtPr>
          <w:rPr>
            <w:color w:val="000000"/>
          </w:rPr>
          <w:tag w:val="MENDELEY_CITATION_v3_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"/>
          <w:id w:val="627062085"/>
          <w:placeholder>
            <w:docPart w:val="3E006F1077A6A44A96CD4D14E9A645C3"/>
          </w:placeholder>
        </w:sdtPr>
        <w:sdtContent>
          <w:r w:rsidRPr="006437B4">
            <w:rPr>
              <w:color w:val="000000"/>
            </w:rPr>
            <w:t>(The City of Greater Geelong, 2021a)</w:t>
          </w:r>
        </w:sdtContent>
      </w:sdt>
      <w:r>
        <w:t>:</w:t>
      </w:r>
    </w:p>
    <w:p w14:paraId="6FE07787" w14:textId="77777777" w:rsidR="002E6FED" w:rsidRDefault="002E6FED" w:rsidP="002E6FED">
      <w:pPr>
        <w:pStyle w:val="Bullet1"/>
      </w:pPr>
      <w:r>
        <w:t xml:space="preserve">Land and housing shortages </w:t>
      </w:r>
    </w:p>
    <w:p w14:paraId="11566F21" w14:textId="77777777" w:rsidR="002E6FED" w:rsidRDefault="002E6FED" w:rsidP="002E6FED">
      <w:pPr>
        <w:pStyle w:val="Bullet1"/>
      </w:pPr>
      <w:r>
        <w:t>Increasingly poor housing affordability</w:t>
      </w:r>
    </w:p>
    <w:p w14:paraId="3BF20CD8" w14:textId="77777777" w:rsidR="002E6FED" w:rsidRDefault="002E6FED" w:rsidP="002E6FED">
      <w:pPr>
        <w:pStyle w:val="Bullet1"/>
      </w:pPr>
      <w:r>
        <w:t xml:space="preserve">Restricted housing options </w:t>
      </w:r>
    </w:p>
    <w:p w14:paraId="4FE39BBA" w14:textId="77777777" w:rsidR="002E6FED" w:rsidRDefault="002E6FED" w:rsidP="002E6FED">
      <w:pPr>
        <w:pStyle w:val="Bullet1"/>
      </w:pPr>
      <w:r>
        <w:t xml:space="preserve">Slowed and reduced economic and social growth </w:t>
      </w:r>
    </w:p>
    <w:p w14:paraId="69D9FF91" w14:textId="77777777" w:rsidR="002E6FED" w:rsidRDefault="002E6FED" w:rsidP="002E6FED">
      <w:r>
        <w:t xml:space="preserve">The City has already identified existing and future residential areas (including the Growth Areas) which have the capacity to accommodate approximately 25 years of population growth. However, this may vary depending on the actual growth rate experienced over the coming decades </w:t>
      </w:r>
      <w:sdt>
        <w:sdtPr>
          <w:rPr>
            <w:color w:val="000000"/>
          </w:rPr>
          <w:tag w:val="MENDELEY_CITATION_v3_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"/>
          <w:id w:val="498011946"/>
          <w:placeholder>
            <w:docPart w:val="3E006F1077A6A44A96CD4D14E9A645C3"/>
          </w:placeholder>
        </w:sdtPr>
        <w:sdtContent>
          <w:r w:rsidRPr="006437B4">
            <w:rPr>
              <w:color w:val="000000"/>
            </w:rPr>
            <w:t>(The City of Greater Geelong, 2021a)</w:t>
          </w:r>
        </w:sdtContent>
      </w:sdt>
      <w:r>
        <w:t>.</w:t>
      </w:r>
    </w:p>
    <w:p w14:paraId="6B2E4513" w14:textId="77777777" w:rsidR="002E6FED" w:rsidRPr="00B3386C" w:rsidRDefault="002E6FED" w:rsidP="002E6FED">
      <w:pPr>
        <w:pStyle w:val="Heading3"/>
      </w:pPr>
      <w:r w:rsidRPr="00B3386C">
        <w:t xml:space="preserve">Natural environment and amenity </w:t>
      </w:r>
    </w:p>
    <w:p w14:paraId="691CDD37" w14:textId="77777777" w:rsidR="002E6FED" w:rsidRDefault="002E6FED" w:rsidP="002E6FED">
      <w:r w:rsidRPr="00B3386C">
        <w:t xml:space="preserve">The natural environment and built heritage of </w:t>
      </w:r>
      <w:r>
        <w:t>Geelong</w:t>
      </w:r>
      <w:r w:rsidRPr="00B3386C">
        <w:t xml:space="preserve"> provides important social, cultural, aesthetic, economic, historic, and environmental values </w:t>
      </w:r>
      <w:r>
        <w:t>to the region</w:t>
      </w:r>
      <w:r w:rsidRPr="00B3386C">
        <w:t xml:space="preserve">. The environment of </w:t>
      </w:r>
      <w:r>
        <w:t>Geelong</w:t>
      </w:r>
      <w:r w:rsidRPr="00B3386C">
        <w:t xml:space="preserve"> is under </w:t>
      </w:r>
      <w:r>
        <w:t xml:space="preserve">increasing </w:t>
      </w:r>
      <w:r w:rsidRPr="00B3386C">
        <w:t xml:space="preserve">pressure from historical and proposed new land uses (see </w:t>
      </w:r>
      <w:r>
        <w:t xml:space="preserve">Chapter 3 in </w:t>
      </w:r>
      <w:r w:rsidRPr="00B3386C">
        <w:t>Part 1) and balancing the protection of the environment and heritage with other urban development objectives is a significant planning challenge.</w:t>
      </w:r>
    </w:p>
    <w:p w14:paraId="135F75CD" w14:textId="77777777" w:rsidR="002E6FED" w:rsidRDefault="002E6FED" w:rsidP="002E6FED">
      <w:pPr>
        <w:pStyle w:val="Heading2"/>
      </w:pPr>
      <w:bookmarkStart w:id="79" w:name="_Ref120200739"/>
      <w:bookmarkStart w:id="80" w:name="_Toc134688544"/>
      <w:r>
        <w:t>Planning and policy context</w:t>
      </w:r>
      <w:bookmarkEnd w:id="79"/>
      <w:bookmarkEnd w:id="80"/>
    </w:p>
    <w:p w14:paraId="503705C0" w14:textId="77777777" w:rsidR="002E6FED" w:rsidRDefault="002E6FED" w:rsidP="002E6FED">
      <w:r>
        <w:t>In order to address Geelong’s planning challenges, a range of planning documents have been develo</w:t>
      </w:r>
      <w:r w:rsidRPr="00CF0A38">
        <w:t>ped. An overview of the key planning and policy context for the</w:t>
      </w:r>
      <w:r>
        <w:t xml:space="preserve"> identification and development</w:t>
      </w:r>
      <w:r w:rsidRPr="00CF0A38">
        <w:t xml:space="preserve"> Growth Areas is provided in this section.</w:t>
      </w:r>
    </w:p>
    <w:p w14:paraId="69E46D24" w14:textId="77777777" w:rsidR="002E6FED" w:rsidRDefault="002E6FED" w:rsidP="002E6FED">
      <w:r>
        <w:t>The Victorian planning system is also the key delivery framework for implementing the Plan. The implementation of the Plan through</w:t>
      </w:r>
      <w:r w:rsidRPr="00F6186E">
        <w:t xml:space="preserve"> </w:t>
      </w:r>
      <w:r>
        <w:t>Victorian regulatory frameworks is detailed in Section 2.3 of the Plan.</w:t>
      </w:r>
    </w:p>
    <w:p w14:paraId="7B3BE879" w14:textId="77777777" w:rsidR="002E6FED" w:rsidRDefault="002E6FED" w:rsidP="002E6FED">
      <w:pPr>
        <w:pStyle w:val="Heading3"/>
      </w:pPr>
      <w:bookmarkStart w:id="81" w:name="_Ref120874582"/>
      <w:r>
        <w:t>Planning policy framework</w:t>
      </w:r>
      <w:bookmarkEnd w:id="81"/>
    </w:p>
    <w:p w14:paraId="44526776" w14:textId="77777777" w:rsidR="002E6FED" w:rsidRDefault="002E6FED" w:rsidP="002E6FED">
      <w:r w:rsidRPr="00D17B46">
        <w:t>The Planning Policy Framework</w:t>
      </w:r>
      <w:r>
        <w:t xml:space="preserve"> (PPF) </w:t>
      </w:r>
      <w:r w:rsidRPr="007C0544">
        <w:t>is the policy content of planning schemes</w:t>
      </w:r>
      <w:r>
        <w:t xml:space="preserve"> and </w:t>
      </w:r>
      <w:r w:rsidRPr="00D17B46">
        <w:t xml:space="preserve">provides overarching policy to guide land use, </w:t>
      </w:r>
      <w:proofErr w:type="gramStart"/>
      <w:r w:rsidRPr="00D17B46">
        <w:t>subdivision</w:t>
      </w:r>
      <w:proofErr w:type="gramEnd"/>
      <w:r w:rsidRPr="00D17B46">
        <w:t xml:space="preserve"> and development in Victoria</w:t>
      </w:r>
      <w:r>
        <w:t xml:space="preserve">. The PPF </w:t>
      </w:r>
      <w:r w:rsidRPr="00D17B46">
        <w:t xml:space="preserve">is informed by </w:t>
      </w:r>
      <w:r>
        <w:t>Victorian</w:t>
      </w:r>
      <w:r w:rsidRPr="00D17B46">
        <w:t xml:space="preserve"> Government policy</w:t>
      </w:r>
      <w:r>
        <w:t xml:space="preserve">. </w:t>
      </w:r>
    </w:p>
    <w:p w14:paraId="2857FD4C" w14:textId="77777777" w:rsidR="002E6FED" w:rsidRDefault="002E6FED" w:rsidP="002E6FED">
      <w:r>
        <w:t xml:space="preserve">The PPF includes planning policies under three tiers: </w:t>
      </w:r>
    </w:p>
    <w:p w14:paraId="529D27DF" w14:textId="77777777" w:rsidR="002E6FED" w:rsidRDefault="002E6FED" w:rsidP="002E6FED">
      <w:pPr>
        <w:pStyle w:val="Bullet1"/>
      </w:pPr>
      <w:r>
        <w:t>State-wide – policies of state significant that apply in all planning schemes in Victoria</w:t>
      </w:r>
    </w:p>
    <w:p w14:paraId="720F78FD" w14:textId="77777777" w:rsidR="002E6FED" w:rsidRDefault="002E6FED" w:rsidP="002E6FED">
      <w:pPr>
        <w:pStyle w:val="Bullet1"/>
      </w:pPr>
      <w:r>
        <w:t>Regional – policies of state significant that apply to allied planning schemes based on geographic groupings</w:t>
      </w:r>
    </w:p>
    <w:p w14:paraId="56A18017" w14:textId="77777777" w:rsidR="002E6FED" w:rsidRDefault="002E6FED" w:rsidP="002E6FED">
      <w:pPr>
        <w:pStyle w:val="Bullet1"/>
      </w:pPr>
      <w:r>
        <w:t>Local – policies of location significant that apply to an individual local planning scheme</w:t>
      </w:r>
    </w:p>
    <w:p w14:paraId="0CBBC7B4" w14:textId="77777777" w:rsidR="002E6FED" w:rsidRDefault="002E6FED" w:rsidP="002E6FED">
      <w:r w:rsidRPr="009D0E9F">
        <w:t>Clause 71.02</w:t>
      </w:r>
      <w:r>
        <w:t xml:space="preserve"> requires r</w:t>
      </w:r>
      <w:r w:rsidRPr="009D0E9F">
        <w:t>esponsible authorities to take into account and give effect to all planning policies in the PPF</w:t>
      </w:r>
      <w:r>
        <w:t xml:space="preserve"> in approving development and making other planning decisions under the Geelong Planning Scheme.</w:t>
      </w:r>
    </w:p>
    <w:p w14:paraId="1AE8F399" w14:textId="77777777" w:rsidR="002E6FED" w:rsidRDefault="002E6FED" w:rsidP="002E6FED">
      <w:r>
        <w:t xml:space="preserve">The State PPF provides key directions for settlement, housing, environment, </w:t>
      </w:r>
      <w:proofErr w:type="gramStart"/>
      <w:r>
        <w:t>infrastructure</w:t>
      </w:r>
      <w:proofErr w:type="gramEnd"/>
      <w:r>
        <w:t xml:space="preserve"> and transport. A key requirement of the State PPF is that all councils maintain at least a fifteen-year supply of land for residential development.</w:t>
      </w:r>
    </w:p>
    <w:p w14:paraId="75D5F8B0" w14:textId="77777777" w:rsidR="002E6FED" w:rsidRDefault="002E6FED" w:rsidP="002E6FED">
      <w:pPr>
        <w:keepNext/>
        <w:keepLines/>
      </w:pPr>
      <w:r>
        <w:t xml:space="preserve">Relevant State PPF considerations for the Growth Areas to address Geelong’s planning challenges include </w:t>
      </w:r>
      <w:sdt>
        <w:sdtPr>
          <w:rPr>
            <w:color w:val="000000"/>
          </w:rPr>
          <w:tag w:val="MENDELEY_CITATION_v3_eyJjaXRhdGlvbklEIjoiTUVOREVMRVlfQ0lUQVRJT05fNjVmM2NmN2EtOWIwZi00NGFlLTgwZGQtZTIwMzUwM2NhZTYzIi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fSwiaXNUZW1wb3JhcnkiOmZhbHNlfV0sInByb3BlcnRpZXMiOnsibm90ZUluZGV4IjowfSwiaXNFZGl0ZWQiOmZhbHNlLCJtYW51YWxPdmVycmlkZSI6eyJjaXRlcHJvY1RleHQiOiIoVGhlIENpdHkgb2YgR3JlYXRlciBHZWVsb25nLCAyMDIxYikiLCJpc01hbnVhbGx5T3ZlcnJpZGRlbiI6ZmFsc2UsIm1hbnVhbE92ZXJyaWRlVGV4dCI6IiJ9fQ=="/>
          <w:id w:val="715547671"/>
          <w:placeholder>
            <w:docPart w:val="3E006F1077A6A44A96CD4D14E9A645C3"/>
          </w:placeholder>
        </w:sdtPr>
        <w:sdtContent>
          <w:r w:rsidRPr="006437B4">
            <w:rPr>
              <w:color w:val="000000"/>
            </w:rPr>
            <w:t>(The City of Greater Geelong, 2021b)</w:t>
          </w:r>
        </w:sdtContent>
      </w:sdt>
      <w:r>
        <w:t xml:space="preserve">: </w:t>
      </w:r>
    </w:p>
    <w:p w14:paraId="2CB27C6A" w14:textId="77777777" w:rsidR="002E6FED" w:rsidRDefault="002E6FED" w:rsidP="002E6FED">
      <w:pPr>
        <w:pStyle w:val="Bullet1"/>
      </w:pPr>
      <w:r>
        <w:t xml:space="preserve">Ensuring a sufficient supply of land is available for residential, commercial, retail, industrial, recreational, </w:t>
      </w:r>
      <w:proofErr w:type="gramStart"/>
      <w:r>
        <w:t>institutional</w:t>
      </w:r>
      <w:proofErr w:type="gramEnd"/>
      <w:r>
        <w:t xml:space="preserve"> and other community uses </w:t>
      </w:r>
    </w:p>
    <w:p w14:paraId="565BA761" w14:textId="77777777" w:rsidR="002E6FED" w:rsidRDefault="002E6FED" w:rsidP="002E6FED">
      <w:pPr>
        <w:pStyle w:val="Bullet1"/>
      </w:pPr>
      <w:r>
        <w:t xml:space="preserve">Locating urban growth close to transport corridors and services and provide efficient and effective infrastructure to create sustainability benefits </w:t>
      </w:r>
    </w:p>
    <w:p w14:paraId="153108E9" w14:textId="77777777" w:rsidR="002E6FED" w:rsidRDefault="002E6FED" w:rsidP="002E6FED">
      <w:pPr>
        <w:pStyle w:val="Bullet1"/>
      </w:pPr>
      <w:r>
        <w:t xml:space="preserve">Managing the sequence of development in areas of growth so that services are available from early in the life of new communities </w:t>
      </w:r>
    </w:p>
    <w:p w14:paraId="152F8FDD" w14:textId="77777777" w:rsidR="002E6FED" w:rsidRDefault="002E6FED" w:rsidP="002E6FED">
      <w:pPr>
        <w:pStyle w:val="Bullet1"/>
      </w:pPr>
      <w:r>
        <w:t xml:space="preserve">Protecting, </w:t>
      </w:r>
      <w:proofErr w:type="gramStart"/>
      <w:r>
        <w:t>restoring</w:t>
      </w:r>
      <w:proofErr w:type="gramEnd"/>
      <w:r>
        <w:t xml:space="preserve"> and enhancing sites and features of nature conservation, biodiversity, geological or landscape value </w:t>
      </w:r>
    </w:p>
    <w:p w14:paraId="5CAED41F" w14:textId="77777777" w:rsidR="002E6FED" w:rsidRDefault="002E6FED" w:rsidP="002E6FED">
      <w:pPr>
        <w:pStyle w:val="Bullet1"/>
      </w:pPr>
      <w:r>
        <w:t xml:space="preserve">Protecting and restoring catchments, water bodies, </w:t>
      </w:r>
      <w:proofErr w:type="gramStart"/>
      <w:r>
        <w:t>groundwater</w:t>
      </w:r>
      <w:proofErr w:type="gramEnd"/>
      <w:r>
        <w:t xml:space="preserve"> and water quality </w:t>
      </w:r>
    </w:p>
    <w:p w14:paraId="3A0C8400" w14:textId="77777777" w:rsidR="002E6FED" w:rsidRDefault="002E6FED" w:rsidP="002E6FED">
      <w:pPr>
        <w:pStyle w:val="Bullet1"/>
      </w:pPr>
      <w:r>
        <w:lastRenderedPageBreak/>
        <w:t xml:space="preserve">Providing housing choice and delivering more affordable housing closer to jobs, </w:t>
      </w:r>
      <w:proofErr w:type="gramStart"/>
      <w:r>
        <w:t>transport</w:t>
      </w:r>
      <w:proofErr w:type="gramEnd"/>
      <w:r>
        <w:t xml:space="preserve"> and services </w:t>
      </w:r>
    </w:p>
    <w:p w14:paraId="0D30CC92" w14:textId="77777777" w:rsidR="002E6FED" w:rsidRDefault="002E6FED" w:rsidP="002E6FED">
      <w:pPr>
        <w:pStyle w:val="Bullet1"/>
      </w:pPr>
      <w:r>
        <w:t xml:space="preserve">Supporting the establishment and maintenance of communities by delivering functional, accessible, </w:t>
      </w:r>
      <w:proofErr w:type="gramStart"/>
      <w:r>
        <w:t>safe</w:t>
      </w:r>
      <w:proofErr w:type="gramEnd"/>
      <w:r>
        <w:t xml:space="preserve"> and diverse physical and social environments through the appropriate location of use and development and through high quality buildings and urban design </w:t>
      </w:r>
    </w:p>
    <w:p w14:paraId="2424A4FA" w14:textId="77777777" w:rsidR="002E6FED" w:rsidRDefault="002E6FED" w:rsidP="002E6FED">
      <w:pPr>
        <w:pStyle w:val="Bullet1"/>
      </w:pPr>
      <w:r>
        <w:t xml:space="preserve">Establishing and maintaining a diverse and integrated network of public open space that meets the needs of the community </w:t>
      </w:r>
    </w:p>
    <w:p w14:paraId="2CD9DD8B" w14:textId="77777777" w:rsidR="002E6FED" w:rsidRDefault="002E6FED" w:rsidP="002E6FED">
      <w:pPr>
        <w:pStyle w:val="Bullet1"/>
      </w:pPr>
      <w:r>
        <w:t xml:space="preserve">Providing fair distribution and access to social and cultural infrastructure and health and education services </w:t>
      </w:r>
    </w:p>
    <w:p w14:paraId="3D14E55A" w14:textId="77777777" w:rsidR="002E6FED" w:rsidRDefault="002E6FED" w:rsidP="002E6FED">
      <w:pPr>
        <w:pStyle w:val="Bullet1"/>
      </w:pPr>
      <w:r>
        <w:t xml:space="preserve">Encouraging the concentration of major retail, residential, commercial, administrative, entertainment and cultural developments into activity centres that are highly accessible to the community </w:t>
      </w:r>
    </w:p>
    <w:p w14:paraId="65AF8EF3" w14:textId="77777777" w:rsidR="002E6FED" w:rsidRDefault="002E6FED" w:rsidP="002E6FED">
      <w:pPr>
        <w:pStyle w:val="Bullet1"/>
      </w:pPr>
      <w:r>
        <w:t xml:space="preserve">Delivering an average overall residential density in growth areas to a minimum of 15 dwellings per hectare </w:t>
      </w:r>
    </w:p>
    <w:p w14:paraId="1B0BF7A4" w14:textId="77777777" w:rsidR="002E6FED" w:rsidRDefault="002E6FED" w:rsidP="002E6FED">
      <w:pPr>
        <w:pStyle w:val="Bullet1"/>
      </w:pPr>
      <w:r>
        <w:t xml:space="preserve">Supporting a diversified economy that builds on the region’s competitive strengths </w:t>
      </w:r>
    </w:p>
    <w:p w14:paraId="35280F9E" w14:textId="77777777" w:rsidR="002E6FED" w:rsidRDefault="002E6FED" w:rsidP="002E6FED">
      <w:pPr>
        <w:pStyle w:val="Bullet1"/>
      </w:pPr>
      <w:r>
        <w:t xml:space="preserve">Creating a safe and sustainable transport system by integrating land use and transport </w:t>
      </w:r>
    </w:p>
    <w:p w14:paraId="5CEBED59" w14:textId="77777777" w:rsidR="002E6FED" w:rsidRDefault="002E6FED" w:rsidP="002E6FED">
      <w:pPr>
        <w:pStyle w:val="Bullet1"/>
      </w:pPr>
      <w:r>
        <w:t xml:space="preserve">Sustainably managing water supply, water resources, wastewater, </w:t>
      </w:r>
      <w:proofErr w:type="gramStart"/>
      <w:r>
        <w:t>drainage</w:t>
      </w:r>
      <w:proofErr w:type="gramEnd"/>
      <w:r>
        <w:t xml:space="preserve"> and stormwater through an integrated water management approach </w:t>
      </w:r>
    </w:p>
    <w:p w14:paraId="61FD5E13" w14:textId="77777777" w:rsidR="002E6FED" w:rsidRDefault="002E6FED" w:rsidP="002E6FED">
      <w:pPr>
        <w:pStyle w:val="Bullet1"/>
      </w:pPr>
      <w:r>
        <w:t xml:space="preserve">Promoting the provision of renewable energy </w:t>
      </w:r>
    </w:p>
    <w:p w14:paraId="500EEA93" w14:textId="77777777" w:rsidR="002E6FED" w:rsidRDefault="002E6FED" w:rsidP="002E6FED">
      <w:pPr>
        <w:pStyle w:val="Bullet1"/>
      </w:pPr>
      <w:r>
        <w:t xml:space="preserve">Providing social and physical infrastructure to be provided in a way that is efficient, equitable, </w:t>
      </w:r>
      <w:proofErr w:type="gramStart"/>
      <w:r>
        <w:t>accessible</w:t>
      </w:r>
      <w:proofErr w:type="gramEnd"/>
      <w:r>
        <w:t xml:space="preserve"> and timely.</w:t>
      </w:r>
    </w:p>
    <w:p w14:paraId="6749E3EA" w14:textId="77777777" w:rsidR="002E6FED" w:rsidRDefault="002E6FED" w:rsidP="002E6FED">
      <w:r>
        <w:fldChar w:fldCharType="begin"/>
      </w:r>
      <w:r>
        <w:instrText xml:space="preserve"> REF _Ref120189064 \h </w:instrText>
      </w:r>
      <w:r>
        <w:fldChar w:fldCharType="separate"/>
      </w:r>
      <w:r>
        <w:t xml:space="preserve">Table </w:t>
      </w:r>
      <w:r>
        <w:rPr>
          <w:noProof/>
        </w:rPr>
        <w:t>6</w:t>
      </w:r>
      <w:r>
        <w:noBreakHyphen/>
      </w:r>
      <w:r>
        <w:rPr>
          <w:noProof/>
        </w:rPr>
        <w:t>1</w:t>
      </w:r>
      <w:r>
        <w:fldChar w:fldCharType="end"/>
      </w:r>
      <w:r>
        <w:t xml:space="preserve"> provides details of the key planning documents that are relevant to identification and development of the Growth Areas.</w:t>
      </w:r>
    </w:p>
    <w:p w14:paraId="18B97209" w14:textId="77777777" w:rsidR="002E6FED" w:rsidRDefault="002E6FED" w:rsidP="002E6FED"/>
    <w:p w14:paraId="1D587792" w14:textId="77777777" w:rsidR="002E6FED" w:rsidRDefault="002E6FED" w:rsidP="002E6FED">
      <w:pPr>
        <w:sectPr w:rsidR="002E6FED" w:rsidSect="00504E94">
          <w:pgSz w:w="11900" w:h="16840"/>
          <w:pgMar w:top="1247" w:right="1134" w:bottom="1247" w:left="1134" w:header="708" w:footer="708" w:gutter="0"/>
          <w:pgNumType w:start="1" w:chapStyle="1"/>
          <w:cols w:space="708"/>
          <w:docGrid w:linePitch="360"/>
        </w:sectPr>
      </w:pPr>
    </w:p>
    <w:p w14:paraId="65EFEDA2" w14:textId="77777777" w:rsidR="002E6FED" w:rsidRDefault="002E6FED" w:rsidP="002E6FED">
      <w:pPr>
        <w:pStyle w:val="Caption"/>
        <w:keepNext/>
      </w:pPr>
      <w:bookmarkStart w:id="82" w:name="_Ref120189064"/>
      <w:bookmarkStart w:id="83" w:name="_Toc134688568"/>
      <w:r>
        <w:lastRenderedPageBreak/>
        <w:t xml:space="preserve">Table </w:t>
      </w:r>
      <w:r>
        <w:fldChar w:fldCharType="begin"/>
      </w:r>
      <w:r>
        <w:instrText xml:space="preserve"> STYLEREF 1 \s </w:instrText>
      </w:r>
      <w:r>
        <w:fldChar w:fldCharType="separate"/>
      </w:r>
      <w:r>
        <w:rPr>
          <w:noProof/>
        </w:rPr>
        <w:t>6</w:t>
      </w:r>
      <w:r>
        <w:fldChar w:fldCharType="end"/>
      </w:r>
      <w:r>
        <w:noBreakHyphen/>
      </w:r>
      <w:r>
        <w:fldChar w:fldCharType="begin"/>
      </w:r>
      <w:r>
        <w:instrText xml:space="preserve"> SEQ Table \* ARABIC \s 1 </w:instrText>
      </w:r>
      <w:r>
        <w:fldChar w:fldCharType="separate"/>
      </w:r>
      <w:r>
        <w:rPr>
          <w:noProof/>
        </w:rPr>
        <w:t>1</w:t>
      </w:r>
      <w:r>
        <w:fldChar w:fldCharType="end"/>
      </w:r>
      <w:bookmarkEnd w:id="82"/>
      <w:r>
        <w:t>: Overview of planning policy documents and their relevance to the Growth Areas</w:t>
      </w:r>
      <w:bookmarkEnd w:id="83"/>
    </w:p>
    <w:tbl>
      <w:tblPr>
        <w:tblStyle w:val="TableGrid"/>
        <w:tblW w:w="0" w:type="auto"/>
        <w:tblLook w:val="04A0" w:firstRow="1" w:lastRow="0" w:firstColumn="1" w:lastColumn="0" w:noHBand="0" w:noVBand="1"/>
      </w:tblPr>
      <w:tblGrid>
        <w:gridCol w:w="1980"/>
        <w:gridCol w:w="6178"/>
        <w:gridCol w:w="6178"/>
      </w:tblGrid>
      <w:tr w:rsidR="002E6FED" w14:paraId="50AD07CD" w14:textId="77777777" w:rsidTr="00A15226">
        <w:trPr>
          <w:tblHeader/>
        </w:trPr>
        <w:tc>
          <w:tcPr>
            <w:tcW w:w="1980" w:type="dxa"/>
            <w:shd w:val="clear" w:color="auto" w:fill="D9D9D9" w:themeFill="background1" w:themeFillShade="D9"/>
            <w:vAlign w:val="center"/>
          </w:tcPr>
          <w:p w14:paraId="407C58A3" w14:textId="77777777" w:rsidR="002E6FED" w:rsidRPr="000E23B1" w:rsidRDefault="002E6FED" w:rsidP="00A15226">
            <w:pPr>
              <w:pStyle w:val="Tabletext"/>
            </w:pPr>
            <w:r w:rsidRPr="000E23B1">
              <w:rPr>
                <w:b/>
                <w:bCs/>
              </w:rPr>
              <w:t>Planning</w:t>
            </w:r>
            <w:r>
              <w:rPr>
                <w:b/>
                <w:bCs/>
              </w:rPr>
              <w:t xml:space="preserve"> </w:t>
            </w:r>
            <w:r w:rsidRPr="000E23B1">
              <w:rPr>
                <w:b/>
                <w:bCs/>
              </w:rPr>
              <w:t xml:space="preserve">document </w:t>
            </w:r>
          </w:p>
        </w:tc>
        <w:tc>
          <w:tcPr>
            <w:tcW w:w="6178" w:type="dxa"/>
            <w:shd w:val="clear" w:color="auto" w:fill="D9D9D9" w:themeFill="background1" w:themeFillShade="D9"/>
            <w:vAlign w:val="center"/>
          </w:tcPr>
          <w:p w14:paraId="7D61378F" w14:textId="77777777" w:rsidR="002E6FED" w:rsidRPr="009A5337" w:rsidRDefault="002E6FED" w:rsidP="00A15226">
            <w:pPr>
              <w:pStyle w:val="Tabletext"/>
            </w:pPr>
            <w:r>
              <w:rPr>
                <w:b/>
                <w:bCs/>
              </w:rPr>
              <w:t>Purpose and objectives for addressing planning challenges</w:t>
            </w:r>
          </w:p>
        </w:tc>
        <w:tc>
          <w:tcPr>
            <w:tcW w:w="6178" w:type="dxa"/>
            <w:shd w:val="clear" w:color="auto" w:fill="D9D9D9" w:themeFill="background1" w:themeFillShade="D9"/>
            <w:vAlign w:val="center"/>
          </w:tcPr>
          <w:p w14:paraId="159D5AB1" w14:textId="77777777" w:rsidR="002E6FED" w:rsidRPr="009757A2" w:rsidRDefault="002E6FED" w:rsidP="00A15226">
            <w:pPr>
              <w:pStyle w:val="Tabletext"/>
              <w:rPr>
                <w:b/>
                <w:bCs/>
                <w:strike/>
              </w:rPr>
            </w:pPr>
            <w:r w:rsidRPr="00F43B6B">
              <w:rPr>
                <w:b/>
                <w:bCs/>
              </w:rPr>
              <w:t>Rel</w:t>
            </w:r>
            <w:r>
              <w:rPr>
                <w:b/>
                <w:bCs/>
              </w:rPr>
              <w:t>evance</w:t>
            </w:r>
            <w:r w:rsidRPr="00F43B6B">
              <w:rPr>
                <w:b/>
                <w:bCs/>
              </w:rPr>
              <w:t xml:space="preserve"> to the Growth Areas </w:t>
            </w:r>
          </w:p>
        </w:tc>
      </w:tr>
      <w:tr w:rsidR="002E6FED" w14:paraId="05DB37B6" w14:textId="77777777" w:rsidTr="00A15226">
        <w:tc>
          <w:tcPr>
            <w:tcW w:w="1980" w:type="dxa"/>
            <w:vAlign w:val="center"/>
          </w:tcPr>
          <w:p w14:paraId="1911129A" w14:textId="77777777" w:rsidR="002E6FED" w:rsidRPr="000E23B1" w:rsidRDefault="002E6FED" w:rsidP="00A15226">
            <w:pPr>
              <w:pStyle w:val="Tabletext"/>
              <w:rPr>
                <w:i/>
                <w:iCs/>
              </w:rPr>
            </w:pPr>
            <w:r w:rsidRPr="001B7E45">
              <w:rPr>
                <w:i/>
                <w:iCs/>
              </w:rPr>
              <w:t xml:space="preserve">Housing Diversity Strategy </w:t>
            </w:r>
            <w:sdt>
              <w:sdtPr>
                <w:rPr>
                  <w:iCs/>
                  <w:color w:val="000000"/>
                </w:rPr>
                <w:tag w:val="MENDELEY_CITATION_v3_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"/>
                <w:id w:val="-462817009"/>
                <w:placeholder>
                  <w:docPart w:val="3E006F1077A6A44A96CD4D14E9A645C3"/>
                </w:placeholder>
              </w:sdtPr>
              <w:sdtEndPr>
                <w:rPr>
                  <w:iCs w:val="0"/>
                </w:rPr>
              </w:sdtEndPr>
              <w:sdtContent>
                <w:r w:rsidRPr="006437B4">
                  <w:rPr>
                    <w:color w:val="000000"/>
                  </w:rPr>
                  <w:t>(The City of Greater Geelong, 2008)</w:t>
                </w:r>
              </w:sdtContent>
            </w:sdt>
          </w:p>
        </w:tc>
        <w:tc>
          <w:tcPr>
            <w:tcW w:w="6178" w:type="dxa"/>
            <w:vAlign w:val="center"/>
          </w:tcPr>
          <w:p w14:paraId="3F034A3A" w14:textId="77777777" w:rsidR="002E6FED" w:rsidRDefault="002E6FED" w:rsidP="00A15226">
            <w:r>
              <w:t>The aims of the strategy are to:</w:t>
            </w:r>
          </w:p>
          <w:p w14:paraId="7C437A51" w14:textId="77777777" w:rsidR="002E6FED" w:rsidRDefault="002E6FED" w:rsidP="00A15226">
            <w:pPr>
              <w:pStyle w:val="Bullet1"/>
            </w:pPr>
            <w:r>
              <w:t xml:space="preserve">Provide for the development of a range of housing types and densities and encourage urban consolidation within existing urban areas </w:t>
            </w:r>
          </w:p>
          <w:p w14:paraId="43B8812B" w14:textId="77777777" w:rsidR="002E6FED" w:rsidRDefault="002E6FED" w:rsidP="00A15226">
            <w:pPr>
              <w:pStyle w:val="Bullet1"/>
            </w:pPr>
            <w:r>
              <w:t xml:space="preserve">Provide certainty to the existing and future community with regard to where different housing types would be supported or discouraged </w:t>
            </w:r>
          </w:p>
          <w:p w14:paraId="18401F52" w14:textId="77777777" w:rsidR="002E6FED" w:rsidRDefault="002E6FED" w:rsidP="00A15226">
            <w:pPr>
              <w:pStyle w:val="Bullet1"/>
            </w:pPr>
            <w:r>
              <w:t>Provide for a sustainable overall urban structure for Geelong</w:t>
            </w:r>
          </w:p>
          <w:p w14:paraId="6EFE5850" w14:textId="77777777" w:rsidR="002E6FED" w:rsidRDefault="002E6FED" w:rsidP="00A15226">
            <w:r>
              <w:t xml:space="preserve">Under these broad aims, a principal role of the strategy is to help address three key influences on housing in Geelong: </w:t>
            </w:r>
          </w:p>
          <w:p w14:paraId="2E8EF8DD" w14:textId="77777777" w:rsidR="002E6FED" w:rsidRDefault="002E6FED" w:rsidP="00A15226">
            <w:pPr>
              <w:pStyle w:val="Bullet1"/>
            </w:pPr>
            <w:r>
              <w:t xml:space="preserve">The environmental, </w:t>
            </w:r>
            <w:proofErr w:type="gramStart"/>
            <w:r>
              <w:t>social</w:t>
            </w:r>
            <w:proofErr w:type="gramEnd"/>
            <w:r>
              <w:t xml:space="preserve"> and economic need to manage urban sprawl and improve accessibility to urban services through consolidating urban development around places of activity and public transport infrastructure</w:t>
            </w:r>
          </w:p>
          <w:p w14:paraId="3DEDFD3E" w14:textId="77777777" w:rsidR="002E6FED" w:rsidRDefault="002E6FED" w:rsidP="00A15226">
            <w:pPr>
              <w:pStyle w:val="Bullet1"/>
            </w:pPr>
            <w:r>
              <w:t>The need to accommodate contemporary changes in housing needs, particularly the growing demand for medium and higher density housing that is close to urban services and lifestyle destinations</w:t>
            </w:r>
          </w:p>
          <w:p w14:paraId="6E190DE2" w14:textId="77777777" w:rsidR="002E6FED" w:rsidRDefault="002E6FED" w:rsidP="00A15226">
            <w:pPr>
              <w:pStyle w:val="Bullet1"/>
            </w:pPr>
            <w:r>
              <w:t>The need to manage the impact of urban consolidation and changing housing needs on the City’s existing neighbourhood character, particularly the character of established suburban areas</w:t>
            </w:r>
          </w:p>
          <w:p w14:paraId="5236998D" w14:textId="77777777" w:rsidR="002E6FED" w:rsidRDefault="002E6FED" w:rsidP="00A15226">
            <w:pPr>
              <w:pStyle w:val="Tabletext"/>
            </w:pPr>
          </w:p>
        </w:tc>
        <w:tc>
          <w:tcPr>
            <w:tcW w:w="6178" w:type="dxa"/>
            <w:vAlign w:val="center"/>
          </w:tcPr>
          <w:p w14:paraId="13AD9935" w14:textId="77777777" w:rsidR="002E6FED" w:rsidRPr="001B7E45" w:rsidRDefault="002E6FED" w:rsidP="00A15226">
            <w:r>
              <w:t xml:space="preserve">The Growth Areas had not yet been identified when the document was developed. However, the Growth Areas help to address the aims of the strategy through the development of the </w:t>
            </w:r>
            <w:r w:rsidRPr="000E23B1">
              <w:rPr>
                <w:i/>
                <w:iCs/>
              </w:rPr>
              <w:t>Greater Geelong Settlement Strategy 2020</w:t>
            </w:r>
            <w:r>
              <w:rPr>
                <w:i/>
                <w:iCs/>
              </w:rPr>
              <w:t xml:space="preserve"> </w:t>
            </w:r>
            <w:r>
              <w:t xml:space="preserve">(see below) which incorporated the aims of the </w:t>
            </w:r>
            <w:r w:rsidRPr="001B7E45">
              <w:rPr>
                <w:i/>
                <w:iCs/>
              </w:rPr>
              <w:t>Housing Diversity Strategy.</w:t>
            </w:r>
          </w:p>
        </w:tc>
      </w:tr>
      <w:tr w:rsidR="002E6FED" w14:paraId="619561D2" w14:textId="77777777" w:rsidTr="00A15226">
        <w:tc>
          <w:tcPr>
            <w:tcW w:w="1980" w:type="dxa"/>
            <w:vAlign w:val="center"/>
          </w:tcPr>
          <w:p w14:paraId="45F4F019" w14:textId="77777777" w:rsidR="002E6FED" w:rsidRPr="000E23B1" w:rsidRDefault="002E6FED" w:rsidP="00A15226">
            <w:pPr>
              <w:rPr>
                <w:i/>
                <w:iCs/>
              </w:rPr>
            </w:pPr>
            <w:r w:rsidRPr="000E23B1">
              <w:rPr>
                <w:i/>
                <w:iCs/>
              </w:rPr>
              <w:t>G21 Regional Growth Plan</w:t>
            </w:r>
            <w:r w:rsidRPr="000E23B1">
              <w:t xml:space="preserve"> </w:t>
            </w:r>
            <w:sdt>
              <w:sdtPr>
                <w:rPr>
                  <w:color w:val="000000"/>
                </w:rPr>
                <w:tag w:val="MENDELEY_CITATION_v3_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"/>
                <w:id w:val="-1365595245"/>
                <w:placeholder>
                  <w:docPart w:val="3E006F1077A6A44A96CD4D14E9A645C3"/>
                </w:placeholder>
              </w:sdtPr>
              <w:sdtContent>
                <w:r w:rsidRPr="006437B4">
                  <w:rPr>
                    <w:color w:val="000000"/>
                  </w:rPr>
                  <w:t>(Geelong Region Alliance, 2013)</w:t>
                </w:r>
              </w:sdtContent>
            </w:sdt>
          </w:p>
        </w:tc>
        <w:tc>
          <w:tcPr>
            <w:tcW w:w="6178" w:type="dxa"/>
            <w:vAlign w:val="center"/>
          </w:tcPr>
          <w:p w14:paraId="60ABC4A6" w14:textId="77777777" w:rsidR="002E6FED" w:rsidRDefault="002E6FED" w:rsidP="00A15226">
            <w:r>
              <w:t xml:space="preserve">The G21 Region Plan was developed to establish a strategic framework for the </w:t>
            </w:r>
            <w:r w:rsidRPr="00E52040">
              <w:t>environment, settlement, land use, community cohesion and the economy</w:t>
            </w:r>
            <w:r>
              <w:t xml:space="preserve"> in the G21 region (includes Greater Geelong, Surf Coast Shire, Golden Plains Shire, Colac Otway </w:t>
            </w:r>
            <w:proofErr w:type="gramStart"/>
            <w:r>
              <w:t>Shire</w:t>
            </w:r>
            <w:proofErr w:type="gramEnd"/>
            <w:r>
              <w:t xml:space="preserve"> and Borough of </w:t>
            </w:r>
            <w:proofErr w:type="spellStart"/>
            <w:r>
              <w:t>Queenscliffe</w:t>
            </w:r>
            <w:proofErr w:type="spellEnd"/>
            <w:r>
              <w:t xml:space="preserve">). </w:t>
            </w:r>
          </w:p>
          <w:p w14:paraId="38A3FEC7" w14:textId="77777777" w:rsidR="002E6FED" w:rsidRPr="001B7E45" w:rsidRDefault="002E6FED" w:rsidP="00A15226">
            <w:r>
              <w:t xml:space="preserve">The plan identifies how challenges for future growth may be addressed, including the delivery of </w:t>
            </w:r>
            <w:r w:rsidRPr="00E52040">
              <w:t xml:space="preserve">priority projects to </w:t>
            </w:r>
            <w:r>
              <w:t>enable</w:t>
            </w:r>
            <w:r w:rsidRPr="00E52040">
              <w:t xml:space="preserve"> future productivity, </w:t>
            </w:r>
            <w:proofErr w:type="gramStart"/>
            <w:r w:rsidRPr="00E52040">
              <w:t>liveability</w:t>
            </w:r>
            <w:proofErr w:type="gramEnd"/>
            <w:r w:rsidRPr="00E52040">
              <w:t xml:space="preserve"> and sustainability</w:t>
            </w:r>
            <w:r>
              <w:t>.</w:t>
            </w:r>
            <w:r>
              <w:tab/>
            </w:r>
          </w:p>
        </w:tc>
        <w:tc>
          <w:tcPr>
            <w:tcW w:w="6178" w:type="dxa"/>
            <w:vAlign w:val="center"/>
          </w:tcPr>
          <w:p w14:paraId="0671F668" w14:textId="77777777" w:rsidR="002E6FED" w:rsidRDefault="002E6FED" w:rsidP="00A15226">
            <w:r>
              <w:t xml:space="preserve">The plan first identified the Growth Areas as ‘Further Investigation Areas’ for urban growth. </w:t>
            </w:r>
          </w:p>
          <w:p w14:paraId="5D06ACA6" w14:textId="77777777" w:rsidR="002E6FED" w:rsidRDefault="002E6FED" w:rsidP="00A15226">
            <w:r>
              <w:t>The research undertaken to inform the G21 region plan included a projection of future population growth within the G21 region of 500,000 people by 2050.</w:t>
            </w:r>
          </w:p>
          <w:p w14:paraId="641A5756" w14:textId="77777777" w:rsidR="002E6FED" w:rsidRDefault="002E6FED" w:rsidP="00A15226">
            <w:pPr>
              <w:pStyle w:val="Tabletext"/>
            </w:pPr>
          </w:p>
        </w:tc>
      </w:tr>
      <w:tr w:rsidR="002E6FED" w14:paraId="3B9BA4CF" w14:textId="77777777" w:rsidTr="00A15226">
        <w:tc>
          <w:tcPr>
            <w:tcW w:w="1980" w:type="dxa"/>
            <w:vAlign w:val="center"/>
          </w:tcPr>
          <w:p w14:paraId="3AD69E7D" w14:textId="77777777" w:rsidR="002E6FED" w:rsidRPr="000E23B1" w:rsidRDefault="002E6FED" w:rsidP="00A15226">
            <w:r w:rsidRPr="000E23B1">
              <w:rPr>
                <w:i/>
                <w:iCs/>
              </w:rPr>
              <w:lastRenderedPageBreak/>
              <w:t>Plan Melbourne 2017 – 2050</w:t>
            </w:r>
            <w:r w:rsidRPr="000E23B1">
              <w:t xml:space="preserve"> </w:t>
            </w:r>
            <w:sdt>
              <w:sdtPr>
                <w:rPr>
                  <w:color w:val="000000"/>
                </w:rPr>
                <w:tag w:val="MENDELEY_CITATION_v3_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"/>
                <w:id w:val="-195614811"/>
                <w:placeholder>
                  <w:docPart w:val="3E006F1077A6A44A96CD4D14E9A645C3"/>
                </w:placeholder>
              </w:sdtPr>
              <w:sdtContent>
                <w:r w:rsidRPr="006437B4">
                  <w:rPr>
                    <w:color w:val="000000"/>
                  </w:rPr>
                  <w:t>(Victoria State Government, 2017)</w:t>
                </w:r>
              </w:sdtContent>
            </w:sdt>
          </w:p>
        </w:tc>
        <w:tc>
          <w:tcPr>
            <w:tcW w:w="6178" w:type="dxa"/>
            <w:vAlign w:val="center"/>
          </w:tcPr>
          <w:p w14:paraId="568AFC26" w14:textId="77777777" w:rsidR="002E6FED" w:rsidRDefault="002E6FED" w:rsidP="00A15226">
            <w:r w:rsidRPr="001B7E45">
              <w:t>Plan Melbourne guide</w:t>
            </w:r>
            <w:r>
              <w:t>s</w:t>
            </w:r>
            <w:r w:rsidRPr="001B7E45">
              <w:t xml:space="preserve"> the growth of </w:t>
            </w:r>
            <w:r>
              <w:t>Melbourne over</w:t>
            </w:r>
            <w:r w:rsidRPr="001B7E45">
              <w:t xml:space="preserve"> 35 years. It sets the strategy for supporting jobs, </w:t>
            </w:r>
            <w:proofErr w:type="gramStart"/>
            <w:r w:rsidRPr="001B7E45">
              <w:t>housing</w:t>
            </w:r>
            <w:proofErr w:type="gramEnd"/>
            <w:r w:rsidRPr="001B7E45">
              <w:t xml:space="preserve"> and transport, while building on Melbourne's legacy of distinctiveness, liveability and sustainability.</w:t>
            </w:r>
          </w:p>
          <w:p w14:paraId="2CF8165F" w14:textId="77777777" w:rsidR="002E6FED" w:rsidRDefault="002E6FED" w:rsidP="00A15226">
            <w:r>
              <w:t>The document sets out the Victorian Government’s policy to take pressure off Melbourne by channelling growth into regional Victoria. It also seeks to integrate long-term land use, infrastructure and transport planning, and support jobs and growth.</w:t>
            </w:r>
          </w:p>
        </w:tc>
        <w:tc>
          <w:tcPr>
            <w:tcW w:w="6178" w:type="dxa"/>
            <w:vAlign w:val="center"/>
          </w:tcPr>
          <w:p w14:paraId="447F08D0" w14:textId="77777777" w:rsidR="002E6FED" w:rsidRDefault="002E6FED" w:rsidP="00A15226">
            <w:r>
              <w:t>Investing in development of regional Victoria (which includes Geelong) is one of the Plan’s seven outcomes:</w:t>
            </w:r>
          </w:p>
          <w:p w14:paraId="5881E648" w14:textId="77777777" w:rsidR="002E6FED" w:rsidRPr="00BA128A" w:rsidRDefault="002E6FED" w:rsidP="00A15226">
            <w:pPr>
              <w:pStyle w:val="Tabletext"/>
              <w:rPr>
                <w:i/>
                <w:iCs/>
              </w:rPr>
            </w:pPr>
            <w:r w:rsidRPr="00CF0A38">
              <w:rPr>
                <w:i/>
                <w:iCs/>
              </w:rPr>
              <w:t xml:space="preserve">“Continuing to invest in regional Victoria is important to support housing and economic growth, enhance social and economic participation and grow strong, healthy communities.” </w:t>
            </w:r>
          </w:p>
          <w:p w14:paraId="0A6C4661" w14:textId="77777777" w:rsidR="002E6FED" w:rsidRPr="00F90B21" w:rsidRDefault="002E6FED" w:rsidP="00A15226">
            <w:r w:rsidRPr="00F90B21">
              <w:t>The plan also states that development in regional Victoria:</w:t>
            </w:r>
          </w:p>
          <w:p w14:paraId="76D4B221" w14:textId="77777777" w:rsidR="002E6FED" w:rsidRDefault="002E6FED" w:rsidP="00A15226">
            <w:pPr>
              <w:pStyle w:val="Bullet1"/>
            </w:pPr>
            <w:r>
              <w:t>Should keep with the character and amenity of individual towns</w:t>
            </w:r>
          </w:p>
          <w:p w14:paraId="58C29359" w14:textId="77777777" w:rsidR="002E6FED" w:rsidRDefault="002E6FED" w:rsidP="00A15226">
            <w:pPr>
              <w:pStyle w:val="Bullet1"/>
            </w:pPr>
            <w:r>
              <w:t xml:space="preserve">Balance the protection of productive land, economic resources and biodiversity values that are critical </w:t>
            </w:r>
            <w:r w:rsidRPr="005514CF">
              <w:t xml:space="preserve">to the </w:t>
            </w:r>
            <w:r>
              <w:t xml:space="preserve">Victoria’s </w:t>
            </w:r>
            <w:r w:rsidRPr="005514CF">
              <w:t>economic and environmental sustainability</w:t>
            </w:r>
          </w:p>
        </w:tc>
      </w:tr>
      <w:tr w:rsidR="002E6FED" w14:paraId="36D55200" w14:textId="77777777" w:rsidTr="00A15226">
        <w:tc>
          <w:tcPr>
            <w:tcW w:w="1980" w:type="dxa"/>
            <w:vAlign w:val="center"/>
          </w:tcPr>
          <w:p w14:paraId="5D0E6D1E" w14:textId="77777777" w:rsidR="002E6FED" w:rsidRPr="000E23B1" w:rsidRDefault="002E6FED" w:rsidP="00A15226">
            <w:r w:rsidRPr="000E23B1">
              <w:rPr>
                <w:i/>
                <w:iCs/>
              </w:rPr>
              <w:t>Council Plan 2018–22: Putting Our Community First</w:t>
            </w:r>
            <w:r w:rsidRPr="000E23B1">
              <w:t xml:space="preserve"> </w:t>
            </w:r>
            <w:sdt>
              <w:sdtPr>
                <w:rPr>
                  <w:color w:val="000000"/>
                </w:rPr>
                <w:tag w:val="MENDELEY_CITATION_v3_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"/>
                <w:id w:val="-535192931"/>
                <w:placeholder>
                  <w:docPart w:val="3E006F1077A6A44A96CD4D14E9A645C3"/>
                </w:placeholder>
              </w:sdtPr>
              <w:sdtContent>
                <w:r w:rsidRPr="006437B4">
                  <w:rPr>
                    <w:color w:val="000000"/>
                  </w:rPr>
                  <w:t>(The City of Greater Geelong, 2018)</w:t>
                </w:r>
              </w:sdtContent>
            </w:sdt>
          </w:p>
        </w:tc>
        <w:tc>
          <w:tcPr>
            <w:tcW w:w="6178" w:type="dxa"/>
            <w:vAlign w:val="center"/>
          </w:tcPr>
          <w:p w14:paraId="0D7D0286" w14:textId="77777777" w:rsidR="002E6FED" w:rsidRDefault="002E6FED" w:rsidP="00A15226">
            <w:r>
              <w:t xml:space="preserve">Outlines the City’s priorities to make Greater Geelong a clever and creative city-region. It aims to guide the City’s resources to deliver infrastructure, </w:t>
            </w:r>
            <w:proofErr w:type="gramStart"/>
            <w:r>
              <w:t>services</w:t>
            </w:r>
            <w:proofErr w:type="gramEnd"/>
            <w:r>
              <w:t xml:space="preserve"> and programs to the community in a sustainable way</w:t>
            </w:r>
          </w:p>
          <w:p w14:paraId="0FD6945E" w14:textId="77777777" w:rsidR="002E6FED" w:rsidRDefault="002E6FED" w:rsidP="00A15226">
            <w:r>
              <w:t xml:space="preserve">The Plan helps deliver local PPF policies are used to implement the objectives and strategies of the Municipal Strategic Statement. </w:t>
            </w:r>
          </w:p>
          <w:p w14:paraId="36068AC7" w14:textId="77777777" w:rsidR="002E6FED" w:rsidRDefault="002E6FED" w:rsidP="00A15226">
            <w:r>
              <w:t xml:space="preserve">Includes 11 strategic priorities: </w:t>
            </w:r>
          </w:p>
          <w:p w14:paraId="3406C9B6" w14:textId="77777777" w:rsidR="002E6FED" w:rsidRDefault="002E6FED" w:rsidP="00A15226">
            <w:pPr>
              <w:pStyle w:val="Bullet1"/>
            </w:pPr>
            <w:r>
              <w:t xml:space="preserve">Improved health and safety of our community </w:t>
            </w:r>
          </w:p>
          <w:p w14:paraId="037527A8" w14:textId="77777777" w:rsidR="002E6FED" w:rsidRDefault="002E6FED" w:rsidP="00A15226">
            <w:pPr>
              <w:pStyle w:val="Bullet1"/>
            </w:pPr>
            <w:r>
              <w:t xml:space="preserve">Informed social infrastructure and planning </w:t>
            </w:r>
          </w:p>
          <w:p w14:paraId="407F1805" w14:textId="77777777" w:rsidR="002E6FED" w:rsidRDefault="002E6FED" w:rsidP="00A15226">
            <w:pPr>
              <w:pStyle w:val="Bullet1"/>
            </w:pPr>
            <w:r>
              <w:t xml:space="preserve">A more inclusive and diverse community </w:t>
            </w:r>
          </w:p>
          <w:p w14:paraId="66C9564D" w14:textId="77777777" w:rsidR="002E6FED" w:rsidRDefault="002E6FED" w:rsidP="00A15226">
            <w:pPr>
              <w:pStyle w:val="Bullet1"/>
            </w:pPr>
            <w:r>
              <w:t xml:space="preserve">Planned sustainable development </w:t>
            </w:r>
          </w:p>
          <w:p w14:paraId="5500A3AF" w14:textId="77777777" w:rsidR="002E6FED" w:rsidRDefault="002E6FED" w:rsidP="00A15226">
            <w:pPr>
              <w:pStyle w:val="Bullet1"/>
            </w:pPr>
            <w:r>
              <w:t xml:space="preserve">Effective environmental management </w:t>
            </w:r>
          </w:p>
          <w:p w14:paraId="14945701" w14:textId="77777777" w:rsidR="002E6FED" w:rsidRDefault="002E6FED" w:rsidP="00A15226">
            <w:pPr>
              <w:pStyle w:val="Bullet1"/>
            </w:pPr>
            <w:r>
              <w:t xml:space="preserve">Vibrant arts and culture </w:t>
            </w:r>
          </w:p>
          <w:p w14:paraId="19DA8075" w14:textId="77777777" w:rsidR="002E6FED" w:rsidRDefault="002E6FED" w:rsidP="00A15226">
            <w:pPr>
              <w:pStyle w:val="Bullet1"/>
            </w:pPr>
            <w:r>
              <w:t xml:space="preserve">Integrated transport connections </w:t>
            </w:r>
          </w:p>
          <w:p w14:paraId="6E7EB9BB" w14:textId="77777777" w:rsidR="002E6FED" w:rsidRDefault="002E6FED" w:rsidP="00A15226">
            <w:pPr>
              <w:pStyle w:val="Bullet1"/>
            </w:pPr>
            <w:r>
              <w:t xml:space="preserve">A thriving and sustainable economy </w:t>
            </w:r>
          </w:p>
          <w:p w14:paraId="0EA821BD" w14:textId="77777777" w:rsidR="002E6FED" w:rsidRDefault="002E6FED" w:rsidP="00A15226">
            <w:pPr>
              <w:pStyle w:val="Bullet1"/>
            </w:pPr>
            <w:r>
              <w:t xml:space="preserve">Growing our tourism and events </w:t>
            </w:r>
          </w:p>
          <w:p w14:paraId="63230B3A" w14:textId="77777777" w:rsidR="002E6FED" w:rsidRDefault="002E6FED" w:rsidP="00A15226">
            <w:pPr>
              <w:pStyle w:val="Bullet1"/>
            </w:pPr>
            <w:r>
              <w:lastRenderedPageBreak/>
              <w:t xml:space="preserve">Innovative finances and technology </w:t>
            </w:r>
          </w:p>
          <w:p w14:paraId="5272996B" w14:textId="77777777" w:rsidR="002E6FED" w:rsidRDefault="002E6FED" w:rsidP="00A15226">
            <w:pPr>
              <w:pStyle w:val="Bullet1"/>
            </w:pPr>
            <w:r>
              <w:t xml:space="preserve">Organisational leadership, </w:t>
            </w:r>
            <w:proofErr w:type="gramStart"/>
            <w:r>
              <w:t>strategy</w:t>
            </w:r>
            <w:proofErr w:type="gramEnd"/>
            <w:r>
              <w:t xml:space="preserve"> and governance</w:t>
            </w:r>
          </w:p>
        </w:tc>
        <w:tc>
          <w:tcPr>
            <w:tcW w:w="6178" w:type="dxa"/>
            <w:vAlign w:val="center"/>
          </w:tcPr>
          <w:p w14:paraId="1174868D" w14:textId="77777777" w:rsidR="002E6FED" w:rsidRDefault="002E6FED" w:rsidP="00A15226">
            <w:r>
              <w:lastRenderedPageBreak/>
              <w:t>The plan informed the Northern and Western Geelong Growth Areas Framework Plan (see below), and the strategic priorities will also shape the subsequent precinct structure planning process for the Growth Areas.</w:t>
            </w:r>
          </w:p>
          <w:p w14:paraId="3E5A792F" w14:textId="77777777" w:rsidR="002E6FED" w:rsidRDefault="002E6FED" w:rsidP="00A15226">
            <w:r>
              <w:t xml:space="preserve">Relevant local PPF considerations for the Growth Areas identified in the document include: </w:t>
            </w:r>
          </w:p>
          <w:p w14:paraId="2FE7CF20" w14:textId="77777777" w:rsidR="002E6FED" w:rsidRDefault="002E6FED" w:rsidP="00A15226">
            <w:pPr>
              <w:pStyle w:val="Bullet1"/>
            </w:pPr>
            <w:r>
              <w:t xml:space="preserve">Clause 21.06 Settlement and Housing that prioritises the investigation of future residential and industrial land use needs for Geelong, as a basis for future growth area planning, including: </w:t>
            </w:r>
          </w:p>
          <w:p w14:paraId="6B01CA4D" w14:textId="77777777" w:rsidR="002E6FED" w:rsidRDefault="002E6FED" w:rsidP="00A15226">
            <w:pPr>
              <w:pStyle w:val="Bullet2"/>
            </w:pPr>
            <w:r>
              <w:t xml:space="preserve">Assessment of the environmental, resource, landscape, development pattern, access, servicing, land use, economic and social constraints and opportunities associated with possible growth areas around Geelong </w:t>
            </w:r>
          </w:p>
          <w:p w14:paraId="3EBAD758" w14:textId="77777777" w:rsidR="002E6FED" w:rsidRDefault="002E6FED" w:rsidP="00A15226">
            <w:pPr>
              <w:pStyle w:val="Bullet2"/>
            </w:pPr>
            <w:r>
              <w:t xml:space="preserve">Identification of a preferred growth area or areas </w:t>
            </w:r>
          </w:p>
          <w:p w14:paraId="20E4300D" w14:textId="77777777" w:rsidR="002E6FED" w:rsidRDefault="002E6FED" w:rsidP="00A15226">
            <w:pPr>
              <w:pStyle w:val="Bullet2"/>
            </w:pPr>
            <w:r>
              <w:t xml:space="preserve">Preparation of detailed growth area plans </w:t>
            </w:r>
          </w:p>
          <w:p w14:paraId="6D141778" w14:textId="77777777" w:rsidR="002E6FED" w:rsidRDefault="002E6FED" w:rsidP="00A15226">
            <w:pPr>
              <w:pStyle w:val="Bullet1"/>
            </w:pPr>
            <w:r>
              <w:t xml:space="preserve">Clause 21.08 Development and Community Infrastructure that provides direction around development contributions to ensure that infrastructure, open </w:t>
            </w:r>
            <w:proofErr w:type="gramStart"/>
            <w:r>
              <w:t>space</w:t>
            </w:r>
            <w:proofErr w:type="gramEnd"/>
            <w:r>
              <w:t xml:space="preserve"> and transport infrastructure is delivered in an efficient and timely manner in line with population growth.</w:t>
            </w:r>
          </w:p>
        </w:tc>
      </w:tr>
      <w:tr w:rsidR="002E6FED" w14:paraId="0CE8F8F3" w14:textId="77777777" w:rsidTr="00A15226">
        <w:tc>
          <w:tcPr>
            <w:tcW w:w="1980" w:type="dxa"/>
            <w:vAlign w:val="center"/>
          </w:tcPr>
          <w:p w14:paraId="30B7AA22" w14:textId="77777777" w:rsidR="002E6FED" w:rsidRPr="000E23B1" w:rsidRDefault="002E6FED" w:rsidP="00A15226">
            <w:pPr>
              <w:pStyle w:val="Tabletext"/>
              <w:rPr>
                <w:rFonts w:cs="Arial"/>
                <w:i/>
              </w:rPr>
            </w:pPr>
            <w:r w:rsidRPr="000E23B1">
              <w:rPr>
                <w:i/>
                <w:iCs/>
              </w:rPr>
              <w:t>Greater Geelong Settlement Strategy 2020</w:t>
            </w:r>
            <w:r w:rsidRPr="000E23B1">
              <w:t xml:space="preserve"> </w:t>
            </w:r>
            <w:sdt>
              <w:sdtPr>
                <w:rPr>
                  <w:color w:val="000000"/>
                </w:rPr>
                <w:tag w:val="MENDELEY_CITATION_v3_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"/>
                <w:id w:val="467942145"/>
                <w:placeholder>
                  <w:docPart w:val="3E006F1077A6A44A96CD4D14E9A645C3"/>
                </w:placeholder>
              </w:sdtPr>
              <w:sdtContent>
                <w:r w:rsidRPr="006437B4">
                  <w:rPr>
                    <w:color w:val="000000"/>
                  </w:rPr>
                  <w:t>(The City of Greater Geelong, 2021a)</w:t>
                </w:r>
              </w:sdtContent>
            </w:sdt>
          </w:p>
        </w:tc>
        <w:tc>
          <w:tcPr>
            <w:tcW w:w="6178" w:type="dxa"/>
            <w:vAlign w:val="center"/>
          </w:tcPr>
          <w:p w14:paraId="1106B5EB" w14:textId="77777777" w:rsidR="002E6FED" w:rsidRPr="005938EC" w:rsidRDefault="002E6FED" w:rsidP="00A15226">
            <w:r>
              <w:t xml:space="preserve">The purpose of the strategy is to: </w:t>
            </w:r>
          </w:p>
          <w:p w14:paraId="497DAA7F" w14:textId="77777777" w:rsidR="002E6FED" w:rsidRDefault="002E6FED" w:rsidP="00A15226">
            <w:pPr>
              <w:pStyle w:val="Bullet1"/>
            </w:pPr>
            <w:r>
              <w:t xml:space="preserve">Analyse future housing needs and trends </w:t>
            </w:r>
          </w:p>
          <w:p w14:paraId="7502B7D4" w14:textId="77777777" w:rsidR="002E6FED" w:rsidRDefault="002E6FED" w:rsidP="00A15226">
            <w:pPr>
              <w:pStyle w:val="Bullet1"/>
            </w:pPr>
            <w:r>
              <w:t xml:space="preserve">Develop a clear policy framework that will guide planning and decision-making and </w:t>
            </w:r>
          </w:p>
          <w:p w14:paraId="04533D3A" w14:textId="77777777" w:rsidR="002E6FED" w:rsidRPr="00CF0A38" w:rsidRDefault="002E6FED" w:rsidP="00A15226">
            <w:pPr>
              <w:pStyle w:val="Bullet1"/>
            </w:pPr>
            <w:r>
              <w:t>Help meet Greater Geelong’s future housing needs</w:t>
            </w:r>
          </w:p>
          <w:p w14:paraId="08607B44" w14:textId="77777777" w:rsidR="002E6FED" w:rsidRPr="00CF0A38" w:rsidRDefault="002E6FED" w:rsidP="00A15226">
            <w:r w:rsidRPr="00CF0A38">
              <w:t>The strategy is intended to address municipal housing needs until 2036 which addresses the State Planning Policy Framework that all Victorian councils must plan to accommodate projected population growth over a 15-year period.</w:t>
            </w:r>
          </w:p>
          <w:p w14:paraId="7865A515" w14:textId="77777777" w:rsidR="002E6FED" w:rsidRPr="00CF0A38" w:rsidRDefault="002E6FED" w:rsidP="00A15226">
            <w:r w:rsidRPr="00CF0A38">
              <w:t xml:space="preserve">The strategy makes a number of recommendations to maintain Geelong’s housing advantages: </w:t>
            </w:r>
          </w:p>
          <w:p w14:paraId="6E7B1E79" w14:textId="77777777" w:rsidR="002E6FED" w:rsidRDefault="002E6FED" w:rsidP="00A15226">
            <w:pPr>
              <w:pStyle w:val="Bullet1"/>
            </w:pPr>
            <w:r>
              <w:t>Preserve significant landscapes and environments from urban encroachment</w:t>
            </w:r>
          </w:p>
          <w:p w14:paraId="044CEDF0" w14:textId="77777777" w:rsidR="002E6FED" w:rsidRDefault="002E6FED" w:rsidP="00A15226">
            <w:pPr>
              <w:pStyle w:val="Bullet1"/>
            </w:pPr>
            <w:r>
              <w:t xml:space="preserve">Contain urban development within settlement boundaries </w:t>
            </w:r>
          </w:p>
          <w:p w14:paraId="1650CBE9" w14:textId="77777777" w:rsidR="002E6FED" w:rsidRDefault="002E6FED" w:rsidP="00A15226">
            <w:pPr>
              <w:pStyle w:val="Bullet1"/>
            </w:pPr>
            <w:r>
              <w:t xml:space="preserve">Encourage urban consolidation, to increase the contribution it makes to the overall housing supply </w:t>
            </w:r>
          </w:p>
          <w:p w14:paraId="34AB5434" w14:textId="77777777" w:rsidR="002E6FED" w:rsidRDefault="002E6FED" w:rsidP="00A15226">
            <w:pPr>
              <w:pStyle w:val="Bullet1"/>
              <w:rPr>
                <w:rFonts w:cs="Arial"/>
                <w:iCs/>
              </w:rPr>
            </w:pPr>
            <w:r>
              <w:t>Manage future growth to deliver more sustainable, well-serviced communities</w:t>
            </w:r>
          </w:p>
        </w:tc>
        <w:tc>
          <w:tcPr>
            <w:tcW w:w="6178" w:type="dxa"/>
            <w:vAlign w:val="center"/>
          </w:tcPr>
          <w:p w14:paraId="2BCA2F53" w14:textId="77777777" w:rsidR="002E6FED" w:rsidRDefault="002E6FED" w:rsidP="00A15226">
            <w:r>
              <w:t>Under the strategy, the City aims to direct the majority of Geelong’s future housing needs to urban areas including the Northern and Western Geelong Growth Areas:</w:t>
            </w:r>
          </w:p>
          <w:p w14:paraId="0686543B" w14:textId="77777777" w:rsidR="002E6FED" w:rsidRDefault="002E6FED" w:rsidP="00A15226">
            <w:pPr>
              <w:pStyle w:val="Bullet1"/>
            </w:pPr>
            <w:r>
              <w:t xml:space="preserve">Includes a target of 50 per cent of housing growth occurring in established areas and 50 per cent accommodated in three major growth areas – Armstrong Creek, Northern Growth </w:t>
            </w:r>
            <w:proofErr w:type="gramStart"/>
            <w:r>
              <w:t>Area</w:t>
            </w:r>
            <w:proofErr w:type="gramEnd"/>
            <w:r>
              <w:t xml:space="preserve"> and the Western Growth Area  </w:t>
            </w:r>
          </w:p>
          <w:p w14:paraId="6A59FD13" w14:textId="77777777" w:rsidR="002E6FED" w:rsidRDefault="002E6FED" w:rsidP="00A15226">
            <w:pPr>
              <w:pStyle w:val="Bullet1"/>
            </w:pPr>
            <w:r>
              <w:t>Identifies that the land within the Growth Areas has the capacity to accommodate 110,000 residents (16,000 dwellings in the NGGA and 18,000 dwellings in the WGGA)</w:t>
            </w:r>
          </w:p>
          <w:p w14:paraId="194EB119" w14:textId="77777777" w:rsidR="002E6FED" w:rsidRDefault="002E6FED" w:rsidP="00A15226">
            <w:pPr>
              <w:pStyle w:val="Bullet1"/>
            </w:pPr>
            <w:r>
              <w:t>States that the Growth Areas should comprise of a mix of housing types and densities to be consistent with state and local policy.</w:t>
            </w:r>
          </w:p>
          <w:p w14:paraId="7AECD4D6" w14:textId="77777777" w:rsidR="002E6FED" w:rsidRDefault="002E6FED" w:rsidP="00A15226">
            <w:r>
              <w:t>Managing future growth in the Northern and Western Geelong Growth Areas is a key focus of the Settlement Strategy as reflected in its principles and directions:</w:t>
            </w:r>
          </w:p>
          <w:p w14:paraId="6AADFDE4" w14:textId="77777777" w:rsidR="002E6FED" w:rsidRPr="00414724" w:rsidRDefault="002E6FED" w:rsidP="00A15226">
            <w:pPr>
              <w:pStyle w:val="Bullet1"/>
            </w:pPr>
            <w:r w:rsidRPr="00414724">
              <w:t>Provide clear strategic direction on the spatial distribution of residential growth in Greater Geelong</w:t>
            </w:r>
          </w:p>
          <w:p w14:paraId="2FF2001A" w14:textId="77777777" w:rsidR="002E6FED" w:rsidRPr="00414724" w:rsidRDefault="002E6FED" w:rsidP="00A15226">
            <w:pPr>
              <w:pStyle w:val="Bullet1"/>
            </w:pPr>
            <w:r w:rsidRPr="00414724">
              <w:t>Ensure housing diversity is achieved in existing and growth area communities</w:t>
            </w:r>
          </w:p>
          <w:p w14:paraId="71FAAAFA" w14:textId="77777777" w:rsidR="002E6FED" w:rsidRPr="00414724" w:rsidRDefault="002E6FED" w:rsidP="00A15226">
            <w:pPr>
              <w:pStyle w:val="Bullet1"/>
            </w:pPr>
            <w:r w:rsidRPr="00414724">
              <w:t>Increase the level of affordable and social housing in Greater Geelong.</w:t>
            </w:r>
          </w:p>
          <w:p w14:paraId="387E283D" w14:textId="77777777" w:rsidR="002E6FED" w:rsidRPr="00414724" w:rsidRDefault="002E6FED" w:rsidP="00A15226">
            <w:pPr>
              <w:pStyle w:val="Bullet1"/>
            </w:pPr>
            <w:r w:rsidRPr="00414724">
              <w:t>Ensure growth areas are well planned and deliver sustainable communities</w:t>
            </w:r>
          </w:p>
          <w:p w14:paraId="5ADA89E5" w14:textId="77777777" w:rsidR="002E6FED" w:rsidRDefault="002E6FED" w:rsidP="00A15226">
            <w:pPr>
              <w:pStyle w:val="Bullet1"/>
            </w:pPr>
            <w:r w:rsidRPr="00414724">
              <w:t>Manage the release of new growth areas to make sure infrastructure, services and facilities are provided in a timely and efficient way</w:t>
            </w:r>
          </w:p>
        </w:tc>
      </w:tr>
      <w:tr w:rsidR="002E6FED" w14:paraId="1472D384" w14:textId="77777777" w:rsidTr="00A15226">
        <w:tc>
          <w:tcPr>
            <w:tcW w:w="1980" w:type="dxa"/>
            <w:vAlign w:val="center"/>
          </w:tcPr>
          <w:p w14:paraId="60A34530" w14:textId="77777777" w:rsidR="002E6FED" w:rsidRPr="000E23B1" w:rsidRDefault="002E6FED" w:rsidP="00A15226">
            <w:r w:rsidRPr="000E23B1">
              <w:rPr>
                <w:i/>
                <w:iCs/>
              </w:rPr>
              <w:t xml:space="preserve">Greater Geelong: A Clever and Creative Future </w:t>
            </w:r>
            <w:sdt>
              <w:sdtPr>
                <w:rPr>
                  <w:iCs/>
                  <w:color w:val="000000"/>
                </w:rPr>
                <w:tag w:val="MENDELEY_CITATION_v3_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"/>
                <w:id w:val="-281889363"/>
                <w:placeholder>
                  <w:docPart w:val="3E006F1077A6A44A96CD4D14E9A645C3"/>
                </w:placeholder>
              </w:sdtPr>
              <w:sdtEndPr>
                <w:rPr>
                  <w:iCs w:val="0"/>
                </w:rPr>
              </w:sdtEndPr>
              <w:sdtContent>
                <w:r w:rsidRPr="006437B4">
                  <w:rPr>
                    <w:color w:val="000000"/>
                  </w:rPr>
                  <w:t xml:space="preserve">(The City of </w:t>
                </w:r>
                <w:r w:rsidRPr="006437B4">
                  <w:rPr>
                    <w:color w:val="000000"/>
                  </w:rPr>
                  <w:lastRenderedPageBreak/>
                  <w:t>Greater Geelong, 2022)</w:t>
                </w:r>
              </w:sdtContent>
            </w:sdt>
          </w:p>
          <w:p w14:paraId="72A22424" w14:textId="77777777" w:rsidR="002E6FED" w:rsidRPr="000E23B1" w:rsidRDefault="002E6FED" w:rsidP="00A15226">
            <w:pPr>
              <w:pStyle w:val="Tabletext"/>
              <w:rPr>
                <w:rFonts w:cs="Arial"/>
                <w:i/>
              </w:rPr>
            </w:pPr>
          </w:p>
        </w:tc>
        <w:tc>
          <w:tcPr>
            <w:tcW w:w="6178" w:type="dxa"/>
            <w:vAlign w:val="center"/>
          </w:tcPr>
          <w:p w14:paraId="515173E3" w14:textId="77777777" w:rsidR="002E6FED" w:rsidRPr="000E23B1" w:rsidRDefault="002E6FED" w:rsidP="00A15226">
            <w:r w:rsidRPr="000E23B1">
              <w:lastRenderedPageBreak/>
              <w:t>This document presents a 30-year vision for Geelong and was prepared in consultation with over 16,000 Geelong residents.</w:t>
            </w:r>
          </w:p>
          <w:p w14:paraId="3CD79A37" w14:textId="77777777" w:rsidR="002E6FED" w:rsidRDefault="002E6FED" w:rsidP="00A15226">
            <w:r w:rsidRPr="000E23B1">
              <w:lastRenderedPageBreak/>
              <w:t>The community’s vision is</w:t>
            </w:r>
            <w:r>
              <w:t>:</w:t>
            </w:r>
          </w:p>
          <w:p w14:paraId="36440626" w14:textId="77777777" w:rsidR="002E6FED" w:rsidRPr="000E23B1" w:rsidRDefault="002E6FED" w:rsidP="00A15226">
            <w:pPr>
              <w:pStyle w:val="Tabletext"/>
            </w:pPr>
            <w:r w:rsidRPr="000E23B1">
              <w:rPr>
                <w:i/>
                <w:iCs/>
              </w:rPr>
              <w:t>“By 2047, Greater Geelong will be internationally recognised as a clever and creative city- region that is forward looking, enterprising and adaptive, and cares for its people and environment.”</w:t>
            </w:r>
            <w:r w:rsidRPr="000E23B1">
              <w:t xml:space="preserve"> </w:t>
            </w:r>
          </w:p>
          <w:p w14:paraId="6AACB54C" w14:textId="77777777" w:rsidR="002E6FED" w:rsidRPr="000E23B1" w:rsidRDefault="002E6FED" w:rsidP="00A15226">
            <w:r>
              <w:t>The document s</w:t>
            </w:r>
            <w:r w:rsidRPr="000E23B1">
              <w:t>eeks to include the following community values into future development of Geelong:</w:t>
            </w:r>
          </w:p>
          <w:p w14:paraId="7EB4081C" w14:textId="77777777" w:rsidR="002E6FED" w:rsidRPr="000E23B1" w:rsidRDefault="002E6FED" w:rsidP="00A15226">
            <w:pPr>
              <w:pStyle w:val="Bullet1"/>
            </w:pPr>
            <w:r w:rsidRPr="000E23B1">
              <w:t xml:space="preserve">Green spaces and corridors, including farmland and recreational space, between urban areas </w:t>
            </w:r>
          </w:p>
          <w:p w14:paraId="5BA822C4" w14:textId="77777777" w:rsidR="002E6FED" w:rsidRPr="000E23B1" w:rsidRDefault="002E6FED" w:rsidP="00A15226">
            <w:pPr>
              <w:pStyle w:val="Bullet1"/>
            </w:pPr>
            <w:r w:rsidRPr="000E23B1">
              <w:t>Easy access to open space and parkland near homes Geelong clever and</w:t>
            </w:r>
          </w:p>
          <w:p w14:paraId="5C4A9823" w14:textId="77777777" w:rsidR="002E6FED" w:rsidRPr="000E23B1" w:rsidRDefault="002E6FED" w:rsidP="00A15226">
            <w:pPr>
              <w:pStyle w:val="Bullet1"/>
            </w:pPr>
            <w:r w:rsidRPr="000E23B1">
              <w:t xml:space="preserve">The uniqueness and significance of natural bushland, coastlines, wetlands, </w:t>
            </w:r>
            <w:proofErr w:type="gramStart"/>
            <w:r w:rsidRPr="000E23B1">
              <w:t>rivers</w:t>
            </w:r>
            <w:proofErr w:type="gramEnd"/>
            <w:r w:rsidRPr="000E23B1">
              <w:t xml:space="preserve"> and beaches </w:t>
            </w:r>
          </w:p>
          <w:p w14:paraId="34BB55E0" w14:textId="77777777" w:rsidR="002E6FED" w:rsidRPr="000E23B1" w:rsidRDefault="002E6FED" w:rsidP="00A15226">
            <w:pPr>
              <w:pStyle w:val="Bullet1"/>
            </w:pPr>
            <w:r w:rsidRPr="000E23B1">
              <w:t xml:space="preserve">Sustainable development that responds to climate change </w:t>
            </w:r>
          </w:p>
          <w:p w14:paraId="11DA4014" w14:textId="77777777" w:rsidR="002E6FED" w:rsidRPr="000E23B1" w:rsidRDefault="002E6FED" w:rsidP="00A15226">
            <w:pPr>
              <w:pStyle w:val="Bullet1"/>
            </w:pPr>
            <w:r w:rsidRPr="000E23B1">
              <w:t xml:space="preserve">Design that makes best use of technology for better and more sustainable living </w:t>
            </w:r>
          </w:p>
          <w:p w14:paraId="7CD9009A" w14:textId="77777777" w:rsidR="002E6FED" w:rsidRPr="000E23B1" w:rsidRDefault="002E6FED" w:rsidP="00A15226">
            <w:pPr>
              <w:pStyle w:val="Bullet1"/>
            </w:pPr>
            <w:r w:rsidRPr="000E23B1">
              <w:t xml:space="preserve">Development that enhances the identity of diverse neighbourhoods </w:t>
            </w:r>
          </w:p>
          <w:p w14:paraId="2BF8FCC6" w14:textId="77777777" w:rsidR="002E6FED" w:rsidRPr="000E23B1" w:rsidRDefault="002E6FED" w:rsidP="00A15226">
            <w:pPr>
              <w:pStyle w:val="Bullet1"/>
            </w:pPr>
            <w:r w:rsidRPr="000E23B1">
              <w:t xml:space="preserve">Design excellence and innovation in new buildings and public spaces </w:t>
            </w:r>
          </w:p>
          <w:p w14:paraId="0A05EFE8" w14:textId="77777777" w:rsidR="002E6FED" w:rsidRPr="00B8074A" w:rsidRDefault="002E6FED" w:rsidP="00A15226">
            <w:pPr>
              <w:pStyle w:val="Bullet1"/>
            </w:pPr>
            <w:r w:rsidRPr="000E23B1">
              <w:t>Creating high amenity neighbourhoods that are well connected and sustainable.</w:t>
            </w:r>
          </w:p>
        </w:tc>
        <w:tc>
          <w:tcPr>
            <w:tcW w:w="6178" w:type="dxa"/>
            <w:vAlign w:val="center"/>
          </w:tcPr>
          <w:p w14:paraId="20D13EB2" w14:textId="77777777" w:rsidR="002E6FED" w:rsidRPr="000E23B1" w:rsidRDefault="002E6FED" w:rsidP="00A15226">
            <w:r>
              <w:lastRenderedPageBreak/>
              <w:t>Functions as</w:t>
            </w:r>
            <w:r w:rsidRPr="000E23B1">
              <w:t xml:space="preserve"> a key resource for designing and establishing the new communities in the Growth </w:t>
            </w:r>
            <w:r w:rsidRPr="00F90B21">
              <w:t>Areas and includes nine community</w:t>
            </w:r>
            <w:r w:rsidRPr="000E23B1">
              <w:t xml:space="preserve"> led </w:t>
            </w:r>
            <w:r w:rsidRPr="000E23B1">
              <w:lastRenderedPageBreak/>
              <w:t>aspirations which will be implemented throughout the development of the Growth Areas:</w:t>
            </w:r>
          </w:p>
          <w:p w14:paraId="165EFAF9" w14:textId="77777777" w:rsidR="002E6FED" w:rsidRPr="000E23B1" w:rsidRDefault="002E6FED" w:rsidP="00A15226">
            <w:pPr>
              <w:pStyle w:val="Bullet1"/>
            </w:pPr>
            <w:r w:rsidRPr="000E23B1">
              <w:t>A prosperous economy that supports jobs and education opportunities</w:t>
            </w:r>
          </w:p>
          <w:p w14:paraId="54CEE0CC" w14:textId="77777777" w:rsidR="002E6FED" w:rsidRPr="000E23B1" w:rsidRDefault="002E6FED" w:rsidP="00A15226">
            <w:pPr>
              <w:pStyle w:val="Bullet1"/>
            </w:pPr>
            <w:r w:rsidRPr="000E23B1">
              <w:t>A leader in developing and adopting technology</w:t>
            </w:r>
          </w:p>
          <w:p w14:paraId="1F92D0BF" w14:textId="77777777" w:rsidR="002E6FED" w:rsidRPr="000E23B1" w:rsidRDefault="002E6FED" w:rsidP="00A15226">
            <w:pPr>
              <w:pStyle w:val="Bullet1"/>
            </w:pPr>
            <w:r w:rsidRPr="000E23B1">
              <w:t>Creativity drives culture</w:t>
            </w:r>
          </w:p>
          <w:p w14:paraId="5E5EF2AC" w14:textId="77777777" w:rsidR="002E6FED" w:rsidRPr="000E23B1" w:rsidRDefault="002E6FED" w:rsidP="00A15226">
            <w:pPr>
              <w:pStyle w:val="Bullet1"/>
            </w:pPr>
            <w:r w:rsidRPr="000E23B1">
              <w:t xml:space="preserve">A fast, </w:t>
            </w:r>
            <w:proofErr w:type="gramStart"/>
            <w:r w:rsidRPr="000E23B1">
              <w:t>reliable</w:t>
            </w:r>
            <w:proofErr w:type="gramEnd"/>
            <w:r w:rsidRPr="000E23B1">
              <w:t xml:space="preserve"> and connected transport network</w:t>
            </w:r>
          </w:p>
          <w:p w14:paraId="7B908EAA" w14:textId="77777777" w:rsidR="002E6FED" w:rsidRPr="000E23B1" w:rsidRDefault="002E6FED" w:rsidP="00A15226">
            <w:pPr>
              <w:pStyle w:val="Bullet1"/>
            </w:pPr>
            <w:r w:rsidRPr="000E23B1">
              <w:t>People feel safe wherever they are</w:t>
            </w:r>
          </w:p>
          <w:p w14:paraId="73BE1C52" w14:textId="77777777" w:rsidR="002E6FED" w:rsidRPr="000E23B1" w:rsidRDefault="002E6FED" w:rsidP="00A15226">
            <w:pPr>
              <w:pStyle w:val="Bullet1"/>
            </w:pPr>
            <w:r w:rsidRPr="000E23B1">
              <w:t xml:space="preserve">An inclusive, diverse, </w:t>
            </w:r>
            <w:proofErr w:type="gramStart"/>
            <w:r w:rsidRPr="000E23B1">
              <w:t>healthy</w:t>
            </w:r>
            <w:proofErr w:type="gramEnd"/>
            <w:r w:rsidRPr="000E23B1">
              <w:t xml:space="preserve"> and socially connected community</w:t>
            </w:r>
          </w:p>
          <w:p w14:paraId="5F516CB3" w14:textId="77777777" w:rsidR="002E6FED" w:rsidRPr="000E23B1" w:rsidRDefault="002E6FED" w:rsidP="00A15226">
            <w:pPr>
              <w:pStyle w:val="Bullet1"/>
            </w:pPr>
            <w:r w:rsidRPr="000E23B1">
              <w:t>Sustainable development that supports population growth and protects the natural environment</w:t>
            </w:r>
          </w:p>
          <w:p w14:paraId="51C3F30E" w14:textId="77777777" w:rsidR="002E6FED" w:rsidRPr="000E23B1" w:rsidRDefault="002E6FED" w:rsidP="00A15226">
            <w:pPr>
              <w:pStyle w:val="Bullet1"/>
            </w:pPr>
            <w:r w:rsidRPr="000E23B1">
              <w:t>Development and implementation of sustainable solutions</w:t>
            </w:r>
          </w:p>
          <w:p w14:paraId="65504CBB" w14:textId="77777777" w:rsidR="002E6FED" w:rsidRPr="000E23B1" w:rsidRDefault="002E6FED" w:rsidP="00A15226">
            <w:pPr>
              <w:pStyle w:val="Bullet1"/>
            </w:pPr>
            <w:r w:rsidRPr="000E23B1">
              <w:t>A destination that attracts local and international visitors</w:t>
            </w:r>
          </w:p>
          <w:p w14:paraId="549C8A4F" w14:textId="77777777" w:rsidR="002E6FED" w:rsidRDefault="002E6FED" w:rsidP="00A15226">
            <w:pPr>
              <w:pStyle w:val="Tabletext"/>
            </w:pPr>
          </w:p>
        </w:tc>
      </w:tr>
      <w:tr w:rsidR="002E6FED" w14:paraId="703C86EF" w14:textId="77777777" w:rsidTr="00A15226">
        <w:tc>
          <w:tcPr>
            <w:tcW w:w="1980" w:type="dxa"/>
            <w:vAlign w:val="center"/>
          </w:tcPr>
          <w:p w14:paraId="14292820" w14:textId="77777777" w:rsidR="002E6FED" w:rsidRPr="000E23B1" w:rsidRDefault="002E6FED" w:rsidP="00A15226">
            <w:pPr>
              <w:rPr>
                <w:i/>
                <w:iCs/>
              </w:rPr>
            </w:pPr>
            <w:r w:rsidRPr="000E23B1">
              <w:rPr>
                <w:rFonts w:cs="Arial"/>
                <w:i/>
              </w:rPr>
              <w:lastRenderedPageBreak/>
              <w:t>Northern and Western Geelong Growth Areas Framework Plan</w:t>
            </w:r>
            <w:r>
              <w:rPr>
                <w:rFonts w:cs="Arial"/>
                <w:i/>
              </w:rPr>
              <w:t xml:space="preserve"> </w:t>
            </w:r>
            <w:sdt>
              <w:sdtPr>
                <w:rPr>
                  <w:rFonts w:cs="Arial"/>
                  <w:color w:val="000000"/>
                </w:rPr>
                <w:tag w:val="MENDELEY_CITATION_v3_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"/>
                <w:id w:val="-116533407"/>
                <w:placeholder>
                  <w:docPart w:val="3E006F1077A6A44A96CD4D14E9A645C3"/>
                </w:placeholder>
              </w:sdtPr>
              <w:sdtContent>
                <w:r w:rsidRPr="006437B4">
                  <w:rPr>
                    <w:rFonts w:cs="Arial"/>
                    <w:color w:val="000000"/>
                  </w:rPr>
                  <w:t>(The City of Greater Geelong, 2021b)</w:t>
                </w:r>
              </w:sdtContent>
            </w:sdt>
            <w:r>
              <w:rPr>
                <w:rFonts w:cs="Arial"/>
                <w:iCs/>
              </w:rPr>
              <w:t xml:space="preserve"> </w:t>
            </w:r>
          </w:p>
        </w:tc>
        <w:tc>
          <w:tcPr>
            <w:tcW w:w="6178" w:type="dxa"/>
            <w:vAlign w:val="center"/>
          </w:tcPr>
          <w:p w14:paraId="09F51DCF" w14:textId="77777777" w:rsidR="002E6FED" w:rsidRPr="00525425" w:rsidRDefault="002E6FED" w:rsidP="00A15226">
            <w:r>
              <w:t xml:space="preserve">The </w:t>
            </w:r>
            <w:r w:rsidRPr="007E6DFF">
              <w:t>Framework Plan</w:t>
            </w:r>
            <w:r>
              <w:t xml:space="preserve"> was prepared to outline development of the Growth Areas as part of the</w:t>
            </w:r>
            <w:r w:rsidRPr="00525425">
              <w:t xml:space="preserve"> </w:t>
            </w:r>
            <w:r>
              <w:t>C</w:t>
            </w:r>
            <w:r w:rsidRPr="00525425">
              <w:t>ity</w:t>
            </w:r>
            <w:r>
              <w:t>’s</w:t>
            </w:r>
            <w:r w:rsidRPr="00525425">
              <w:t xml:space="preserve"> plan to address the long-term growth </w:t>
            </w:r>
            <w:r>
              <w:t>in</w:t>
            </w:r>
            <w:r w:rsidRPr="00525425">
              <w:t xml:space="preserve"> </w:t>
            </w:r>
            <w:r>
              <w:t>Geelong. The overarching Framework Plan vision is:</w:t>
            </w:r>
          </w:p>
          <w:p w14:paraId="1B853AEF" w14:textId="77777777" w:rsidR="002E6FED" w:rsidRPr="00DB5DB9" w:rsidRDefault="002E6FED" w:rsidP="00A15226">
            <w:pPr>
              <w:pStyle w:val="Tabletext"/>
              <w:rPr>
                <w:i/>
                <w:iCs/>
              </w:rPr>
            </w:pPr>
            <w:r w:rsidRPr="00065069">
              <w:rPr>
                <w:i/>
                <w:iCs/>
              </w:rPr>
              <w:t>“By 2047, Greater Geelong will be internationally recognised as a clever and creative city-region that is forward looking, enterprising and adaptive, and cares for its people and environment.”</w:t>
            </w:r>
          </w:p>
          <w:p w14:paraId="6132A728" w14:textId="77777777" w:rsidR="002E6FED" w:rsidRPr="00102E64" w:rsidRDefault="002E6FED" w:rsidP="00A15226">
            <w:r w:rsidRPr="00102E64">
              <w:lastRenderedPageBreak/>
              <w:t xml:space="preserve">The Northern and Western Geelong Growth Areas Framework Plan is the largest greenfield planning project in regional Victoria with the capacity to accommodate 110,000 new Geelong residents. </w:t>
            </w:r>
          </w:p>
          <w:p w14:paraId="6F439C8B" w14:textId="77777777" w:rsidR="002E6FED" w:rsidRDefault="002E6FED" w:rsidP="00A15226">
            <w:r>
              <w:t>The Framework Plan’s objectives are:</w:t>
            </w:r>
          </w:p>
          <w:p w14:paraId="0FD979BC" w14:textId="77777777" w:rsidR="002E6FED" w:rsidRDefault="002E6FED" w:rsidP="00A15226">
            <w:pPr>
              <w:pStyle w:val="Bullet1"/>
            </w:pPr>
            <w:r>
              <w:t>Create diverse and vibrant new urban communities</w:t>
            </w:r>
          </w:p>
          <w:p w14:paraId="251FD0BA" w14:textId="77777777" w:rsidR="002E6FED" w:rsidRDefault="002E6FED" w:rsidP="00A15226">
            <w:pPr>
              <w:pStyle w:val="Bullet1"/>
            </w:pPr>
            <w:r>
              <w:t>Integrate transport and land use planning</w:t>
            </w:r>
          </w:p>
          <w:p w14:paraId="50974896" w14:textId="77777777" w:rsidR="002E6FED" w:rsidRDefault="002E6FED" w:rsidP="00A15226">
            <w:pPr>
              <w:pStyle w:val="Bullet1"/>
            </w:pPr>
            <w:r>
              <w:t>Plan for local employment</w:t>
            </w:r>
          </w:p>
          <w:p w14:paraId="56C8743D" w14:textId="77777777" w:rsidR="002E6FED" w:rsidRDefault="002E6FED" w:rsidP="00A15226">
            <w:pPr>
              <w:pStyle w:val="Bullet1"/>
            </w:pPr>
            <w:r>
              <w:t>Create growth areas with high amenity and character</w:t>
            </w:r>
          </w:p>
          <w:p w14:paraId="63202884" w14:textId="77777777" w:rsidR="002E6FED" w:rsidRDefault="002E6FED" w:rsidP="00A15226">
            <w:pPr>
              <w:pStyle w:val="Bullet1"/>
            </w:pPr>
            <w:r>
              <w:t xml:space="preserve">Protect biodiversity, </w:t>
            </w:r>
            <w:proofErr w:type="gramStart"/>
            <w:r>
              <w:t>waterways</w:t>
            </w:r>
            <w:proofErr w:type="gramEnd"/>
            <w:r>
              <w:t xml:space="preserve"> and cultural heritage values</w:t>
            </w:r>
          </w:p>
          <w:p w14:paraId="63BF406B" w14:textId="77777777" w:rsidR="002E6FED" w:rsidRDefault="002E6FED" w:rsidP="00A15226">
            <w:pPr>
              <w:pStyle w:val="Bullet1"/>
            </w:pPr>
            <w:r>
              <w:t>Create integrated open space networks</w:t>
            </w:r>
          </w:p>
          <w:p w14:paraId="3B173B5D" w14:textId="77777777" w:rsidR="002E6FED" w:rsidRDefault="002E6FED" w:rsidP="00A15226">
            <w:pPr>
              <w:pStyle w:val="Bullet1"/>
            </w:pPr>
            <w:r>
              <w:t>Plan for environmental sustainability</w:t>
            </w:r>
          </w:p>
          <w:p w14:paraId="054D273F" w14:textId="77777777" w:rsidR="002E6FED" w:rsidRDefault="002E6FED" w:rsidP="00A15226">
            <w:pPr>
              <w:pStyle w:val="Bullet1"/>
            </w:pPr>
            <w:r>
              <w:t>Stage development to ensure the efficient and orderly provision of infrastructure and services</w:t>
            </w:r>
          </w:p>
          <w:p w14:paraId="7BE741CC" w14:textId="77777777" w:rsidR="002E6FED" w:rsidRPr="000E23B1" w:rsidRDefault="002E6FED" w:rsidP="00A15226">
            <w:r>
              <w:t xml:space="preserve">The Framework Plan is incorporated into the Geelong Planning Scheme at </w:t>
            </w:r>
            <w:r w:rsidRPr="00553EFE">
              <w:t xml:space="preserve">Clause </w:t>
            </w:r>
            <w:r>
              <w:t>11.02.</w:t>
            </w:r>
          </w:p>
        </w:tc>
        <w:tc>
          <w:tcPr>
            <w:tcW w:w="6178" w:type="dxa"/>
            <w:vAlign w:val="center"/>
          </w:tcPr>
          <w:p w14:paraId="71D42BDD" w14:textId="77777777" w:rsidR="002E6FED" w:rsidRDefault="002E6FED" w:rsidP="00A15226">
            <w:r>
              <w:lastRenderedPageBreak/>
              <w:t>The Framework Plan is a high-level strategic document that:</w:t>
            </w:r>
          </w:p>
          <w:p w14:paraId="73A3A7C1" w14:textId="77777777" w:rsidR="002E6FED" w:rsidRDefault="002E6FED" w:rsidP="00A15226">
            <w:pPr>
              <w:pStyle w:val="Bullet1"/>
            </w:pPr>
            <w:r>
              <w:t>Outlines considerations for future development in the Growth Areas</w:t>
            </w:r>
          </w:p>
          <w:p w14:paraId="68679BA9" w14:textId="77777777" w:rsidR="002E6FED" w:rsidRDefault="002E6FED" w:rsidP="00A15226">
            <w:pPr>
              <w:pStyle w:val="Bullet1"/>
            </w:pPr>
            <w:r>
              <w:t xml:space="preserve">Describes the existing social, </w:t>
            </w:r>
            <w:proofErr w:type="gramStart"/>
            <w:r>
              <w:t>economic</w:t>
            </w:r>
            <w:proofErr w:type="gramEnd"/>
            <w:r>
              <w:t xml:space="preserve"> and environmental context of the Growth Areas </w:t>
            </w:r>
          </w:p>
          <w:p w14:paraId="69CB88AB" w14:textId="77777777" w:rsidR="002E6FED" w:rsidRDefault="002E6FED" w:rsidP="00A15226">
            <w:pPr>
              <w:pStyle w:val="Bullet1"/>
            </w:pPr>
            <w:r>
              <w:t>Summarises pre-existing technical investigations</w:t>
            </w:r>
          </w:p>
          <w:p w14:paraId="40470600" w14:textId="77777777" w:rsidR="002E6FED" w:rsidRDefault="002E6FED" w:rsidP="00A15226">
            <w:pPr>
              <w:pStyle w:val="Bullet1"/>
            </w:pPr>
            <w:r>
              <w:t>Provides an overarching vision for the Growth Areas and subsequent objectives and actions to achieve the vision</w:t>
            </w:r>
          </w:p>
          <w:p w14:paraId="7FBE0DD4" w14:textId="77777777" w:rsidR="002E6FED" w:rsidRDefault="002E6FED" w:rsidP="00A15226">
            <w:pPr>
              <w:pStyle w:val="Bullet1"/>
            </w:pPr>
            <w:r>
              <w:t>Outlines concept plans for future land uses within the Growth Areas</w:t>
            </w:r>
          </w:p>
          <w:p w14:paraId="39258A6F" w14:textId="77777777" w:rsidR="002E6FED" w:rsidRDefault="002E6FED" w:rsidP="00A15226">
            <w:r>
              <w:lastRenderedPageBreak/>
              <w:t>A key function of the Framework Plan is to guide the future preparation of detailed Precinct Structure Plans (PSPs) for the Growth Areas, which will set-out the specific land uses within each urban precinct</w:t>
            </w:r>
          </w:p>
        </w:tc>
      </w:tr>
    </w:tbl>
    <w:p w14:paraId="5D116B05" w14:textId="77777777" w:rsidR="002E6FED" w:rsidRDefault="002E6FED" w:rsidP="002E6FED">
      <w:pPr>
        <w:sectPr w:rsidR="002E6FED" w:rsidSect="009E772F">
          <w:footerReference w:type="default" r:id="rId102"/>
          <w:pgSz w:w="16840" w:h="11900" w:orient="landscape"/>
          <w:pgMar w:top="1134" w:right="1247" w:bottom="1134" w:left="1247" w:header="708" w:footer="708" w:gutter="0"/>
          <w:pgNumType w:chapStyle="1"/>
          <w:cols w:space="708"/>
          <w:docGrid w:linePitch="360"/>
        </w:sectPr>
      </w:pPr>
    </w:p>
    <w:p w14:paraId="004383C0" w14:textId="77777777" w:rsidR="002E6FED" w:rsidRPr="00B3386C" w:rsidRDefault="002E6FED" w:rsidP="002E6FED">
      <w:pPr>
        <w:pStyle w:val="Heading2"/>
      </w:pPr>
      <w:bookmarkStart w:id="84" w:name="_Toc16679637"/>
      <w:bookmarkStart w:id="85" w:name="_Toc86657496"/>
      <w:bookmarkStart w:id="86" w:name="_Ref120278466"/>
      <w:bookmarkStart w:id="87" w:name="_Toc134688545"/>
      <w:r w:rsidRPr="00B3386C">
        <w:lastRenderedPageBreak/>
        <w:t>Need and justification for the Plan</w:t>
      </w:r>
      <w:bookmarkEnd w:id="84"/>
      <w:bookmarkEnd w:id="85"/>
      <w:bookmarkEnd w:id="86"/>
      <w:bookmarkEnd w:id="87"/>
    </w:p>
    <w:p w14:paraId="39220390" w14:textId="77777777" w:rsidR="002E6FED" w:rsidRPr="00B3386C" w:rsidRDefault="002E6FED" w:rsidP="002E6FED">
      <w:r w:rsidRPr="00B3386C">
        <w:t>The Plan is needed for the following key reasons</w:t>
      </w:r>
      <w:r>
        <w:t>. It:</w:t>
      </w:r>
    </w:p>
    <w:p w14:paraId="68EF8899" w14:textId="77777777" w:rsidR="002E6FED" w:rsidRDefault="002E6FED" w:rsidP="002E6FED">
      <w:pPr>
        <w:pStyle w:val="Bullet1"/>
      </w:pPr>
      <w:r w:rsidRPr="00B3386C">
        <w:t xml:space="preserve">Supports the </w:t>
      </w:r>
      <w:r>
        <w:t>delivery of the Growth Areas</w:t>
      </w:r>
    </w:p>
    <w:p w14:paraId="48584347" w14:textId="77777777" w:rsidR="002E6FED" w:rsidRPr="00B3386C" w:rsidRDefault="002E6FED" w:rsidP="002E6FED">
      <w:pPr>
        <w:pStyle w:val="Bullet1"/>
      </w:pPr>
      <w:r w:rsidRPr="00B3386C">
        <w:t xml:space="preserve">Supports the delivery of key planning </w:t>
      </w:r>
      <w:r>
        <w:t>documents and subsequently addresses key planning challenges for Geelong</w:t>
      </w:r>
    </w:p>
    <w:p w14:paraId="7D19D1A2" w14:textId="77777777" w:rsidR="002E6FED" w:rsidRPr="00B3386C" w:rsidRDefault="002E6FED" w:rsidP="002E6FED">
      <w:pPr>
        <w:pStyle w:val="Bullet1"/>
      </w:pPr>
      <w:r w:rsidRPr="00B3386C">
        <w:t xml:space="preserve">Provides a mechanism to address conservation challenges for the </w:t>
      </w:r>
      <w:r>
        <w:t>Victorian Volcanic Plain bioregion in a strategic way</w:t>
      </w:r>
    </w:p>
    <w:p w14:paraId="628C21B2" w14:textId="77777777" w:rsidR="002E6FED" w:rsidRPr="00B3386C" w:rsidRDefault="002E6FED" w:rsidP="002E6FED">
      <w:pPr>
        <w:pStyle w:val="Heading3"/>
      </w:pPr>
      <w:r w:rsidRPr="00B3386C">
        <w:t xml:space="preserve">Supports the </w:t>
      </w:r>
      <w:r>
        <w:t>delivery of the Growth Areas</w:t>
      </w:r>
    </w:p>
    <w:p w14:paraId="34F58E72" w14:textId="77777777" w:rsidR="002E6FED" w:rsidRDefault="002E6FED" w:rsidP="002E6FED">
      <w:r>
        <w:t>The Plan supports delivery of the Northern and Western Geelong Growth Areas (the Growth Areas).</w:t>
      </w:r>
    </w:p>
    <w:p w14:paraId="4B666AA7" w14:textId="77777777" w:rsidR="002E6FED" w:rsidRDefault="002E6FED" w:rsidP="002E6FED">
      <w:r>
        <w:t xml:space="preserve">The Growth Areas provide strategic prioritisation of land for urban growth as part of Geelong’s need to address long-term population growth and meet social, </w:t>
      </w:r>
      <w:proofErr w:type="gramStart"/>
      <w:r>
        <w:t>economic</w:t>
      </w:r>
      <w:proofErr w:type="gramEnd"/>
      <w:r>
        <w:t xml:space="preserve"> and environmental outcomes for Geelong and the wider region. The Growth Areas provide two new areas for urban growth that are the key focus of </w:t>
      </w:r>
      <w:r w:rsidRPr="00B3386C">
        <w:t xml:space="preserve">urban development over the coming decades and will be the centres of economic and social activity in </w:t>
      </w:r>
      <w:r>
        <w:t>Geelong</w:t>
      </w:r>
      <w:r w:rsidRPr="00B3386C">
        <w:t>.</w:t>
      </w:r>
    </w:p>
    <w:p w14:paraId="33166E32" w14:textId="77777777" w:rsidR="002E6FED" w:rsidRPr="00B3386C" w:rsidRDefault="002E6FED" w:rsidP="002E6FED">
      <w:r>
        <w:t xml:space="preserve">A range of social, </w:t>
      </w:r>
      <w:proofErr w:type="gramStart"/>
      <w:r>
        <w:t>economic</w:t>
      </w:r>
      <w:proofErr w:type="gramEnd"/>
      <w:r>
        <w:t xml:space="preserve"> and environmental benefits will be provided to Geelong and the wider region through delivery of the Growth Areas. Chapter 8 below describes conservation that will be delivered through development of the Growth Areas and </w:t>
      </w:r>
      <w:r w:rsidRPr="00FA3AF5">
        <w:t>Chapter 26.3</w:t>
      </w:r>
      <w:r>
        <w:t xml:space="preserve"> of the SAR provides a detailed analysis of the socio-economic impacts of the Plan.</w:t>
      </w:r>
    </w:p>
    <w:p w14:paraId="7E8E52B8" w14:textId="77777777" w:rsidR="002E6FED" w:rsidRDefault="002E6FED" w:rsidP="002E6FED">
      <w:pPr>
        <w:pStyle w:val="Heading3"/>
      </w:pPr>
      <w:r w:rsidRPr="00B3386C">
        <w:t xml:space="preserve">Supports the delivery of key planning </w:t>
      </w:r>
      <w:r>
        <w:t>documents</w:t>
      </w:r>
    </w:p>
    <w:p w14:paraId="350865E3" w14:textId="77777777" w:rsidR="002E6FED" w:rsidRPr="00B3386C" w:rsidRDefault="002E6FED" w:rsidP="002E6FED">
      <w:r w:rsidRPr="00B3386C">
        <w:t>The Plan supports the delivery of key plannin</w:t>
      </w:r>
      <w:r>
        <w:t>g policies and</w:t>
      </w:r>
      <w:r w:rsidRPr="00B3386C">
        <w:t xml:space="preserve"> </w:t>
      </w:r>
      <w:r>
        <w:t>documents</w:t>
      </w:r>
      <w:r w:rsidRPr="00B3386C">
        <w:t xml:space="preserve"> for </w:t>
      </w:r>
      <w:r>
        <w:t>Geelong and Victoria</w:t>
      </w:r>
      <w:r w:rsidRPr="00B3386C">
        <w:t>. By supporting the delivery of these, the Plan is directly helping to address</w:t>
      </w:r>
      <w:r>
        <w:t xml:space="preserve"> the</w:t>
      </w:r>
      <w:r w:rsidRPr="00B3386C">
        <w:t xml:space="preserve"> key environmental, social, and economic planning challenges facing </w:t>
      </w:r>
      <w:r>
        <w:t xml:space="preserve">Geelong </w:t>
      </w:r>
      <w:r w:rsidRPr="00B3386C">
        <w:t xml:space="preserve">outlined in </w:t>
      </w:r>
      <w:r>
        <w:t xml:space="preserve">Section </w:t>
      </w:r>
      <w:r>
        <w:fldChar w:fldCharType="begin"/>
      </w:r>
      <w:r>
        <w:instrText xml:space="preserve"> REF _Ref120200697 \r \h </w:instrText>
      </w:r>
      <w:r>
        <w:fldChar w:fldCharType="separate"/>
      </w:r>
      <w:r>
        <w:t>6.2</w:t>
      </w:r>
      <w:r>
        <w:fldChar w:fldCharType="end"/>
      </w:r>
      <w:r>
        <w:t>.</w:t>
      </w:r>
    </w:p>
    <w:p w14:paraId="1E3997D9" w14:textId="77777777" w:rsidR="002E6FED" w:rsidRPr="00B73609" w:rsidRDefault="002E6FED" w:rsidP="002E6FED">
      <w:pPr>
        <w:keepNext/>
      </w:pPr>
      <w:r w:rsidRPr="00773C62">
        <w:t>The key</w:t>
      </w:r>
      <w:r>
        <w:t xml:space="preserve"> planning policies and</w:t>
      </w:r>
      <w:r w:rsidRPr="00773C62">
        <w:t xml:space="preserve"> </w:t>
      </w:r>
      <w:r>
        <w:t>documents</w:t>
      </w:r>
      <w:r w:rsidRPr="00773C62">
        <w:t xml:space="preserve"> that </w:t>
      </w:r>
      <w:r>
        <w:t>the</w:t>
      </w:r>
      <w:r w:rsidRPr="00773C62">
        <w:t xml:space="preserve"> Plan is supporting</w:t>
      </w:r>
      <w:r>
        <w:t xml:space="preserve"> </w:t>
      </w:r>
      <w:r w:rsidRPr="00773C62">
        <w:t xml:space="preserve">are </w:t>
      </w:r>
      <w:r>
        <w:t>listed</w:t>
      </w:r>
      <w:r w:rsidRPr="00773C62">
        <w:t xml:space="preserve"> in Section</w:t>
      </w:r>
      <w:r>
        <w:t xml:space="preserve"> </w:t>
      </w:r>
      <w:r>
        <w:fldChar w:fldCharType="begin"/>
      </w:r>
      <w:r>
        <w:instrText xml:space="preserve"> REF _Ref120200739 \r \h </w:instrText>
      </w:r>
      <w:r>
        <w:fldChar w:fldCharType="separate"/>
      </w:r>
      <w:r>
        <w:t>6.3</w:t>
      </w:r>
      <w:r>
        <w:fldChar w:fldCharType="end"/>
      </w:r>
      <w:r>
        <w:t xml:space="preserve"> and described in Section 2.3 of the Plan.</w:t>
      </w:r>
    </w:p>
    <w:p w14:paraId="22832644" w14:textId="77777777" w:rsidR="002E6FED" w:rsidRDefault="002E6FED" w:rsidP="002E6FED">
      <w:pPr>
        <w:pStyle w:val="Heading3"/>
      </w:pPr>
      <w:r w:rsidRPr="00B3386C">
        <w:t>Provides a mechanism to address conservation challenges</w:t>
      </w:r>
    </w:p>
    <w:p w14:paraId="1C5FCEA7" w14:textId="77777777" w:rsidR="002E6FED" w:rsidRDefault="002E6FED" w:rsidP="002E6FED">
      <w:r w:rsidRPr="00B3386C">
        <w:t xml:space="preserve">Conservation planning in </w:t>
      </w:r>
      <w:r>
        <w:t>the Victorian Volcanic Plain</w:t>
      </w:r>
      <w:r w:rsidRPr="00B3386C">
        <w:t xml:space="preserve"> is </w:t>
      </w:r>
      <w:r>
        <w:t>subject to a number of challenges</w:t>
      </w:r>
      <w:r w:rsidRPr="00B3386C">
        <w:t xml:space="preserve">. </w:t>
      </w:r>
      <w:r>
        <w:t xml:space="preserve">Historically, biodiversity values in the region have been subject to significant loss and degradation due to agricultural practices and more recently as the result of urban growth </w:t>
      </w:r>
      <w:sdt>
        <w:sdtPr>
          <w:rPr>
            <w:color w:val="000000"/>
          </w:rPr>
          <w:tag w:val="MENDELEY_CITATION_v3_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"/>
          <w:id w:val="-690676440"/>
          <w:placeholder>
            <w:docPart w:val="3E006F1077A6A44A96CD4D14E9A645C3"/>
          </w:placeholder>
        </w:sdtPr>
        <w:sdtContent>
          <w:r w:rsidRPr="006437B4">
            <w:rPr>
              <w:color w:val="000000"/>
            </w:rPr>
            <w:t>(DSE, 2003; EHP, 2021)</w:t>
          </w:r>
        </w:sdtContent>
      </w:sdt>
      <w:r>
        <w:t>.</w:t>
      </w:r>
      <w:r w:rsidRPr="00300B66">
        <w:t xml:space="preserve"> </w:t>
      </w:r>
      <w:r w:rsidRPr="00B3386C">
        <w:t xml:space="preserve">Many ecological communities and species are listed as threatened under both </w:t>
      </w:r>
      <w:r>
        <w:t>State</w:t>
      </w:r>
      <w:r w:rsidRPr="00B3386C">
        <w:t xml:space="preserve"> and Commonwealth legislation</w:t>
      </w:r>
      <w:r>
        <w:t xml:space="preserve"> in the region</w:t>
      </w:r>
      <w:r w:rsidRPr="00B3386C">
        <w:t>. Areas of remaining native vegetation are often of high conservation value</w:t>
      </w:r>
      <w:r>
        <w:t>, but</w:t>
      </w:r>
      <w:r w:rsidRPr="00B3386C">
        <w:t xml:space="preserve"> </w:t>
      </w:r>
      <w:r>
        <w:t>a</w:t>
      </w:r>
      <w:r w:rsidRPr="00B3386C">
        <w:t xml:space="preserve">t the same time, the population of </w:t>
      </w:r>
      <w:r>
        <w:t>Geelong</w:t>
      </w:r>
      <w:r w:rsidRPr="00B3386C">
        <w:t xml:space="preserve"> is growing,</w:t>
      </w:r>
      <w:r>
        <w:t xml:space="preserve"> and </w:t>
      </w:r>
      <w:r w:rsidRPr="00B3386C">
        <w:t xml:space="preserve">housing </w:t>
      </w:r>
      <w:r>
        <w:t xml:space="preserve">availability and </w:t>
      </w:r>
      <w:r w:rsidRPr="00B3386C">
        <w:t>affordability is a priority</w:t>
      </w:r>
      <w:r>
        <w:t>.</w:t>
      </w:r>
    </w:p>
    <w:p w14:paraId="2287AF3E" w14:textId="77777777" w:rsidR="002E6FED" w:rsidRPr="00B3386C" w:rsidRDefault="002E6FED" w:rsidP="002E6FED">
      <w:r w:rsidRPr="00B3386C">
        <w:t>These issues make it challenging to identify options that satisfy regulatory and community expectations around biodiversity conservation while also addressing the need for cost effective development.</w:t>
      </w:r>
    </w:p>
    <w:p w14:paraId="4A5A9771" w14:textId="77777777" w:rsidR="002E6FED" w:rsidRPr="00B3386C" w:rsidRDefault="002E6FED" w:rsidP="002E6FED">
      <w:r w:rsidRPr="00B3386C">
        <w:t xml:space="preserve">Strategic assessment processes provide significant opportunities to address the key conservation challenges in the </w:t>
      </w:r>
      <w:r>
        <w:t>Victorian Volcanic Plain bioregion</w:t>
      </w:r>
      <w:r w:rsidRPr="00B3386C">
        <w:t xml:space="preserve"> while facilitating cost effective development. </w:t>
      </w:r>
    </w:p>
    <w:p w14:paraId="1070B38E" w14:textId="77777777" w:rsidR="002E6FED" w:rsidRPr="00B3386C" w:rsidRDefault="002E6FED" w:rsidP="002E6FED">
      <w:r w:rsidRPr="00B3386C">
        <w:t>Strategic assessments can have the following benefits:</w:t>
      </w:r>
    </w:p>
    <w:p w14:paraId="4EA4F878" w14:textId="77777777" w:rsidR="002E6FED" w:rsidRPr="00B3386C" w:rsidRDefault="002E6FED" w:rsidP="002E6FED">
      <w:pPr>
        <w:pStyle w:val="Bullet1"/>
      </w:pPr>
      <w:r w:rsidRPr="00B3386C">
        <w:t>Streamline the assessment and approval process and reduce duplication between regulatory requirements</w:t>
      </w:r>
    </w:p>
    <w:p w14:paraId="29DD020A" w14:textId="77777777" w:rsidR="002E6FED" w:rsidRPr="00B3386C" w:rsidRDefault="002E6FED" w:rsidP="002E6FED">
      <w:pPr>
        <w:pStyle w:val="Bullet1"/>
      </w:pPr>
      <w:r w:rsidRPr="00B3386C">
        <w:t>Enable effort to be focused on the highest biodiversity value areas of the landscape</w:t>
      </w:r>
    </w:p>
    <w:p w14:paraId="1EA4096F" w14:textId="77777777" w:rsidR="002E6FED" w:rsidRPr="00B3386C" w:rsidRDefault="002E6FED" w:rsidP="002E6FED">
      <w:pPr>
        <w:pStyle w:val="Bullet1"/>
      </w:pPr>
      <w:r w:rsidRPr="00B3386C">
        <w:t>Address ecological function and landscape-scale ecological processes, such as habitat connectivity</w:t>
      </w:r>
    </w:p>
    <w:p w14:paraId="160AABF6" w14:textId="77777777" w:rsidR="002E6FED" w:rsidRPr="00B3386C" w:rsidRDefault="002E6FED" w:rsidP="002E6FED">
      <w:pPr>
        <w:pStyle w:val="Bullet1"/>
      </w:pPr>
      <w:r w:rsidRPr="00B3386C">
        <w:t>Manage threats at a landscape scale that can maximise benefits to multiple species</w:t>
      </w:r>
    </w:p>
    <w:p w14:paraId="3273BE88" w14:textId="77777777" w:rsidR="002E6FED" w:rsidRPr="00B3386C" w:rsidRDefault="002E6FED" w:rsidP="002E6FED">
      <w:pPr>
        <w:pStyle w:val="Bullet1"/>
      </w:pPr>
      <w:r w:rsidRPr="00B3386C">
        <w:t>Be designed and implemented strategically, such as by consolidating offsets into large and more viable patches</w:t>
      </w:r>
    </w:p>
    <w:p w14:paraId="1D6129CC" w14:textId="77777777" w:rsidR="002E6FED" w:rsidRPr="00B3386C" w:rsidRDefault="002E6FED" w:rsidP="002E6FED">
      <w:pPr>
        <w:pStyle w:val="Bullet1"/>
      </w:pPr>
      <w:r w:rsidRPr="00B3386C">
        <w:t>Be implemented ahead of impacts occurring from development, to help reverse any trend of decline</w:t>
      </w:r>
    </w:p>
    <w:p w14:paraId="338D280A" w14:textId="77777777" w:rsidR="002E6FED" w:rsidRPr="00B73609" w:rsidRDefault="002E6FED" w:rsidP="002E6FED">
      <w:r>
        <w:t xml:space="preserve">Conservation benefits of this Strategic Assessment are described in Chapter </w:t>
      </w:r>
      <w:r>
        <w:fldChar w:fldCharType="begin"/>
      </w:r>
      <w:r>
        <w:instrText xml:space="preserve"> REF _Ref119925946 \r \h </w:instrText>
      </w:r>
      <w:r>
        <w:fldChar w:fldCharType="separate"/>
      </w:r>
      <w:r>
        <w:t>8</w:t>
      </w:r>
      <w:r>
        <w:fldChar w:fldCharType="end"/>
      </w:r>
      <w:r>
        <w:t xml:space="preserve"> below.</w:t>
      </w:r>
    </w:p>
    <w:p w14:paraId="4945D290" w14:textId="77777777" w:rsidR="002E6FED" w:rsidRDefault="002E6FED" w:rsidP="002E6FED">
      <w:pPr>
        <w:pStyle w:val="Heading2"/>
      </w:pPr>
      <w:bookmarkStart w:id="88" w:name="_Ref120887819"/>
      <w:bookmarkStart w:id="89" w:name="_Toc134688546"/>
      <w:bookmarkStart w:id="90" w:name="_Toc112426172"/>
      <w:r>
        <w:t>Consideration of alternatives</w:t>
      </w:r>
      <w:bookmarkEnd w:id="88"/>
      <w:bookmarkEnd w:id="89"/>
      <w:r>
        <w:t xml:space="preserve"> </w:t>
      </w:r>
    </w:p>
    <w:p w14:paraId="16ABAA5E" w14:textId="77777777" w:rsidR="002E6FED" w:rsidRPr="00B3386C" w:rsidRDefault="002E6FED" w:rsidP="002E6FED">
      <w:r w:rsidRPr="00B3386C">
        <w:t>This section describe</w:t>
      </w:r>
      <w:r>
        <w:t>s</w:t>
      </w:r>
      <w:r w:rsidRPr="00B3386C">
        <w:t xml:space="preserve"> the decision-making framework used in considering alternatives and developing conservation outcomes </w:t>
      </w:r>
      <w:r>
        <w:t>for</w:t>
      </w:r>
      <w:r w:rsidRPr="00B3386C">
        <w:t xml:space="preserve"> the Plan. </w:t>
      </w:r>
    </w:p>
    <w:p w14:paraId="52B399A3" w14:textId="77777777" w:rsidR="002E6FED" w:rsidRPr="00B3386C" w:rsidRDefault="002E6FED" w:rsidP="002E6FED">
      <w:pPr>
        <w:keepNext/>
      </w:pPr>
      <w:r w:rsidRPr="00B3386C">
        <w:lastRenderedPageBreak/>
        <w:t xml:space="preserve">Alternatives </w:t>
      </w:r>
      <w:r>
        <w:t>to the Plan c</w:t>
      </w:r>
      <w:r w:rsidRPr="00B3386C">
        <w:t>an be discussed in terms of:</w:t>
      </w:r>
    </w:p>
    <w:p w14:paraId="4F19D29D" w14:textId="77777777" w:rsidR="002E6FED" w:rsidRDefault="002E6FED" w:rsidP="002E6FED">
      <w:pPr>
        <w:pStyle w:val="Bullet1"/>
      </w:pPr>
      <w:r>
        <w:t>Alternatives</w:t>
      </w:r>
      <w:r w:rsidRPr="00B3386C">
        <w:t xml:space="preserve"> </w:t>
      </w:r>
      <w:r>
        <w:t xml:space="preserve">to </w:t>
      </w:r>
      <w:r w:rsidRPr="00B3386C">
        <w:t xml:space="preserve">the </w:t>
      </w:r>
      <w:r>
        <w:t xml:space="preserve">Growth Areas </w:t>
      </w:r>
    </w:p>
    <w:p w14:paraId="2CB1A70E" w14:textId="77777777" w:rsidR="002E6FED" w:rsidRDefault="002E6FED" w:rsidP="002E6FED">
      <w:pPr>
        <w:pStyle w:val="Bullet1"/>
      </w:pPr>
      <w:r w:rsidRPr="00B3386C">
        <w:t>A</w:t>
      </w:r>
      <w:r>
        <w:t>lternative a</w:t>
      </w:r>
      <w:r w:rsidRPr="00B3386C">
        <w:t xml:space="preserve">pproaches to </w:t>
      </w:r>
      <w:r>
        <w:t xml:space="preserve">delivery of </w:t>
      </w:r>
      <w:r w:rsidRPr="00B3386C">
        <w:t>urban development</w:t>
      </w:r>
    </w:p>
    <w:p w14:paraId="36628BA5" w14:textId="77777777" w:rsidR="002E6FED" w:rsidRPr="00B3386C" w:rsidRDefault="002E6FED" w:rsidP="002E6FED">
      <w:pPr>
        <w:pStyle w:val="Bullet1"/>
      </w:pPr>
      <w:r>
        <w:t>Alternative c</w:t>
      </w:r>
      <w:r w:rsidRPr="00B3386C">
        <w:t>onservation outcomes</w:t>
      </w:r>
    </w:p>
    <w:p w14:paraId="7D93FE52" w14:textId="77777777" w:rsidR="002E6FED" w:rsidRPr="00B3386C" w:rsidRDefault="002E6FED" w:rsidP="002E6FED">
      <w:pPr>
        <w:pStyle w:val="Heading3"/>
      </w:pPr>
      <w:bookmarkStart w:id="91" w:name="_Ref82423110"/>
      <w:r w:rsidRPr="00B3386C">
        <w:t>Alternative</w:t>
      </w:r>
      <w:bookmarkEnd w:id="91"/>
      <w:r>
        <w:t>s</w:t>
      </w:r>
      <w:r w:rsidRPr="002A795F">
        <w:t xml:space="preserve"> </w:t>
      </w:r>
      <w:r>
        <w:t xml:space="preserve">to </w:t>
      </w:r>
      <w:r w:rsidRPr="00B3386C">
        <w:t xml:space="preserve">the </w:t>
      </w:r>
      <w:r>
        <w:t>Growth Areas</w:t>
      </w:r>
    </w:p>
    <w:p w14:paraId="319097A3" w14:textId="77777777" w:rsidR="002E6FED" w:rsidRDefault="002E6FED" w:rsidP="002E6FED">
      <w:pPr>
        <w:keepNext/>
        <w:keepLines/>
      </w:pPr>
      <w:r>
        <w:t>Alternatives to the Growth Areas can be considered at two levels:</w:t>
      </w:r>
    </w:p>
    <w:p w14:paraId="131607D5" w14:textId="77777777" w:rsidR="002E6FED" w:rsidRDefault="002E6FED" w:rsidP="002E6FED">
      <w:pPr>
        <w:pStyle w:val="Bullet1"/>
      </w:pPr>
      <w:r>
        <w:t>The ‘no action’ alternative (i.e., not delivering the Growth Areas at all)</w:t>
      </w:r>
    </w:p>
    <w:p w14:paraId="4F373205" w14:textId="77777777" w:rsidR="002E6FED" w:rsidRDefault="002E6FED" w:rsidP="002E6FED">
      <w:pPr>
        <w:pStyle w:val="Bullet1"/>
      </w:pPr>
      <w:r>
        <w:t>Alternative location and size of the Growth Areas</w:t>
      </w:r>
    </w:p>
    <w:p w14:paraId="1386DA23" w14:textId="77777777" w:rsidR="002E6FED" w:rsidRDefault="002E6FED" w:rsidP="002E6FED">
      <w:pPr>
        <w:pStyle w:val="Heading4"/>
      </w:pPr>
      <w:r>
        <w:t>No action alternative</w:t>
      </w:r>
    </w:p>
    <w:p w14:paraId="376B2EE8" w14:textId="77777777" w:rsidR="002E6FED" w:rsidRDefault="002E6FED" w:rsidP="002E6FED">
      <w:r>
        <w:t xml:space="preserve">When considering alternatives, it is common to assess the possibility of not undertaking the proposed action, or in this case not delivering the Growth Areas. However, this is not considered to be a viable alternative as there is a strong need and justification for large areas of urban development to support Geelong’s projected future growth and the associated challenges (as explained in </w:t>
      </w:r>
      <w:r>
        <w:fldChar w:fldCharType="begin"/>
      </w:r>
      <w:r>
        <w:instrText xml:space="preserve"> REF _Ref120278466 \r \h </w:instrText>
      </w:r>
      <w:r>
        <w:fldChar w:fldCharType="separate"/>
      </w:r>
      <w:r>
        <w:t>6.4</w:t>
      </w:r>
      <w:r>
        <w:fldChar w:fldCharType="end"/>
      </w:r>
      <w:r>
        <w:t xml:space="preserve">). </w:t>
      </w:r>
    </w:p>
    <w:p w14:paraId="25F34AFB" w14:textId="77777777" w:rsidR="002E6FED" w:rsidRDefault="002E6FED" w:rsidP="002E6FED">
      <w:pPr>
        <w:pStyle w:val="Heading4"/>
      </w:pPr>
      <w:r>
        <w:t>Alternative location and size of the Growth Areas</w:t>
      </w:r>
    </w:p>
    <w:p w14:paraId="01904AB7" w14:textId="77777777" w:rsidR="002E6FED" w:rsidRDefault="002E6FED" w:rsidP="002E6FED">
      <w:r>
        <w:t xml:space="preserve">Identification of the Growth Areas (including their location and size) was determined through a detailed strategic state planning processes that aimed to address Geelong’s key planning challenges (as described in Sections </w:t>
      </w:r>
      <w:r>
        <w:fldChar w:fldCharType="begin"/>
      </w:r>
      <w:r>
        <w:instrText xml:space="preserve"> REF _Ref120200697 \r \h </w:instrText>
      </w:r>
      <w:r>
        <w:fldChar w:fldCharType="separate"/>
      </w:r>
      <w:r>
        <w:t>6.2</w:t>
      </w:r>
      <w:r>
        <w:fldChar w:fldCharType="end"/>
      </w:r>
      <w:r>
        <w:t xml:space="preserve"> and </w:t>
      </w:r>
      <w:r>
        <w:fldChar w:fldCharType="begin"/>
      </w:r>
      <w:r>
        <w:instrText xml:space="preserve"> REF _Ref120200739 \r \h </w:instrText>
      </w:r>
      <w:r>
        <w:fldChar w:fldCharType="separate"/>
      </w:r>
      <w:r>
        <w:t>6.3</w:t>
      </w:r>
      <w:r>
        <w:fldChar w:fldCharType="end"/>
      </w:r>
      <w:r>
        <w:t>). In summary:</w:t>
      </w:r>
    </w:p>
    <w:p w14:paraId="178F058E" w14:textId="77777777" w:rsidR="002E6FED" w:rsidRDefault="002E6FED" w:rsidP="002E6FED">
      <w:pPr>
        <w:pStyle w:val="Bullet1"/>
      </w:pPr>
      <w:r>
        <w:t xml:space="preserve">The locations of the two Growth Areas were first identified as ‘Future Investigation Areas’ in the </w:t>
      </w:r>
      <w:r w:rsidRPr="000E23B1">
        <w:rPr>
          <w:i/>
          <w:iCs/>
        </w:rPr>
        <w:t>G21 Regional Growth Plan</w:t>
      </w:r>
      <w:r w:rsidRPr="000E23B1">
        <w:t xml:space="preserve"> </w:t>
      </w:r>
      <w:sdt>
        <w:sdtPr>
          <w:rPr>
            <w:color w:val="000000"/>
          </w:rPr>
          <w:tag w:val="MENDELEY_CITATION_v3_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"/>
          <w:id w:val="1709142191"/>
          <w:placeholder>
            <w:docPart w:val="3E006F1077A6A44A96CD4D14E9A645C3"/>
          </w:placeholder>
        </w:sdtPr>
        <w:sdtContent>
          <w:r w:rsidRPr="006437B4">
            <w:rPr>
              <w:color w:val="000000"/>
            </w:rPr>
            <w:t>(Geelong Region Alliance, 2013)</w:t>
          </w:r>
        </w:sdtContent>
      </w:sdt>
    </w:p>
    <w:p w14:paraId="64D4DF78" w14:textId="77777777" w:rsidR="002E6FED" w:rsidRDefault="002E6FED" w:rsidP="002E6FED">
      <w:pPr>
        <w:pStyle w:val="Bullet1"/>
      </w:pPr>
      <w:r>
        <w:t xml:space="preserve">The exact location and size of the Growth Areas and their and capacity to support Geelong’s projected growth and housing needs was defined in the </w:t>
      </w:r>
      <w:r w:rsidRPr="000E23B1">
        <w:rPr>
          <w:i/>
          <w:iCs/>
        </w:rPr>
        <w:t>Greater Geelong Settlement Strategy 2020</w:t>
      </w:r>
      <w:r w:rsidRPr="000E23B1">
        <w:t xml:space="preserve"> </w:t>
      </w:r>
      <w:sdt>
        <w:sdtPr>
          <w:rPr>
            <w:color w:val="000000"/>
          </w:rPr>
          <w:tag w:val="MENDELEY_CITATION_v3_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"/>
          <w:id w:val="1691866214"/>
          <w:placeholder>
            <w:docPart w:val="3E006F1077A6A44A96CD4D14E9A645C3"/>
          </w:placeholder>
        </w:sdtPr>
        <w:sdtContent>
          <w:r w:rsidRPr="006437B4">
            <w:rPr>
              <w:color w:val="000000"/>
            </w:rPr>
            <w:t>(The City of Greater Geelong, 2021a)</w:t>
          </w:r>
        </w:sdtContent>
      </w:sdt>
    </w:p>
    <w:p w14:paraId="558DDD7D" w14:textId="77777777" w:rsidR="002E6FED" w:rsidRDefault="002E6FED" w:rsidP="002E6FED">
      <w:pPr>
        <w:pStyle w:val="Bullet1"/>
      </w:pPr>
      <w:r>
        <w:t xml:space="preserve">The </w:t>
      </w:r>
      <w:r w:rsidRPr="007E6DFF">
        <w:t>Framework Plan</w:t>
      </w:r>
      <w:r>
        <w:t xml:space="preserve"> was prepared to outline development of the Growth Areas and inform future PSPs for the Growth Areas </w:t>
      </w:r>
      <w:sdt>
        <w:sdtPr>
          <w:rPr>
            <w:color w:val="000000"/>
          </w:rPr>
          <w:tag w:val="MENDELEY_CITATION_v3_eyJjaXRhdGlvbklEIjoiTUVOREVMRVlfQ0lUQVRJT05fNGU0MGE1YjAtOTg0OS00MmU5LTk2ZTYtOTNjNWI0ZDI5YzNmIi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fSwiaXNUZW1wb3JhcnkiOmZhbHNlfV0sInByb3BlcnRpZXMiOnsibm90ZUluZGV4IjowfSwiaXNFZGl0ZWQiOmZhbHNlLCJtYW51YWxPdmVycmlkZSI6eyJjaXRlcHJvY1RleHQiOiIoVGhlIENpdHkgb2YgR3JlYXRlciBHZWVsb25nLCAyMDIxYikiLCJpc01hbnVhbGx5T3ZlcnJpZGRlbiI6ZmFsc2UsIm1hbnVhbE92ZXJyaWRlVGV4dCI6IiJ9fQ=="/>
          <w:id w:val="-1024779927"/>
          <w:placeholder>
            <w:docPart w:val="3E006F1077A6A44A96CD4D14E9A645C3"/>
          </w:placeholder>
        </w:sdtPr>
        <w:sdtContent>
          <w:r w:rsidRPr="006437B4">
            <w:rPr>
              <w:color w:val="000000"/>
            </w:rPr>
            <w:t>(The City of Greater Geelong, 2021b)</w:t>
          </w:r>
        </w:sdtContent>
      </w:sdt>
    </w:p>
    <w:p w14:paraId="3E76F34E" w14:textId="77777777" w:rsidR="002E6FED" w:rsidRPr="002A795F" w:rsidRDefault="002E6FED" w:rsidP="002E6FED">
      <w:r>
        <w:t xml:space="preserve">These key planning processes were informed by numerous other state planning objectives and policies (see Section </w:t>
      </w:r>
      <w:r>
        <w:fldChar w:fldCharType="begin"/>
      </w:r>
      <w:r>
        <w:instrText xml:space="preserve"> REF _Ref120200739 \r \h </w:instrText>
      </w:r>
      <w:r>
        <w:fldChar w:fldCharType="separate"/>
      </w:r>
      <w:r>
        <w:t>6.3</w:t>
      </w:r>
      <w:r>
        <w:fldChar w:fldCharType="end"/>
      </w:r>
      <w:r>
        <w:t xml:space="preserve">) </w:t>
      </w:r>
      <w:r w:rsidRPr="00655AA0">
        <w:t>and involved numerous consultation processes with the community and other stakeholders (described in Part 4, Chapter 26.4 of the SAR). Given the extensive pre-existing planning and decision-making process to determine the size and</w:t>
      </w:r>
      <w:r>
        <w:t xml:space="preserve"> location of the Growth Areas, it was not considered necessary or economically feasible to evaluate other alternatives to the size and location of the Growth Areas as part of the strategic assessment process. Instead, the strategic assessment process focussed on evaluation of alternative conservation outcomes within the Growth Areas (as explained in Section </w:t>
      </w:r>
      <w:r>
        <w:fldChar w:fldCharType="begin"/>
      </w:r>
      <w:r>
        <w:instrText xml:space="preserve"> REF _Ref120284057 \r \h </w:instrText>
      </w:r>
      <w:r>
        <w:fldChar w:fldCharType="separate"/>
      </w:r>
      <w:r>
        <w:t>6.5.3</w:t>
      </w:r>
      <w:r>
        <w:fldChar w:fldCharType="end"/>
      </w:r>
      <w:r>
        <w:t xml:space="preserve"> below). </w:t>
      </w:r>
    </w:p>
    <w:p w14:paraId="7460CA94" w14:textId="77777777" w:rsidR="002E6FED" w:rsidRPr="00B3386C" w:rsidRDefault="002E6FED" w:rsidP="002E6FED">
      <w:pPr>
        <w:pStyle w:val="Heading3"/>
      </w:pPr>
      <w:r w:rsidRPr="00B3386C">
        <w:t xml:space="preserve">Alternative approaches to </w:t>
      </w:r>
      <w:r>
        <w:t xml:space="preserve">delivery of </w:t>
      </w:r>
      <w:r w:rsidRPr="00B3386C">
        <w:t xml:space="preserve">urban development </w:t>
      </w:r>
    </w:p>
    <w:p w14:paraId="40488867" w14:textId="77777777" w:rsidR="002E6FED" w:rsidRPr="00B3386C" w:rsidRDefault="002E6FED" w:rsidP="002E6FED">
      <w:r w:rsidRPr="00B3386C">
        <w:t xml:space="preserve">The </w:t>
      </w:r>
      <w:r>
        <w:t>Growth Areas provide</w:t>
      </w:r>
      <w:r w:rsidRPr="00B3386C">
        <w:t xml:space="preserve"> large areas for greenfield </w:t>
      </w:r>
      <w:r>
        <w:t xml:space="preserve">urban </w:t>
      </w:r>
      <w:r w:rsidRPr="00B3386C">
        <w:t xml:space="preserve">development </w:t>
      </w:r>
      <w:r>
        <w:t>that were identified through</w:t>
      </w:r>
      <w:r w:rsidRPr="00B3386C">
        <w:t xml:space="preserve"> </w:t>
      </w:r>
      <w:r>
        <w:t>various</w:t>
      </w:r>
      <w:r w:rsidRPr="00B3386C">
        <w:t xml:space="preserve"> strategic planning documents</w:t>
      </w:r>
      <w:r>
        <w:t xml:space="preserve"> (as described in Section </w:t>
      </w:r>
      <w:r>
        <w:fldChar w:fldCharType="begin"/>
      </w:r>
      <w:r>
        <w:instrText xml:space="preserve"> REF _Ref120200739 \r \h </w:instrText>
      </w:r>
      <w:r>
        <w:fldChar w:fldCharType="separate"/>
      </w:r>
      <w:r>
        <w:t>6.3</w:t>
      </w:r>
      <w:r>
        <w:fldChar w:fldCharType="end"/>
      </w:r>
      <w:r>
        <w:t>)</w:t>
      </w:r>
      <w:r w:rsidRPr="00B3386C">
        <w:t xml:space="preserve">. The </w:t>
      </w:r>
      <w:r>
        <w:t>Growth Areas</w:t>
      </w:r>
      <w:r w:rsidRPr="00B3386C">
        <w:t xml:space="preserve"> represent a planned approach to</w:t>
      </w:r>
      <w:r>
        <w:t xml:space="preserve"> delivery of urban development in Geelong. The City</w:t>
      </w:r>
      <w:r w:rsidRPr="00B3386C">
        <w:t xml:space="preserve"> </w:t>
      </w:r>
      <w:r>
        <w:t>has taken responsibility for</w:t>
      </w:r>
      <w:r w:rsidRPr="00B3386C">
        <w:t xml:space="preserve"> setting o</w:t>
      </w:r>
      <w:r>
        <w:t>utcomes</w:t>
      </w:r>
      <w:r w:rsidRPr="00B3386C">
        <w:t>, planning, and co-ordinating the delivery of development</w:t>
      </w:r>
      <w:r>
        <w:t xml:space="preserve"> for the Growth Areas</w:t>
      </w:r>
      <w:r w:rsidRPr="00B3386C">
        <w:t>.</w:t>
      </w:r>
    </w:p>
    <w:p w14:paraId="39A59BD4" w14:textId="77777777" w:rsidR="002E6FED" w:rsidRPr="00B3386C" w:rsidRDefault="002E6FED" w:rsidP="002E6FED">
      <w:pPr>
        <w:keepNext/>
        <w:keepLines/>
      </w:pPr>
      <w:r>
        <w:t>Delivering the Growth Areas as one package is</w:t>
      </w:r>
      <w:r w:rsidRPr="00B3386C">
        <w:t xml:space="preserve"> the most effective approach to address the key planning challenges facing </w:t>
      </w:r>
      <w:r>
        <w:t xml:space="preserve">Geelong (see Section </w:t>
      </w:r>
      <w:r>
        <w:fldChar w:fldCharType="begin"/>
      </w:r>
      <w:r>
        <w:instrText xml:space="preserve"> REF _Ref120200697 \r \h </w:instrText>
      </w:r>
      <w:r>
        <w:fldChar w:fldCharType="separate"/>
      </w:r>
      <w:r>
        <w:t>6.2</w:t>
      </w:r>
      <w:r>
        <w:fldChar w:fldCharType="end"/>
      </w:r>
      <w:r>
        <w:t>)</w:t>
      </w:r>
      <w:r w:rsidRPr="00B3386C">
        <w:t xml:space="preserve"> as it provides for a </w:t>
      </w:r>
      <w:r>
        <w:t>planned</w:t>
      </w:r>
      <w:r w:rsidRPr="00B3386C">
        <w:t xml:space="preserve"> and strategic approach </w:t>
      </w:r>
      <w:r>
        <w:t xml:space="preserve">for </w:t>
      </w:r>
      <w:r w:rsidRPr="00B3386C">
        <w:t xml:space="preserve">urban </w:t>
      </w:r>
      <w:r>
        <w:t xml:space="preserve">development and </w:t>
      </w:r>
      <w:r w:rsidRPr="00B3386C">
        <w:t>allows for:</w:t>
      </w:r>
    </w:p>
    <w:p w14:paraId="2157E7A3" w14:textId="77777777" w:rsidR="002E6FED" w:rsidRPr="00B3386C" w:rsidRDefault="002E6FED" w:rsidP="002E6FED">
      <w:pPr>
        <w:pStyle w:val="Bullet1"/>
        <w:keepNext/>
        <w:keepLines/>
      </w:pPr>
      <w:r w:rsidRPr="00B3386C">
        <w:t>Co-ordinated precinct structure planning and better integration of land use and transport to maximise social and economic benefits, including</w:t>
      </w:r>
      <w:r>
        <w:t xml:space="preserve"> housing,</w:t>
      </w:r>
      <w:r w:rsidRPr="00B3386C">
        <w:t xml:space="preserve"> employment, </w:t>
      </w:r>
      <w:r>
        <w:t>community facilities,</w:t>
      </w:r>
      <w:r w:rsidRPr="00B3386C">
        <w:t xml:space="preserve"> transport </w:t>
      </w:r>
      <w:r>
        <w:t>networks</w:t>
      </w:r>
      <w:r w:rsidRPr="00B3386C">
        <w:t>, and open space</w:t>
      </w:r>
    </w:p>
    <w:p w14:paraId="445E26F7" w14:textId="77777777" w:rsidR="002E6FED" w:rsidRPr="00B3386C" w:rsidRDefault="002E6FED" w:rsidP="002E6FED">
      <w:pPr>
        <w:pStyle w:val="Bullet1"/>
        <w:keepNext/>
        <w:keepLines/>
      </w:pPr>
      <w:r w:rsidRPr="00B3386C">
        <w:t xml:space="preserve">More effective investment by infrastructure agencies when planning for services </w:t>
      </w:r>
    </w:p>
    <w:p w14:paraId="6B09A7E5" w14:textId="77777777" w:rsidR="002E6FED" w:rsidRPr="00B3386C" w:rsidRDefault="002E6FED" w:rsidP="002E6FED">
      <w:pPr>
        <w:pStyle w:val="Bullet1"/>
        <w:keepNext/>
        <w:keepLines/>
      </w:pPr>
      <w:r w:rsidRPr="00B3386C">
        <w:t xml:space="preserve">Better co-ordination and alignment between the objectives of different government agencies </w:t>
      </w:r>
    </w:p>
    <w:p w14:paraId="6C7AF80C" w14:textId="77777777" w:rsidR="002E6FED" w:rsidRPr="00B3386C" w:rsidRDefault="002E6FED" w:rsidP="002E6FED">
      <w:pPr>
        <w:pStyle w:val="Bullet1"/>
        <w:keepNext/>
        <w:keepLines/>
      </w:pPr>
      <w:r w:rsidRPr="00B3386C">
        <w:t>Better direction for the development industry about where future development will occur and greater certainty for landowners about the future use of their land</w:t>
      </w:r>
    </w:p>
    <w:p w14:paraId="448AC7F0" w14:textId="77777777" w:rsidR="002E6FED" w:rsidRPr="00B3386C" w:rsidRDefault="002E6FED" w:rsidP="002E6FED">
      <w:pPr>
        <w:pStyle w:val="Bullet1"/>
      </w:pPr>
      <w:r w:rsidRPr="00B3386C">
        <w:t>A co-ordinated approach to development contributions to help fund the delivery of key infrastructure</w:t>
      </w:r>
    </w:p>
    <w:p w14:paraId="1B252B77" w14:textId="77777777" w:rsidR="002E6FED" w:rsidRPr="00B3386C" w:rsidRDefault="002E6FED" w:rsidP="002E6FED">
      <w:pPr>
        <w:pStyle w:val="Bullet1"/>
      </w:pPr>
      <w:r w:rsidRPr="00B3386C">
        <w:t>A more efficient use of</w:t>
      </w:r>
      <w:r>
        <w:t xml:space="preserve"> local</w:t>
      </w:r>
      <w:r w:rsidRPr="00B3386C">
        <w:t xml:space="preserve"> government resources </w:t>
      </w:r>
      <w:r>
        <w:t>when</w:t>
      </w:r>
      <w:r w:rsidRPr="00B3386C">
        <w:t xml:space="preserve"> responding to development proposals</w:t>
      </w:r>
    </w:p>
    <w:p w14:paraId="7C012F92" w14:textId="77777777" w:rsidR="002E6FED" w:rsidRPr="00B3386C" w:rsidRDefault="002E6FED" w:rsidP="002E6FED">
      <w:r w:rsidRPr="00B3386C">
        <w:lastRenderedPageBreak/>
        <w:t xml:space="preserve">The alternative to </w:t>
      </w:r>
      <w:r>
        <w:t>the proposed approach for delivering the Growth Areas</w:t>
      </w:r>
      <w:r w:rsidRPr="00B3386C">
        <w:t xml:space="preserve"> is a larger number of smaller urban precincts </w:t>
      </w:r>
      <w:r>
        <w:t xml:space="preserve">or projects </w:t>
      </w:r>
      <w:r w:rsidRPr="00B3386C">
        <w:t xml:space="preserve">that are separately identified and </w:t>
      </w:r>
      <w:r>
        <w:t>approved</w:t>
      </w:r>
      <w:r w:rsidRPr="00B3386C">
        <w:t xml:space="preserve">. This approach does not provide the benefits that come with the co-ordinated planning </w:t>
      </w:r>
      <w:r>
        <w:t xml:space="preserve">and approval, </w:t>
      </w:r>
      <w:r w:rsidRPr="00B3386C">
        <w:t xml:space="preserve">and consolidated development within </w:t>
      </w:r>
      <w:r>
        <w:t>the Growth Areas</w:t>
      </w:r>
      <w:r w:rsidRPr="00B3386C">
        <w:t>.</w:t>
      </w:r>
      <w:bookmarkStart w:id="92" w:name="_Ref82423168"/>
    </w:p>
    <w:p w14:paraId="548AEED8" w14:textId="77777777" w:rsidR="002E6FED" w:rsidRPr="00B3386C" w:rsidRDefault="002E6FED" w:rsidP="002E6FED">
      <w:pPr>
        <w:pStyle w:val="Heading3"/>
      </w:pPr>
      <w:bookmarkStart w:id="93" w:name="_Ref120284057"/>
      <w:r w:rsidRPr="00B3386C">
        <w:t>Alternative conservation outcomes</w:t>
      </w:r>
      <w:bookmarkEnd w:id="92"/>
      <w:bookmarkEnd w:id="93"/>
    </w:p>
    <w:p w14:paraId="70F9C994" w14:textId="77777777" w:rsidR="002E6FED" w:rsidRDefault="002E6FED" w:rsidP="002E6FED">
      <w:r w:rsidRPr="00AA33D2">
        <w:t>As discussed above, the strategic planning process to identify and define the Growth Areas involved various levels of decision making, primarily</w:t>
      </w:r>
      <w:r>
        <w:t xml:space="preserve"> through</w:t>
      </w:r>
      <w:r w:rsidRPr="003174FA">
        <w:t xml:space="preserve"> </w:t>
      </w:r>
      <w:r>
        <w:t xml:space="preserve">preparation of the Framework Plan which involved </w:t>
      </w:r>
      <w:r w:rsidRPr="00EC3E77">
        <w:t xml:space="preserve">high-level design of the urban structure </w:t>
      </w:r>
      <w:r>
        <w:t xml:space="preserve">of the Growth Areas. However, development of the Plan through the </w:t>
      </w:r>
      <w:r w:rsidRPr="00EC3E77">
        <w:t>strategic assessment process provided an opportunity to</w:t>
      </w:r>
      <w:r>
        <w:t xml:space="preserve"> further</w:t>
      </w:r>
      <w:r w:rsidRPr="00EC3E77">
        <w:t xml:space="preserve"> consider </w:t>
      </w:r>
      <w:r>
        <w:t xml:space="preserve">alternative conservation outcomes </w:t>
      </w:r>
      <w:r w:rsidRPr="00EC3E77">
        <w:t>within the Growth Areas</w:t>
      </w:r>
      <w:r>
        <w:t xml:space="preserve"> based on updated information on biodiversity values</w:t>
      </w:r>
      <w:r w:rsidRPr="00EC3E77">
        <w:t xml:space="preserve">. </w:t>
      </w:r>
    </w:p>
    <w:p w14:paraId="39B72F4C" w14:textId="77777777" w:rsidR="002E6FED" w:rsidRDefault="002E6FED" w:rsidP="002E6FED">
      <w:r>
        <w:t>The City reviewed the avoidance priorities of the Framework Plan and confirmed that:</w:t>
      </w:r>
    </w:p>
    <w:p w14:paraId="439E4C1A" w14:textId="77777777" w:rsidR="002E6FED" w:rsidRDefault="002E6FED" w:rsidP="002E6FED">
      <w:pPr>
        <w:pStyle w:val="Bullet1"/>
      </w:pPr>
      <w:r>
        <w:t>Further avoidance was needed for the NGGA to better avoid impacts to MNES and native vegetation</w:t>
      </w:r>
    </w:p>
    <w:p w14:paraId="2ADA64F4" w14:textId="77777777" w:rsidR="002E6FED" w:rsidRDefault="002E6FED" w:rsidP="002E6FED">
      <w:pPr>
        <w:pStyle w:val="Bullet1"/>
      </w:pPr>
      <w:r>
        <w:t xml:space="preserve">The avoidance outcomes for WGGA are appropriate for MNES and native vegetation – this avoidance outcome </w:t>
      </w:r>
      <w:r w:rsidRPr="00EC3E77">
        <w:t xml:space="preserve">has been incorporated into the Plan as the </w:t>
      </w:r>
      <w:r>
        <w:t>Cowies Creek</w:t>
      </w:r>
      <w:r w:rsidRPr="00EC3E77">
        <w:t xml:space="preserve"> Conservation Area</w:t>
      </w:r>
    </w:p>
    <w:p w14:paraId="175FA083" w14:textId="77777777" w:rsidR="002E6FED" w:rsidRDefault="002E6FED" w:rsidP="002E6FED">
      <w:r w:rsidRPr="00EC3E77">
        <w:t xml:space="preserve">The City </w:t>
      </w:r>
      <w:r>
        <w:t xml:space="preserve">subsequently </w:t>
      </w:r>
      <w:r w:rsidRPr="00EC3E77">
        <w:t xml:space="preserve">ran a structured decision making (SDM) project to consider further avoidance </w:t>
      </w:r>
      <w:r>
        <w:t xml:space="preserve">for </w:t>
      </w:r>
      <w:r w:rsidRPr="00EC3E77">
        <w:t xml:space="preserve">the NGGA </w:t>
      </w:r>
      <w:sdt>
        <w:sdtPr>
          <w:tag w:val="MENDELEY_CITATION_v3_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"/>
          <w:id w:val="-943923487"/>
          <w:placeholder>
            <w:docPart w:val="3E006F1077A6A44A96CD4D14E9A645C3"/>
          </w:placeholder>
        </w:sdtPr>
        <w:sdtContent>
          <w:r>
            <w:rPr>
              <w:rFonts w:eastAsia="Times New Roman"/>
            </w:rPr>
            <w:t xml:space="preserve">(Gregory </w:t>
          </w:r>
          <w:r>
            <w:rPr>
              <w:rFonts w:eastAsia="Times New Roman"/>
              <w:i/>
              <w:iCs/>
            </w:rPr>
            <w:t>et al.</w:t>
          </w:r>
          <w:r>
            <w:rPr>
              <w:rFonts w:eastAsia="Times New Roman"/>
            </w:rPr>
            <w:t>, 2010)</w:t>
          </w:r>
        </w:sdtContent>
      </w:sdt>
      <w:r w:rsidRPr="00EC3E77">
        <w:t xml:space="preserve">. The SDM project addressed the following question: </w:t>
      </w:r>
    </w:p>
    <w:p w14:paraId="4A9D7A16" w14:textId="77777777" w:rsidR="002E6FED" w:rsidRDefault="002E6FED" w:rsidP="002E6FED">
      <w:pPr>
        <w:jc w:val="center"/>
      </w:pPr>
      <w:r>
        <w:rPr>
          <w:i/>
          <w:iCs/>
        </w:rPr>
        <w:t>“</w:t>
      </w:r>
      <w:r w:rsidRPr="00EC3E77">
        <w:rPr>
          <w:i/>
          <w:iCs/>
        </w:rPr>
        <w:t>What is the optimal layout of development and avoidance within the Northern Geelong Growth Area?</w:t>
      </w:r>
      <w:r>
        <w:t>”</w:t>
      </w:r>
    </w:p>
    <w:p w14:paraId="16617630" w14:textId="77777777" w:rsidR="002E6FED" w:rsidRPr="00EC3E77" w:rsidRDefault="002E6FED" w:rsidP="002E6FED">
      <w:r>
        <w:t>I</w:t>
      </w:r>
      <w:r w:rsidRPr="00EC3E77">
        <w:t>t did this by considering five decision objectives and eleven performance criteria. The decision objectives covered environmental, social, and economic issues and were:</w:t>
      </w:r>
    </w:p>
    <w:p w14:paraId="33FFBAE6" w14:textId="77777777" w:rsidR="002E6FED" w:rsidRPr="00EC3E77" w:rsidRDefault="002E6FED" w:rsidP="002E6FED">
      <w:pPr>
        <w:pStyle w:val="Bullet1"/>
        <w:numPr>
          <w:ilvl w:val="0"/>
          <w:numId w:val="46"/>
        </w:numPr>
        <w:ind w:left="426"/>
        <w:rPr>
          <w:rFonts w:ascii="Times New Roman" w:hAnsi="Times New Roman"/>
          <w:sz w:val="24"/>
          <w:szCs w:val="24"/>
          <w:lang w:eastAsia="en-GB"/>
        </w:rPr>
      </w:pPr>
      <w:r w:rsidRPr="00EC3E77">
        <w:rPr>
          <w:lang w:eastAsia="en-GB"/>
        </w:rPr>
        <w:t xml:space="preserve">Avoid the loss of biodiversity </w:t>
      </w:r>
    </w:p>
    <w:p w14:paraId="74B1CA84" w14:textId="77777777" w:rsidR="002E6FED" w:rsidRPr="00EC3E77" w:rsidRDefault="002E6FED" w:rsidP="002E6FED">
      <w:pPr>
        <w:pStyle w:val="Bullet1"/>
        <w:numPr>
          <w:ilvl w:val="0"/>
          <w:numId w:val="46"/>
        </w:numPr>
        <w:ind w:left="426"/>
        <w:rPr>
          <w:rFonts w:ascii="Times New Roman" w:hAnsi="Times New Roman"/>
          <w:sz w:val="24"/>
          <w:szCs w:val="24"/>
          <w:lang w:eastAsia="en-GB"/>
        </w:rPr>
      </w:pPr>
      <w:r w:rsidRPr="00EC3E77">
        <w:rPr>
          <w:lang w:eastAsia="en-GB"/>
        </w:rPr>
        <w:t xml:space="preserve">Maximise the protection and management of biodiversity </w:t>
      </w:r>
    </w:p>
    <w:p w14:paraId="63B3164C" w14:textId="77777777" w:rsidR="002E6FED" w:rsidRPr="00EC3E77" w:rsidRDefault="002E6FED" w:rsidP="002E6FED">
      <w:pPr>
        <w:pStyle w:val="Bullet1"/>
        <w:numPr>
          <w:ilvl w:val="0"/>
          <w:numId w:val="46"/>
        </w:numPr>
        <w:ind w:left="426"/>
        <w:rPr>
          <w:rFonts w:ascii="Times New Roman" w:hAnsi="Times New Roman"/>
          <w:sz w:val="24"/>
          <w:szCs w:val="24"/>
          <w:lang w:eastAsia="en-GB"/>
        </w:rPr>
      </w:pPr>
      <w:r w:rsidRPr="00EC3E77">
        <w:rPr>
          <w:lang w:eastAsia="en-GB"/>
        </w:rPr>
        <w:t xml:space="preserve">Maximise community access to infrastructure and the delivery of 20 minute neighbourhoods </w:t>
      </w:r>
    </w:p>
    <w:p w14:paraId="686B5479" w14:textId="77777777" w:rsidR="002E6FED" w:rsidRPr="00EC3E77" w:rsidRDefault="002E6FED" w:rsidP="002E6FED">
      <w:pPr>
        <w:pStyle w:val="Bullet1"/>
        <w:numPr>
          <w:ilvl w:val="0"/>
          <w:numId w:val="46"/>
        </w:numPr>
        <w:ind w:left="426"/>
        <w:rPr>
          <w:rFonts w:ascii="Times New Roman" w:hAnsi="Times New Roman"/>
          <w:sz w:val="24"/>
          <w:szCs w:val="24"/>
          <w:lang w:eastAsia="en-GB"/>
        </w:rPr>
      </w:pPr>
      <w:r w:rsidRPr="00EC3E77">
        <w:rPr>
          <w:lang w:eastAsia="en-GB"/>
        </w:rPr>
        <w:t xml:space="preserve">Minimise the cost of the conservation program </w:t>
      </w:r>
    </w:p>
    <w:p w14:paraId="78949140" w14:textId="77777777" w:rsidR="002E6FED" w:rsidRPr="00EC3E77" w:rsidRDefault="002E6FED" w:rsidP="002E6FED">
      <w:pPr>
        <w:pStyle w:val="Bullet1"/>
        <w:numPr>
          <w:ilvl w:val="0"/>
          <w:numId w:val="46"/>
        </w:numPr>
        <w:ind w:left="426"/>
        <w:rPr>
          <w:rFonts w:ascii="Times New Roman" w:hAnsi="Times New Roman"/>
          <w:sz w:val="24"/>
          <w:szCs w:val="24"/>
          <w:lang w:eastAsia="en-GB"/>
        </w:rPr>
      </w:pPr>
      <w:r w:rsidRPr="00EC3E77">
        <w:rPr>
          <w:lang w:eastAsia="en-GB"/>
        </w:rPr>
        <w:t xml:space="preserve">Maximise the supply of affordable housing delivered in the precinct </w:t>
      </w:r>
    </w:p>
    <w:p w14:paraId="769548A5" w14:textId="77777777" w:rsidR="002E6FED" w:rsidRPr="00EC3E77" w:rsidRDefault="002E6FED" w:rsidP="002E6FED">
      <w:r w:rsidRPr="00EC3E77">
        <w:t>The project considered five differ</w:t>
      </w:r>
      <w:r>
        <w:t xml:space="preserve">ent alternative </w:t>
      </w:r>
      <w:r w:rsidRPr="00EC3E77">
        <w:t xml:space="preserve">layouts and scales of avoidance across the </w:t>
      </w:r>
      <w:r>
        <w:t>NGGA</w:t>
      </w:r>
      <w:r w:rsidRPr="00EC3E77">
        <w:t>. The layout that performed best has been incorporated into the Plan as the NGGA Conservation Area.</w:t>
      </w:r>
    </w:p>
    <w:bookmarkEnd w:id="90"/>
    <w:p w14:paraId="5810E0A5" w14:textId="77777777" w:rsidR="002E6FED" w:rsidRPr="001150BF" w:rsidRDefault="002E6FED" w:rsidP="002E6FED">
      <w:pPr>
        <w:rPr>
          <w:highlight w:val="yellow"/>
        </w:rPr>
      </w:pPr>
    </w:p>
    <w:p w14:paraId="1A86F9C7" w14:textId="77777777" w:rsidR="002E6FED" w:rsidRDefault="002E6FED" w:rsidP="002E6FED">
      <w:pPr>
        <w:pStyle w:val="Heading1"/>
        <w:sectPr w:rsidR="002E6FED" w:rsidSect="009E772F">
          <w:footerReference w:type="default" r:id="rId103"/>
          <w:pgSz w:w="11900" w:h="16840"/>
          <w:pgMar w:top="1247" w:right="1134" w:bottom="1247" w:left="1134" w:header="708" w:footer="708" w:gutter="0"/>
          <w:pgNumType w:chapStyle="1"/>
          <w:cols w:space="708"/>
          <w:docGrid w:linePitch="360"/>
        </w:sectPr>
      </w:pPr>
    </w:p>
    <w:p w14:paraId="472906FB" w14:textId="77777777" w:rsidR="002E6FED" w:rsidRDefault="002E6FED" w:rsidP="002E6FED">
      <w:pPr>
        <w:pStyle w:val="Heading1"/>
      </w:pPr>
      <w:bookmarkStart w:id="94" w:name="_Toc134688547"/>
      <w:r>
        <w:lastRenderedPageBreak/>
        <w:t>Development under the Plan</w:t>
      </w:r>
      <w:bookmarkEnd w:id="94"/>
    </w:p>
    <w:p w14:paraId="0BFDB429" w14:textId="77777777" w:rsidR="002E6FED" w:rsidRPr="00B3386C" w:rsidRDefault="002E6FED" w:rsidP="002E6FED">
      <w:pPr>
        <w:pStyle w:val="Heading2"/>
      </w:pPr>
      <w:bookmarkStart w:id="95" w:name="_Toc17106510"/>
      <w:bookmarkStart w:id="96" w:name="_Toc86657499"/>
      <w:bookmarkStart w:id="97" w:name="_Toc134688548"/>
      <w:r w:rsidRPr="00B3386C">
        <w:t>Introduction</w:t>
      </w:r>
      <w:bookmarkEnd w:id="95"/>
      <w:bookmarkEnd w:id="96"/>
      <w:bookmarkEnd w:id="97"/>
    </w:p>
    <w:p w14:paraId="1EF54EBB" w14:textId="77777777" w:rsidR="002E6FED" w:rsidRDefault="002E6FED" w:rsidP="002E6FED">
      <w:r w:rsidRPr="00B3386C">
        <w:t>This Chapter describes the development</w:t>
      </w:r>
      <w:r>
        <w:t xml:space="preserve"> that is proposed under</w:t>
      </w:r>
      <w:r w:rsidRPr="00B3386C">
        <w:t xml:space="preserve"> the Plan</w:t>
      </w:r>
      <w:r w:rsidRPr="00BB388B">
        <w:t xml:space="preserve"> </w:t>
      </w:r>
      <w:r>
        <w:t>including details of the following:</w:t>
      </w:r>
    </w:p>
    <w:p w14:paraId="43DA1A80" w14:textId="77777777" w:rsidR="002E6FED" w:rsidRPr="00DE329A" w:rsidRDefault="002E6FED" w:rsidP="002E6FED">
      <w:pPr>
        <w:pStyle w:val="Bullet1"/>
      </w:pPr>
      <w:r w:rsidRPr="00DE329A">
        <w:t>Where development can occur</w:t>
      </w:r>
    </w:p>
    <w:p w14:paraId="21376DAE" w14:textId="77777777" w:rsidR="002E6FED" w:rsidRPr="00DE329A" w:rsidRDefault="002E6FED" w:rsidP="002E6FED">
      <w:pPr>
        <w:pStyle w:val="Bullet1"/>
      </w:pPr>
      <w:r w:rsidRPr="00DE329A">
        <w:t xml:space="preserve">Development actions that are supported by the Plan </w:t>
      </w:r>
    </w:p>
    <w:p w14:paraId="66776322" w14:textId="77777777" w:rsidR="002E6FED" w:rsidRDefault="002E6FED" w:rsidP="002E6FED">
      <w:pPr>
        <w:pStyle w:val="Bullet1"/>
      </w:pPr>
      <w:r w:rsidRPr="00DE329A">
        <w:t xml:space="preserve">Development that is not covered by the Plan </w:t>
      </w:r>
    </w:p>
    <w:p w14:paraId="0D22EEAA" w14:textId="77777777" w:rsidR="002E6FED" w:rsidRPr="00DE329A" w:rsidRDefault="002E6FED" w:rsidP="002E6FED">
      <w:pPr>
        <w:pStyle w:val="Bullet1"/>
      </w:pPr>
      <w:r>
        <w:t>A description of external infrastructure</w:t>
      </w:r>
    </w:p>
    <w:p w14:paraId="102AA509" w14:textId="77777777" w:rsidR="002E6FED" w:rsidRDefault="002E6FED" w:rsidP="002E6FED">
      <w:pPr>
        <w:pStyle w:val="Bullet1"/>
      </w:pPr>
      <w:r w:rsidRPr="00DE329A">
        <w:t>Who can undertake development and their requirements</w:t>
      </w:r>
    </w:p>
    <w:p w14:paraId="4F0A035D" w14:textId="77777777" w:rsidR="002E6FED" w:rsidRDefault="002E6FED" w:rsidP="002E6FED">
      <w:pPr>
        <w:pStyle w:val="Heading3"/>
      </w:pPr>
      <w:r>
        <w:t>Commmitments for Development</w:t>
      </w:r>
    </w:p>
    <w:p w14:paraId="4E2FF05C" w14:textId="77777777" w:rsidR="002E6FED" w:rsidRDefault="002E6FED" w:rsidP="002E6FED">
      <w:r>
        <w:t xml:space="preserve">The Plan’s commitments for development are provided in </w:t>
      </w:r>
      <w:r>
        <w:rPr>
          <w:color w:val="2B579A"/>
          <w:shd w:val="clear" w:color="auto" w:fill="E6E6E6"/>
        </w:rPr>
        <w:fldChar w:fldCharType="begin"/>
      </w:r>
      <w:r>
        <w:instrText xml:space="preserve"> REF _Ref115782667 \h </w:instrText>
      </w:r>
      <w:r>
        <w:rPr>
          <w:color w:val="2B579A"/>
          <w:shd w:val="clear" w:color="auto" w:fill="E6E6E6"/>
        </w:rPr>
      </w:r>
      <w:r>
        <w:rPr>
          <w:color w:val="2B579A"/>
          <w:shd w:val="clear" w:color="auto" w:fill="E6E6E6"/>
        </w:rPr>
        <w:fldChar w:fldCharType="separate"/>
      </w:r>
      <w:r>
        <w:t xml:space="preserve">Table </w:t>
      </w:r>
      <w:r>
        <w:rPr>
          <w:noProof/>
        </w:rPr>
        <w:t>7</w:t>
      </w:r>
      <w:r>
        <w:noBreakHyphen/>
      </w:r>
      <w:r>
        <w:rPr>
          <w:noProof/>
        </w:rPr>
        <w:t>1</w:t>
      </w:r>
      <w:r>
        <w:rPr>
          <w:color w:val="2B579A"/>
          <w:shd w:val="clear" w:color="auto" w:fill="E6E6E6"/>
        </w:rPr>
        <w:fldChar w:fldCharType="end"/>
      </w:r>
      <w:r>
        <w:t>. The measures to implement these commitments are described in the Commitments and Measure document.</w:t>
      </w:r>
    </w:p>
    <w:p w14:paraId="2024D0A4" w14:textId="77777777" w:rsidR="002E6FED" w:rsidRDefault="002E6FED" w:rsidP="002E6FED">
      <w:pPr>
        <w:pStyle w:val="Caption"/>
        <w:keepNext/>
        <w:keepLines/>
      </w:pPr>
      <w:bookmarkStart w:id="98" w:name="_Ref115782667"/>
      <w:bookmarkStart w:id="99" w:name="_Toc131152770"/>
      <w:bookmarkStart w:id="100" w:name="_Toc120897978"/>
      <w:bookmarkStart w:id="101" w:name="_Toc134688569"/>
      <w:r>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Pr>
          <w:noProof/>
        </w:rPr>
        <w:t>7</w:t>
      </w:r>
      <w:r>
        <w:rPr>
          <w:color w:val="2B579A"/>
          <w:shd w:val="clear" w:color="auto" w:fill="E6E6E6"/>
        </w:rPr>
        <w:fldChar w:fldCharType="end"/>
      </w:r>
      <w:r>
        <w:noBreakHyphen/>
      </w:r>
      <w:r>
        <w:rPr>
          <w:color w:val="2B579A"/>
          <w:shd w:val="clear" w:color="auto" w:fill="E6E6E6"/>
        </w:rPr>
        <w:fldChar w:fldCharType="begin"/>
      </w:r>
      <w:r>
        <w:instrText xml:space="preserve"> SEQ Table \* ARABIC \s 1 </w:instrText>
      </w:r>
      <w:r>
        <w:rPr>
          <w:color w:val="2B579A"/>
          <w:shd w:val="clear" w:color="auto" w:fill="E6E6E6"/>
        </w:rPr>
        <w:fldChar w:fldCharType="separate"/>
      </w:r>
      <w:r>
        <w:rPr>
          <w:noProof/>
        </w:rPr>
        <w:t>1</w:t>
      </w:r>
      <w:r>
        <w:rPr>
          <w:color w:val="2B579A"/>
          <w:shd w:val="clear" w:color="auto" w:fill="E6E6E6"/>
        </w:rPr>
        <w:fldChar w:fldCharType="end"/>
      </w:r>
      <w:bookmarkEnd w:id="98"/>
      <w:r>
        <w:t>: Commitments for development</w:t>
      </w:r>
      <w:bookmarkEnd w:id="99"/>
      <w:bookmarkEnd w:id="100"/>
      <w:bookmarkEnd w:id="101"/>
      <w:r>
        <w:t xml:space="preserve"> </w:t>
      </w:r>
    </w:p>
    <w:tbl>
      <w:tblPr>
        <w:tblStyle w:val="TableGrid"/>
        <w:tblW w:w="0" w:type="auto"/>
        <w:tblLook w:val="04A0" w:firstRow="1" w:lastRow="0" w:firstColumn="1" w:lastColumn="0" w:noHBand="0" w:noVBand="1"/>
      </w:tblPr>
      <w:tblGrid>
        <w:gridCol w:w="704"/>
        <w:gridCol w:w="8918"/>
      </w:tblGrid>
      <w:tr w:rsidR="002E6FED" w:rsidRPr="00AD01DA" w14:paraId="0CBBBCD1" w14:textId="77777777" w:rsidTr="00A15226">
        <w:trPr>
          <w:cantSplit/>
        </w:trPr>
        <w:tc>
          <w:tcPr>
            <w:tcW w:w="704" w:type="dxa"/>
            <w:shd w:val="clear" w:color="auto" w:fill="64795C"/>
            <w:vAlign w:val="center"/>
          </w:tcPr>
          <w:p w14:paraId="3F64E78A" w14:textId="77777777" w:rsidR="002E6FED" w:rsidRPr="00AD01DA" w:rsidRDefault="002E6FED" w:rsidP="00A15226">
            <w:pPr>
              <w:pStyle w:val="Tabletext2"/>
              <w:widowControl w:val="0"/>
              <w:jc w:val="center"/>
              <w:rPr>
                <w:b/>
                <w:iCs/>
                <w:color w:val="FCFFF5"/>
              </w:rPr>
            </w:pPr>
            <w:r w:rsidRPr="00AD01DA">
              <w:rPr>
                <w:b/>
                <w:iCs/>
                <w:color w:val="FCFFF5"/>
              </w:rPr>
              <w:t>No.</w:t>
            </w:r>
          </w:p>
        </w:tc>
        <w:tc>
          <w:tcPr>
            <w:tcW w:w="8918" w:type="dxa"/>
            <w:shd w:val="clear" w:color="auto" w:fill="64795C"/>
            <w:vAlign w:val="center"/>
          </w:tcPr>
          <w:p w14:paraId="1D13694F" w14:textId="77777777" w:rsidR="002E6FED" w:rsidRPr="00AD01DA" w:rsidRDefault="002E6FED" w:rsidP="00A15226">
            <w:pPr>
              <w:pStyle w:val="Bullet1"/>
              <w:numPr>
                <w:ilvl w:val="0"/>
                <w:numId w:val="0"/>
              </w:numPr>
              <w:ind w:left="360" w:hanging="360"/>
              <w:rPr>
                <w:b/>
                <w:color w:val="FCFFF5"/>
              </w:rPr>
            </w:pPr>
            <w:r w:rsidRPr="00AD01DA">
              <w:rPr>
                <w:b/>
                <w:color w:val="FCFFF5"/>
              </w:rPr>
              <w:t>Commitment</w:t>
            </w:r>
          </w:p>
        </w:tc>
      </w:tr>
      <w:tr w:rsidR="002E6FED" w:rsidRPr="002764E2" w14:paraId="0D0AD463" w14:textId="77777777" w:rsidTr="00A15226">
        <w:trPr>
          <w:cantSplit/>
        </w:trPr>
        <w:tc>
          <w:tcPr>
            <w:tcW w:w="704" w:type="dxa"/>
            <w:shd w:val="clear" w:color="auto" w:fill="DAE0CA"/>
            <w:vAlign w:val="center"/>
          </w:tcPr>
          <w:p w14:paraId="19474B7C" w14:textId="77777777" w:rsidR="002E6FED" w:rsidRDefault="002E6FED" w:rsidP="00A15226">
            <w:pPr>
              <w:pStyle w:val="Tabletext2"/>
              <w:widowControl w:val="0"/>
              <w:jc w:val="center"/>
              <w:rPr>
                <w:bCs/>
                <w:iCs/>
              </w:rPr>
            </w:pPr>
            <w:r w:rsidRPr="00526DC6">
              <w:t>1</w:t>
            </w:r>
          </w:p>
        </w:tc>
        <w:tc>
          <w:tcPr>
            <w:tcW w:w="8918" w:type="dxa"/>
            <w:shd w:val="clear" w:color="auto" w:fill="DAE0CA"/>
          </w:tcPr>
          <w:p w14:paraId="5F27984E" w14:textId="77777777" w:rsidR="002E6FED" w:rsidRPr="00CB6FC3" w:rsidRDefault="002E6FED" w:rsidP="00A15226">
            <w:pPr>
              <w:pStyle w:val="Bullet1"/>
              <w:numPr>
                <w:ilvl w:val="0"/>
                <w:numId w:val="0"/>
              </w:numPr>
            </w:pPr>
            <w:r w:rsidRPr="005D09B0">
              <w:t>Development within the Strategic Assessment Area will proceed in accordance with any Commonwealth approval conditions and generally in accordance with the EPBC Plan and NWGGA Biodiversity Conservation Strategy</w:t>
            </w:r>
          </w:p>
        </w:tc>
      </w:tr>
      <w:tr w:rsidR="002E6FED" w:rsidRPr="002764E2" w14:paraId="479D4FC0" w14:textId="77777777" w:rsidTr="00A15226">
        <w:trPr>
          <w:cantSplit/>
        </w:trPr>
        <w:tc>
          <w:tcPr>
            <w:tcW w:w="704" w:type="dxa"/>
            <w:shd w:val="clear" w:color="auto" w:fill="DAE0CA"/>
            <w:vAlign w:val="center"/>
          </w:tcPr>
          <w:p w14:paraId="73828A97" w14:textId="77777777" w:rsidR="002E6FED" w:rsidRDefault="002E6FED" w:rsidP="00A15226">
            <w:pPr>
              <w:pStyle w:val="Tabletext2"/>
              <w:widowControl w:val="0"/>
              <w:jc w:val="center"/>
              <w:rPr>
                <w:bCs/>
                <w:iCs/>
              </w:rPr>
            </w:pPr>
            <w:r w:rsidRPr="00526DC6">
              <w:t>2</w:t>
            </w:r>
          </w:p>
        </w:tc>
        <w:tc>
          <w:tcPr>
            <w:tcW w:w="8918" w:type="dxa"/>
            <w:shd w:val="clear" w:color="auto" w:fill="DAE0CA"/>
          </w:tcPr>
          <w:p w14:paraId="720BBEA2" w14:textId="77777777" w:rsidR="002E6FED" w:rsidRDefault="002E6FED" w:rsidP="00A15226">
            <w:pPr>
              <w:pStyle w:val="Bullet1"/>
              <w:numPr>
                <w:ilvl w:val="0"/>
                <w:numId w:val="0"/>
              </w:numPr>
            </w:pPr>
            <w:r w:rsidRPr="005D09B0">
              <w:t>Proposed minor changes to the boundaries of land subject to development will meet the eligibility for consideration and be in accordance with the process for considering changes set out in</w:t>
            </w:r>
            <w:r>
              <w:t xml:space="preserve"> Section 4.5 of the Plan</w:t>
            </w:r>
          </w:p>
        </w:tc>
      </w:tr>
    </w:tbl>
    <w:p w14:paraId="79095F2C" w14:textId="77777777" w:rsidR="002E6FED" w:rsidRPr="00B3386C" w:rsidRDefault="002E6FED" w:rsidP="002E6FED">
      <w:pPr>
        <w:pStyle w:val="Heading2"/>
      </w:pPr>
      <w:bookmarkStart w:id="102" w:name="_Toc131159195"/>
      <w:bookmarkStart w:id="103" w:name="_Toc134688549"/>
      <w:bookmarkEnd w:id="102"/>
      <w:r>
        <w:t>Location of development</w:t>
      </w:r>
      <w:bookmarkEnd w:id="103"/>
    </w:p>
    <w:p w14:paraId="779526CC" w14:textId="77777777" w:rsidR="002E6FED" w:rsidRDefault="002E6FED" w:rsidP="002E6FED">
      <w:r>
        <w:t xml:space="preserve">The strategic assessment area scope, size and location is described </w:t>
      </w:r>
      <w:r w:rsidRPr="00B3386C">
        <w:t>Part 1</w:t>
      </w:r>
      <w:r>
        <w:t xml:space="preserve"> (Section 3.2) </w:t>
      </w:r>
    </w:p>
    <w:p w14:paraId="2FFE5E11" w14:textId="77777777" w:rsidR="002E6FED" w:rsidRDefault="002E6FED" w:rsidP="002E6FED">
      <w:r w:rsidRPr="00DF7DD0">
        <w:t xml:space="preserve">Refer to </w:t>
      </w:r>
      <w:hyperlink r:id="rId104" w:history="1">
        <w:r w:rsidRPr="007C63F4">
          <w:rPr>
            <w:rStyle w:val="Hyperlink"/>
          </w:rPr>
          <w:t>Map 7-1</w:t>
        </w:r>
      </w:hyperlink>
      <w:r>
        <w:t xml:space="preserve"> for a map showing the d</w:t>
      </w:r>
      <w:r w:rsidRPr="008830C6">
        <w:t>evelopment land within the Strategic Assessment Area</w:t>
      </w:r>
      <w:r w:rsidRPr="00330FA2">
        <w:t xml:space="preserve"> </w:t>
      </w:r>
    </w:p>
    <w:p w14:paraId="4C6B72B0" w14:textId="77777777" w:rsidR="002E6FED" w:rsidRDefault="002E6FED" w:rsidP="002E6FED">
      <w:pPr>
        <w:pStyle w:val="Heading3"/>
      </w:pPr>
      <w:r>
        <w:t>Development in the Growth Areas</w:t>
      </w:r>
    </w:p>
    <w:p w14:paraId="511BB2D6" w14:textId="77777777" w:rsidR="002E6FED" w:rsidRDefault="002E6FED" w:rsidP="002E6FED">
      <w:r>
        <w:t>Development under the Plan is only proposed to occur within specific locations in the Strategic Assessment Area (development land). This includes:</w:t>
      </w:r>
    </w:p>
    <w:p w14:paraId="2EA8A0F9" w14:textId="77777777" w:rsidR="002E6FED" w:rsidRPr="00244446" w:rsidRDefault="002E6FED" w:rsidP="002E6FED">
      <w:pPr>
        <w:pStyle w:val="Bullet1"/>
      </w:pPr>
      <w:r>
        <w:t xml:space="preserve">‘Land </w:t>
      </w:r>
      <w:r w:rsidRPr="00244446">
        <w:t xml:space="preserve">subject to development’ within the Growth Areas. Development within this land is proposed for all classes of actions (see Section </w:t>
      </w:r>
      <w:r w:rsidRPr="00244446">
        <w:rPr>
          <w:color w:val="2B579A"/>
          <w:shd w:val="clear" w:color="auto" w:fill="E6E6E6"/>
        </w:rPr>
        <w:fldChar w:fldCharType="begin"/>
      </w:r>
      <w:r w:rsidRPr="00244446">
        <w:instrText xml:space="preserve"> REF _Ref115870196 \r \h </w:instrText>
      </w:r>
      <w:r w:rsidRPr="00244446">
        <w:rPr>
          <w:color w:val="2B579A"/>
          <w:shd w:val="clear" w:color="auto" w:fill="E6E6E6"/>
        </w:rPr>
        <w:instrText xml:space="preserve"> \* MERGEFORMAT </w:instrText>
      </w:r>
      <w:r w:rsidRPr="00244446">
        <w:rPr>
          <w:color w:val="2B579A"/>
          <w:shd w:val="clear" w:color="auto" w:fill="E6E6E6"/>
        </w:rPr>
      </w:r>
      <w:r w:rsidRPr="00244446">
        <w:rPr>
          <w:color w:val="2B579A"/>
          <w:shd w:val="clear" w:color="auto" w:fill="E6E6E6"/>
        </w:rPr>
        <w:fldChar w:fldCharType="separate"/>
      </w:r>
      <w:r>
        <w:t>7.3</w:t>
      </w:r>
      <w:r w:rsidRPr="00244446">
        <w:rPr>
          <w:color w:val="2B579A"/>
          <w:shd w:val="clear" w:color="auto" w:fill="E6E6E6"/>
        </w:rPr>
        <w:fldChar w:fldCharType="end"/>
      </w:r>
      <w:r w:rsidRPr="00244446">
        <w:t>)</w:t>
      </w:r>
    </w:p>
    <w:p w14:paraId="16343325" w14:textId="77777777" w:rsidR="002E6FED" w:rsidRPr="00244446" w:rsidRDefault="002E6FED" w:rsidP="002E6FED">
      <w:pPr>
        <w:pStyle w:val="Bullet1"/>
      </w:pPr>
      <w:r>
        <w:t xml:space="preserve">The </w:t>
      </w:r>
      <w:r w:rsidRPr="00244446">
        <w:t xml:space="preserve">‘NGGA Conservation Area’ within the avoided land in the NGGA. Development within this area is restricted to the environmental management class of actions (see Section </w:t>
      </w:r>
      <w:r w:rsidRPr="00244446">
        <w:rPr>
          <w:color w:val="2B579A"/>
          <w:shd w:val="clear" w:color="auto" w:fill="E6E6E6"/>
        </w:rPr>
        <w:fldChar w:fldCharType="begin"/>
      </w:r>
      <w:r w:rsidRPr="00244446">
        <w:instrText xml:space="preserve"> REF _Ref115870532 \r \h </w:instrText>
      </w:r>
      <w:r w:rsidRPr="00244446">
        <w:rPr>
          <w:color w:val="2B579A"/>
          <w:shd w:val="clear" w:color="auto" w:fill="E6E6E6"/>
        </w:rPr>
        <w:instrText xml:space="preserve"> \* MERGEFORMAT </w:instrText>
      </w:r>
      <w:r w:rsidRPr="00244446">
        <w:rPr>
          <w:color w:val="2B579A"/>
          <w:shd w:val="clear" w:color="auto" w:fill="E6E6E6"/>
        </w:rPr>
      </w:r>
      <w:r w:rsidRPr="00244446">
        <w:rPr>
          <w:color w:val="2B579A"/>
          <w:shd w:val="clear" w:color="auto" w:fill="E6E6E6"/>
        </w:rPr>
        <w:fldChar w:fldCharType="separate"/>
      </w:r>
      <w:r>
        <w:t>7.3.5</w:t>
      </w:r>
      <w:r w:rsidRPr="00244446">
        <w:rPr>
          <w:color w:val="2B579A"/>
          <w:shd w:val="clear" w:color="auto" w:fill="E6E6E6"/>
        </w:rPr>
        <w:fldChar w:fldCharType="end"/>
      </w:r>
      <w:r w:rsidRPr="00244446">
        <w:t>)</w:t>
      </w:r>
    </w:p>
    <w:p w14:paraId="6B9ADF3E" w14:textId="77777777" w:rsidR="002E6FED" w:rsidRDefault="002E6FED" w:rsidP="002E6FED">
      <w:pPr>
        <w:pStyle w:val="Bullet1"/>
      </w:pPr>
      <w:r>
        <w:t xml:space="preserve">The </w:t>
      </w:r>
      <w:r w:rsidRPr="00244446">
        <w:t>‘Cowies Creek Conservation Area</w:t>
      </w:r>
      <w:r w:rsidRPr="00244446">
        <w:rPr>
          <w:szCs w:val="18"/>
        </w:rPr>
        <w:t xml:space="preserve">’ </w:t>
      </w:r>
      <w:r>
        <w:rPr>
          <w:szCs w:val="18"/>
        </w:rPr>
        <w:t xml:space="preserve">and Moorabool River Corridor </w:t>
      </w:r>
      <w:r w:rsidRPr="00244446">
        <w:t>within the avoided land in the WGGA</w:t>
      </w:r>
      <w:r w:rsidRPr="00244446">
        <w:rPr>
          <w:szCs w:val="18"/>
        </w:rPr>
        <w:t xml:space="preserve">. </w:t>
      </w:r>
      <w:r w:rsidRPr="00244446">
        <w:t>Development within th</w:t>
      </w:r>
      <w:r>
        <w:t>ese</w:t>
      </w:r>
      <w:r w:rsidRPr="00244446">
        <w:t xml:space="preserve"> area</w:t>
      </w:r>
      <w:r>
        <w:t>s</w:t>
      </w:r>
      <w:r w:rsidRPr="00244446">
        <w:t xml:space="preserve"> is restricted to the environmental management class of actions and limited activities under the supporting infrastructure and services class of actions (see Sections </w:t>
      </w:r>
      <w:r w:rsidRPr="00244446">
        <w:rPr>
          <w:color w:val="2B579A"/>
          <w:shd w:val="clear" w:color="auto" w:fill="E6E6E6"/>
        </w:rPr>
        <w:fldChar w:fldCharType="begin"/>
      </w:r>
      <w:r w:rsidRPr="00244446">
        <w:instrText xml:space="preserve"> REF _Ref115101008 \r \h </w:instrText>
      </w:r>
      <w:r w:rsidRPr="00244446">
        <w:rPr>
          <w:color w:val="2B579A"/>
          <w:shd w:val="clear" w:color="auto" w:fill="E6E6E6"/>
        </w:rPr>
        <w:instrText xml:space="preserve"> \* MERGEFORMAT </w:instrText>
      </w:r>
      <w:r w:rsidRPr="00244446">
        <w:rPr>
          <w:color w:val="2B579A"/>
          <w:shd w:val="clear" w:color="auto" w:fill="E6E6E6"/>
        </w:rPr>
      </w:r>
      <w:r w:rsidRPr="00244446">
        <w:rPr>
          <w:color w:val="2B579A"/>
          <w:shd w:val="clear" w:color="auto" w:fill="E6E6E6"/>
        </w:rPr>
        <w:fldChar w:fldCharType="separate"/>
      </w:r>
      <w:r>
        <w:t>7.3.4</w:t>
      </w:r>
      <w:r w:rsidRPr="00244446">
        <w:rPr>
          <w:color w:val="2B579A"/>
          <w:shd w:val="clear" w:color="auto" w:fill="E6E6E6"/>
        </w:rPr>
        <w:fldChar w:fldCharType="end"/>
      </w:r>
      <w:r w:rsidRPr="00244446">
        <w:t xml:space="preserve"> and </w:t>
      </w:r>
      <w:r w:rsidRPr="00244446">
        <w:rPr>
          <w:color w:val="2B579A"/>
          <w:shd w:val="clear" w:color="auto" w:fill="E6E6E6"/>
        </w:rPr>
        <w:fldChar w:fldCharType="begin"/>
      </w:r>
      <w:r w:rsidRPr="00244446">
        <w:instrText xml:space="preserve"> REF _Ref115870532 \r \h </w:instrText>
      </w:r>
      <w:r w:rsidRPr="00244446">
        <w:rPr>
          <w:color w:val="2B579A"/>
          <w:shd w:val="clear" w:color="auto" w:fill="E6E6E6"/>
        </w:rPr>
        <w:instrText xml:space="preserve"> \* MERGEFORMAT </w:instrText>
      </w:r>
      <w:r w:rsidRPr="00244446">
        <w:rPr>
          <w:color w:val="2B579A"/>
          <w:shd w:val="clear" w:color="auto" w:fill="E6E6E6"/>
        </w:rPr>
      </w:r>
      <w:r w:rsidRPr="00244446">
        <w:rPr>
          <w:color w:val="2B579A"/>
          <w:shd w:val="clear" w:color="auto" w:fill="E6E6E6"/>
        </w:rPr>
        <w:fldChar w:fldCharType="separate"/>
      </w:r>
      <w:r>
        <w:t>7.3.5</w:t>
      </w:r>
      <w:r w:rsidRPr="00244446">
        <w:rPr>
          <w:color w:val="2B579A"/>
          <w:shd w:val="clear" w:color="auto" w:fill="E6E6E6"/>
        </w:rPr>
        <w:fldChar w:fldCharType="end"/>
      </w:r>
      <w:r w:rsidRPr="00244446">
        <w:t>)</w:t>
      </w:r>
    </w:p>
    <w:p w14:paraId="2F732E55" w14:textId="77777777" w:rsidR="002E6FED" w:rsidRDefault="002E6FED" w:rsidP="002E6FED">
      <w:r>
        <w:t xml:space="preserve">The Plan provides a process to allow minor changes to the </w:t>
      </w:r>
      <w:r w:rsidRPr="00202535">
        <w:t>boundaries of land subject to development</w:t>
      </w:r>
      <w:r>
        <w:t xml:space="preserve"> where this is necessary to address planning issues during the preparation of PSPs. Provided these changes are made in accordance with the requirements of the Plan, any impacts of these changes on MNES are covered by the Part 10 EPBC approval associated with the Plan</w:t>
      </w:r>
      <w:r w:rsidRPr="00274215">
        <w:t xml:space="preserve"> </w:t>
      </w:r>
      <w:r>
        <w:t>and additional approval is not required under Part 9 of the EPBC Act.</w:t>
      </w:r>
    </w:p>
    <w:p w14:paraId="70C5406D" w14:textId="77777777" w:rsidR="002E6FED" w:rsidRDefault="002E6FED" w:rsidP="002E6FED">
      <w:r>
        <w:t>Proponents of the boundary change may include the City, developers, or infrastructure providers.</w:t>
      </w:r>
    </w:p>
    <w:p w14:paraId="5A4595B9" w14:textId="77777777" w:rsidR="002E6FED" w:rsidRDefault="002E6FED" w:rsidP="002E6FED">
      <w:r>
        <w:t xml:space="preserve">The process for allowing minor boundary changes </w:t>
      </w:r>
      <w:r w:rsidRPr="00A03020">
        <w:t xml:space="preserve">is set </w:t>
      </w:r>
      <w:r w:rsidRPr="00A03020">
        <w:rPr>
          <w:color w:val="000000" w:themeColor="text1"/>
        </w:rPr>
        <w:t>out in Section 4.</w:t>
      </w:r>
      <w:r>
        <w:rPr>
          <w:color w:val="000000" w:themeColor="text1"/>
        </w:rPr>
        <w:t>5</w:t>
      </w:r>
      <w:r w:rsidRPr="00A03020">
        <w:rPr>
          <w:color w:val="000000" w:themeColor="text1"/>
        </w:rPr>
        <w:t xml:space="preserve"> of the Plan. This process requires any changes to meet the eligibility for consideration and be in accordance </w:t>
      </w:r>
      <w:r>
        <w:t>with the process for considering changes set out in this section.</w:t>
      </w:r>
    </w:p>
    <w:p w14:paraId="3A8DCB46" w14:textId="77777777" w:rsidR="002E6FED" w:rsidRDefault="002E6FED" w:rsidP="002E6FED">
      <w:pPr>
        <w:pStyle w:val="Heading3"/>
      </w:pPr>
      <w:bookmarkStart w:id="104" w:name="_Ref130915865"/>
      <w:r>
        <w:lastRenderedPageBreak/>
        <w:t>External infrastructure development</w:t>
      </w:r>
      <w:bookmarkEnd w:id="104"/>
    </w:p>
    <w:p w14:paraId="6CBC19F0" w14:textId="77777777" w:rsidR="002E6FED" w:rsidRDefault="002E6FED" w:rsidP="002E6FED">
      <w:r>
        <w:t xml:space="preserve">Some development – called ‘external infrastructure development’ – may </w:t>
      </w:r>
      <w:r w:rsidRPr="008128C5">
        <w:t>occur outside the Growth Areas within the Strategic Assessment Area</w:t>
      </w:r>
      <w:r w:rsidRPr="006F2556">
        <w:t>.</w:t>
      </w:r>
      <w:r>
        <w:t xml:space="preserve"> This development is limited to the </w:t>
      </w:r>
      <w:r w:rsidRPr="003316CC">
        <w:t>supporting infrastructure and services class of action</w:t>
      </w:r>
      <w:r>
        <w:t>s</w:t>
      </w:r>
      <w:r w:rsidRPr="003316CC">
        <w:t xml:space="preserve"> and the environmental management class of action</w:t>
      </w:r>
      <w:r>
        <w:t>s</w:t>
      </w:r>
      <w:r w:rsidRPr="003316CC">
        <w:t xml:space="preserve"> </w:t>
      </w:r>
      <w:r w:rsidRPr="00244446">
        <w:t xml:space="preserve">(see Sections </w:t>
      </w:r>
      <w:r w:rsidRPr="00244446">
        <w:rPr>
          <w:color w:val="2B579A"/>
          <w:shd w:val="clear" w:color="auto" w:fill="E6E6E6"/>
        </w:rPr>
        <w:fldChar w:fldCharType="begin"/>
      </w:r>
      <w:r w:rsidRPr="00244446">
        <w:instrText xml:space="preserve"> REF _Ref115101008 \r \h </w:instrText>
      </w:r>
      <w:r w:rsidRPr="00244446">
        <w:rPr>
          <w:color w:val="2B579A"/>
          <w:shd w:val="clear" w:color="auto" w:fill="E6E6E6"/>
        </w:rPr>
        <w:instrText xml:space="preserve"> \* MERGEFORMAT </w:instrText>
      </w:r>
      <w:r w:rsidRPr="00244446">
        <w:rPr>
          <w:color w:val="2B579A"/>
          <w:shd w:val="clear" w:color="auto" w:fill="E6E6E6"/>
        </w:rPr>
      </w:r>
      <w:r w:rsidRPr="00244446">
        <w:rPr>
          <w:color w:val="2B579A"/>
          <w:shd w:val="clear" w:color="auto" w:fill="E6E6E6"/>
        </w:rPr>
        <w:fldChar w:fldCharType="separate"/>
      </w:r>
      <w:r>
        <w:t>7.3.4</w:t>
      </w:r>
      <w:r w:rsidRPr="00244446">
        <w:rPr>
          <w:color w:val="2B579A"/>
          <w:shd w:val="clear" w:color="auto" w:fill="E6E6E6"/>
        </w:rPr>
        <w:fldChar w:fldCharType="end"/>
      </w:r>
      <w:r w:rsidRPr="00244446">
        <w:t xml:space="preserve"> and </w:t>
      </w:r>
      <w:r w:rsidRPr="00244446">
        <w:rPr>
          <w:color w:val="2B579A"/>
          <w:shd w:val="clear" w:color="auto" w:fill="E6E6E6"/>
        </w:rPr>
        <w:fldChar w:fldCharType="begin"/>
      </w:r>
      <w:r w:rsidRPr="00244446">
        <w:instrText xml:space="preserve"> REF _Ref115870532 \r \h </w:instrText>
      </w:r>
      <w:r w:rsidRPr="00244446">
        <w:rPr>
          <w:color w:val="2B579A"/>
          <w:shd w:val="clear" w:color="auto" w:fill="E6E6E6"/>
        </w:rPr>
        <w:instrText xml:space="preserve"> \* MERGEFORMAT </w:instrText>
      </w:r>
      <w:r w:rsidRPr="00244446">
        <w:rPr>
          <w:color w:val="2B579A"/>
          <w:shd w:val="clear" w:color="auto" w:fill="E6E6E6"/>
        </w:rPr>
      </w:r>
      <w:r w:rsidRPr="00244446">
        <w:rPr>
          <w:color w:val="2B579A"/>
          <w:shd w:val="clear" w:color="auto" w:fill="E6E6E6"/>
        </w:rPr>
        <w:fldChar w:fldCharType="separate"/>
      </w:r>
      <w:r>
        <w:t>7.3.5</w:t>
      </w:r>
      <w:r w:rsidRPr="00244446">
        <w:rPr>
          <w:color w:val="2B579A"/>
          <w:shd w:val="clear" w:color="auto" w:fill="E6E6E6"/>
        </w:rPr>
        <w:fldChar w:fldCharType="end"/>
      </w:r>
      <w:r w:rsidRPr="00244446">
        <w:t>)</w:t>
      </w:r>
    </w:p>
    <w:p w14:paraId="073C0068" w14:textId="77777777" w:rsidR="002E6FED" w:rsidRDefault="002E6FED" w:rsidP="002E6FED">
      <w:r w:rsidRPr="006F2556">
        <w:t xml:space="preserve">The Plan shows indicative locations </w:t>
      </w:r>
      <w:r>
        <w:t xml:space="preserve">where external infrastructure development is intended to occur </w:t>
      </w:r>
      <w:r w:rsidRPr="008128C5">
        <w:t>(</w:t>
      </w:r>
      <w:r>
        <w:t xml:space="preserve">Refer to </w:t>
      </w:r>
      <w:hyperlink r:id="rId105" w:history="1">
        <w:r w:rsidRPr="007C63F4">
          <w:rPr>
            <w:rStyle w:val="Hyperlink"/>
          </w:rPr>
          <w:t>Map 7-1</w:t>
        </w:r>
      </w:hyperlink>
      <w:r>
        <w:t xml:space="preserve">) </w:t>
      </w:r>
      <w:r w:rsidRPr="006F2556">
        <w:t xml:space="preserve">and includes a set of commitments to ensure </w:t>
      </w:r>
      <w:r>
        <w:t>this development</w:t>
      </w:r>
      <w:r w:rsidRPr="006F2556">
        <w:t xml:space="preserve"> </w:t>
      </w:r>
      <w:r>
        <w:t>is</w:t>
      </w:r>
      <w:r w:rsidRPr="006F2556">
        <w:t xml:space="preserve"> located to avoid and minimise impacts </w:t>
      </w:r>
      <w:r>
        <w:t>to</w:t>
      </w:r>
      <w:r w:rsidRPr="006F2556">
        <w:t xml:space="preserve"> MNE</w:t>
      </w:r>
      <w:r>
        <w:t>S.</w:t>
      </w:r>
    </w:p>
    <w:p w14:paraId="23E83EC5" w14:textId="77777777" w:rsidR="002E6FED" w:rsidRPr="00BE026C" w:rsidRDefault="002E6FED" w:rsidP="002E6FED">
      <w:r>
        <w:t>The delivery of external infrastructure development is described further in Chapter 6 of the Plan.</w:t>
      </w:r>
    </w:p>
    <w:p w14:paraId="1FBCCCC2" w14:textId="77777777" w:rsidR="002E6FED" w:rsidRDefault="002E6FED" w:rsidP="002E6FED">
      <w:pPr>
        <w:pStyle w:val="Heading2"/>
      </w:pPr>
      <w:bookmarkStart w:id="105" w:name="_Toc131159197"/>
      <w:bookmarkStart w:id="106" w:name="_Ref115870196"/>
      <w:bookmarkStart w:id="107" w:name="_Toc116664991"/>
      <w:bookmarkStart w:id="108" w:name="_Toc134688550"/>
      <w:bookmarkEnd w:id="105"/>
      <w:r>
        <w:t>Development classes of actions</w:t>
      </w:r>
      <w:bookmarkEnd w:id="106"/>
      <w:bookmarkEnd w:id="107"/>
      <w:bookmarkEnd w:id="108"/>
    </w:p>
    <w:p w14:paraId="2907E301" w14:textId="77777777" w:rsidR="002E6FED" w:rsidRDefault="002E6FED" w:rsidP="002E6FED">
      <w:r>
        <w:t>There a</w:t>
      </w:r>
      <w:r w:rsidRPr="0031178F">
        <w:t xml:space="preserve">re </w:t>
      </w:r>
      <w:r w:rsidRPr="00645D62">
        <w:t>five</w:t>
      </w:r>
      <w:r w:rsidRPr="0031178F">
        <w:t xml:space="preserve"> classes</w:t>
      </w:r>
      <w:r>
        <w:t xml:space="preserve"> of actions for development under the Plan:</w:t>
      </w:r>
    </w:p>
    <w:p w14:paraId="2E9C5D81" w14:textId="77777777" w:rsidR="002E6FED" w:rsidRDefault="002E6FED" w:rsidP="002E6FED">
      <w:pPr>
        <w:pStyle w:val="Bullet1"/>
      </w:pPr>
      <w:r>
        <w:t>Urban and commercial development</w:t>
      </w:r>
    </w:p>
    <w:p w14:paraId="3FBBE3EC" w14:textId="77777777" w:rsidR="002E6FED" w:rsidRDefault="002E6FED" w:rsidP="002E6FED">
      <w:pPr>
        <w:pStyle w:val="Bullet1"/>
      </w:pPr>
      <w:r>
        <w:t xml:space="preserve">Industrial development </w:t>
      </w:r>
    </w:p>
    <w:p w14:paraId="2623A835" w14:textId="77777777" w:rsidR="002E6FED" w:rsidRDefault="002E6FED" w:rsidP="002E6FED">
      <w:pPr>
        <w:pStyle w:val="Bullet1"/>
      </w:pPr>
      <w:r>
        <w:t>Rural development</w:t>
      </w:r>
    </w:p>
    <w:p w14:paraId="40F8BA11" w14:textId="77777777" w:rsidR="002E6FED" w:rsidRDefault="002E6FED" w:rsidP="002E6FED">
      <w:pPr>
        <w:pStyle w:val="Bullet1"/>
      </w:pPr>
      <w:r>
        <w:t>Supporting infrastructure and services</w:t>
      </w:r>
    </w:p>
    <w:p w14:paraId="2106FC96" w14:textId="77777777" w:rsidR="002E6FED" w:rsidRDefault="002E6FED" w:rsidP="002E6FED">
      <w:pPr>
        <w:pStyle w:val="Bullet1"/>
      </w:pPr>
      <w:r>
        <w:t xml:space="preserve">Environmental management </w:t>
      </w:r>
    </w:p>
    <w:p w14:paraId="2414DB3D" w14:textId="77777777" w:rsidR="002E6FED" w:rsidRDefault="002E6FED" w:rsidP="002E6FED">
      <w:r w:rsidRPr="0024086D">
        <w:t xml:space="preserve">Each </w:t>
      </w:r>
      <w:r>
        <w:t>c</w:t>
      </w:r>
      <w:r w:rsidRPr="0024086D">
        <w:t xml:space="preserve">lass of </w:t>
      </w:r>
      <w:r>
        <w:t>a</w:t>
      </w:r>
      <w:r w:rsidRPr="0024086D">
        <w:t>ction</w:t>
      </w:r>
      <w:r>
        <w:t>s</w:t>
      </w:r>
      <w:r w:rsidRPr="0024086D">
        <w:t xml:space="preserve"> </w:t>
      </w:r>
      <w:r>
        <w:t xml:space="preserve">includes a number of broad ‘development types’ under which a variety of specific ‘impact activities’ (as defined in the </w:t>
      </w:r>
      <w:r w:rsidRPr="00787F7C">
        <w:rPr>
          <w:i/>
          <w:iCs/>
        </w:rPr>
        <w:t>Victoria Planning Provisions</w:t>
      </w:r>
      <w:r>
        <w:t>) may be undertaken. Examples of specific impact activities for each development type are provided in Chapter 4 of the Plan.</w:t>
      </w:r>
    </w:p>
    <w:p w14:paraId="4F2B7758" w14:textId="77777777" w:rsidR="002E6FED" w:rsidRDefault="002E6FED" w:rsidP="002E6FED">
      <w:r>
        <w:t xml:space="preserve">Certain development and actions are also considered to be outside the scope of the Plan (see Section </w:t>
      </w:r>
      <w:r>
        <w:fldChar w:fldCharType="begin"/>
      </w:r>
      <w:r>
        <w:instrText xml:space="preserve"> REF _Ref116575158 \r \h </w:instrText>
      </w:r>
      <w:r>
        <w:fldChar w:fldCharType="separate"/>
      </w:r>
      <w:r>
        <w:t>7.3.6</w:t>
      </w:r>
      <w:r>
        <w:fldChar w:fldCharType="end"/>
      </w:r>
      <w:r>
        <w:t>).</w:t>
      </w:r>
    </w:p>
    <w:p w14:paraId="518E500C" w14:textId="77777777" w:rsidR="002E6FED" w:rsidRDefault="002E6FED" w:rsidP="002E6FED">
      <w:pPr>
        <w:pStyle w:val="Heading3"/>
      </w:pPr>
      <w:r>
        <w:t xml:space="preserve">Urban and commercial development </w:t>
      </w:r>
    </w:p>
    <w:p w14:paraId="5BA1B779" w14:textId="77777777" w:rsidR="002E6FED" w:rsidRPr="0031178F" w:rsidRDefault="002E6FED" w:rsidP="002E6FED">
      <w:r w:rsidRPr="0031178F">
        <w:t>The urban and commercial development class of action</w:t>
      </w:r>
      <w:r>
        <w:t>s</w:t>
      </w:r>
      <w:r w:rsidRPr="0031178F">
        <w:t xml:space="preserve"> covers </w:t>
      </w:r>
      <w:r>
        <w:t>actions and</w:t>
      </w:r>
      <w:r w:rsidRPr="0031178F">
        <w:t xml:space="preserve"> activities associated with residential and commercial areas. It includes the construction, operation, maintenance, and decommissioning of the following:</w:t>
      </w:r>
    </w:p>
    <w:p w14:paraId="66087200" w14:textId="77777777" w:rsidR="002E6FED" w:rsidRDefault="002E6FED" w:rsidP="002E6FED">
      <w:pPr>
        <w:pStyle w:val="Bullet1"/>
      </w:pPr>
      <w:r>
        <w:t>Residential buildings and accommodation</w:t>
      </w:r>
    </w:p>
    <w:p w14:paraId="6D0A4A0E" w14:textId="77777777" w:rsidR="002E6FED" w:rsidRDefault="002E6FED" w:rsidP="002E6FED">
      <w:pPr>
        <w:pStyle w:val="Bullet1"/>
      </w:pPr>
      <w:r>
        <w:t>Education centres</w:t>
      </w:r>
    </w:p>
    <w:p w14:paraId="3EC7F60B" w14:textId="77777777" w:rsidR="002E6FED" w:rsidRDefault="002E6FED" w:rsidP="002E6FED">
      <w:pPr>
        <w:pStyle w:val="Bullet1"/>
      </w:pPr>
      <w:r>
        <w:t>Leisure and recreation premises</w:t>
      </w:r>
    </w:p>
    <w:p w14:paraId="1836E0AF" w14:textId="77777777" w:rsidR="002E6FED" w:rsidRDefault="002E6FED" w:rsidP="002E6FED">
      <w:pPr>
        <w:pStyle w:val="Bullet1"/>
      </w:pPr>
      <w:r>
        <w:t>Offices</w:t>
      </w:r>
    </w:p>
    <w:p w14:paraId="0C566781" w14:textId="77777777" w:rsidR="002E6FED" w:rsidRDefault="002E6FED" w:rsidP="002E6FED">
      <w:pPr>
        <w:pStyle w:val="Bullet1"/>
      </w:pPr>
      <w:r>
        <w:t>Places of assembly and public buildings</w:t>
      </w:r>
    </w:p>
    <w:p w14:paraId="69CD6FBE" w14:textId="77777777" w:rsidR="002E6FED" w:rsidRDefault="002E6FED" w:rsidP="002E6FED">
      <w:pPr>
        <w:pStyle w:val="Bullet1"/>
      </w:pPr>
      <w:r>
        <w:t>Retail premises</w:t>
      </w:r>
    </w:p>
    <w:p w14:paraId="0944A87D" w14:textId="77777777" w:rsidR="002E6FED" w:rsidRPr="0031178F" w:rsidRDefault="002E6FED" w:rsidP="002E6FED">
      <w:pPr>
        <w:pStyle w:val="Bullet1"/>
      </w:pPr>
      <w:r>
        <w:t>Community services</w:t>
      </w:r>
    </w:p>
    <w:p w14:paraId="2A007C6F" w14:textId="77777777" w:rsidR="002E6FED" w:rsidRDefault="002E6FED" w:rsidP="002E6FED">
      <w:r>
        <w:t>All activities under the urban and commercial development class of actions can only occur within the land subject to development (r</w:t>
      </w:r>
      <w:r w:rsidRPr="00DF7DD0">
        <w:t xml:space="preserve">efer to </w:t>
      </w:r>
      <w:hyperlink r:id="rId106" w:history="1">
        <w:r w:rsidRPr="007C63F4">
          <w:rPr>
            <w:rStyle w:val="Hyperlink"/>
          </w:rPr>
          <w:t>Map 7-1</w:t>
        </w:r>
      </w:hyperlink>
      <w:r>
        <w:t>).</w:t>
      </w:r>
    </w:p>
    <w:p w14:paraId="6FB26A90" w14:textId="77777777" w:rsidR="002E6FED" w:rsidRDefault="002E6FED" w:rsidP="002E6FED">
      <w:pPr>
        <w:pStyle w:val="Heading3"/>
      </w:pPr>
      <w:r>
        <w:t>Industrial development</w:t>
      </w:r>
    </w:p>
    <w:p w14:paraId="2AAF1804" w14:textId="77777777" w:rsidR="002E6FED" w:rsidRPr="00EC5114" w:rsidRDefault="002E6FED" w:rsidP="002E6FED">
      <w:r>
        <w:t>The industrial development class of actions covers actions and activities associated with</w:t>
      </w:r>
      <w:r w:rsidRPr="004F1EC8">
        <w:t xml:space="preserve"> the construction and operation of </w:t>
      </w:r>
      <w:r w:rsidRPr="00EC5114">
        <w:t>facilities for industrial use. It includes the construction, operation, maintenance, and decommissioning of</w:t>
      </w:r>
      <w:r>
        <w:t>:</w:t>
      </w:r>
    </w:p>
    <w:p w14:paraId="1A39151E" w14:textId="77777777" w:rsidR="002E6FED" w:rsidRPr="00EC5114" w:rsidRDefault="002E6FED" w:rsidP="002E6FED">
      <w:pPr>
        <w:pStyle w:val="Bullet1"/>
      </w:pPr>
      <w:r>
        <w:t>I</w:t>
      </w:r>
      <w:r w:rsidRPr="00EC5114">
        <w:t>ndustry</w:t>
      </w:r>
    </w:p>
    <w:p w14:paraId="1AEBD433" w14:textId="77777777" w:rsidR="002E6FED" w:rsidRDefault="002E6FED" w:rsidP="002E6FED">
      <w:pPr>
        <w:pStyle w:val="Bullet1"/>
      </w:pPr>
      <w:r w:rsidRPr="00EC5114">
        <w:t>Warehouses</w:t>
      </w:r>
    </w:p>
    <w:p w14:paraId="64387A1F" w14:textId="77777777" w:rsidR="002E6FED" w:rsidRPr="00EC5114" w:rsidRDefault="002E6FED" w:rsidP="002E6FED">
      <w:pPr>
        <w:pStyle w:val="Bullet1"/>
      </w:pPr>
      <w:r>
        <w:t>Energy generation</w:t>
      </w:r>
    </w:p>
    <w:p w14:paraId="65B1F00B" w14:textId="77777777" w:rsidR="002E6FED" w:rsidRDefault="002E6FED" w:rsidP="002E6FED">
      <w:r>
        <w:t>All activities under the industrial development class of actions can only occur within the land subject to development (r</w:t>
      </w:r>
      <w:r w:rsidRPr="00DF7DD0">
        <w:t xml:space="preserve">efer to </w:t>
      </w:r>
      <w:hyperlink r:id="rId107" w:history="1">
        <w:r w:rsidRPr="007C63F4">
          <w:rPr>
            <w:rStyle w:val="Hyperlink"/>
          </w:rPr>
          <w:t>Map 7-1</w:t>
        </w:r>
      </w:hyperlink>
      <w:r>
        <w:t>).</w:t>
      </w:r>
    </w:p>
    <w:p w14:paraId="7652CEB4" w14:textId="77777777" w:rsidR="002E6FED" w:rsidRDefault="002E6FED" w:rsidP="002E6FED">
      <w:pPr>
        <w:pStyle w:val="Heading3"/>
      </w:pPr>
      <w:r>
        <w:t>Rural development</w:t>
      </w:r>
    </w:p>
    <w:p w14:paraId="61D0C121" w14:textId="77777777" w:rsidR="002E6FED" w:rsidRDefault="002E6FED" w:rsidP="002E6FED">
      <w:r>
        <w:t>The rural development class of actions covers actions and activities associated with</w:t>
      </w:r>
      <w:r w:rsidRPr="004F1EC8">
        <w:t xml:space="preserve"> the </w:t>
      </w:r>
      <w:r>
        <w:t>use of rural land for agriculture and associated activities.</w:t>
      </w:r>
      <w:r w:rsidRPr="00570CFD">
        <w:t xml:space="preserve"> </w:t>
      </w:r>
      <w:r>
        <w:t>Examples of the types of activities included under this CoA include:</w:t>
      </w:r>
    </w:p>
    <w:p w14:paraId="208E04DA" w14:textId="77777777" w:rsidR="002E6FED" w:rsidRDefault="002E6FED" w:rsidP="002E6FED">
      <w:pPr>
        <w:pStyle w:val="Bullet1"/>
      </w:pPr>
      <w:r>
        <w:lastRenderedPageBreak/>
        <w:t>Grazing animal production</w:t>
      </w:r>
    </w:p>
    <w:p w14:paraId="035CEE53" w14:textId="77777777" w:rsidR="002E6FED" w:rsidRDefault="002E6FED" w:rsidP="002E6FED">
      <w:pPr>
        <w:pStyle w:val="Bullet1"/>
      </w:pPr>
      <w:r>
        <w:t>Animal training</w:t>
      </w:r>
    </w:p>
    <w:p w14:paraId="1F2F9270" w14:textId="77777777" w:rsidR="002E6FED" w:rsidRDefault="002E6FED" w:rsidP="002E6FED">
      <w:pPr>
        <w:pStyle w:val="Bullet1"/>
      </w:pPr>
      <w:r>
        <w:t>Domestic animal husbandry</w:t>
      </w:r>
    </w:p>
    <w:p w14:paraId="7F119392" w14:textId="77777777" w:rsidR="002E6FED" w:rsidRDefault="002E6FED" w:rsidP="002E6FED">
      <w:pPr>
        <w:pStyle w:val="Bullet1"/>
      </w:pPr>
      <w:r>
        <w:t>Horticulture</w:t>
      </w:r>
    </w:p>
    <w:p w14:paraId="605753C7" w14:textId="77777777" w:rsidR="002E6FED" w:rsidRDefault="002E6FED" w:rsidP="002E6FED">
      <w:pPr>
        <w:pStyle w:val="Bullet1"/>
      </w:pPr>
      <w:r>
        <w:t>Market garden</w:t>
      </w:r>
    </w:p>
    <w:p w14:paraId="1135F05B" w14:textId="77777777" w:rsidR="002E6FED" w:rsidRDefault="002E6FED" w:rsidP="002E6FED">
      <w:pPr>
        <w:pStyle w:val="Bullet1"/>
      </w:pPr>
      <w:r>
        <w:t>Saleyard</w:t>
      </w:r>
    </w:p>
    <w:p w14:paraId="5D529E96" w14:textId="77777777" w:rsidR="002E6FED" w:rsidRDefault="002E6FED" w:rsidP="002E6FED">
      <w:pPr>
        <w:pStyle w:val="Bullet1"/>
      </w:pPr>
      <w:r>
        <w:t xml:space="preserve">Winery </w:t>
      </w:r>
    </w:p>
    <w:p w14:paraId="459ABDEE" w14:textId="77777777" w:rsidR="002E6FED" w:rsidRDefault="002E6FED" w:rsidP="002E6FED">
      <w:r>
        <w:t>All activities under the rural development class of actions can only occur within the land subject to development (r</w:t>
      </w:r>
      <w:r w:rsidRPr="00DF7DD0">
        <w:t xml:space="preserve">efer to </w:t>
      </w:r>
      <w:hyperlink r:id="rId108" w:history="1">
        <w:r w:rsidRPr="007C63F4">
          <w:rPr>
            <w:rStyle w:val="Hyperlink"/>
          </w:rPr>
          <w:t>Map 7-1</w:t>
        </w:r>
      </w:hyperlink>
      <w:r>
        <w:t>).</w:t>
      </w:r>
    </w:p>
    <w:p w14:paraId="5C751A57" w14:textId="77777777" w:rsidR="002E6FED" w:rsidRDefault="002E6FED" w:rsidP="002E6FED">
      <w:pPr>
        <w:pStyle w:val="Heading3"/>
      </w:pPr>
      <w:bookmarkStart w:id="109" w:name="_Ref115101008"/>
      <w:r>
        <w:t>Supporting infrastructure and services</w:t>
      </w:r>
      <w:bookmarkEnd w:id="109"/>
    </w:p>
    <w:p w14:paraId="1380755E" w14:textId="77777777" w:rsidR="002E6FED" w:rsidRDefault="002E6FED" w:rsidP="002E6FED">
      <w:r>
        <w:t xml:space="preserve">The supporting infrastructure and services class of actions covers actions and activities </w:t>
      </w:r>
      <w:r w:rsidRPr="00130E8B">
        <w:t xml:space="preserve">that are required to facilitate and support </w:t>
      </w:r>
      <w:r>
        <w:t>all</w:t>
      </w:r>
      <w:r w:rsidRPr="00130E8B">
        <w:t xml:space="preserve"> other types of development. This covers a wide range of </w:t>
      </w:r>
      <w:r>
        <w:t>activities</w:t>
      </w:r>
      <w:r w:rsidRPr="00130E8B">
        <w:t xml:space="preserve"> including</w:t>
      </w:r>
      <w:r>
        <w:t xml:space="preserve"> (but not limited to) those required for the supply of</w:t>
      </w:r>
      <w:r w:rsidRPr="00130E8B">
        <w:t xml:space="preserve"> water, electricity, fuel, transport</w:t>
      </w:r>
      <w:r>
        <w:t xml:space="preserve">, </w:t>
      </w:r>
      <w:r w:rsidRPr="00130E8B">
        <w:t>telecommunications</w:t>
      </w:r>
      <w:r>
        <w:t>, the removal of waste</w:t>
      </w:r>
      <w:r w:rsidRPr="00130E8B">
        <w:t>, as well as safety interventions like</w:t>
      </w:r>
      <w:r>
        <w:t xml:space="preserve"> erosion prevention</w:t>
      </w:r>
      <w:r w:rsidRPr="00130E8B">
        <w:t>.</w:t>
      </w:r>
      <w:r>
        <w:t xml:space="preserve"> It includes the </w:t>
      </w:r>
      <w:r w:rsidRPr="00CA3E79">
        <w:t>construction, operation, maintenance, and decommissioning of</w:t>
      </w:r>
      <w:r>
        <w:t>:</w:t>
      </w:r>
    </w:p>
    <w:p w14:paraId="422350FE" w14:textId="77777777" w:rsidR="002E6FED" w:rsidRPr="007103FC" w:rsidRDefault="002E6FED" w:rsidP="002E6FED">
      <w:pPr>
        <w:pStyle w:val="Bullet1"/>
      </w:pPr>
      <w:r w:rsidRPr="007103FC">
        <w:t>Transport terminals</w:t>
      </w:r>
    </w:p>
    <w:p w14:paraId="5FE702CD" w14:textId="77777777" w:rsidR="002E6FED" w:rsidRPr="007103FC" w:rsidRDefault="002E6FED" w:rsidP="002E6FED">
      <w:pPr>
        <w:pStyle w:val="Bullet1"/>
      </w:pPr>
      <w:r w:rsidRPr="007103FC">
        <w:t>Utility installation</w:t>
      </w:r>
    </w:p>
    <w:p w14:paraId="3C636D35" w14:textId="77777777" w:rsidR="002E6FED" w:rsidRPr="007103FC" w:rsidRDefault="002E6FED" w:rsidP="002E6FED">
      <w:pPr>
        <w:pStyle w:val="Bullet1"/>
      </w:pPr>
      <w:r w:rsidRPr="007103FC">
        <w:t>Supporting infrastructure</w:t>
      </w:r>
    </w:p>
    <w:p w14:paraId="4D6151F6" w14:textId="77777777" w:rsidR="002E6FED" w:rsidRDefault="002E6FED" w:rsidP="002E6FED">
      <w:r>
        <w:t>All activities under the supporting infrastructure and services class of actions can only occur within the following locations</w:t>
      </w:r>
      <w:r w:rsidRPr="008F2804">
        <w:t xml:space="preserve"> </w:t>
      </w:r>
      <w:r>
        <w:t>(except where this is external infrastructure development – see below) (r</w:t>
      </w:r>
      <w:r w:rsidRPr="00DF7DD0">
        <w:t xml:space="preserve">efer to </w:t>
      </w:r>
      <w:hyperlink r:id="rId109" w:history="1">
        <w:r w:rsidRPr="007C63F4">
          <w:rPr>
            <w:rStyle w:val="Hyperlink"/>
          </w:rPr>
          <w:t>Map 7-1</w:t>
        </w:r>
      </w:hyperlink>
      <w:r>
        <w:t>):</w:t>
      </w:r>
    </w:p>
    <w:p w14:paraId="29921DB0" w14:textId="77777777" w:rsidR="002E6FED" w:rsidRDefault="002E6FED" w:rsidP="002E6FED">
      <w:pPr>
        <w:pStyle w:val="Bullet1"/>
      </w:pPr>
      <w:r>
        <w:t xml:space="preserve">Land subject to development </w:t>
      </w:r>
    </w:p>
    <w:p w14:paraId="6589C22D" w14:textId="77777777" w:rsidR="002E6FED" w:rsidRDefault="002E6FED" w:rsidP="002E6FED">
      <w:pPr>
        <w:pStyle w:val="Bullet1"/>
      </w:pPr>
      <w:r>
        <w:t>Cowies Creek Conservation Area (noting the limited scope of permissible activities outlined below)</w:t>
      </w:r>
    </w:p>
    <w:p w14:paraId="70EB1EFF" w14:textId="77777777" w:rsidR="002E6FED" w:rsidRDefault="002E6FED" w:rsidP="002E6FED">
      <w:pPr>
        <w:pStyle w:val="Bullet1"/>
      </w:pPr>
      <w:r>
        <w:t>Moorabool River Corridor (noting the limited scope of permissible activities outlined below)</w:t>
      </w:r>
    </w:p>
    <w:p w14:paraId="07111700" w14:textId="77777777" w:rsidR="002E6FED" w:rsidRDefault="002E6FED" w:rsidP="002E6FED">
      <w:r>
        <w:t>Within Cowies Creek Conservation Area</w:t>
      </w:r>
      <w:r w:rsidRPr="00D539FB">
        <w:t xml:space="preserve"> </w:t>
      </w:r>
      <w:r>
        <w:t>and Moorabool River Corridor, t</w:t>
      </w:r>
      <w:r w:rsidRPr="004A248A">
        <w:t xml:space="preserve">he following specific </w:t>
      </w:r>
      <w:r>
        <w:t>impact activities</w:t>
      </w:r>
      <w:r w:rsidRPr="004A248A">
        <w:t xml:space="preserve"> </w:t>
      </w:r>
      <w:r>
        <w:t>(as defined in the VPP) are not permissible under the supporting infrastructure and services class of actions:</w:t>
      </w:r>
    </w:p>
    <w:p w14:paraId="35ABFFF1" w14:textId="77777777" w:rsidR="002E6FED" w:rsidRDefault="002E6FED" w:rsidP="002E6FED">
      <w:pPr>
        <w:pStyle w:val="Bullet1"/>
        <w:rPr>
          <w:lang w:eastAsia="en-GB"/>
        </w:rPr>
      </w:pPr>
      <w:r w:rsidRPr="006972D2">
        <w:rPr>
          <w:lang w:eastAsia="en-GB"/>
        </w:rPr>
        <w:t xml:space="preserve">All activities included within the </w:t>
      </w:r>
      <w:r>
        <w:rPr>
          <w:lang w:eastAsia="en-GB"/>
        </w:rPr>
        <w:t>‘transport terminals’</w:t>
      </w:r>
      <w:r w:rsidRPr="006972D2">
        <w:rPr>
          <w:lang w:eastAsia="en-GB"/>
        </w:rPr>
        <w:t xml:space="preserve"> category under the </w:t>
      </w:r>
      <w:r>
        <w:t>VPP</w:t>
      </w:r>
    </w:p>
    <w:p w14:paraId="22868915" w14:textId="77777777" w:rsidR="002E6FED" w:rsidRDefault="002E6FED" w:rsidP="002E6FED">
      <w:pPr>
        <w:pStyle w:val="Bullet1"/>
      </w:pPr>
      <w:r>
        <w:t>The following activities included within the ‘utility installation’ category under the VPP:</w:t>
      </w:r>
    </w:p>
    <w:p w14:paraId="1E45BDE0" w14:textId="77777777" w:rsidR="002E6FED" w:rsidRDefault="002E6FED" w:rsidP="002E6FED">
      <w:pPr>
        <w:pStyle w:val="Bullet2"/>
      </w:pPr>
      <w:r>
        <w:t>Data centre</w:t>
      </w:r>
    </w:p>
    <w:p w14:paraId="74920CA5" w14:textId="77777777" w:rsidR="002E6FED" w:rsidRDefault="002E6FED" w:rsidP="002E6FED">
      <w:pPr>
        <w:pStyle w:val="Bullet2"/>
      </w:pPr>
      <w:r>
        <w:t>Telecommunications facility</w:t>
      </w:r>
    </w:p>
    <w:p w14:paraId="21FC00B7" w14:textId="77777777" w:rsidR="002E6FED" w:rsidRDefault="002E6FED" w:rsidP="002E6FED">
      <w:pPr>
        <w:pStyle w:val="Bullet1"/>
      </w:pPr>
      <w:r>
        <w:t>All activities included within ‘transport system’ under the VPP (except for cycling paths and footpaths and their associated infrastructure)</w:t>
      </w:r>
    </w:p>
    <w:p w14:paraId="5BB4402D" w14:textId="77777777" w:rsidR="002E6FED" w:rsidRDefault="002E6FED" w:rsidP="002E6FED">
      <w:pPr>
        <w:pStyle w:val="Bullet1"/>
      </w:pPr>
      <w:r w:rsidRPr="004A248A">
        <w:t xml:space="preserve">The following specific </w:t>
      </w:r>
      <w:r>
        <w:t>impact activities (as defined in the VPP):</w:t>
      </w:r>
    </w:p>
    <w:p w14:paraId="2D0ED411" w14:textId="77777777" w:rsidR="002E6FED" w:rsidRDefault="002E6FED" w:rsidP="002E6FED">
      <w:pPr>
        <w:pStyle w:val="Bullet2"/>
      </w:pPr>
      <w:r>
        <w:t>Car park</w:t>
      </w:r>
    </w:p>
    <w:p w14:paraId="2CEA6239" w14:textId="77777777" w:rsidR="002E6FED" w:rsidRDefault="002E6FED" w:rsidP="002E6FED">
      <w:pPr>
        <w:pStyle w:val="Bullet2"/>
      </w:pPr>
      <w:r>
        <w:t>Freeway service centre</w:t>
      </w:r>
    </w:p>
    <w:p w14:paraId="36C6FA93" w14:textId="77777777" w:rsidR="002E6FED" w:rsidRDefault="002E6FED" w:rsidP="002E6FED">
      <w:pPr>
        <w:pStyle w:val="Bullet2"/>
      </w:pPr>
      <w:r>
        <w:t>Helicopter landing site</w:t>
      </w:r>
    </w:p>
    <w:p w14:paraId="0A87B964" w14:textId="77777777" w:rsidR="002E6FED" w:rsidRDefault="002E6FED" w:rsidP="002E6FED">
      <w:r>
        <w:t>Within the Cowies Creek Conservation Area</w:t>
      </w:r>
      <w:r w:rsidRPr="0038327F">
        <w:t xml:space="preserve"> </w:t>
      </w:r>
      <w:r>
        <w:t>and Moorabool River Corridor, development under this class of actions must also be undertaken in accordance with the following principles and standards:</w:t>
      </w:r>
    </w:p>
    <w:p w14:paraId="13DFD898" w14:textId="77777777" w:rsidR="002E6FED" w:rsidRDefault="002E6FED" w:rsidP="002E6FED">
      <w:pPr>
        <w:pStyle w:val="Bullet1"/>
      </w:pPr>
      <w:r>
        <w:t xml:space="preserve">Development </w:t>
      </w:r>
      <w:r w:rsidRPr="00B72BFF">
        <w:t xml:space="preserve">does not </w:t>
      </w:r>
      <w:r>
        <w:t>prevent the achievement of any</w:t>
      </w:r>
      <w:r w:rsidRPr="00B72BFF">
        <w:t xml:space="preserve"> environmental </w:t>
      </w:r>
      <w:r>
        <w:t xml:space="preserve">objectives, outcomes, </w:t>
      </w:r>
      <w:proofErr w:type="gramStart"/>
      <w:r>
        <w:t>commitments</w:t>
      </w:r>
      <w:proofErr w:type="gramEnd"/>
      <w:r>
        <w:t xml:space="preserve"> or management actions established for the areas</w:t>
      </w:r>
    </w:p>
    <w:p w14:paraId="0D84F997" w14:textId="77777777" w:rsidR="002E6FED" w:rsidRDefault="002E6FED" w:rsidP="002E6FED">
      <w:pPr>
        <w:pStyle w:val="Bullet1"/>
      </w:pPr>
      <w:r>
        <w:t xml:space="preserve">Development </w:t>
      </w:r>
      <w:r w:rsidRPr="00B72BFF">
        <w:t xml:space="preserve">does not directly impact habitat </w:t>
      </w:r>
      <w:r>
        <w:t>for MNES</w:t>
      </w:r>
    </w:p>
    <w:p w14:paraId="4167DC70" w14:textId="77777777" w:rsidR="002E6FED" w:rsidRDefault="002E6FED" w:rsidP="002E6FED">
      <w:pPr>
        <w:pStyle w:val="Bullet1"/>
      </w:pPr>
      <w:r>
        <w:t>Potential indirect impacts are minimised as much as possible by implementing mitigation measures</w:t>
      </w:r>
    </w:p>
    <w:p w14:paraId="48809293" w14:textId="77777777" w:rsidR="002E6FED" w:rsidRDefault="002E6FED" w:rsidP="002E6FED">
      <w:r>
        <w:t>In addition, for the Cowies Creek Conservation Area, o</w:t>
      </w:r>
      <w:r w:rsidRPr="00B72BFF">
        <w:t xml:space="preserve">pportunities </w:t>
      </w:r>
      <w:r>
        <w:t>to</w:t>
      </w:r>
      <w:r w:rsidRPr="00B72BFF">
        <w:t xml:space="preserve"> enhanc</w:t>
      </w:r>
      <w:r>
        <w:t xml:space="preserve">e the </w:t>
      </w:r>
      <w:r w:rsidRPr="00B72BFF">
        <w:t xml:space="preserve">MNES values of the </w:t>
      </w:r>
      <w:r>
        <w:t xml:space="preserve">conservation </w:t>
      </w:r>
      <w:r w:rsidRPr="00B72BFF">
        <w:t xml:space="preserve">area are maximised in </w:t>
      </w:r>
      <w:r>
        <w:t xml:space="preserve">the </w:t>
      </w:r>
      <w:r w:rsidRPr="00B72BFF">
        <w:t xml:space="preserve">design and </w:t>
      </w:r>
      <w:r>
        <w:t>planning process for the class of actions.</w:t>
      </w:r>
    </w:p>
    <w:p w14:paraId="0783DBBC" w14:textId="77777777" w:rsidR="002E6FED" w:rsidRPr="008D3A10" w:rsidRDefault="002E6FED" w:rsidP="002E6FED">
      <w:pPr>
        <w:pStyle w:val="Heading4"/>
      </w:pPr>
      <w:r>
        <w:lastRenderedPageBreak/>
        <w:t>External infrastructure development</w:t>
      </w:r>
    </w:p>
    <w:p w14:paraId="689175F7" w14:textId="77777777" w:rsidR="002E6FED" w:rsidRDefault="002E6FED" w:rsidP="002E6FED">
      <w:r>
        <w:t xml:space="preserve">External infrastructure development includes the </w:t>
      </w:r>
      <w:r w:rsidRPr="003316CC">
        <w:t>supporting infrastructure and services class of action</w:t>
      </w:r>
      <w:r>
        <w:t>s</w:t>
      </w:r>
      <w:r w:rsidRPr="003316CC">
        <w:t xml:space="preserve"> </w:t>
      </w:r>
      <w:r>
        <w:t xml:space="preserve">where that is located </w:t>
      </w:r>
      <w:r w:rsidRPr="008128C5">
        <w:t>outside the Growth Areas within the Strategic Assessment Area</w:t>
      </w:r>
      <w:r w:rsidRPr="006F2556">
        <w:t xml:space="preserve">. </w:t>
      </w:r>
      <w:hyperlink r:id="rId110" w:history="1">
        <w:r w:rsidRPr="007C63F4">
          <w:rPr>
            <w:rStyle w:val="Hyperlink"/>
          </w:rPr>
          <w:t>Map 7-1</w:t>
        </w:r>
      </w:hyperlink>
      <w:r>
        <w:t xml:space="preserve"> </w:t>
      </w:r>
      <w:r w:rsidRPr="006F2556">
        <w:t xml:space="preserve">shows indicative locations </w:t>
      </w:r>
      <w:r>
        <w:t>where external infrastructure development is intended to occur.</w:t>
      </w:r>
    </w:p>
    <w:p w14:paraId="2F676730" w14:textId="77777777" w:rsidR="002E6FED" w:rsidRDefault="002E6FED" w:rsidP="002E6FED">
      <w:r>
        <w:t xml:space="preserve">The delivery of external infrastructure development is described further in Chapter 6 of the Plan and summarised in Chapter </w:t>
      </w:r>
      <w:r>
        <w:fldChar w:fldCharType="begin"/>
      </w:r>
      <w:r>
        <w:instrText xml:space="preserve"> REF _Ref131156560 \r \h </w:instrText>
      </w:r>
      <w:r>
        <w:fldChar w:fldCharType="separate"/>
      </w:r>
      <w:r>
        <w:t>8.6</w:t>
      </w:r>
      <w:r>
        <w:fldChar w:fldCharType="end"/>
      </w:r>
      <w:r>
        <w:t>.</w:t>
      </w:r>
    </w:p>
    <w:p w14:paraId="2CEE69D7" w14:textId="77777777" w:rsidR="002E6FED" w:rsidRDefault="002E6FED" w:rsidP="002E6FED">
      <w:pPr>
        <w:pStyle w:val="Heading3"/>
      </w:pPr>
      <w:bookmarkStart w:id="110" w:name="_Ref115870532"/>
      <w:r>
        <w:t>Environmental management</w:t>
      </w:r>
      <w:bookmarkEnd w:id="110"/>
    </w:p>
    <w:p w14:paraId="515F28EF" w14:textId="77777777" w:rsidR="002E6FED" w:rsidRDefault="002E6FED" w:rsidP="002E6FED">
      <w:r>
        <w:t>The environmental management class of actions covers actions and activities that are required to facilitate environmental management under the Plan. The types of activities included under this CoA include:</w:t>
      </w:r>
    </w:p>
    <w:p w14:paraId="4AB22BC5" w14:textId="77777777" w:rsidR="002E6FED" w:rsidRDefault="002E6FED" w:rsidP="002E6FED">
      <w:pPr>
        <w:pStyle w:val="Bullet1"/>
      </w:pPr>
      <w:r>
        <w:t>Constructing and managing wetlands to provide habitat for the Growling Grass Frog in the Cowies Creek Conservation Area</w:t>
      </w:r>
    </w:p>
    <w:p w14:paraId="30460154" w14:textId="77777777" w:rsidR="002E6FED" w:rsidRDefault="002E6FED" w:rsidP="002E6FED">
      <w:pPr>
        <w:pStyle w:val="Bullet1"/>
      </w:pPr>
      <w:r>
        <w:t>Biomass reduction to manage native grasslands (such as controlled burns and sheep grazing)</w:t>
      </w:r>
    </w:p>
    <w:p w14:paraId="08ADC86A" w14:textId="77777777" w:rsidR="002E6FED" w:rsidRDefault="002E6FED" w:rsidP="002E6FED">
      <w:pPr>
        <w:pStyle w:val="Bullet1"/>
      </w:pPr>
      <w:r>
        <w:t>Pest plant and animal control works</w:t>
      </w:r>
    </w:p>
    <w:p w14:paraId="0DEE3645" w14:textId="77777777" w:rsidR="002E6FED" w:rsidRDefault="002E6FED" w:rsidP="002E6FED">
      <w:pPr>
        <w:pStyle w:val="Bullet1"/>
      </w:pPr>
      <w:r>
        <w:t>Revegetation activities (such as direct seeding) to restore degraded vegetation</w:t>
      </w:r>
    </w:p>
    <w:p w14:paraId="06A4AB8B" w14:textId="77777777" w:rsidR="002E6FED" w:rsidRDefault="002E6FED" w:rsidP="002E6FED">
      <w:pPr>
        <w:pStyle w:val="Bullet1"/>
      </w:pPr>
      <w:r>
        <w:t xml:space="preserve">Exclusion fencing </w:t>
      </w:r>
    </w:p>
    <w:p w14:paraId="7655A8FE" w14:textId="77777777" w:rsidR="002E6FED" w:rsidRDefault="002E6FED" w:rsidP="002E6FED">
      <w:pPr>
        <w:pStyle w:val="Bullet1"/>
      </w:pPr>
      <w:r>
        <w:t>Signage</w:t>
      </w:r>
    </w:p>
    <w:p w14:paraId="4F410CA3" w14:textId="77777777" w:rsidR="002E6FED" w:rsidRDefault="002E6FED" w:rsidP="002E6FED">
      <w:pPr>
        <w:pStyle w:val="Bullet1"/>
      </w:pPr>
      <w:r>
        <w:t>Paths or tracks required for management activities</w:t>
      </w:r>
    </w:p>
    <w:p w14:paraId="0D8EA681" w14:textId="77777777" w:rsidR="002E6FED" w:rsidRDefault="002E6FED" w:rsidP="002E6FED">
      <w:r>
        <w:t>All activities under the environmental management class of actions can only occur within the following locations (except where this is external infrastructure development – see below) (r</w:t>
      </w:r>
      <w:r w:rsidRPr="00DF7DD0">
        <w:t xml:space="preserve">efer to </w:t>
      </w:r>
      <w:hyperlink r:id="rId111" w:history="1">
        <w:r w:rsidRPr="007C63F4">
          <w:rPr>
            <w:rStyle w:val="Hyperlink"/>
          </w:rPr>
          <w:t>Map 7-1</w:t>
        </w:r>
      </w:hyperlink>
      <w:r>
        <w:t>):</w:t>
      </w:r>
    </w:p>
    <w:p w14:paraId="34965BCF" w14:textId="77777777" w:rsidR="002E6FED" w:rsidRDefault="002E6FED" w:rsidP="002E6FED">
      <w:pPr>
        <w:pStyle w:val="Bullet1"/>
      </w:pPr>
      <w:r>
        <w:t>Land subject to development</w:t>
      </w:r>
    </w:p>
    <w:p w14:paraId="074CEFD7" w14:textId="77777777" w:rsidR="002E6FED" w:rsidRDefault="002E6FED" w:rsidP="002E6FED">
      <w:pPr>
        <w:pStyle w:val="Bullet1"/>
      </w:pPr>
      <w:r>
        <w:t>NGGA Conservation Area</w:t>
      </w:r>
    </w:p>
    <w:p w14:paraId="2D99C434" w14:textId="77777777" w:rsidR="002E6FED" w:rsidRDefault="002E6FED" w:rsidP="002E6FED">
      <w:pPr>
        <w:pStyle w:val="Bullet1"/>
      </w:pPr>
      <w:r>
        <w:t xml:space="preserve">Cowies Creek Conservation Area </w:t>
      </w:r>
    </w:p>
    <w:p w14:paraId="7F08C219" w14:textId="77777777" w:rsidR="002E6FED" w:rsidRPr="00717E7A" w:rsidRDefault="002E6FED" w:rsidP="002E6FED">
      <w:pPr>
        <w:pStyle w:val="Bullet1"/>
      </w:pPr>
      <w:r>
        <w:t>Moorabool River Corridor</w:t>
      </w:r>
    </w:p>
    <w:p w14:paraId="0E0B36AA" w14:textId="77777777" w:rsidR="002E6FED" w:rsidRDefault="002E6FED" w:rsidP="002E6FED">
      <w:pPr>
        <w:rPr>
          <w:szCs w:val="18"/>
        </w:rPr>
      </w:pPr>
      <w:r>
        <w:t>Activities under this class of actions must be undertaken</w:t>
      </w:r>
      <w:r w:rsidRPr="00286D93">
        <w:rPr>
          <w:szCs w:val="18"/>
        </w:rPr>
        <w:t xml:space="preserve"> </w:t>
      </w:r>
      <w:r>
        <w:rPr>
          <w:szCs w:val="18"/>
        </w:rPr>
        <w:t>in accordance with the following principles and standards:</w:t>
      </w:r>
    </w:p>
    <w:p w14:paraId="5F3CDBB7" w14:textId="77777777" w:rsidR="002E6FED" w:rsidRDefault="002E6FED" w:rsidP="002E6FED">
      <w:pPr>
        <w:pStyle w:val="Bullet1"/>
      </w:pPr>
      <w:r>
        <w:t xml:space="preserve">Activities will only be undertaken only </w:t>
      </w:r>
      <w:r w:rsidRPr="00CD0288">
        <w:t>where</w:t>
      </w:r>
      <w:r>
        <w:t xml:space="preserve"> it is sympathetic to or </w:t>
      </w:r>
      <w:r w:rsidRPr="00CD0288">
        <w:t>enhance</w:t>
      </w:r>
      <w:r>
        <w:t>s</w:t>
      </w:r>
      <w:r w:rsidRPr="00CD0288">
        <w:t xml:space="preserve"> habitat values or attributes for </w:t>
      </w:r>
      <w:r>
        <w:t>MNES</w:t>
      </w:r>
    </w:p>
    <w:p w14:paraId="3CC5F204" w14:textId="77777777" w:rsidR="002E6FED" w:rsidRDefault="002E6FED" w:rsidP="002E6FED">
      <w:pPr>
        <w:pStyle w:val="Bullet1"/>
      </w:pPr>
      <w:r>
        <w:t>Activities are consistent with any</w:t>
      </w:r>
      <w:r w:rsidRPr="00B72BFF">
        <w:t xml:space="preserve"> environmental </w:t>
      </w:r>
      <w:r>
        <w:t xml:space="preserve">objectives, outcomes, </w:t>
      </w:r>
      <w:proofErr w:type="gramStart"/>
      <w:r>
        <w:t>commitments</w:t>
      </w:r>
      <w:proofErr w:type="gramEnd"/>
      <w:r>
        <w:t xml:space="preserve"> or management actions established for the relevant areas</w:t>
      </w:r>
    </w:p>
    <w:p w14:paraId="10E26AEF" w14:textId="77777777" w:rsidR="002E6FED" w:rsidRDefault="002E6FED" w:rsidP="002E6FED">
      <w:pPr>
        <w:pStyle w:val="Bullet1"/>
      </w:pPr>
      <w:r>
        <w:t>The</w:t>
      </w:r>
      <w:r w:rsidRPr="00747970">
        <w:t xml:space="preserve"> </w:t>
      </w:r>
      <w:r>
        <w:t xml:space="preserve">overall benefit of the activities is greater than the potential impacts </w:t>
      </w:r>
    </w:p>
    <w:p w14:paraId="592D0061" w14:textId="77777777" w:rsidR="002E6FED" w:rsidRDefault="002E6FED" w:rsidP="002E6FED">
      <w:pPr>
        <w:pStyle w:val="Bullet1"/>
      </w:pPr>
      <w:r>
        <w:t xml:space="preserve">The activities will be consistent with relevant best practice methods or guidelines, such as the </w:t>
      </w:r>
      <w:r w:rsidRPr="00A4128F">
        <w:rPr>
          <w:i/>
          <w:iCs/>
        </w:rPr>
        <w:t>Growling Grass Frog Habitat Design Standards</w:t>
      </w:r>
      <w:r>
        <w:t xml:space="preserve"> </w:t>
      </w:r>
      <w:sdt>
        <w:sdtPr>
          <w:rPr>
            <w:color w:val="000000"/>
          </w:rPr>
          <w:tag w:val="MENDELEY_CITATION_v3_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"/>
          <w:id w:val="-347790841"/>
          <w:placeholder>
            <w:docPart w:val="3E006F1077A6A44A96CD4D14E9A645C3"/>
          </w:placeholder>
        </w:sdtPr>
        <w:sdtContent>
          <w:r w:rsidRPr="006437B4">
            <w:rPr>
              <w:color w:val="000000"/>
            </w:rPr>
            <w:t>(DELWP, 2017a)</w:t>
          </w:r>
        </w:sdtContent>
      </w:sdt>
      <w:r>
        <w:t xml:space="preserve"> and other relevant MNES standards</w:t>
      </w:r>
      <w:r w:rsidRPr="00C53F8B">
        <w:t xml:space="preserve"> </w:t>
      </w:r>
      <w:r>
        <w:t>as relevant (noting that these are likely to change and/or be updated throughout implementation of the Plan)</w:t>
      </w:r>
    </w:p>
    <w:p w14:paraId="2E7473DD" w14:textId="77777777" w:rsidR="002E6FED" w:rsidRDefault="002E6FED" w:rsidP="002E6FED">
      <w:pPr>
        <w:pStyle w:val="Bullet1"/>
      </w:pPr>
      <w:r>
        <w:t>The mitigation hierarchy is applied to ensure any negative impacts are avoided and mitigated as much as practicable while still allowing the necessary environmental management activity to be undertaken</w:t>
      </w:r>
    </w:p>
    <w:p w14:paraId="448DAAF8" w14:textId="77777777" w:rsidR="002E6FED" w:rsidRPr="008D3A10" w:rsidRDefault="002E6FED" w:rsidP="002E6FED">
      <w:pPr>
        <w:pStyle w:val="Heading4"/>
      </w:pPr>
      <w:r>
        <w:t>External infrastructure development</w:t>
      </w:r>
    </w:p>
    <w:p w14:paraId="09E4C317" w14:textId="77777777" w:rsidR="002E6FED" w:rsidRDefault="002E6FED" w:rsidP="002E6FED">
      <w:r>
        <w:t>External infrastructure development includes the environmental management</w:t>
      </w:r>
      <w:r w:rsidRPr="003316CC">
        <w:t xml:space="preserve"> class of action</w:t>
      </w:r>
      <w:r>
        <w:t>s</w:t>
      </w:r>
      <w:r w:rsidRPr="003316CC">
        <w:t xml:space="preserve"> </w:t>
      </w:r>
      <w:r>
        <w:t xml:space="preserve">where that is located </w:t>
      </w:r>
      <w:r w:rsidRPr="008128C5">
        <w:t>outside the Growth Areas within the Strategic Assessment Area</w:t>
      </w:r>
      <w:r w:rsidRPr="006F2556">
        <w:t xml:space="preserve">. </w:t>
      </w:r>
      <w:hyperlink r:id="rId112" w:history="1">
        <w:r w:rsidRPr="007C63F4">
          <w:rPr>
            <w:rStyle w:val="Hyperlink"/>
          </w:rPr>
          <w:t>Map 7-1</w:t>
        </w:r>
      </w:hyperlink>
      <w:r>
        <w:t xml:space="preserve"> </w:t>
      </w:r>
      <w:r w:rsidRPr="006F2556">
        <w:t xml:space="preserve">shows indicative locations </w:t>
      </w:r>
      <w:r>
        <w:t>where external infrastructure development is intended to occur.</w:t>
      </w:r>
    </w:p>
    <w:p w14:paraId="281CF86A" w14:textId="77777777" w:rsidR="002E6FED" w:rsidRDefault="002E6FED" w:rsidP="002E6FED">
      <w:r>
        <w:t xml:space="preserve">The delivery of external infrastructure development is described further in Chapter 6 of the Plan and summarised in Chapter </w:t>
      </w:r>
      <w:r>
        <w:fldChar w:fldCharType="begin"/>
      </w:r>
      <w:r>
        <w:instrText xml:space="preserve"> REF _Ref131156560 \r \h </w:instrText>
      </w:r>
      <w:r>
        <w:fldChar w:fldCharType="separate"/>
      </w:r>
      <w:r>
        <w:t>8.6</w:t>
      </w:r>
      <w:r>
        <w:fldChar w:fldCharType="end"/>
      </w:r>
      <w:r>
        <w:t>.</w:t>
      </w:r>
    </w:p>
    <w:p w14:paraId="7A72B0AD" w14:textId="77777777" w:rsidR="002E6FED" w:rsidRDefault="002E6FED" w:rsidP="002E6FED">
      <w:pPr>
        <w:pStyle w:val="Heading3"/>
      </w:pPr>
      <w:bookmarkStart w:id="111" w:name="_Ref116575158"/>
      <w:r>
        <w:lastRenderedPageBreak/>
        <w:t>Development not covered by the Plan</w:t>
      </w:r>
      <w:bookmarkEnd w:id="111"/>
    </w:p>
    <w:p w14:paraId="1CF0E991" w14:textId="77777777" w:rsidR="002E6FED" w:rsidRPr="002B104F" w:rsidRDefault="002E6FED" w:rsidP="002E6FED">
      <w:pPr>
        <w:keepNext/>
        <w:keepLines/>
      </w:pPr>
      <w:r w:rsidRPr="002B104F">
        <w:t xml:space="preserve">Development that is </w:t>
      </w:r>
      <w:r w:rsidRPr="002B104F">
        <w:rPr>
          <w:u w:val="single"/>
        </w:rPr>
        <w:t>not</w:t>
      </w:r>
      <w:r w:rsidRPr="002B104F">
        <w:t xml:space="preserve"> </w:t>
      </w:r>
      <w:r>
        <w:t xml:space="preserve">covered </w:t>
      </w:r>
      <w:r w:rsidRPr="002B104F">
        <w:t>the Plan includes</w:t>
      </w:r>
      <w:r>
        <w:t xml:space="preserve"> the following</w:t>
      </w:r>
      <w:r w:rsidRPr="002B104F">
        <w:t>:</w:t>
      </w:r>
    </w:p>
    <w:p w14:paraId="613D17CC" w14:textId="77777777" w:rsidR="002E6FED" w:rsidRPr="002B104F" w:rsidRDefault="002E6FED" w:rsidP="002E6FED">
      <w:pPr>
        <w:pStyle w:val="Bullet13"/>
        <w:keepNext/>
        <w:keepLines/>
        <w:numPr>
          <w:ilvl w:val="0"/>
          <w:numId w:val="2"/>
        </w:numPr>
      </w:pPr>
      <w:r w:rsidRPr="002B104F">
        <w:t>Acti</w:t>
      </w:r>
      <w:r>
        <w:t>ons</w:t>
      </w:r>
      <w:r w:rsidRPr="002B104F">
        <w:t xml:space="preserve"> that are already approved under the EPBC Act</w:t>
      </w:r>
    </w:p>
    <w:p w14:paraId="7FC6C8D1" w14:textId="77777777" w:rsidR="002E6FED" w:rsidRPr="00A93B21" w:rsidRDefault="002E6FED" w:rsidP="002E6FED">
      <w:pPr>
        <w:pStyle w:val="Bullet13"/>
        <w:keepNext/>
        <w:keepLines/>
        <w:numPr>
          <w:ilvl w:val="0"/>
          <w:numId w:val="2"/>
        </w:numPr>
      </w:pPr>
      <w:r w:rsidRPr="00A93B21">
        <w:t>Actions that do not require approval under the EPBC Act because:</w:t>
      </w:r>
    </w:p>
    <w:p w14:paraId="081306B8" w14:textId="77777777" w:rsidR="002E6FED" w:rsidRPr="00A93B21" w:rsidRDefault="002E6FED" w:rsidP="002E6FED">
      <w:pPr>
        <w:pStyle w:val="Bullet2"/>
        <w:keepNext/>
        <w:keepLines/>
      </w:pPr>
      <w:r w:rsidRPr="00A93B21">
        <w:t>They have prior authorisation or are subject to continuing use provisions (in accordance with sections 43A and 43B of the EPBC Act)</w:t>
      </w:r>
    </w:p>
    <w:p w14:paraId="5CF58002" w14:textId="77777777" w:rsidR="002E6FED" w:rsidRDefault="002E6FED" w:rsidP="002E6FED">
      <w:pPr>
        <w:pStyle w:val="Bullet2"/>
        <w:keepNext/>
        <w:keepLines/>
      </w:pPr>
      <w:r w:rsidRPr="00A93B21">
        <w:t xml:space="preserve">They are </w:t>
      </w:r>
      <w:r>
        <w:t>within the scope and are undertaken</w:t>
      </w:r>
      <w:r w:rsidRPr="00A93B21">
        <w:t xml:space="preserve"> </w:t>
      </w:r>
      <w:r>
        <w:t>in accordance with a previous</w:t>
      </w:r>
      <w:r w:rsidRPr="00A93B21">
        <w:t xml:space="preserve"> referral that was determined to be </w:t>
      </w:r>
      <w:r>
        <w:t>‘</w:t>
      </w:r>
      <w:r w:rsidRPr="00A93B21">
        <w:t xml:space="preserve">not </w:t>
      </w:r>
      <w:r>
        <w:t xml:space="preserve">a </w:t>
      </w:r>
      <w:r w:rsidRPr="00A93B21">
        <w:t>controlled</w:t>
      </w:r>
      <w:r>
        <w:t xml:space="preserve"> action’ </w:t>
      </w:r>
      <w:r w:rsidRPr="00A93B21">
        <w:t>under Part 7 of the EPBC Act</w:t>
      </w:r>
    </w:p>
    <w:p w14:paraId="513CAB49" w14:textId="77777777" w:rsidR="002E6FED" w:rsidRPr="002627DA" w:rsidRDefault="002E6FED" w:rsidP="002E6FED">
      <w:pPr>
        <w:pStyle w:val="Bullet13"/>
        <w:numPr>
          <w:ilvl w:val="0"/>
          <w:numId w:val="2"/>
        </w:numPr>
      </w:pPr>
      <w:r>
        <w:t>Any</w:t>
      </w:r>
      <w:r w:rsidRPr="002627DA">
        <w:t xml:space="preserve"> </w:t>
      </w:r>
      <w:r>
        <w:t>c</w:t>
      </w:r>
      <w:r w:rsidRPr="002627DA">
        <w:t xml:space="preserve">lasses of </w:t>
      </w:r>
      <w:r>
        <w:t>a</w:t>
      </w:r>
      <w:r w:rsidRPr="002627DA">
        <w:t>ction</w:t>
      </w:r>
      <w:r>
        <w:t>s</w:t>
      </w:r>
      <w:r w:rsidRPr="002627DA">
        <w:t xml:space="preserve"> that are not described in the Plan</w:t>
      </w:r>
    </w:p>
    <w:p w14:paraId="1F83F234" w14:textId="77777777" w:rsidR="002E6FED" w:rsidRDefault="002E6FED" w:rsidP="002E6FED">
      <w:pPr>
        <w:pStyle w:val="Bullet13"/>
        <w:numPr>
          <w:ilvl w:val="0"/>
          <w:numId w:val="2"/>
        </w:numPr>
      </w:pPr>
      <w:r w:rsidRPr="004A248A">
        <w:t xml:space="preserve">The following specific </w:t>
      </w:r>
      <w:r>
        <w:t>impact activities</w:t>
      </w:r>
      <w:r w:rsidRPr="004A248A">
        <w:t xml:space="preserve"> </w:t>
      </w:r>
      <w:r>
        <w:t xml:space="preserve">(as defined in the VPP) </w:t>
      </w:r>
      <w:r w:rsidRPr="004A248A">
        <w:t xml:space="preserve">that were considered in the planning process for the </w:t>
      </w:r>
      <w:r w:rsidRPr="006972D2">
        <w:t>strategic assessment and excluded from the Plan:</w:t>
      </w:r>
    </w:p>
    <w:p w14:paraId="23EF70D6" w14:textId="77777777" w:rsidR="002E6FED" w:rsidRPr="006972D2" w:rsidRDefault="002E6FED" w:rsidP="002E6FED">
      <w:pPr>
        <w:pStyle w:val="Bullet2"/>
      </w:pPr>
      <w:r w:rsidRPr="006972D2">
        <w:t>Airport</w:t>
      </w:r>
    </w:p>
    <w:p w14:paraId="33C88135" w14:textId="77777777" w:rsidR="002E6FED" w:rsidRPr="006972D2" w:rsidRDefault="002E6FED" w:rsidP="002E6FED">
      <w:pPr>
        <w:pStyle w:val="Bullet2"/>
      </w:pPr>
      <w:r w:rsidRPr="006972D2">
        <w:t>Aquaculture</w:t>
      </w:r>
    </w:p>
    <w:p w14:paraId="2E11A253" w14:textId="77777777" w:rsidR="002E6FED" w:rsidRPr="006972D2" w:rsidRDefault="002E6FED" w:rsidP="002E6FED">
      <w:pPr>
        <w:pStyle w:val="Bullet2"/>
      </w:pPr>
      <w:r w:rsidRPr="006972D2">
        <w:t>Broiler farm</w:t>
      </w:r>
    </w:p>
    <w:p w14:paraId="758D1C59" w14:textId="77777777" w:rsidR="002E6FED" w:rsidRPr="006972D2" w:rsidRDefault="002E6FED" w:rsidP="002E6FED">
      <w:pPr>
        <w:pStyle w:val="Bullet2"/>
      </w:pPr>
      <w:r w:rsidRPr="006972D2">
        <w:t>Cattle feedlot</w:t>
      </w:r>
    </w:p>
    <w:p w14:paraId="41856623" w14:textId="77777777" w:rsidR="002E6FED" w:rsidRPr="006972D2" w:rsidRDefault="002E6FED" w:rsidP="002E6FED">
      <w:pPr>
        <w:pStyle w:val="Bullet2"/>
      </w:pPr>
      <w:r w:rsidRPr="006972D2">
        <w:t>Heliport</w:t>
      </w:r>
    </w:p>
    <w:p w14:paraId="35AC2475" w14:textId="77777777" w:rsidR="002E6FED" w:rsidRPr="006972D2" w:rsidRDefault="002E6FED" w:rsidP="002E6FED">
      <w:pPr>
        <w:pStyle w:val="Bullet2"/>
      </w:pPr>
      <w:r w:rsidRPr="006972D2">
        <w:t>Intensive animal production</w:t>
      </w:r>
    </w:p>
    <w:p w14:paraId="27FF6AE1" w14:textId="77777777" w:rsidR="002E6FED" w:rsidRPr="006972D2" w:rsidRDefault="002E6FED" w:rsidP="002E6FED">
      <w:pPr>
        <w:pStyle w:val="Bullet2"/>
      </w:pPr>
      <w:r w:rsidRPr="006972D2">
        <w:t>Intensive dairy farm</w:t>
      </w:r>
    </w:p>
    <w:p w14:paraId="0CB4136E" w14:textId="77777777" w:rsidR="002E6FED" w:rsidRPr="006972D2" w:rsidRDefault="002E6FED" w:rsidP="002E6FED">
      <w:pPr>
        <w:pStyle w:val="Bullet2"/>
      </w:pPr>
      <w:r w:rsidRPr="006972D2">
        <w:t>Marine dredging</w:t>
      </w:r>
    </w:p>
    <w:p w14:paraId="735A26B1" w14:textId="77777777" w:rsidR="002E6FED" w:rsidRPr="006972D2" w:rsidRDefault="002E6FED" w:rsidP="002E6FED">
      <w:pPr>
        <w:pStyle w:val="Bullet2"/>
      </w:pPr>
      <w:r w:rsidRPr="006972D2">
        <w:t>Pig farm</w:t>
      </w:r>
    </w:p>
    <w:p w14:paraId="648B5C4B" w14:textId="77777777" w:rsidR="002E6FED" w:rsidRPr="006972D2" w:rsidRDefault="002E6FED" w:rsidP="002E6FED">
      <w:pPr>
        <w:pStyle w:val="Bullet2"/>
      </w:pPr>
      <w:r w:rsidRPr="006972D2">
        <w:t>Poultry farm</w:t>
      </w:r>
    </w:p>
    <w:p w14:paraId="51609D29" w14:textId="77777777" w:rsidR="002E6FED" w:rsidRPr="006972D2" w:rsidRDefault="002E6FED" w:rsidP="002E6FED">
      <w:pPr>
        <w:pStyle w:val="Bullet2"/>
      </w:pPr>
      <w:r w:rsidRPr="006972D2">
        <w:t>Poultry hatchery</w:t>
      </w:r>
    </w:p>
    <w:p w14:paraId="027A07AA" w14:textId="77777777" w:rsidR="002E6FED" w:rsidRPr="006972D2" w:rsidRDefault="002E6FED" w:rsidP="002E6FED">
      <w:pPr>
        <w:pStyle w:val="Bullet2"/>
      </w:pPr>
      <w:r w:rsidRPr="006972D2">
        <w:t xml:space="preserve">Reservoir </w:t>
      </w:r>
    </w:p>
    <w:p w14:paraId="1E84A91A" w14:textId="77777777" w:rsidR="002E6FED" w:rsidRPr="006972D2" w:rsidRDefault="002E6FED" w:rsidP="002E6FED">
      <w:pPr>
        <w:pStyle w:val="Bullet2"/>
      </w:pPr>
      <w:r w:rsidRPr="006972D2">
        <w:t xml:space="preserve">Rice growing </w:t>
      </w:r>
    </w:p>
    <w:p w14:paraId="62580198" w14:textId="77777777" w:rsidR="002E6FED" w:rsidRDefault="002E6FED" w:rsidP="002E6FED">
      <w:pPr>
        <w:pStyle w:val="Bullet2"/>
      </w:pPr>
      <w:r w:rsidRPr="006972D2">
        <w:t>Timber production</w:t>
      </w:r>
    </w:p>
    <w:p w14:paraId="65420912" w14:textId="77777777" w:rsidR="002E6FED" w:rsidRPr="006972D2" w:rsidRDefault="002E6FED" w:rsidP="002E6FED">
      <w:pPr>
        <w:pStyle w:val="Bullet2"/>
      </w:pPr>
      <w:r w:rsidRPr="006972D2">
        <w:t>Wharf</w:t>
      </w:r>
    </w:p>
    <w:p w14:paraId="3162E41D" w14:textId="77777777" w:rsidR="002E6FED" w:rsidRPr="006972D2" w:rsidRDefault="002E6FED" w:rsidP="002E6FED">
      <w:pPr>
        <w:pStyle w:val="Bullet2"/>
        <w:rPr>
          <w:lang w:eastAsia="en-GB"/>
        </w:rPr>
      </w:pPr>
      <w:r w:rsidRPr="006972D2">
        <w:rPr>
          <w:lang w:eastAsia="en-GB"/>
        </w:rPr>
        <w:t xml:space="preserve">All activities included within the </w:t>
      </w:r>
      <w:r>
        <w:rPr>
          <w:lang w:eastAsia="en-GB"/>
        </w:rPr>
        <w:t>‘</w:t>
      </w:r>
      <w:r w:rsidRPr="006972D2">
        <w:rPr>
          <w:lang w:eastAsia="en-GB"/>
        </w:rPr>
        <w:t>earth and energy resources industry</w:t>
      </w:r>
      <w:r>
        <w:rPr>
          <w:lang w:eastAsia="en-GB"/>
        </w:rPr>
        <w:t>’</w:t>
      </w:r>
      <w:r w:rsidRPr="006972D2">
        <w:rPr>
          <w:lang w:eastAsia="en-GB"/>
        </w:rPr>
        <w:t xml:space="preserve"> category under the </w:t>
      </w:r>
      <w:r>
        <w:t>VPP</w:t>
      </w:r>
    </w:p>
    <w:p w14:paraId="39D5E794" w14:textId="77777777" w:rsidR="002E6FED" w:rsidRPr="006972D2" w:rsidRDefault="002E6FED" w:rsidP="002E6FED">
      <w:pPr>
        <w:pStyle w:val="Bullet2"/>
        <w:rPr>
          <w:lang w:eastAsia="en-GB"/>
        </w:rPr>
      </w:pPr>
      <w:r w:rsidRPr="006972D2">
        <w:rPr>
          <w:lang w:eastAsia="en-GB"/>
        </w:rPr>
        <w:t xml:space="preserve">All activities included within the </w:t>
      </w:r>
      <w:r>
        <w:rPr>
          <w:lang w:eastAsia="en-GB"/>
        </w:rPr>
        <w:t>‘</w:t>
      </w:r>
      <w:r w:rsidRPr="006972D2">
        <w:rPr>
          <w:lang w:eastAsia="en-GB"/>
        </w:rPr>
        <w:t>recreation</w:t>
      </w:r>
      <w:r>
        <w:rPr>
          <w:lang w:eastAsia="en-GB"/>
        </w:rPr>
        <w:t>al</w:t>
      </w:r>
      <w:r w:rsidRPr="006972D2">
        <w:rPr>
          <w:lang w:eastAsia="en-GB"/>
        </w:rPr>
        <w:t xml:space="preserve"> boat facility</w:t>
      </w:r>
      <w:r>
        <w:rPr>
          <w:lang w:eastAsia="en-GB"/>
        </w:rPr>
        <w:t>’</w:t>
      </w:r>
      <w:r w:rsidRPr="006972D2">
        <w:rPr>
          <w:lang w:eastAsia="en-GB"/>
        </w:rPr>
        <w:t xml:space="preserve"> category under the </w:t>
      </w:r>
      <w:r>
        <w:t>VPP</w:t>
      </w:r>
    </w:p>
    <w:p w14:paraId="5E21F7B3" w14:textId="77777777" w:rsidR="002E6FED" w:rsidRPr="006972D2" w:rsidRDefault="002E6FED" w:rsidP="002E6FED">
      <w:pPr>
        <w:pStyle w:val="Bullet2"/>
        <w:rPr>
          <w:lang w:eastAsia="en-GB"/>
        </w:rPr>
      </w:pPr>
      <w:r w:rsidRPr="006972D2">
        <w:t xml:space="preserve">All activities </w:t>
      </w:r>
      <w:r w:rsidRPr="006972D2">
        <w:rPr>
          <w:lang w:eastAsia="en-GB"/>
        </w:rPr>
        <w:t xml:space="preserve">included within the </w:t>
      </w:r>
      <w:r>
        <w:rPr>
          <w:lang w:eastAsia="en-GB"/>
        </w:rPr>
        <w:t>‘</w:t>
      </w:r>
      <w:r w:rsidRPr="006972D2">
        <w:rPr>
          <w:lang w:eastAsia="en-GB"/>
        </w:rPr>
        <w:t>energy</w:t>
      </w:r>
      <w:r>
        <w:rPr>
          <w:lang w:eastAsia="en-GB"/>
        </w:rPr>
        <w:t>’</w:t>
      </w:r>
      <w:r w:rsidRPr="006972D2">
        <w:rPr>
          <w:lang w:eastAsia="en-GB"/>
        </w:rPr>
        <w:t xml:space="preserve"> category under the </w:t>
      </w:r>
      <w:r>
        <w:t>VPP</w:t>
      </w:r>
      <w:r>
        <w:rPr>
          <w:lang w:eastAsia="en-GB"/>
        </w:rPr>
        <w:t xml:space="preserve"> (</w:t>
      </w:r>
      <w:r w:rsidRPr="006972D2">
        <w:rPr>
          <w:lang w:eastAsia="en-GB"/>
        </w:rPr>
        <w:t>except for</w:t>
      </w:r>
      <w:r w:rsidRPr="00567B20">
        <w:rPr>
          <w:lang w:eastAsia="en-GB"/>
        </w:rPr>
        <w:t xml:space="preserve"> solar energy facility </w:t>
      </w:r>
      <w:r>
        <w:rPr>
          <w:lang w:eastAsia="en-GB"/>
        </w:rPr>
        <w:t xml:space="preserve">which is permitted under the industrial development class of action, </w:t>
      </w:r>
      <w:r w:rsidRPr="006972D2">
        <w:rPr>
          <w:lang w:eastAsia="en-GB"/>
        </w:rPr>
        <w:t xml:space="preserve">see </w:t>
      </w:r>
      <w:r>
        <w:t>Table 4-3 in</w:t>
      </w:r>
      <w:r w:rsidRPr="006470AE">
        <w:t xml:space="preserve"> the Plan)</w:t>
      </w:r>
    </w:p>
    <w:p w14:paraId="58286D2F" w14:textId="77777777" w:rsidR="002E6FED" w:rsidRDefault="002E6FED" w:rsidP="002E6FED">
      <w:r>
        <w:t>If a</w:t>
      </w:r>
      <w:r w:rsidRPr="0096398B">
        <w:t xml:space="preserve">ctions that </w:t>
      </w:r>
      <w:r>
        <w:t>have been excluded from the scope of the Plan are proposed to take place within the Plan area in the future, they will be subject to separate assessment and approval under the EPBC Act.</w:t>
      </w:r>
    </w:p>
    <w:p w14:paraId="21F19824" w14:textId="77777777" w:rsidR="002E6FED" w:rsidRDefault="002E6FED" w:rsidP="002E6FED">
      <w:pPr>
        <w:pStyle w:val="Heading2"/>
      </w:pPr>
      <w:bookmarkStart w:id="112" w:name="_Toc131159199"/>
      <w:bookmarkStart w:id="113" w:name="_Toc131159200"/>
      <w:bookmarkStart w:id="114" w:name="_Toc131159201"/>
      <w:bookmarkStart w:id="115" w:name="_Toc131159202"/>
      <w:bookmarkStart w:id="116" w:name="_Toc131159203"/>
      <w:bookmarkStart w:id="117" w:name="_Toc131159204"/>
      <w:bookmarkStart w:id="118" w:name="_Toc131159205"/>
      <w:bookmarkStart w:id="119" w:name="_Toc131159206"/>
      <w:bookmarkStart w:id="120" w:name="_Toc116664992"/>
      <w:bookmarkStart w:id="121" w:name="_Toc134688551"/>
      <w:bookmarkEnd w:id="112"/>
      <w:bookmarkEnd w:id="113"/>
      <w:bookmarkEnd w:id="114"/>
      <w:bookmarkEnd w:id="115"/>
      <w:bookmarkEnd w:id="116"/>
      <w:bookmarkEnd w:id="117"/>
      <w:bookmarkEnd w:id="118"/>
      <w:bookmarkEnd w:id="119"/>
      <w:r>
        <w:lastRenderedPageBreak/>
        <w:t>Persons who can undertake development and their obligations</w:t>
      </w:r>
      <w:bookmarkEnd w:id="120"/>
      <w:bookmarkEnd w:id="121"/>
      <w:r>
        <w:t xml:space="preserve"> </w:t>
      </w:r>
    </w:p>
    <w:p w14:paraId="4C665E6A" w14:textId="77777777" w:rsidR="002E6FED" w:rsidRDefault="002E6FED" w:rsidP="002E6FED">
      <w:pPr>
        <w:keepNext/>
        <w:keepLines/>
      </w:pPr>
      <w:r>
        <w:t>Any person can undertake d</w:t>
      </w:r>
      <w:r w:rsidRPr="005E12FE">
        <w:t xml:space="preserve">evelopment </w:t>
      </w:r>
      <w:r>
        <w:t>within the Plan area and access the associated Part 10 EPBC approval provided the following requirements are met:</w:t>
      </w:r>
    </w:p>
    <w:p w14:paraId="0E40F156" w14:textId="77777777" w:rsidR="002E6FED" w:rsidRDefault="002E6FED" w:rsidP="002E6FED">
      <w:pPr>
        <w:pStyle w:val="Bullet13"/>
        <w:numPr>
          <w:ilvl w:val="0"/>
          <w:numId w:val="2"/>
        </w:numPr>
      </w:pPr>
      <w:r>
        <w:t xml:space="preserve">Development must comprise the </w:t>
      </w:r>
      <w:r w:rsidRPr="005E12FE">
        <w:t>classes of actions as defined in this Chapter</w:t>
      </w:r>
    </w:p>
    <w:p w14:paraId="6C772823" w14:textId="77777777" w:rsidR="002E6FED" w:rsidRDefault="002E6FED" w:rsidP="002E6FED">
      <w:pPr>
        <w:pStyle w:val="Bullet13"/>
        <w:numPr>
          <w:ilvl w:val="0"/>
          <w:numId w:val="2"/>
        </w:numPr>
      </w:pPr>
      <w:r w:rsidRPr="005E12FE">
        <w:t xml:space="preserve">Development must only occur in the </w:t>
      </w:r>
      <w:r>
        <w:t>development land as defined in this Chapter</w:t>
      </w:r>
    </w:p>
    <w:p w14:paraId="324BB3E3" w14:textId="77777777" w:rsidR="002E6FED" w:rsidRDefault="002E6FED" w:rsidP="002E6FED">
      <w:pPr>
        <w:pStyle w:val="Bullet1"/>
      </w:pPr>
      <w:r>
        <w:t>Development must proceed in accordance with any Commonwealth conditions of approval</w:t>
      </w:r>
    </w:p>
    <w:p w14:paraId="1D40D7F8" w14:textId="77777777" w:rsidR="002E6FED" w:rsidRDefault="002E6FED" w:rsidP="002E6FED">
      <w:pPr>
        <w:pStyle w:val="Bullet13"/>
        <w:numPr>
          <w:ilvl w:val="0"/>
          <w:numId w:val="2"/>
        </w:numPr>
      </w:pPr>
      <w:r>
        <w:t xml:space="preserve">Development must proceed generally in accordance with the Plan, including the avoidance and minimisation, </w:t>
      </w:r>
      <w:proofErr w:type="gramStart"/>
      <w:r>
        <w:t>mitigation</w:t>
      </w:r>
      <w:proofErr w:type="gramEnd"/>
      <w:r>
        <w:t xml:space="preserve"> and offset requirements of the Plan</w:t>
      </w:r>
    </w:p>
    <w:p w14:paraId="5BAA0A07" w14:textId="77777777" w:rsidR="002E6FED" w:rsidRPr="001D5D24" w:rsidRDefault="002E6FED" w:rsidP="002E6FED">
      <w:pPr>
        <w:pStyle w:val="Bullet1"/>
      </w:pPr>
      <w:r>
        <w:t xml:space="preserve">Developers must pay any required biodiversity </w:t>
      </w:r>
      <w:r w:rsidRPr="001D5D24">
        <w:t xml:space="preserve">levy (see Section </w:t>
      </w:r>
      <w:r>
        <w:t>7.4 of the Plan</w:t>
      </w:r>
      <w:r w:rsidRPr="001D5D24">
        <w:t>)</w:t>
      </w:r>
    </w:p>
    <w:p w14:paraId="254F8C94" w14:textId="77777777" w:rsidR="002E6FED" w:rsidRPr="001D5D24" w:rsidRDefault="002E6FED" w:rsidP="002E6FED">
      <w:pPr>
        <w:pStyle w:val="Bullet13"/>
        <w:numPr>
          <w:ilvl w:val="0"/>
          <w:numId w:val="2"/>
        </w:numPr>
      </w:pPr>
      <w:r w:rsidRPr="001D5D24">
        <w:t>Development must be registered in accordance with the developer registration system (see Section</w:t>
      </w:r>
      <w:r>
        <w:t xml:space="preserve"> 7.5.3 of the Plan</w:t>
      </w:r>
      <w:r w:rsidRPr="001D5D24">
        <w:t>)</w:t>
      </w:r>
    </w:p>
    <w:p w14:paraId="77D0E207" w14:textId="77777777" w:rsidR="002E6FED" w:rsidRDefault="002E6FED" w:rsidP="002E6FED">
      <w:pPr>
        <w:keepNext/>
        <w:keepLines/>
      </w:pPr>
      <w:r>
        <w:t>Development that does not meet these requirements may need separate approval under the EPBC Act.</w:t>
      </w:r>
    </w:p>
    <w:p w14:paraId="237C25B3" w14:textId="77777777" w:rsidR="002E6FED" w:rsidRDefault="002E6FED" w:rsidP="002E6FED">
      <w:pPr>
        <w:keepNext/>
        <w:keepLines/>
      </w:pPr>
      <w:r>
        <w:t xml:space="preserve">The Victorian planning system is the key delivery framework for implementing the Plan (see Section 2.3 of the Plan). The planning system has a key role in ensuring regulated third-parties (developers) undertake development under the Plan in accordance with the Commonwealth approval conditions and requirements of the Plan. </w:t>
      </w:r>
    </w:p>
    <w:p w14:paraId="6CBF00F1" w14:textId="77777777" w:rsidR="002E6FED" w:rsidRDefault="002E6FED" w:rsidP="002E6FED">
      <w:r>
        <w:t>The Commitments and Measures document details the specific measures that will be taken to ensure the Plan’s requirements are incorporated in the Greater Geelong Planning Scheme.</w:t>
      </w:r>
    </w:p>
    <w:p w14:paraId="7694113D" w14:textId="77777777" w:rsidR="002E6FED" w:rsidRPr="001150BF" w:rsidRDefault="002E6FED" w:rsidP="002E6FED"/>
    <w:p w14:paraId="29663C62" w14:textId="77777777" w:rsidR="002E6FED" w:rsidRDefault="002E6FED" w:rsidP="002E6FED">
      <w:pPr>
        <w:pStyle w:val="Heading1"/>
        <w:sectPr w:rsidR="002E6FED" w:rsidSect="00504E94">
          <w:pgSz w:w="11900" w:h="16840"/>
          <w:pgMar w:top="1247" w:right="1134" w:bottom="1247" w:left="1134" w:header="708" w:footer="708" w:gutter="0"/>
          <w:pgNumType w:start="1" w:chapStyle="1"/>
          <w:cols w:space="708"/>
          <w:docGrid w:linePitch="360"/>
        </w:sectPr>
      </w:pPr>
    </w:p>
    <w:p w14:paraId="522752BE" w14:textId="77777777" w:rsidR="002E6FED" w:rsidRDefault="002E6FED" w:rsidP="002E6FED">
      <w:pPr>
        <w:pStyle w:val="Heading1"/>
      </w:pPr>
      <w:bookmarkStart w:id="122" w:name="_Ref119925946"/>
      <w:bookmarkStart w:id="123" w:name="_Toc134688552"/>
      <w:r>
        <w:lastRenderedPageBreak/>
        <w:t>Conservation framework</w:t>
      </w:r>
      <w:bookmarkEnd w:id="122"/>
      <w:bookmarkEnd w:id="123"/>
    </w:p>
    <w:p w14:paraId="499E2661" w14:textId="77777777" w:rsidR="002E6FED" w:rsidRDefault="002E6FED" w:rsidP="002E6FED">
      <w:pPr>
        <w:pStyle w:val="Heading2"/>
      </w:pPr>
      <w:bookmarkStart w:id="124" w:name="_Toc134688553"/>
      <w:r>
        <w:t>Introduction</w:t>
      </w:r>
      <w:bookmarkEnd w:id="124"/>
    </w:p>
    <w:p w14:paraId="53332B88" w14:textId="77777777" w:rsidR="002E6FED" w:rsidRPr="00B3386C" w:rsidRDefault="002E6FED" w:rsidP="002E6FED">
      <w:r w:rsidRPr="00B3386C">
        <w:t xml:space="preserve">This Chapter </w:t>
      </w:r>
      <w:r>
        <w:t>outlines</w:t>
      </w:r>
      <w:r w:rsidRPr="00B3386C">
        <w:t xml:space="preserve"> </w:t>
      </w:r>
      <w:r>
        <w:t>the conservation framework for the Plan</w:t>
      </w:r>
      <w:r w:rsidRPr="00B3386C">
        <w:t>, including:</w:t>
      </w:r>
    </w:p>
    <w:p w14:paraId="6D19E781" w14:textId="77777777" w:rsidR="002E6FED" w:rsidRPr="00B3386C" w:rsidRDefault="002E6FED" w:rsidP="002E6FED">
      <w:pPr>
        <w:pStyle w:val="Bullet1"/>
      </w:pPr>
      <w:r w:rsidRPr="00B3386C">
        <w:t xml:space="preserve">Overview of the conservation </w:t>
      </w:r>
      <w:r>
        <w:t>framework</w:t>
      </w:r>
    </w:p>
    <w:p w14:paraId="15D33DAC" w14:textId="77777777" w:rsidR="002E6FED" w:rsidRDefault="002E6FED" w:rsidP="002E6FED">
      <w:pPr>
        <w:pStyle w:val="Bullet1"/>
      </w:pPr>
      <w:r>
        <w:t xml:space="preserve">Avoidance and minimisation of impacts </w:t>
      </w:r>
    </w:p>
    <w:p w14:paraId="63F1A20F" w14:textId="77777777" w:rsidR="002E6FED" w:rsidRDefault="002E6FED" w:rsidP="002E6FED">
      <w:pPr>
        <w:pStyle w:val="Bullet1"/>
      </w:pPr>
      <w:r>
        <w:t xml:space="preserve">Mitigation of impacts </w:t>
      </w:r>
    </w:p>
    <w:p w14:paraId="47E30A97" w14:textId="77777777" w:rsidR="002E6FED" w:rsidRDefault="002E6FED" w:rsidP="002E6FED">
      <w:pPr>
        <w:pStyle w:val="Bullet1"/>
      </w:pPr>
      <w:r>
        <w:t xml:space="preserve">Residual impacts and offsets </w:t>
      </w:r>
    </w:p>
    <w:p w14:paraId="6C1A2755" w14:textId="77777777" w:rsidR="002E6FED" w:rsidRDefault="002E6FED" w:rsidP="002E6FED">
      <w:pPr>
        <w:pStyle w:val="Bullet1"/>
      </w:pPr>
      <w:r w:rsidRPr="00C1216A">
        <w:t xml:space="preserve">Delivery of external infrastructure </w:t>
      </w:r>
    </w:p>
    <w:p w14:paraId="4263D7F9" w14:textId="77777777" w:rsidR="002E6FED" w:rsidRDefault="002E6FED" w:rsidP="002E6FED">
      <w:r>
        <w:t>Section 5 of the Plan provides a detailed description of the conservation framework.</w:t>
      </w:r>
    </w:p>
    <w:p w14:paraId="0B613B1C" w14:textId="77777777" w:rsidR="002E6FED" w:rsidRDefault="002E6FED" w:rsidP="002E6FED">
      <w:pPr>
        <w:pStyle w:val="Heading2"/>
      </w:pPr>
      <w:bookmarkStart w:id="125" w:name="_Toc134688554"/>
      <w:r>
        <w:t>Overview of the conservation framework</w:t>
      </w:r>
      <w:bookmarkEnd w:id="125"/>
    </w:p>
    <w:p w14:paraId="2C2557DF" w14:textId="77777777" w:rsidR="002E6FED" w:rsidRDefault="002E6FED" w:rsidP="002E6FED">
      <w:pPr>
        <w:keepNext/>
        <w:keepLines/>
      </w:pPr>
      <w:r w:rsidRPr="00561E42">
        <w:t xml:space="preserve">The purpose of the </w:t>
      </w:r>
      <w:r>
        <w:t>conservation framework</w:t>
      </w:r>
      <w:r w:rsidRPr="00561E42">
        <w:t xml:space="preserve"> is to</w:t>
      </w:r>
      <w:r>
        <w:t xml:space="preserve"> ensure:</w:t>
      </w:r>
    </w:p>
    <w:p w14:paraId="2FA8D06B" w14:textId="77777777" w:rsidR="002E6FED" w:rsidRDefault="002E6FED" w:rsidP="002E6FED">
      <w:pPr>
        <w:pStyle w:val="Bullet1"/>
      </w:pPr>
      <w:r>
        <w:t>Development within the Plan area avoids and minimises, mitigates, and offsets impacts to MNES in accordance with the requirements of the EPBC Act and the Endorsement Criteria in the Strategic Assessment Agreement</w:t>
      </w:r>
    </w:p>
    <w:p w14:paraId="7A505A81" w14:textId="77777777" w:rsidR="002E6FED" w:rsidRDefault="002E6FED" w:rsidP="002E6FED">
      <w:pPr>
        <w:pStyle w:val="Bullet1"/>
      </w:pPr>
      <w:r>
        <w:t>The Plan’s biodiversity-related outcomes for MNES are achieved</w:t>
      </w:r>
    </w:p>
    <w:p w14:paraId="77AD0B8F" w14:textId="77777777" w:rsidR="002E6FED" w:rsidRDefault="002E6FED" w:rsidP="002E6FED">
      <w:r>
        <w:t xml:space="preserve">The Plan’s conservation framework for protecting MNES has been developed in accordance with the offset mitigation hierarchy </w:t>
      </w:r>
      <w:sdt>
        <w:sdtPr>
          <w:rPr>
            <w:color w:val="000000"/>
          </w:rPr>
          <w:tag w:val="MENDELEY_CITATION_v3_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"/>
          <w:id w:val="-1043823542"/>
          <w:placeholder>
            <w:docPart w:val="3E006F1077A6A44A96CD4D14E9A645C3"/>
          </w:placeholder>
        </w:sdtPr>
        <w:sdtContent>
          <w:r w:rsidRPr="006437B4">
            <w:rPr>
              <w:color w:val="000000"/>
            </w:rPr>
            <w:t>(DSEWPC, 2012)</w:t>
          </w:r>
        </w:sdtContent>
      </w:sdt>
      <w:r>
        <w:t xml:space="preserve">. The mitigation hierarchy requires impacts on MNES to be firstly avoided and minimised to the greatest extent practicable, and then mitigated. </w:t>
      </w:r>
      <w:r w:rsidRPr="0097634A">
        <w:t xml:space="preserve">The remaining residual impacts can </w:t>
      </w:r>
      <w:r>
        <w:t xml:space="preserve">then </w:t>
      </w:r>
      <w:r w:rsidRPr="0097634A">
        <w:t>be offset</w:t>
      </w:r>
      <w:r>
        <w:t>.</w:t>
      </w:r>
    </w:p>
    <w:p w14:paraId="44A1612A" w14:textId="77777777" w:rsidR="002E6FED" w:rsidRDefault="002E6FED" w:rsidP="002E6FED">
      <w:r>
        <w:t>The conservation framework set outs the commitments that will be delivered for:</w:t>
      </w:r>
    </w:p>
    <w:p w14:paraId="7E19579A" w14:textId="77777777" w:rsidR="002E6FED" w:rsidRDefault="002E6FED" w:rsidP="002E6FED">
      <w:pPr>
        <w:pStyle w:val="Bullet1"/>
      </w:pPr>
      <w:r>
        <w:t xml:space="preserve">Avoiding and minimising impacts to MNES </w:t>
      </w:r>
    </w:p>
    <w:p w14:paraId="2D42BCDC" w14:textId="77777777" w:rsidR="002E6FED" w:rsidRDefault="002E6FED" w:rsidP="002E6FED">
      <w:pPr>
        <w:pStyle w:val="Bullet1"/>
      </w:pPr>
      <w:r>
        <w:t xml:space="preserve">Mitigating impacts to MNES </w:t>
      </w:r>
    </w:p>
    <w:p w14:paraId="74541ECF" w14:textId="77777777" w:rsidR="002E6FED" w:rsidRDefault="002E6FED" w:rsidP="002E6FED">
      <w:pPr>
        <w:pStyle w:val="Bullet1"/>
      </w:pPr>
      <w:r>
        <w:t xml:space="preserve">Offsetting residual impacts to MNES </w:t>
      </w:r>
    </w:p>
    <w:p w14:paraId="5A2ED1B3" w14:textId="77777777" w:rsidR="002E6FED" w:rsidRDefault="002E6FED" w:rsidP="002E6FED">
      <w:r>
        <w:t xml:space="preserve">The conservation framework is supported by a range of implementation mechanisms to ensure its delivery. These are summarised in Chapter </w:t>
      </w:r>
      <w:r>
        <w:fldChar w:fldCharType="begin"/>
      </w:r>
      <w:r>
        <w:instrText xml:space="preserve"> REF _Ref131157036 \r \h </w:instrText>
      </w:r>
      <w:r>
        <w:fldChar w:fldCharType="separate"/>
      </w:r>
      <w:r>
        <w:t>9</w:t>
      </w:r>
      <w:r>
        <w:fldChar w:fldCharType="end"/>
      </w:r>
      <w:r>
        <w:t>.</w:t>
      </w:r>
    </w:p>
    <w:p w14:paraId="512FAC73" w14:textId="77777777" w:rsidR="002E6FED" w:rsidRDefault="002E6FED" w:rsidP="002E6FED">
      <w:r w:rsidRPr="00B3386C">
        <w:t xml:space="preserve">Part </w:t>
      </w:r>
      <w:r>
        <w:t>5 of the SAR</w:t>
      </w:r>
      <w:r w:rsidRPr="00B3386C">
        <w:t xml:space="preserve"> provides </w:t>
      </w:r>
      <w:r>
        <w:t>an</w:t>
      </w:r>
      <w:r w:rsidRPr="00B3386C">
        <w:t xml:space="preserve"> evaluation of the adequacy of conservation program</w:t>
      </w:r>
      <w:r>
        <w:t xml:space="preserve"> in addressing the impacts of the development</w:t>
      </w:r>
      <w:r w:rsidRPr="00B3386C">
        <w:t>.</w:t>
      </w:r>
    </w:p>
    <w:p w14:paraId="2CF78B40" w14:textId="77777777" w:rsidR="002E6FED" w:rsidRDefault="002E6FED" w:rsidP="002E6FED">
      <w:pPr>
        <w:pStyle w:val="Heading3"/>
      </w:pPr>
      <w:r>
        <w:t>Implementation of the conservation framework</w:t>
      </w:r>
    </w:p>
    <w:p w14:paraId="2FA5D710" w14:textId="77777777" w:rsidR="002E6FED" w:rsidRDefault="002E6FED" w:rsidP="002E6FED">
      <w:r w:rsidRPr="00CD1622">
        <w:t xml:space="preserve">The Plan’s conservation framework for protecting MNES will be implemented through </w:t>
      </w:r>
      <w:r>
        <w:t>a series of commitments and measures that are set out in this Chapter and provided in the Commitments and Measures document.</w:t>
      </w:r>
      <w:r w:rsidRPr="002135C8">
        <w:t xml:space="preserve"> </w:t>
      </w:r>
      <w:r>
        <w:t xml:space="preserve">Further description of the measures and their implementation are provided in the BCS. </w:t>
      </w:r>
    </w:p>
    <w:p w14:paraId="08385F3A" w14:textId="77777777" w:rsidR="002E6FED" w:rsidRDefault="002E6FED" w:rsidP="002E6FED">
      <w:r>
        <w:t>Refer to Section 5 of the Plan for further details of the conservation framework and its implementation.</w:t>
      </w:r>
    </w:p>
    <w:p w14:paraId="75A9E273" w14:textId="77777777" w:rsidR="002E6FED" w:rsidRDefault="002E6FED" w:rsidP="002E6FED">
      <w:pPr>
        <w:pStyle w:val="Heading2"/>
      </w:pPr>
      <w:bookmarkStart w:id="126" w:name="_Toc131159211"/>
      <w:bookmarkStart w:id="127" w:name="_Toc131159212"/>
      <w:bookmarkStart w:id="128" w:name="_Toc131159213"/>
      <w:bookmarkStart w:id="129" w:name="_Toc131159214"/>
      <w:bookmarkStart w:id="130" w:name="_Toc131159215"/>
      <w:bookmarkStart w:id="131" w:name="_Toc131159216"/>
      <w:bookmarkStart w:id="132" w:name="_Toc131159217"/>
      <w:bookmarkStart w:id="133" w:name="_Ref115256820"/>
      <w:bookmarkStart w:id="134" w:name="_Ref115425592"/>
      <w:bookmarkStart w:id="135" w:name="_Toc120863440"/>
      <w:bookmarkStart w:id="136" w:name="_Toc134688555"/>
      <w:bookmarkEnd w:id="126"/>
      <w:bookmarkEnd w:id="127"/>
      <w:bookmarkEnd w:id="128"/>
      <w:bookmarkEnd w:id="129"/>
      <w:bookmarkEnd w:id="130"/>
      <w:bookmarkEnd w:id="131"/>
      <w:bookmarkEnd w:id="132"/>
      <w:r>
        <w:t>Avoidance and minimisation of impacts</w:t>
      </w:r>
      <w:bookmarkEnd w:id="133"/>
      <w:bookmarkEnd w:id="134"/>
      <w:bookmarkEnd w:id="135"/>
      <w:bookmarkEnd w:id="136"/>
      <w:r>
        <w:t xml:space="preserve"> </w:t>
      </w:r>
    </w:p>
    <w:p w14:paraId="11614054" w14:textId="77777777" w:rsidR="002E6FED" w:rsidRPr="00A92E48" w:rsidRDefault="002E6FED" w:rsidP="002E6FED">
      <w:pPr>
        <w:pStyle w:val="Heading3"/>
      </w:pPr>
      <w:r>
        <w:t>C</w:t>
      </w:r>
      <w:r w:rsidRPr="00A92E48">
        <w:t>ontext</w:t>
      </w:r>
    </w:p>
    <w:p w14:paraId="5AED953B" w14:textId="77777777" w:rsidR="002E6FED" w:rsidRPr="00EC3E77" w:rsidRDefault="002E6FED" w:rsidP="002E6FED">
      <w:r w:rsidRPr="00EC3E77">
        <w:t>Avoiding</w:t>
      </w:r>
      <w:r>
        <w:t xml:space="preserve"> and minimising</w:t>
      </w:r>
      <w:r w:rsidRPr="00EC3E77">
        <w:t xml:space="preserve"> impacts to MNES is the first step in the offset mitigation hierarchy. The avoidance process provides opportunities to avoid and protect areas of high biodiversity value and is fundamental to a determination that commitments adequately address the likely impacts on MNES and reducing the need for offsets. </w:t>
      </w:r>
    </w:p>
    <w:p w14:paraId="6782D38B" w14:textId="77777777" w:rsidR="002E6FED" w:rsidRDefault="002E6FED" w:rsidP="002E6FED">
      <w:pPr>
        <w:keepNext/>
        <w:keepLines/>
      </w:pPr>
      <w:r w:rsidRPr="00EC3E77">
        <w:t>There may be several reasons why land is avoided, including because</w:t>
      </w:r>
      <w:r>
        <w:t xml:space="preserve"> land:</w:t>
      </w:r>
    </w:p>
    <w:p w14:paraId="20FA76E8" w14:textId="77777777" w:rsidR="002E6FED" w:rsidRDefault="002E6FED" w:rsidP="002E6FED">
      <w:pPr>
        <w:pStyle w:val="Bullet1"/>
        <w:keepNext/>
        <w:keepLines/>
      </w:pPr>
      <w:r w:rsidRPr="00F86595">
        <w:t>Has high biodiversity values and is avoided for biodiversity purposes</w:t>
      </w:r>
    </w:p>
    <w:p w14:paraId="43B05BFA" w14:textId="77777777" w:rsidR="002E6FED" w:rsidRDefault="002E6FED" w:rsidP="002E6FED">
      <w:pPr>
        <w:pStyle w:val="Bullet1"/>
      </w:pPr>
      <w:r w:rsidRPr="00F86595">
        <w:t>Is not strategically located and is therefore not a priority for development</w:t>
      </w:r>
    </w:p>
    <w:p w14:paraId="5FC55A6A" w14:textId="77777777" w:rsidR="002E6FED" w:rsidRDefault="002E6FED" w:rsidP="002E6FED">
      <w:pPr>
        <w:pStyle w:val="Bullet1"/>
      </w:pPr>
      <w:r w:rsidRPr="00F86595">
        <w:t>Is not generally suitable for development for another reason such as topography or land use conflict</w:t>
      </w:r>
    </w:p>
    <w:p w14:paraId="312A711F" w14:textId="77777777" w:rsidR="002E6FED" w:rsidRPr="00EC3E77" w:rsidRDefault="002E6FED" w:rsidP="002E6FED">
      <w:r w:rsidRPr="00F86595">
        <w:t xml:space="preserve">Avoidance is defined in the </w:t>
      </w:r>
      <w:r>
        <w:t>Plan</w:t>
      </w:r>
      <w:r w:rsidRPr="00F86595">
        <w:t xml:space="preserve"> as any land not directly impacted by development within the Growth Areas. </w:t>
      </w:r>
    </w:p>
    <w:p w14:paraId="44427938" w14:textId="77777777" w:rsidR="002E6FED" w:rsidRDefault="002E6FED" w:rsidP="002E6FED">
      <w:r>
        <w:lastRenderedPageBreak/>
        <w:t>Avoidance is described in detail in the BCS, and avoidance outcomes for MNES are described and justified in the Part 4 of the SAR.</w:t>
      </w:r>
    </w:p>
    <w:p w14:paraId="453133B5" w14:textId="77777777" w:rsidR="002E6FED" w:rsidRDefault="002E6FED" w:rsidP="002E6FED">
      <w:pPr>
        <w:pStyle w:val="Heading3"/>
      </w:pPr>
      <w:bookmarkStart w:id="137" w:name="_Ref116564025"/>
      <w:bookmarkStart w:id="138" w:name="_Ref120864819"/>
      <w:r>
        <w:t>Commitments for avoidance</w:t>
      </w:r>
      <w:bookmarkEnd w:id="137"/>
      <w:r>
        <w:t xml:space="preserve"> and minimisation</w:t>
      </w:r>
      <w:bookmarkEnd w:id="138"/>
    </w:p>
    <w:p w14:paraId="0B9982D8" w14:textId="77777777" w:rsidR="002E6FED" w:rsidRDefault="002E6FED" w:rsidP="002E6FED">
      <w:r>
        <w:t xml:space="preserve">The Plan’s commitments for avoidance and minimisation are provided in </w:t>
      </w:r>
      <w:r>
        <w:rPr>
          <w:color w:val="2B579A"/>
          <w:shd w:val="clear" w:color="auto" w:fill="E6E6E6"/>
        </w:rPr>
        <w:fldChar w:fldCharType="begin"/>
      </w:r>
      <w:r>
        <w:instrText xml:space="preserve"> REF _Ref115294137 \h </w:instrText>
      </w:r>
      <w:r>
        <w:rPr>
          <w:color w:val="2B579A"/>
          <w:shd w:val="clear" w:color="auto" w:fill="E6E6E6"/>
        </w:rPr>
      </w:r>
      <w:r>
        <w:rPr>
          <w:color w:val="2B579A"/>
          <w:shd w:val="clear" w:color="auto" w:fill="E6E6E6"/>
        </w:rPr>
        <w:fldChar w:fldCharType="separate"/>
      </w:r>
      <w:r>
        <w:t xml:space="preserve">Table </w:t>
      </w:r>
      <w:r>
        <w:rPr>
          <w:noProof/>
        </w:rPr>
        <w:t>8</w:t>
      </w:r>
      <w:r>
        <w:noBreakHyphen/>
      </w:r>
      <w:r>
        <w:rPr>
          <w:noProof/>
        </w:rPr>
        <w:t>1</w:t>
      </w:r>
      <w:r>
        <w:rPr>
          <w:color w:val="2B579A"/>
          <w:shd w:val="clear" w:color="auto" w:fill="E6E6E6"/>
        </w:rPr>
        <w:fldChar w:fldCharType="end"/>
      </w:r>
      <w:r>
        <w:t>.</w:t>
      </w:r>
      <w:r w:rsidRPr="009B6670">
        <w:t xml:space="preserve"> </w:t>
      </w:r>
      <w:r>
        <w:t xml:space="preserve">The detailed measures for implementing these commitments are provided in the Commitments and Measures document. </w:t>
      </w:r>
    </w:p>
    <w:p w14:paraId="1B3D5503" w14:textId="77777777" w:rsidR="002E6FED" w:rsidRDefault="002E6FED" w:rsidP="002E6FED">
      <w:pPr>
        <w:pStyle w:val="Caption"/>
        <w:keepNext/>
        <w:keepLines/>
      </w:pPr>
      <w:bookmarkStart w:id="139" w:name="_Ref115294137"/>
      <w:bookmarkStart w:id="140" w:name="_Toc120863471"/>
      <w:bookmarkStart w:id="141" w:name="_Toc134688570"/>
      <w:r>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Pr>
          <w:noProof/>
        </w:rPr>
        <w:t>8</w:t>
      </w:r>
      <w:r>
        <w:rPr>
          <w:color w:val="2B579A"/>
          <w:shd w:val="clear" w:color="auto" w:fill="E6E6E6"/>
        </w:rPr>
        <w:fldChar w:fldCharType="end"/>
      </w:r>
      <w:r>
        <w:noBreakHyphen/>
      </w:r>
      <w:r>
        <w:rPr>
          <w:color w:val="2B579A"/>
          <w:shd w:val="clear" w:color="auto" w:fill="E6E6E6"/>
        </w:rPr>
        <w:fldChar w:fldCharType="begin"/>
      </w:r>
      <w:r>
        <w:instrText xml:space="preserve"> SEQ Table \* ARABIC \s 1 </w:instrText>
      </w:r>
      <w:r>
        <w:rPr>
          <w:color w:val="2B579A"/>
          <w:shd w:val="clear" w:color="auto" w:fill="E6E6E6"/>
        </w:rPr>
        <w:fldChar w:fldCharType="separate"/>
      </w:r>
      <w:r>
        <w:rPr>
          <w:noProof/>
        </w:rPr>
        <w:t>1</w:t>
      </w:r>
      <w:r>
        <w:rPr>
          <w:color w:val="2B579A"/>
          <w:shd w:val="clear" w:color="auto" w:fill="E6E6E6"/>
        </w:rPr>
        <w:fldChar w:fldCharType="end"/>
      </w:r>
      <w:bookmarkEnd w:id="139"/>
      <w:r>
        <w:t>: Commitments for avoidance</w:t>
      </w:r>
      <w:bookmarkEnd w:id="140"/>
      <w:bookmarkEnd w:id="141"/>
    </w:p>
    <w:tbl>
      <w:tblPr>
        <w:tblStyle w:val="TableGrid"/>
        <w:tblW w:w="0" w:type="auto"/>
        <w:tblLook w:val="04A0" w:firstRow="1" w:lastRow="0" w:firstColumn="1" w:lastColumn="0" w:noHBand="0" w:noVBand="1"/>
      </w:tblPr>
      <w:tblGrid>
        <w:gridCol w:w="704"/>
        <w:gridCol w:w="8918"/>
      </w:tblGrid>
      <w:tr w:rsidR="002E6FED" w:rsidRPr="00AD01DA" w14:paraId="413CAFDD" w14:textId="77777777" w:rsidTr="00A15226">
        <w:trPr>
          <w:cantSplit/>
          <w:tblHeader/>
        </w:trPr>
        <w:tc>
          <w:tcPr>
            <w:tcW w:w="704" w:type="dxa"/>
            <w:shd w:val="clear" w:color="auto" w:fill="64795C"/>
            <w:vAlign w:val="center"/>
          </w:tcPr>
          <w:p w14:paraId="1AF324F1" w14:textId="77777777" w:rsidR="002E6FED" w:rsidRPr="00AD01DA" w:rsidRDefault="002E6FED" w:rsidP="00A15226">
            <w:pPr>
              <w:pStyle w:val="Tabletext2"/>
              <w:widowControl w:val="0"/>
              <w:jc w:val="center"/>
              <w:rPr>
                <w:b/>
                <w:iCs/>
                <w:color w:val="FCFFF5"/>
              </w:rPr>
            </w:pPr>
            <w:r w:rsidRPr="00AD01DA">
              <w:rPr>
                <w:b/>
                <w:iCs/>
                <w:color w:val="FCFFF5"/>
              </w:rPr>
              <w:t>No.</w:t>
            </w:r>
          </w:p>
        </w:tc>
        <w:tc>
          <w:tcPr>
            <w:tcW w:w="8918" w:type="dxa"/>
            <w:shd w:val="clear" w:color="auto" w:fill="64795C"/>
            <w:vAlign w:val="center"/>
          </w:tcPr>
          <w:p w14:paraId="7CDCE4A6" w14:textId="77777777" w:rsidR="002E6FED" w:rsidRPr="00AD01DA" w:rsidRDefault="002E6FED" w:rsidP="00A15226">
            <w:pPr>
              <w:pStyle w:val="Bullet1"/>
              <w:numPr>
                <w:ilvl w:val="0"/>
                <w:numId w:val="0"/>
              </w:numPr>
              <w:ind w:left="360" w:hanging="360"/>
              <w:rPr>
                <w:b/>
                <w:color w:val="FCFFF5"/>
              </w:rPr>
            </w:pPr>
            <w:r w:rsidRPr="00AD01DA">
              <w:rPr>
                <w:b/>
                <w:color w:val="FCFFF5"/>
              </w:rPr>
              <w:t>Commitment</w:t>
            </w:r>
          </w:p>
        </w:tc>
      </w:tr>
      <w:tr w:rsidR="002E6FED" w:rsidRPr="002764E2" w14:paraId="0A534F76" w14:textId="77777777" w:rsidTr="00A15226">
        <w:trPr>
          <w:cantSplit/>
        </w:trPr>
        <w:tc>
          <w:tcPr>
            <w:tcW w:w="704" w:type="dxa"/>
            <w:shd w:val="clear" w:color="auto" w:fill="DAE0CA"/>
            <w:vAlign w:val="center"/>
          </w:tcPr>
          <w:p w14:paraId="503378FE" w14:textId="77777777" w:rsidR="002E6FED" w:rsidRPr="00BA0B4F" w:rsidRDefault="002E6FED" w:rsidP="00A15226">
            <w:pPr>
              <w:pStyle w:val="Tabletext2"/>
              <w:widowControl w:val="0"/>
              <w:jc w:val="center"/>
              <w:rPr>
                <w:bCs/>
                <w:iCs/>
              </w:rPr>
            </w:pPr>
            <w:r w:rsidRPr="00BA0B4F">
              <w:rPr>
                <w:bCs/>
                <w:iCs/>
              </w:rPr>
              <w:t>3</w:t>
            </w:r>
          </w:p>
        </w:tc>
        <w:tc>
          <w:tcPr>
            <w:tcW w:w="8918" w:type="dxa"/>
            <w:shd w:val="clear" w:color="auto" w:fill="DAE0CA"/>
            <w:vAlign w:val="center"/>
          </w:tcPr>
          <w:p w14:paraId="61B57B98" w14:textId="77777777" w:rsidR="002E6FED" w:rsidRPr="00CB6FC3" w:rsidRDefault="002E6FED" w:rsidP="00A15226">
            <w:pPr>
              <w:pStyle w:val="Bullet1"/>
              <w:numPr>
                <w:ilvl w:val="0"/>
                <w:numId w:val="0"/>
              </w:numPr>
            </w:pPr>
            <w:r w:rsidRPr="005D09B0">
              <w:t>The NGGA Conservation Area will be established in perpetuity to avoid and protect 74 ha of habitat for Striped Legless Lizard and 108 ha of habitat for Golden Sun Moth</w:t>
            </w:r>
          </w:p>
        </w:tc>
      </w:tr>
      <w:tr w:rsidR="002E6FED" w:rsidRPr="002764E2" w14:paraId="36540246" w14:textId="77777777" w:rsidTr="00A15226">
        <w:trPr>
          <w:cantSplit/>
        </w:trPr>
        <w:tc>
          <w:tcPr>
            <w:tcW w:w="704" w:type="dxa"/>
            <w:shd w:val="clear" w:color="auto" w:fill="DAE0CA"/>
            <w:vAlign w:val="center"/>
          </w:tcPr>
          <w:p w14:paraId="391C2228" w14:textId="77777777" w:rsidR="002E6FED" w:rsidRPr="00BA0B4F" w:rsidRDefault="002E6FED" w:rsidP="00A15226">
            <w:pPr>
              <w:pStyle w:val="Tabletext2"/>
              <w:widowControl w:val="0"/>
              <w:jc w:val="center"/>
              <w:rPr>
                <w:bCs/>
                <w:iCs/>
              </w:rPr>
            </w:pPr>
            <w:r w:rsidRPr="00BA0B4F">
              <w:rPr>
                <w:bCs/>
                <w:iCs/>
              </w:rPr>
              <w:t>4</w:t>
            </w:r>
          </w:p>
        </w:tc>
        <w:tc>
          <w:tcPr>
            <w:tcW w:w="8918" w:type="dxa"/>
            <w:shd w:val="clear" w:color="auto" w:fill="DAE0CA"/>
            <w:vAlign w:val="center"/>
          </w:tcPr>
          <w:p w14:paraId="07572C88" w14:textId="77777777" w:rsidR="002E6FED" w:rsidRPr="00CB6FC3" w:rsidRDefault="002E6FED" w:rsidP="00A15226">
            <w:pPr>
              <w:pStyle w:val="Bullet1"/>
              <w:numPr>
                <w:ilvl w:val="0"/>
                <w:numId w:val="0"/>
              </w:numPr>
            </w:pPr>
            <w:r w:rsidRPr="00F11F8C">
              <w:t xml:space="preserve">A Conservation Management Plan will be prepared </w:t>
            </w:r>
            <w:r>
              <w:t xml:space="preserve">and implemented </w:t>
            </w:r>
            <w:r w:rsidRPr="00F11F8C">
              <w:t>for the protection and ongoing management of Striped Legless Lizard and Golden Sun Moth within the NGGA Conservation Area</w:t>
            </w:r>
          </w:p>
        </w:tc>
      </w:tr>
      <w:tr w:rsidR="002E6FED" w:rsidRPr="002764E2" w14:paraId="1227087A" w14:textId="77777777" w:rsidTr="00A15226">
        <w:trPr>
          <w:cantSplit/>
        </w:trPr>
        <w:tc>
          <w:tcPr>
            <w:tcW w:w="704" w:type="dxa"/>
            <w:shd w:val="clear" w:color="auto" w:fill="DAE0CA"/>
            <w:vAlign w:val="center"/>
          </w:tcPr>
          <w:p w14:paraId="4FE7F8FE" w14:textId="77777777" w:rsidR="002E6FED" w:rsidRPr="00BA0B4F" w:rsidRDefault="002E6FED" w:rsidP="00A15226">
            <w:pPr>
              <w:pStyle w:val="Tabletext2"/>
              <w:widowControl w:val="0"/>
              <w:jc w:val="center"/>
              <w:rPr>
                <w:bCs/>
                <w:iCs/>
              </w:rPr>
            </w:pPr>
            <w:r w:rsidRPr="00BA0B4F">
              <w:rPr>
                <w:bCs/>
                <w:iCs/>
              </w:rPr>
              <w:t>5</w:t>
            </w:r>
          </w:p>
        </w:tc>
        <w:tc>
          <w:tcPr>
            <w:tcW w:w="8918" w:type="dxa"/>
            <w:shd w:val="clear" w:color="auto" w:fill="DAE0CA"/>
            <w:vAlign w:val="center"/>
          </w:tcPr>
          <w:p w14:paraId="1147FFA5" w14:textId="77777777" w:rsidR="002E6FED" w:rsidRPr="00CB6FC3" w:rsidRDefault="002E6FED" w:rsidP="00A15226">
            <w:pPr>
              <w:pStyle w:val="Tabletext"/>
            </w:pPr>
            <w:r w:rsidRPr="00F11F8C">
              <w:t>The Cowies Creek Conservation Area will be established in perpetuity to avoid and protect habitat needed to support the continued persistence of the Growling Grass Frog in the WGGA</w:t>
            </w:r>
          </w:p>
        </w:tc>
      </w:tr>
      <w:tr w:rsidR="002E6FED" w:rsidRPr="002764E2" w14:paraId="645BF045" w14:textId="77777777" w:rsidTr="00A15226">
        <w:trPr>
          <w:cantSplit/>
        </w:trPr>
        <w:tc>
          <w:tcPr>
            <w:tcW w:w="704" w:type="dxa"/>
            <w:shd w:val="clear" w:color="auto" w:fill="DAE0CA"/>
            <w:vAlign w:val="center"/>
          </w:tcPr>
          <w:p w14:paraId="7E7CF83F" w14:textId="77777777" w:rsidR="002E6FED" w:rsidRPr="005D6438" w:rsidRDefault="002E6FED" w:rsidP="00A15226">
            <w:pPr>
              <w:pStyle w:val="Tabletext"/>
              <w:jc w:val="center"/>
              <w:rPr>
                <w:highlight w:val="yellow"/>
              </w:rPr>
            </w:pPr>
            <w:r w:rsidRPr="00BA0B4F">
              <w:t>6</w:t>
            </w:r>
          </w:p>
        </w:tc>
        <w:tc>
          <w:tcPr>
            <w:tcW w:w="8918" w:type="dxa"/>
            <w:shd w:val="clear" w:color="auto" w:fill="DAE0CA"/>
            <w:vAlign w:val="center"/>
          </w:tcPr>
          <w:p w14:paraId="1B4C977A" w14:textId="77777777" w:rsidR="002E6FED" w:rsidRDefault="002E6FED" w:rsidP="00A15226">
            <w:pPr>
              <w:pStyle w:val="Tabletext"/>
            </w:pPr>
            <w:r w:rsidRPr="00F11F8C">
              <w:t>A Conservation Management Plan will be prepared</w:t>
            </w:r>
            <w:r>
              <w:t xml:space="preserve"> and implemented</w:t>
            </w:r>
            <w:r w:rsidRPr="00F11F8C">
              <w:t xml:space="preserve"> for the protection and ongoing management of Growling Grass Frog and areas of potential habitat for Adamson's Blown-grass within the Cowies Creek Conservation Area</w:t>
            </w:r>
          </w:p>
        </w:tc>
      </w:tr>
    </w:tbl>
    <w:p w14:paraId="361D75D0" w14:textId="77777777" w:rsidR="002E6FED" w:rsidRDefault="002E6FED" w:rsidP="002E6FED">
      <w:bookmarkStart w:id="142" w:name="_Ref116504758"/>
      <w:r>
        <w:t xml:space="preserve">Refer to </w:t>
      </w:r>
      <w:hyperlink r:id="rId113" w:history="1">
        <w:r w:rsidRPr="007C63F4">
          <w:rPr>
            <w:rStyle w:val="Hyperlink"/>
          </w:rPr>
          <w:t>Map 7-1</w:t>
        </w:r>
      </w:hyperlink>
      <w:r>
        <w:t xml:space="preserve"> for the locations of the NGGA Conservation Area in the NGGA and </w:t>
      </w:r>
      <w:r w:rsidRPr="00286D93">
        <w:rPr>
          <w:szCs w:val="18"/>
        </w:rPr>
        <w:t xml:space="preserve">Cowies Creek </w:t>
      </w:r>
      <w:r>
        <w:rPr>
          <w:szCs w:val="18"/>
        </w:rPr>
        <w:t xml:space="preserve">Conservation Area </w:t>
      </w:r>
      <w:r>
        <w:t xml:space="preserve">in the WGGA. </w:t>
      </w:r>
      <w:bookmarkEnd w:id="142"/>
    </w:p>
    <w:p w14:paraId="233D71E0" w14:textId="77777777" w:rsidR="002E6FED" w:rsidRDefault="002E6FED" w:rsidP="002E6FED">
      <w:pPr>
        <w:pStyle w:val="Heading2"/>
      </w:pPr>
      <w:bookmarkStart w:id="143" w:name="_Toc131159219"/>
      <w:bookmarkStart w:id="144" w:name="_Toc131159220"/>
      <w:bookmarkStart w:id="145" w:name="_Toc131159221"/>
      <w:bookmarkStart w:id="146" w:name="_Toc131159222"/>
      <w:bookmarkStart w:id="147" w:name="_Toc131159223"/>
      <w:bookmarkStart w:id="148" w:name="_Toc131159224"/>
      <w:bookmarkStart w:id="149" w:name="_Toc131159225"/>
      <w:bookmarkStart w:id="150" w:name="_Toc131159226"/>
      <w:bookmarkStart w:id="151" w:name="_Toc131159227"/>
      <w:bookmarkStart w:id="152" w:name="_Toc131159228"/>
      <w:bookmarkStart w:id="153" w:name="_Toc131159229"/>
      <w:bookmarkStart w:id="154" w:name="_Toc131159230"/>
      <w:bookmarkStart w:id="155" w:name="_Toc131159231"/>
      <w:bookmarkStart w:id="156" w:name="_Toc131159232"/>
      <w:bookmarkStart w:id="157" w:name="_Toc131159233"/>
      <w:bookmarkStart w:id="158" w:name="_Toc131159234"/>
      <w:bookmarkStart w:id="159" w:name="_Toc131159235"/>
      <w:bookmarkStart w:id="160" w:name="_Toc131159236"/>
      <w:bookmarkStart w:id="161" w:name="_Toc131159237"/>
      <w:bookmarkStart w:id="162" w:name="_Toc131159238"/>
      <w:bookmarkStart w:id="163" w:name="_Toc131159239"/>
      <w:bookmarkStart w:id="164" w:name="_Toc131159240"/>
      <w:bookmarkStart w:id="165" w:name="_Toc131159241"/>
      <w:bookmarkStart w:id="166" w:name="_Toc131159242"/>
      <w:bookmarkStart w:id="167" w:name="_Toc131159243"/>
      <w:bookmarkStart w:id="168" w:name="_Toc131159244"/>
      <w:bookmarkStart w:id="169" w:name="_Toc131159245"/>
      <w:bookmarkStart w:id="170" w:name="_Toc131159246"/>
      <w:bookmarkStart w:id="171" w:name="_Toc131159247"/>
      <w:bookmarkStart w:id="172" w:name="_Toc131159248"/>
      <w:bookmarkStart w:id="173" w:name="_Toc131159249"/>
      <w:bookmarkStart w:id="174" w:name="_Toc131159250"/>
      <w:bookmarkStart w:id="175" w:name="_Toc131159251"/>
      <w:bookmarkStart w:id="176" w:name="_Toc131159252"/>
      <w:bookmarkStart w:id="177" w:name="_Toc131159253"/>
      <w:bookmarkStart w:id="178" w:name="_Toc131159254"/>
      <w:bookmarkStart w:id="179" w:name="_Toc131159255"/>
      <w:bookmarkStart w:id="180" w:name="_Toc131159256"/>
      <w:bookmarkStart w:id="181" w:name="_Toc131159257"/>
      <w:bookmarkStart w:id="182" w:name="_Toc131159258"/>
      <w:bookmarkStart w:id="183" w:name="_Toc131159259"/>
      <w:bookmarkStart w:id="184" w:name="_Toc131159260"/>
      <w:bookmarkStart w:id="185" w:name="_Toc131159261"/>
      <w:bookmarkStart w:id="186" w:name="_Toc131159262"/>
      <w:bookmarkStart w:id="187" w:name="_Ref115256840"/>
      <w:bookmarkStart w:id="188" w:name="_Ref115425596"/>
      <w:bookmarkStart w:id="189" w:name="_Toc120863441"/>
      <w:bookmarkStart w:id="190" w:name="_Toc134688556"/>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t>Mitigation of impacts</w:t>
      </w:r>
      <w:bookmarkEnd w:id="187"/>
      <w:bookmarkEnd w:id="188"/>
      <w:bookmarkEnd w:id="189"/>
      <w:bookmarkEnd w:id="190"/>
    </w:p>
    <w:p w14:paraId="07465287" w14:textId="77777777" w:rsidR="002E6FED" w:rsidRPr="00A92E48" w:rsidRDefault="002E6FED" w:rsidP="002E6FED">
      <w:pPr>
        <w:pStyle w:val="Heading3"/>
      </w:pPr>
      <w:r>
        <w:t>C</w:t>
      </w:r>
      <w:r w:rsidRPr="00A92E48">
        <w:t>ontext</w:t>
      </w:r>
    </w:p>
    <w:p w14:paraId="2FD8C8B4" w14:textId="77777777" w:rsidR="002E6FED" w:rsidRDefault="002E6FED" w:rsidP="002E6FED">
      <w:r>
        <w:t xml:space="preserve">Mitigating </w:t>
      </w:r>
      <w:r w:rsidRPr="00301B66">
        <w:t xml:space="preserve">impacts to </w:t>
      </w:r>
      <w:r>
        <w:t>MNES</w:t>
      </w:r>
      <w:r w:rsidRPr="00301B66">
        <w:t xml:space="preserve"> is </w:t>
      </w:r>
      <w:r>
        <w:t>the second step in the offset mitigation hierarchy. The mitigation process reduces how likely or significant unavoidable impacts may be and further</w:t>
      </w:r>
      <w:r w:rsidRPr="00301B66">
        <w:t xml:space="preserve"> reduc</w:t>
      </w:r>
      <w:r>
        <w:t>es</w:t>
      </w:r>
      <w:r w:rsidRPr="00301B66">
        <w:t xml:space="preserve"> the need for offset</w:t>
      </w:r>
      <w:r>
        <w:t xml:space="preserve">s. </w:t>
      </w:r>
    </w:p>
    <w:p w14:paraId="2A987C0E" w14:textId="77777777" w:rsidR="002E6FED" w:rsidRDefault="002E6FED" w:rsidP="002E6FED">
      <w:r>
        <w:t>Development under the Plan has the potential to indirectly impact habitat and populations of MNES within the Growth Areas and within the Plan area outside the Growth Areas. These indirect impacts relate to:</w:t>
      </w:r>
    </w:p>
    <w:p w14:paraId="36DBF6AF" w14:textId="77777777" w:rsidR="002E6FED" w:rsidRDefault="002E6FED" w:rsidP="002E6FED">
      <w:pPr>
        <w:pStyle w:val="Bullet1"/>
      </w:pPr>
      <w:r>
        <w:t>Altered fire regimes</w:t>
      </w:r>
    </w:p>
    <w:p w14:paraId="2F9369FF" w14:textId="77777777" w:rsidR="002E6FED" w:rsidRDefault="002E6FED" w:rsidP="002E6FED">
      <w:pPr>
        <w:pStyle w:val="Bullet1"/>
      </w:pPr>
      <w:r>
        <w:t>Changes to water flows and water quality</w:t>
      </w:r>
    </w:p>
    <w:p w14:paraId="45562DFC" w14:textId="77777777" w:rsidR="002E6FED" w:rsidRDefault="002E6FED" w:rsidP="002E6FED">
      <w:pPr>
        <w:pStyle w:val="Bullet1"/>
      </w:pPr>
      <w:r>
        <w:t>Disturbance due to noise, dust, litter, or light</w:t>
      </w:r>
    </w:p>
    <w:p w14:paraId="162EE7ED" w14:textId="77777777" w:rsidR="002E6FED" w:rsidRDefault="002E6FED" w:rsidP="002E6FED">
      <w:pPr>
        <w:pStyle w:val="Bullet1"/>
      </w:pPr>
      <w:r>
        <w:t>Disturbance from increased public access to natural areas</w:t>
      </w:r>
    </w:p>
    <w:p w14:paraId="20843E99" w14:textId="77777777" w:rsidR="002E6FED" w:rsidRDefault="002E6FED" w:rsidP="002E6FED">
      <w:pPr>
        <w:pStyle w:val="Bullet1"/>
      </w:pPr>
      <w:r>
        <w:t>Fauna mortality and barriers to movement</w:t>
      </w:r>
    </w:p>
    <w:p w14:paraId="0C6242B6" w14:textId="77777777" w:rsidR="002E6FED" w:rsidRDefault="002E6FED" w:rsidP="002E6FED">
      <w:pPr>
        <w:pStyle w:val="Bullet1"/>
      </w:pPr>
      <w:r>
        <w:t>Inadvertent impacts on adjacent habitat or vegetation</w:t>
      </w:r>
    </w:p>
    <w:p w14:paraId="30A5EC67" w14:textId="77777777" w:rsidR="002E6FED" w:rsidRDefault="002E6FED" w:rsidP="002E6FED">
      <w:pPr>
        <w:pStyle w:val="Bullet1"/>
      </w:pPr>
      <w:r>
        <w:t>Predation or competition by pest or domestic fauna</w:t>
      </w:r>
    </w:p>
    <w:p w14:paraId="686AEC4E" w14:textId="77777777" w:rsidR="002E6FED" w:rsidRDefault="002E6FED" w:rsidP="002E6FED">
      <w:pPr>
        <w:pStyle w:val="Bullet1"/>
      </w:pPr>
      <w:r>
        <w:t>Spread of infection or disease</w:t>
      </w:r>
    </w:p>
    <w:p w14:paraId="68F851B6" w14:textId="77777777" w:rsidR="002E6FED" w:rsidRDefault="002E6FED" w:rsidP="002E6FED">
      <w:pPr>
        <w:pStyle w:val="Bullet1"/>
      </w:pPr>
      <w:r>
        <w:t>Spread or introduction of weeds</w:t>
      </w:r>
    </w:p>
    <w:p w14:paraId="1963AA1B" w14:textId="77777777" w:rsidR="002E6FED" w:rsidRDefault="002E6FED" w:rsidP="002E6FED">
      <w:r>
        <w:t xml:space="preserve">The Plan includes commitments to ensure each of these indirect impacts is mitigated. These commitments are expected to substantially reduce the risk of residual impacts to MNES associated with these indirect impacts </w:t>
      </w:r>
      <w:r w:rsidRPr="00F96E6F">
        <w:t>to the extent that offsets for these impacts are not required (see Part 4 of</w:t>
      </w:r>
      <w:r>
        <w:t xml:space="preserve"> the</w:t>
      </w:r>
      <w:r w:rsidRPr="00F96E6F">
        <w:t xml:space="preserve"> SAR).</w:t>
      </w:r>
    </w:p>
    <w:p w14:paraId="1F81925F" w14:textId="77777777" w:rsidR="002E6FED" w:rsidRDefault="002E6FED" w:rsidP="002E6FED">
      <w:pPr>
        <w:pStyle w:val="Heading3"/>
      </w:pPr>
      <w:bookmarkStart w:id="191" w:name="_Ref120864835"/>
      <w:r>
        <w:t>Commitments for mitigation</w:t>
      </w:r>
      <w:bookmarkEnd w:id="191"/>
    </w:p>
    <w:p w14:paraId="48D901B4" w14:textId="77777777" w:rsidR="002E6FED" w:rsidRDefault="002E6FED" w:rsidP="002E6FED">
      <w:r>
        <w:t xml:space="preserve">The Plan’s commitments for mitigation are provided in </w:t>
      </w:r>
      <w:r>
        <w:rPr>
          <w:color w:val="2B579A"/>
          <w:shd w:val="clear" w:color="auto" w:fill="E6E6E6"/>
        </w:rPr>
        <w:fldChar w:fldCharType="begin"/>
      </w:r>
      <w:r>
        <w:instrText xml:space="preserve"> REF _Ref115344652 \h </w:instrText>
      </w:r>
      <w:r>
        <w:rPr>
          <w:color w:val="2B579A"/>
          <w:shd w:val="clear" w:color="auto" w:fill="E6E6E6"/>
        </w:rPr>
      </w:r>
      <w:r>
        <w:rPr>
          <w:color w:val="2B579A"/>
          <w:shd w:val="clear" w:color="auto" w:fill="E6E6E6"/>
        </w:rPr>
        <w:fldChar w:fldCharType="separate"/>
      </w:r>
      <w:r>
        <w:t xml:space="preserve">Table </w:t>
      </w:r>
      <w:r>
        <w:rPr>
          <w:noProof/>
        </w:rPr>
        <w:t>8</w:t>
      </w:r>
      <w:r>
        <w:noBreakHyphen/>
      </w:r>
      <w:r>
        <w:rPr>
          <w:noProof/>
        </w:rPr>
        <w:t>2</w:t>
      </w:r>
      <w:r>
        <w:rPr>
          <w:color w:val="2B579A"/>
          <w:shd w:val="clear" w:color="auto" w:fill="E6E6E6"/>
        </w:rPr>
        <w:fldChar w:fldCharType="end"/>
      </w:r>
      <w:r>
        <w:t>.</w:t>
      </w:r>
      <w:r w:rsidRPr="009B6670">
        <w:t xml:space="preserve"> </w:t>
      </w:r>
      <w:r>
        <w:t xml:space="preserve">The detailed measures for implementing these commitments are provided in the Commitments and Measures document. </w:t>
      </w:r>
    </w:p>
    <w:p w14:paraId="48234343" w14:textId="77777777" w:rsidR="002E6FED" w:rsidRDefault="002E6FED" w:rsidP="002E6FED">
      <w:pPr>
        <w:pStyle w:val="Caption"/>
        <w:keepNext/>
        <w:keepLines/>
      </w:pPr>
      <w:bookmarkStart w:id="192" w:name="_Ref115344652"/>
      <w:bookmarkStart w:id="193" w:name="_Toc120863472"/>
      <w:bookmarkStart w:id="194" w:name="_Toc134688571"/>
      <w:r>
        <w:lastRenderedPageBreak/>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Pr>
          <w:noProof/>
        </w:rPr>
        <w:t>8</w:t>
      </w:r>
      <w:r>
        <w:rPr>
          <w:color w:val="2B579A"/>
          <w:shd w:val="clear" w:color="auto" w:fill="E6E6E6"/>
        </w:rPr>
        <w:fldChar w:fldCharType="end"/>
      </w:r>
      <w:r>
        <w:noBreakHyphen/>
      </w:r>
      <w:r>
        <w:rPr>
          <w:color w:val="2B579A"/>
          <w:shd w:val="clear" w:color="auto" w:fill="E6E6E6"/>
        </w:rPr>
        <w:fldChar w:fldCharType="begin"/>
      </w:r>
      <w:r>
        <w:instrText xml:space="preserve"> SEQ Table \* ARABIC \s 1 </w:instrText>
      </w:r>
      <w:r>
        <w:rPr>
          <w:color w:val="2B579A"/>
          <w:shd w:val="clear" w:color="auto" w:fill="E6E6E6"/>
        </w:rPr>
        <w:fldChar w:fldCharType="separate"/>
      </w:r>
      <w:r>
        <w:rPr>
          <w:noProof/>
        </w:rPr>
        <w:t>2</w:t>
      </w:r>
      <w:r>
        <w:rPr>
          <w:color w:val="2B579A"/>
          <w:shd w:val="clear" w:color="auto" w:fill="E6E6E6"/>
        </w:rPr>
        <w:fldChar w:fldCharType="end"/>
      </w:r>
      <w:bookmarkEnd w:id="192"/>
      <w:r>
        <w:t>: Commitments for mitigation</w:t>
      </w:r>
      <w:bookmarkEnd w:id="193"/>
      <w:bookmarkEnd w:id="194"/>
    </w:p>
    <w:tbl>
      <w:tblPr>
        <w:tblStyle w:val="TableGrid"/>
        <w:tblW w:w="0" w:type="auto"/>
        <w:tblLook w:val="04A0" w:firstRow="1" w:lastRow="0" w:firstColumn="1" w:lastColumn="0" w:noHBand="0" w:noVBand="1"/>
      </w:tblPr>
      <w:tblGrid>
        <w:gridCol w:w="704"/>
        <w:gridCol w:w="8918"/>
      </w:tblGrid>
      <w:tr w:rsidR="002E6FED" w:rsidRPr="00AD01DA" w14:paraId="06E3D842" w14:textId="77777777" w:rsidTr="00A15226">
        <w:trPr>
          <w:cantSplit/>
          <w:tblHeader/>
        </w:trPr>
        <w:tc>
          <w:tcPr>
            <w:tcW w:w="704" w:type="dxa"/>
            <w:shd w:val="clear" w:color="auto" w:fill="64795C"/>
            <w:vAlign w:val="center"/>
          </w:tcPr>
          <w:p w14:paraId="0BD83843" w14:textId="77777777" w:rsidR="002E6FED" w:rsidRPr="00AD01DA" w:rsidRDefault="002E6FED" w:rsidP="00A15226">
            <w:pPr>
              <w:pStyle w:val="Tabletext2"/>
              <w:widowControl w:val="0"/>
              <w:jc w:val="center"/>
              <w:rPr>
                <w:b/>
                <w:iCs/>
                <w:color w:val="FCFFF5"/>
              </w:rPr>
            </w:pPr>
            <w:r w:rsidRPr="00AD01DA">
              <w:rPr>
                <w:b/>
                <w:iCs/>
                <w:color w:val="FCFFF5"/>
              </w:rPr>
              <w:t>No.</w:t>
            </w:r>
          </w:p>
        </w:tc>
        <w:tc>
          <w:tcPr>
            <w:tcW w:w="8918" w:type="dxa"/>
            <w:shd w:val="clear" w:color="auto" w:fill="64795C"/>
            <w:vAlign w:val="center"/>
          </w:tcPr>
          <w:p w14:paraId="00F30A6E" w14:textId="77777777" w:rsidR="002E6FED" w:rsidRPr="00AD01DA" w:rsidRDefault="002E6FED" w:rsidP="00A15226">
            <w:pPr>
              <w:pStyle w:val="Bullet1"/>
              <w:numPr>
                <w:ilvl w:val="0"/>
                <w:numId w:val="0"/>
              </w:numPr>
              <w:ind w:left="360" w:hanging="360"/>
              <w:rPr>
                <w:b/>
                <w:color w:val="FCFFF5"/>
              </w:rPr>
            </w:pPr>
            <w:r w:rsidRPr="00AD01DA">
              <w:rPr>
                <w:b/>
                <w:color w:val="FCFFF5"/>
              </w:rPr>
              <w:t>Commitment</w:t>
            </w:r>
          </w:p>
        </w:tc>
      </w:tr>
      <w:tr w:rsidR="002E6FED" w:rsidRPr="002764E2" w14:paraId="0169916E" w14:textId="77777777" w:rsidTr="00A15226">
        <w:trPr>
          <w:cantSplit/>
        </w:trPr>
        <w:tc>
          <w:tcPr>
            <w:tcW w:w="704" w:type="dxa"/>
            <w:shd w:val="clear" w:color="auto" w:fill="DAE0CA"/>
            <w:vAlign w:val="center"/>
          </w:tcPr>
          <w:p w14:paraId="6DEC1B97" w14:textId="77777777" w:rsidR="002E6FED" w:rsidRPr="00BA0B4F" w:rsidRDefault="002E6FED" w:rsidP="00A15226">
            <w:pPr>
              <w:pStyle w:val="Tabletext2"/>
              <w:widowControl w:val="0"/>
              <w:jc w:val="center"/>
              <w:rPr>
                <w:bCs/>
                <w:iCs/>
              </w:rPr>
            </w:pPr>
            <w:r w:rsidRPr="00BA0B4F">
              <w:rPr>
                <w:bCs/>
                <w:iCs/>
              </w:rPr>
              <w:t>7</w:t>
            </w:r>
          </w:p>
        </w:tc>
        <w:tc>
          <w:tcPr>
            <w:tcW w:w="8918" w:type="dxa"/>
            <w:shd w:val="clear" w:color="auto" w:fill="DAE0CA"/>
            <w:vAlign w:val="center"/>
          </w:tcPr>
          <w:p w14:paraId="15EB5D5E" w14:textId="77777777" w:rsidR="002E6FED" w:rsidRPr="00CB6FC3" w:rsidRDefault="002E6FED" w:rsidP="00A15226">
            <w:pPr>
              <w:pStyle w:val="Bullet1"/>
              <w:numPr>
                <w:ilvl w:val="0"/>
                <w:numId w:val="0"/>
              </w:numPr>
            </w:pPr>
            <w:r w:rsidRPr="00065933">
              <w:t xml:space="preserve">Standard mitigation measures will continue to be implemented to minimise the indirect impacts of the development on MNES in accordance with the requirements of the </w:t>
            </w:r>
            <w:r>
              <w:rPr>
                <w:i/>
                <w:iCs/>
              </w:rPr>
              <w:t xml:space="preserve">Greater </w:t>
            </w:r>
            <w:r w:rsidRPr="00A023D3">
              <w:rPr>
                <w:i/>
                <w:iCs/>
              </w:rPr>
              <w:t>Geelong Planning Scheme</w:t>
            </w:r>
            <w:r>
              <w:rPr>
                <w:i/>
                <w:iCs/>
              </w:rPr>
              <w:t xml:space="preserve"> </w:t>
            </w:r>
            <w:sdt>
              <w:sdtPr>
                <w:rPr>
                  <w:iCs/>
                  <w:color w:val="000000"/>
                </w:rPr>
                <w:tag w:val="MENDELEY_CITATION_v3_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"/>
                <w:id w:val="-849641116"/>
                <w:placeholder>
                  <w:docPart w:val="36C447A0966D544EBB03345C2ECE1B33"/>
                </w:placeholder>
              </w:sdtPr>
              <w:sdtContent>
                <w:r w:rsidRPr="00215357">
                  <w:rPr>
                    <w:iCs/>
                    <w:color w:val="000000"/>
                  </w:rPr>
                  <w:t>(The City of Greater Geelong, 2022)</w:t>
                </w:r>
              </w:sdtContent>
            </w:sdt>
            <w:r w:rsidRPr="00065933">
              <w:t>, as updated from time to time, and generally in accordance with the Framework Plan</w:t>
            </w:r>
            <w:r>
              <w:t xml:space="preserve"> </w:t>
            </w:r>
            <w:sdt>
              <w:sdtPr>
                <w:rPr>
                  <w:color w:val="000000"/>
                </w:rPr>
                <w:tag w:val="MENDELEY_CITATION_v3_eyJjaXRhdGlvbklEIjoiTUVOREVMRVlfQ0lUQVRJT05fYzBlYjJhNTMtYTBkMC00ZWEzLTg0OGYtYWU0ZmRhYzNjY2E3IiwicHJvcGVydGllcyI6eyJub3RlSW5kZXgiOjB9LCJpc0VkaXRlZCI6ZmFsc2UsIm1hbnVhbE92ZXJyaWRlIjp7ImlzTWFudWFsbHlPdmVycmlkZGVuIjpmYWxzZSwiY2l0ZXByb2NUZXh0IjoiKFRoZSBDaXR5IG9mIEdyZWF0ZXIgR2VlbG9uZywgMjAyMSki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fSwiaXNUZW1wb3JhcnkiOmZhbHNlfV19"/>
                <w:id w:val="-908298524"/>
                <w:placeholder>
                  <w:docPart w:val="36C447A0966D544EBB03345C2ECE1B33"/>
                </w:placeholder>
              </w:sdtPr>
              <w:sdtContent>
                <w:r w:rsidRPr="00215357">
                  <w:rPr>
                    <w:color w:val="000000"/>
                  </w:rPr>
                  <w:t>(The City of Greater Geelong, 2021)</w:t>
                </w:r>
              </w:sdtContent>
            </w:sdt>
          </w:p>
        </w:tc>
      </w:tr>
      <w:tr w:rsidR="002E6FED" w:rsidRPr="002764E2" w14:paraId="0AB44680" w14:textId="77777777" w:rsidTr="00A15226">
        <w:trPr>
          <w:cantSplit/>
        </w:trPr>
        <w:tc>
          <w:tcPr>
            <w:tcW w:w="704" w:type="dxa"/>
            <w:shd w:val="clear" w:color="auto" w:fill="DAE0CA"/>
            <w:vAlign w:val="center"/>
          </w:tcPr>
          <w:p w14:paraId="49FCD7DE" w14:textId="77777777" w:rsidR="002E6FED" w:rsidRPr="00BA0B4F" w:rsidRDefault="002E6FED" w:rsidP="00A15226">
            <w:pPr>
              <w:pStyle w:val="Tabletext2"/>
              <w:widowControl w:val="0"/>
              <w:jc w:val="center"/>
              <w:rPr>
                <w:bCs/>
                <w:iCs/>
              </w:rPr>
            </w:pPr>
            <w:r w:rsidRPr="00BA0B4F">
              <w:rPr>
                <w:bCs/>
                <w:iCs/>
              </w:rPr>
              <w:t>8</w:t>
            </w:r>
          </w:p>
        </w:tc>
        <w:tc>
          <w:tcPr>
            <w:tcW w:w="8918" w:type="dxa"/>
            <w:shd w:val="clear" w:color="auto" w:fill="DAE0CA"/>
            <w:vAlign w:val="center"/>
          </w:tcPr>
          <w:p w14:paraId="03F22E41" w14:textId="77777777" w:rsidR="002E6FED" w:rsidRDefault="002E6FED" w:rsidP="00A15226">
            <w:pPr>
              <w:pStyle w:val="Tabletext"/>
            </w:pPr>
            <w:r>
              <w:t>The following additional specific mitigation measures will be implemented to minimise the indirect impacts of development on the NGGA Conservation Area and Cowies Creek Conservation Area:</w:t>
            </w:r>
          </w:p>
          <w:p w14:paraId="7CE520F1" w14:textId="77777777" w:rsidR="002E6FED" w:rsidRDefault="002E6FED" w:rsidP="00A15226">
            <w:pPr>
              <w:pStyle w:val="Bullet1"/>
            </w:pPr>
            <w:r>
              <w:t>Establish a conservation interface for the conservation areas</w:t>
            </w:r>
          </w:p>
          <w:p w14:paraId="7D2DB9A1" w14:textId="77777777" w:rsidR="002E6FED" w:rsidRDefault="002E6FED" w:rsidP="00A15226">
            <w:pPr>
              <w:pStyle w:val="Bullet1"/>
            </w:pPr>
            <w:r>
              <w:t>Design and baffle public lighting to prevent light spill and glare within the Cowies Creek Conservation Area</w:t>
            </w:r>
          </w:p>
          <w:p w14:paraId="5E374DE6" w14:textId="77777777" w:rsidR="002E6FED" w:rsidRPr="00CB6FC3" w:rsidRDefault="002E6FED" w:rsidP="00A15226">
            <w:pPr>
              <w:pStyle w:val="Bullet1"/>
            </w:pPr>
            <w:r>
              <w:t>Prepare Construction Environmental Management Plans for construction works on land immediately adjacent to the conservation areas</w:t>
            </w:r>
          </w:p>
        </w:tc>
      </w:tr>
      <w:tr w:rsidR="002E6FED" w:rsidRPr="002764E2" w14:paraId="4BC078E3" w14:textId="77777777" w:rsidTr="00A15226">
        <w:trPr>
          <w:cantSplit/>
        </w:trPr>
        <w:tc>
          <w:tcPr>
            <w:tcW w:w="704" w:type="dxa"/>
            <w:shd w:val="clear" w:color="auto" w:fill="DAE0CA"/>
            <w:vAlign w:val="center"/>
          </w:tcPr>
          <w:p w14:paraId="41015D17" w14:textId="77777777" w:rsidR="002E6FED" w:rsidRPr="00BA0B4F" w:rsidRDefault="002E6FED" w:rsidP="00A15226">
            <w:pPr>
              <w:pStyle w:val="Tabletext2"/>
              <w:widowControl w:val="0"/>
              <w:jc w:val="center"/>
              <w:rPr>
                <w:bCs/>
                <w:iCs/>
              </w:rPr>
            </w:pPr>
            <w:r w:rsidRPr="00BA0B4F">
              <w:rPr>
                <w:bCs/>
                <w:iCs/>
              </w:rPr>
              <w:t>9</w:t>
            </w:r>
          </w:p>
        </w:tc>
        <w:tc>
          <w:tcPr>
            <w:tcW w:w="8918" w:type="dxa"/>
            <w:shd w:val="clear" w:color="auto" w:fill="DAE0CA"/>
            <w:vAlign w:val="center"/>
          </w:tcPr>
          <w:p w14:paraId="6C5D04DC" w14:textId="77777777" w:rsidR="002E6FED" w:rsidRDefault="002E6FED" w:rsidP="00A15226">
            <w:pPr>
              <w:pStyle w:val="Tabletext"/>
            </w:pPr>
            <w:r w:rsidRPr="00F11F8C">
              <w:t>Additional</w:t>
            </w:r>
            <w:r>
              <w:t xml:space="preserve"> specific mitigation measures will be implemented to minimise the indirect impacts of the development on MNES associated with waterways, riparian areas and wetlands including:</w:t>
            </w:r>
          </w:p>
          <w:p w14:paraId="47904D07" w14:textId="77777777" w:rsidR="002E6FED" w:rsidRDefault="002E6FED" w:rsidP="00A15226">
            <w:pPr>
              <w:pStyle w:val="Bullet1"/>
            </w:pPr>
            <w:r>
              <w:t>EPBC listed threatened and migratory birds</w:t>
            </w:r>
          </w:p>
          <w:p w14:paraId="05E7EEF9" w14:textId="77777777" w:rsidR="002E6FED" w:rsidRDefault="002E6FED" w:rsidP="00A15226">
            <w:pPr>
              <w:pStyle w:val="Bullet1"/>
            </w:pPr>
            <w:proofErr w:type="spellStart"/>
            <w:r w:rsidRPr="00FA3AF5">
              <w:rPr>
                <w:i/>
                <w:iCs/>
              </w:rPr>
              <w:t>Galaxiella</w:t>
            </w:r>
            <w:proofErr w:type="spellEnd"/>
            <w:r w:rsidRPr="00FA3AF5">
              <w:rPr>
                <w:i/>
                <w:iCs/>
              </w:rPr>
              <w:t xml:space="preserve"> </w:t>
            </w:r>
            <w:proofErr w:type="spellStart"/>
            <w:r w:rsidRPr="00FA3AF5">
              <w:rPr>
                <w:i/>
                <w:iCs/>
              </w:rPr>
              <w:t>toourtkoourt</w:t>
            </w:r>
            <w:proofErr w:type="spellEnd"/>
            <w:r>
              <w:t xml:space="preserve"> (Little Galaxias)</w:t>
            </w:r>
          </w:p>
          <w:p w14:paraId="2DC76960" w14:textId="77777777" w:rsidR="002E6FED" w:rsidRDefault="002E6FED" w:rsidP="00A15226">
            <w:pPr>
              <w:pStyle w:val="Bullet1"/>
            </w:pPr>
            <w:proofErr w:type="spellStart"/>
            <w:r w:rsidRPr="00FA3AF5">
              <w:rPr>
                <w:i/>
                <w:iCs/>
              </w:rPr>
              <w:t>Litoria</w:t>
            </w:r>
            <w:proofErr w:type="spellEnd"/>
            <w:r w:rsidRPr="00FA3AF5">
              <w:rPr>
                <w:i/>
                <w:iCs/>
              </w:rPr>
              <w:t xml:space="preserve"> </w:t>
            </w:r>
            <w:proofErr w:type="spellStart"/>
            <w:r w:rsidRPr="00FA3AF5">
              <w:rPr>
                <w:i/>
                <w:iCs/>
              </w:rPr>
              <w:t>raniformis</w:t>
            </w:r>
            <w:proofErr w:type="spellEnd"/>
            <w:r>
              <w:t xml:space="preserve"> (Growling Grass Frog)</w:t>
            </w:r>
          </w:p>
          <w:p w14:paraId="56225413" w14:textId="77777777" w:rsidR="002E6FED" w:rsidRDefault="002E6FED" w:rsidP="00A15226">
            <w:pPr>
              <w:pStyle w:val="Bullet1"/>
            </w:pPr>
            <w:proofErr w:type="spellStart"/>
            <w:r w:rsidRPr="00FA3AF5">
              <w:rPr>
                <w:i/>
                <w:iCs/>
              </w:rPr>
              <w:t>Nannoperca</w:t>
            </w:r>
            <w:proofErr w:type="spellEnd"/>
            <w:r w:rsidRPr="00FA3AF5">
              <w:rPr>
                <w:i/>
                <w:iCs/>
              </w:rPr>
              <w:t xml:space="preserve"> obscura</w:t>
            </w:r>
            <w:r>
              <w:t xml:space="preserve"> (Yarra Pygmy Perch)</w:t>
            </w:r>
          </w:p>
          <w:p w14:paraId="7E0052B0" w14:textId="77777777" w:rsidR="002E6FED" w:rsidRDefault="002E6FED" w:rsidP="00A15226">
            <w:pPr>
              <w:pStyle w:val="Bullet1"/>
            </w:pPr>
            <w:proofErr w:type="spellStart"/>
            <w:r w:rsidRPr="00FA3AF5">
              <w:rPr>
                <w:i/>
                <w:iCs/>
              </w:rPr>
              <w:t>Prototroctes</w:t>
            </w:r>
            <w:proofErr w:type="spellEnd"/>
            <w:r w:rsidRPr="00FA3AF5">
              <w:rPr>
                <w:i/>
                <w:iCs/>
              </w:rPr>
              <w:t xml:space="preserve"> </w:t>
            </w:r>
            <w:proofErr w:type="spellStart"/>
            <w:r w:rsidRPr="00FA3AF5">
              <w:rPr>
                <w:i/>
                <w:iCs/>
              </w:rPr>
              <w:t>maraena</w:t>
            </w:r>
            <w:proofErr w:type="spellEnd"/>
            <w:r>
              <w:t xml:space="preserve"> (Australian Grayling)</w:t>
            </w:r>
          </w:p>
          <w:p w14:paraId="6D711874" w14:textId="77777777" w:rsidR="002E6FED" w:rsidRDefault="002E6FED" w:rsidP="00A15226">
            <w:pPr>
              <w:pStyle w:val="Bullet1"/>
            </w:pPr>
            <w:proofErr w:type="spellStart"/>
            <w:r w:rsidRPr="00FA3AF5">
              <w:rPr>
                <w:i/>
                <w:iCs/>
              </w:rPr>
              <w:t>Lachnagrostis</w:t>
            </w:r>
            <w:proofErr w:type="spellEnd"/>
            <w:r w:rsidRPr="00FA3AF5">
              <w:rPr>
                <w:i/>
                <w:iCs/>
              </w:rPr>
              <w:t xml:space="preserve"> </w:t>
            </w:r>
            <w:proofErr w:type="spellStart"/>
            <w:r w:rsidRPr="00FA3AF5">
              <w:rPr>
                <w:i/>
                <w:iCs/>
              </w:rPr>
              <w:t>adamsonii</w:t>
            </w:r>
            <w:proofErr w:type="spellEnd"/>
            <w:r>
              <w:t xml:space="preserve"> (Adamson’s Blown Grass)</w:t>
            </w:r>
          </w:p>
          <w:p w14:paraId="26C41759" w14:textId="77777777" w:rsidR="002E6FED" w:rsidRPr="00CB6FC3" w:rsidRDefault="002E6FED" w:rsidP="00A15226">
            <w:pPr>
              <w:pStyle w:val="Bullet1"/>
            </w:pPr>
            <w:r>
              <w:t>Port Phillip Bay (Western Shoreline) and Bellarine Peninsula Ramsar site</w:t>
            </w:r>
          </w:p>
        </w:tc>
      </w:tr>
    </w:tbl>
    <w:p w14:paraId="31EA8837" w14:textId="77777777" w:rsidR="002E6FED" w:rsidRDefault="002E6FED" w:rsidP="002E6FED">
      <w:pPr>
        <w:pStyle w:val="Heading2"/>
      </w:pPr>
      <w:bookmarkStart w:id="195" w:name="_Toc131159264"/>
      <w:bookmarkStart w:id="196" w:name="_Toc131159265"/>
      <w:bookmarkStart w:id="197" w:name="_Toc131159266"/>
      <w:bookmarkStart w:id="198" w:name="_Toc131159267"/>
      <w:bookmarkStart w:id="199" w:name="_Toc131159268"/>
      <w:bookmarkStart w:id="200" w:name="_Toc131159269"/>
      <w:bookmarkStart w:id="201" w:name="_Toc131159270"/>
      <w:bookmarkStart w:id="202" w:name="_Toc131159271"/>
      <w:bookmarkStart w:id="203" w:name="_Toc131159272"/>
      <w:bookmarkStart w:id="204" w:name="_Toc131159273"/>
      <w:bookmarkStart w:id="205" w:name="_Toc131159274"/>
      <w:bookmarkStart w:id="206" w:name="_Toc131159275"/>
      <w:bookmarkStart w:id="207" w:name="_Toc131159276"/>
      <w:bookmarkStart w:id="208" w:name="_Toc131159277"/>
      <w:bookmarkStart w:id="209" w:name="_Toc131159278"/>
      <w:bookmarkStart w:id="210" w:name="_Toc131159279"/>
      <w:bookmarkStart w:id="211" w:name="_Toc131159280"/>
      <w:bookmarkStart w:id="212" w:name="_Toc131159281"/>
      <w:bookmarkStart w:id="213" w:name="_Toc131159282"/>
      <w:bookmarkStart w:id="214" w:name="_Toc131159283"/>
      <w:bookmarkStart w:id="215" w:name="_Toc131159284"/>
      <w:bookmarkStart w:id="216" w:name="_Toc131159285"/>
      <w:bookmarkStart w:id="217" w:name="_Toc131159286"/>
      <w:bookmarkStart w:id="218" w:name="_Toc131159287"/>
      <w:bookmarkStart w:id="219" w:name="_Toc131159288"/>
      <w:bookmarkStart w:id="220" w:name="_Toc131159289"/>
      <w:bookmarkStart w:id="221" w:name="_Toc131159290"/>
      <w:bookmarkStart w:id="222" w:name="_Toc131159291"/>
      <w:bookmarkStart w:id="223" w:name="_Toc131159292"/>
      <w:bookmarkStart w:id="224" w:name="_Toc131159293"/>
      <w:bookmarkStart w:id="225" w:name="_Toc131159294"/>
      <w:bookmarkStart w:id="226" w:name="_Toc131159295"/>
      <w:bookmarkStart w:id="227" w:name="_Toc131159296"/>
      <w:bookmarkStart w:id="228" w:name="_Toc131159297"/>
      <w:bookmarkStart w:id="229" w:name="_Toc131159298"/>
      <w:bookmarkStart w:id="230" w:name="_Toc131159299"/>
      <w:bookmarkStart w:id="231" w:name="_Toc131159300"/>
      <w:bookmarkStart w:id="232" w:name="_Toc131159301"/>
      <w:bookmarkStart w:id="233" w:name="_Toc131159302"/>
      <w:bookmarkStart w:id="234" w:name="_Toc131159303"/>
      <w:bookmarkStart w:id="235" w:name="_Ref115256843"/>
      <w:bookmarkStart w:id="236" w:name="_Ref115425599"/>
      <w:bookmarkStart w:id="237" w:name="_Toc120863442"/>
      <w:bookmarkStart w:id="238" w:name="_Toc134688557"/>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t>Residual impacts and offsets</w:t>
      </w:r>
      <w:bookmarkEnd w:id="235"/>
      <w:bookmarkEnd w:id="236"/>
      <w:bookmarkEnd w:id="237"/>
      <w:bookmarkEnd w:id="238"/>
    </w:p>
    <w:p w14:paraId="0D78611A" w14:textId="77777777" w:rsidR="002E6FED" w:rsidRPr="00863FBA" w:rsidRDefault="002E6FED" w:rsidP="002E6FED">
      <w:pPr>
        <w:pStyle w:val="Heading3"/>
      </w:pPr>
      <w:bookmarkStart w:id="239" w:name="_Ref116658734"/>
      <w:r>
        <w:t>Context</w:t>
      </w:r>
      <w:bookmarkEnd w:id="239"/>
    </w:p>
    <w:p w14:paraId="5E31E1FC" w14:textId="77777777" w:rsidR="002E6FED" w:rsidRDefault="002E6FED" w:rsidP="002E6FED">
      <w:r>
        <w:t xml:space="preserve">Offsetting </w:t>
      </w:r>
      <w:r w:rsidRPr="00301B66">
        <w:t xml:space="preserve">impacts to </w:t>
      </w:r>
      <w:r>
        <w:t>MNES</w:t>
      </w:r>
      <w:r w:rsidRPr="00301B66">
        <w:t xml:space="preserve"> is </w:t>
      </w:r>
      <w:r>
        <w:t>the final step in the offset mitigation hierarchy. Offsetting is intended to compensate for any residual impacts that remain after impacts have been avoided and minimised, and mitigated.</w:t>
      </w:r>
    </w:p>
    <w:p w14:paraId="3AB75B96" w14:textId="77777777" w:rsidR="002E6FED" w:rsidRDefault="002E6FED" w:rsidP="002E6FED">
      <w:r>
        <w:t xml:space="preserve">A detailed impact assessment of development under the Plan has been undertaken in Part 4 of the SAR. This impact assessment determined that there will be residual impacts in the NGGA to Natural Temperate Grassland, Golden Sun Moth, and Striped Legless Lizard (summarised in Section </w:t>
      </w:r>
      <w:r>
        <w:fldChar w:fldCharType="begin"/>
      </w:r>
      <w:r>
        <w:instrText xml:space="preserve"> REF _Ref116658290 \r \h </w:instrText>
      </w:r>
      <w:r>
        <w:fldChar w:fldCharType="separate"/>
      </w:r>
      <w:r>
        <w:t>8.5.2</w:t>
      </w:r>
      <w:r>
        <w:fldChar w:fldCharType="end"/>
      </w:r>
      <w:r>
        <w:t>).</w:t>
      </w:r>
    </w:p>
    <w:p w14:paraId="27415792" w14:textId="77777777" w:rsidR="002E6FED" w:rsidRDefault="002E6FED" w:rsidP="002E6FED">
      <w:pPr>
        <w:keepNext/>
        <w:keepLines/>
      </w:pPr>
      <w:r>
        <w:t xml:space="preserve">The Plan establishes a strategic offsets approach that aims to maximise the benefits to MNES. It does this through two key approaches to ensure the Plan’s outcomes are achieved: </w:t>
      </w:r>
    </w:p>
    <w:p w14:paraId="10C939DC" w14:textId="77777777" w:rsidR="002E6FED" w:rsidRDefault="002E6FED" w:rsidP="002E6FED">
      <w:pPr>
        <w:pStyle w:val="Bullet1"/>
        <w:keepNext/>
        <w:keepLines/>
      </w:pPr>
      <w:r>
        <w:t>Prioritising offsetting early in the life of the Plan</w:t>
      </w:r>
      <w:r w:rsidRPr="00F11F8C">
        <w:t xml:space="preserve"> </w:t>
      </w:r>
      <w:r>
        <w:t xml:space="preserve">to reduce the risk that impacts occur head of the benefits gained through offsets and to secure values in the landscape ahead of a background a rate of decline </w:t>
      </w:r>
    </w:p>
    <w:p w14:paraId="12BD5AC8" w14:textId="77777777" w:rsidR="002E6FED" w:rsidRDefault="002E6FED" w:rsidP="002E6FED">
      <w:pPr>
        <w:pStyle w:val="Bullet1"/>
      </w:pPr>
      <w:r>
        <w:t>Focusing offsets on large patches of native vegetation and habitat that are well located in the landscape from a biodiversity perspective, including sites that:</w:t>
      </w:r>
    </w:p>
    <w:p w14:paraId="0550646E" w14:textId="77777777" w:rsidR="002E6FED" w:rsidRDefault="002E6FED" w:rsidP="002E6FED">
      <w:pPr>
        <w:pStyle w:val="Bullet2"/>
      </w:pPr>
      <w:r>
        <w:t>Occur within key biodiversity corridors and improve connectivity across the landscape</w:t>
      </w:r>
    </w:p>
    <w:p w14:paraId="78298528" w14:textId="77777777" w:rsidR="002E6FED" w:rsidRDefault="002E6FED" w:rsidP="002E6FED">
      <w:pPr>
        <w:pStyle w:val="Bullet2"/>
      </w:pPr>
      <w:r>
        <w:t>Are connected to existing conservation reserves</w:t>
      </w:r>
    </w:p>
    <w:p w14:paraId="6BE64E62" w14:textId="77777777" w:rsidR="002E6FED" w:rsidRPr="001F699E" w:rsidRDefault="002E6FED" w:rsidP="002E6FED">
      <w:r w:rsidRPr="001F699E">
        <w:t xml:space="preserve">Conservation planning science (for example, see </w:t>
      </w:r>
      <w:sdt>
        <w:sdtPr>
          <w:rPr>
            <w:color w:val="000000"/>
          </w:rPr>
          <w:tag w:val="MENDELEY_CITATION_v3_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"/>
          <w:id w:val="118271814"/>
          <w:placeholder>
            <w:docPart w:val="3E006F1077A6A44A96CD4D14E9A645C3"/>
          </w:placeholder>
        </w:sdtPr>
        <w:sdtContent>
          <w:r w:rsidRPr="006437B4">
            <w:rPr>
              <w:color w:val="000000"/>
            </w:rPr>
            <w:t>(Gordon, Langford et al., 2011)</w:t>
          </w:r>
        </w:sdtContent>
      </w:sdt>
      <w:r>
        <w:rPr>
          <w:color w:val="000000"/>
        </w:rPr>
        <w:t>)</w:t>
      </w:r>
      <w:r>
        <w:t xml:space="preserve"> </w:t>
      </w:r>
      <w:r w:rsidRPr="001F699E">
        <w:t xml:space="preserve">confirms the benefits of </w:t>
      </w:r>
      <w:r>
        <w:t>strategic</w:t>
      </w:r>
      <w:r w:rsidRPr="001F699E">
        <w:t xml:space="preserve"> approaches and supports the position that the Plan’s approach to offsets will be substantially stronger than what would occur under standard project-by-project approvals. </w:t>
      </w:r>
    </w:p>
    <w:p w14:paraId="7D59F35E" w14:textId="77777777" w:rsidR="002E6FED" w:rsidRDefault="002E6FED" w:rsidP="002E6FED">
      <w:r>
        <w:t>The BCS includes further justification for this strategic approach to offsetting and a summary of the results of analysis that was done to determine the adequacy of the offset targets reflected in the offset commitments in the Plan (see Section 5.6.3 of the Plan) in combination with the overall design of the offsets program.</w:t>
      </w:r>
    </w:p>
    <w:p w14:paraId="7EDA6165" w14:textId="77777777" w:rsidR="002E6FED" w:rsidRPr="00CC618E" w:rsidRDefault="002E6FED" w:rsidP="002E6FED">
      <w:pPr>
        <w:pStyle w:val="Heading3"/>
      </w:pPr>
      <w:bookmarkStart w:id="240" w:name="_Ref116658290"/>
      <w:r w:rsidRPr="00CC618E">
        <w:lastRenderedPageBreak/>
        <w:t>Residual impacts from the development</w:t>
      </w:r>
      <w:r>
        <w:t xml:space="preserve"> within the growth Areas</w:t>
      </w:r>
      <w:bookmarkEnd w:id="240"/>
    </w:p>
    <w:p w14:paraId="1AD75076" w14:textId="77777777" w:rsidR="002E6FED" w:rsidRDefault="002E6FED" w:rsidP="002E6FED">
      <w:r>
        <w:t xml:space="preserve">The development under the Plan will result in the clearance and direct loss of the following MNES in the NGGA: </w:t>
      </w:r>
    </w:p>
    <w:p w14:paraId="51368094" w14:textId="77777777" w:rsidR="002E6FED" w:rsidRDefault="002E6FED" w:rsidP="002E6FED">
      <w:pPr>
        <w:pStyle w:val="Bullet1"/>
      </w:pPr>
      <w:r w:rsidRPr="0048673E">
        <w:t>Natural Temper</w:t>
      </w:r>
      <w:r>
        <w:t xml:space="preserve">ate Grassland – </w:t>
      </w:r>
      <w:r w:rsidRPr="00BA0B4F">
        <w:t>18.6 ha</w:t>
      </w:r>
    </w:p>
    <w:p w14:paraId="32EF9312" w14:textId="77777777" w:rsidR="002E6FED" w:rsidRDefault="002E6FED" w:rsidP="002E6FED">
      <w:pPr>
        <w:pStyle w:val="Bullet1"/>
      </w:pPr>
      <w:r w:rsidRPr="00763262">
        <w:t>Golden Sun Moth</w:t>
      </w:r>
      <w:r>
        <w:t xml:space="preserve"> </w:t>
      </w:r>
      <w:r w:rsidRPr="0048673E">
        <w:t>(</w:t>
      </w:r>
      <w:proofErr w:type="spellStart"/>
      <w:r>
        <w:rPr>
          <w:i/>
          <w:iCs/>
        </w:rPr>
        <w:t>Synemon</w:t>
      </w:r>
      <w:proofErr w:type="spellEnd"/>
      <w:r>
        <w:rPr>
          <w:i/>
          <w:iCs/>
        </w:rPr>
        <w:t xml:space="preserve"> plana</w:t>
      </w:r>
      <w:r>
        <w:t xml:space="preserve">) – </w:t>
      </w:r>
      <w:r w:rsidRPr="00BA0B4F">
        <w:t>657.7 ha</w:t>
      </w:r>
      <w:r>
        <w:t xml:space="preserve"> </w:t>
      </w:r>
    </w:p>
    <w:p w14:paraId="2BE9E332" w14:textId="77777777" w:rsidR="002E6FED" w:rsidRDefault="002E6FED" w:rsidP="002E6FED">
      <w:pPr>
        <w:pStyle w:val="Bullet1"/>
      </w:pPr>
      <w:r w:rsidRPr="00763262">
        <w:t>Striped Legless Lizard</w:t>
      </w:r>
      <w:r>
        <w:t xml:space="preserve"> </w:t>
      </w:r>
      <w:r>
        <w:rPr>
          <w:i/>
          <w:iCs/>
        </w:rPr>
        <w:t>(Delma impar</w:t>
      </w:r>
      <w:r>
        <w:t xml:space="preserve">) – </w:t>
      </w:r>
      <w:r w:rsidRPr="00BA0B4F">
        <w:t>153.</w:t>
      </w:r>
      <w:r>
        <w:t>4</w:t>
      </w:r>
      <w:r w:rsidRPr="00BA0B4F">
        <w:t xml:space="preserve"> ha</w:t>
      </w:r>
    </w:p>
    <w:p w14:paraId="46BDBDD8" w14:textId="77777777" w:rsidR="002E6FED" w:rsidRDefault="002E6FED" w:rsidP="002E6FED">
      <w:r>
        <w:t>There will be no residual impacts to MNES in the WGGA and offsets are not required for that Growth Area (refer to Part 4 of the SAR).</w:t>
      </w:r>
    </w:p>
    <w:p w14:paraId="7828E8A6" w14:textId="77777777" w:rsidR="002E6FED" w:rsidRDefault="002E6FED" w:rsidP="002E6FED">
      <w:r>
        <w:t>The residual impacts within the NGGA will result from clearing of native vegetation and species habitat during construction of the development. The impacts will be permanent due to the ongoing use of the developed land. A detailed assessment of the residual impacts of the development on MNES is provided in the Part 4 of the SAR</w:t>
      </w:r>
      <w:r>
        <w:rPr>
          <w:rStyle w:val="normaltextrun"/>
          <w:color w:val="000000"/>
          <w:bdr w:val="none" w:sz="0" w:space="0" w:color="auto" w:frame="1"/>
        </w:rPr>
        <w:t>.</w:t>
      </w:r>
    </w:p>
    <w:p w14:paraId="547218B2" w14:textId="77777777" w:rsidR="002E6FED" w:rsidRDefault="002E6FED" w:rsidP="002E6FED">
      <w:pPr>
        <w:pStyle w:val="Heading3"/>
      </w:pPr>
      <w:bookmarkStart w:id="241" w:name="_Ref120864848"/>
      <w:r>
        <w:t>Commitments for offsets</w:t>
      </w:r>
      <w:bookmarkEnd w:id="241"/>
    </w:p>
    <w:p w14:paraId="382A5030" w14:textId="77777777" w:rsidR="002E6FED" w:rsidRDefault="002E6FED" w:rsidP="002E6FED">
      <w:r>
        <w:t xml:space="preserve">The Plan’s commitments for offsetting residual impacts are provided in </w:t>
      </w:r>
      <w:r>
        <w:rPr>
          <w:color w:val="2B579A"/>
          <w:shd w:val="clear" w:color="auto" w:fill="E6E6E6"/>
        </w:rPr>
        <w:fldChar w:fldCharType="begin"/>
      </w:r>
      <w:r>
        <w:instrText xml:space="preserve"> REF _Ref115352825 \h </w:instrText>
      </w:r>
      <w:r>
        <w:rPr>
          <w:color w:val="2B579A"/>
          <w:shd w:val="clear" w:color="auto" w:fill="E6E6E6"/>
        </w:rPr>
      </w:r>
      <w:r>
        <w:rPr>
          <w:color w:val="2B579A"/>
          <w:shd w:val="clear" w:color="auto" w:fill="E6E6E6"/>
        </w:rPr>
        <w:fldChar w:fldCharType="separate"/>
      </w:r>
      <w:r>
        <w:t xml:space="preserve">Table </w:t>
      </w:r>
      <w:r>
        <w:rPr>
          <w:noProof/>
        </w:rPr>
        <w:t>8</w:t>
      </w:r>
      <w:r>
        <w:noBreakHyphen/>
      </w:r>
      <w:r>
        <w:rPr>
          <w:noProof/>
        </w:rPr>
        <w:t>3</w:t>
      </w:r>
      <w:r>
        <w:rPr>
          <w:color w:val="2B579A"/>
          <w:shd w:val="clear" w:color="auto" w:fill="E6E6E6"/>
        </w:rPr>
        <w:fldChar w:fldCharType="end"/>
      </w:r>
      <w:r>
        <w:t>.</w:t>
      </w:r>
      <w:r w:rsidRPr="009B6670">
        <w:t xml:space="preserve"> </w:t>
      </w:r>
      <w:r>
        <w:t xml:space="preserve">The detailed measures for implementing these commitments are provided in the Commitments and Measures document. </w:t>
      </w:r>
    </w:p>
    <w:p w14:paraId="4A530E04" w14:textId="77777777" w:rsidR="002E6FED" w:rsidRPr="00ED2174" w:rsidRDefault="002E6FED" w:rsidP="002E6FED">
      <w:r>
        <w:t xml:space="preserve">The </w:t>
      </w:r>
      <w:proofErr w:type="gramStart"/>
      <w:r>
        <w:t>amount</w:t>
      </w:r>
      <w:proofErr w:type="gramEnd"/>
      <w:r>
        <w:t xml:space="preserve"> of offsets reflected in the commitments was determined in accordance with the principles of the </w:t>
      </w:r>
      <w:r w:rsidRPr="003D0534">
        <w:t>EPBC Act Offsets Policy</w:t>
      </w:r>
      <w:r>
        <w:t xml:space="preserve"> </w:t>
      </w:r>
      <w:sdt>
        <w:sdtPr>
          <w:rPr>
            <w:color w:val="000000"/>
          </w:rPr>
          <w:tag w:val="MENDELEY_CITATION_v3_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"/>
          <w:id w:val="-1135789255"/>
          <w:placeholder>
            <w:docPart w:val="3E006F1077A6A44A96CD4D14E9A645C3"/>
          </w:placeholder>
        </w:sdtPr>
        <w:sdtContent>
          <w:r w:rsidRPr="006437B4">
            <w:rPr>
              <w:color w:val="000000"/>
            </w:rPr>
            <w:t>(DSEWPC, 2012)</w:t>
          </w:r>
        </w:sdtContent>
      </w:sdt>
      <w:r>
        <w:t xml:space="preserve">. A detailed explanation and justification of the offset targets and the consistency of the offsets package with the principles of the </w:t>
      </w:r>
      <w:r w:rsidRPr="003D0534">
        <w:t>EPBC Act Offsets Policy</w:t>
      </w:r>
      <w:r>
        <w:t xml:space="preserve"> is provided in the BCS.</w:t>
      </w:r>
    </w:p>
    <w:p w14:paraId="6F4D7B5A" w14:textId="77777777" w:rsidR="002E6FED" w:rsidRDefault="002E6FED" w:rsidP="002E6FED">
      <w:pPr>
        <w:pStyle w:val="Caption"/>
        <w:keepNext/>
        <w:keepLines/>
      </w:pPr>
      <w:bookmarkStart w:id="242" w:name="_Ref115352825"/>
      <w:bookmarkStart w:id="243" w:name="_Toc120863473"/>
      <w:bookmarkStart w:id="244" w:name="_Toc134688572"/>
      <w:r>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Pr>
          <w:noProof/>
        </w:rPr>
        <w:t>8</w:t>
      </w:r>
      <w:r>
        <w:rPr>
          <w:color w:val="2B579A"/>
          <w:shd w:val="clear" w:color="auto" w:fill="E6E6E6"/>
        </w:rPr>
        <w:fldChar w:fldCharType="end"/>
      </w:r>
      <w:r>
        <w:noBreakHyphen/>
      </w:r>
      <w:r>
        <w:rPr>
          <w:color w:val="2B579A"/>
          <w:shd w:val="clear" w:color="auto" w:fill="E6E6E6"/>
        </w:rPr>
        <w:fldChar w:fldCharType="begin"/>
      </w:r>
      <w:r>
        <w:instrText xml:space="preserve"> SEQ Table \* ARABIC \s 1 </w:instrText>
      </w:r>
      <w:r>
        <w:rPr>
          <w:color w:val="2B579A"/>
          <w:shd w:val="clear" w:color="auto" w:fill="E6E6E6"/>
        </w:rPr>
        <w:fldChar w:fldCharType="separate"/>
      </w:r>
      <w:r>
        <w:rPr>
          <w:noProof/>
        </w:rPr>
        <w:t>3</w:t>
      </w:r>
      <w:r>
        <w:rPr>
          <w:color w:val="2B579A"/>
          <w:shd w:val="clear" w:color="auto" w:fill="E6E6E6"/>
        </w:rPr>
        <w:fldChar w:fldCharType="end"/>
      </w:r>
      <w:bookmarkEnd w:id="242"/>
      <w:r>
        <w:t>: Commitments for offsetting</w:t>
      </w:r>
      <w:bookmarkEnd w:id="243"/>
      <w:bookmarkEnd w:id="244"/>
    </w:p>
    <w:tbl>
      <w:tblPr>
        <w:tblStyle w:val="TableGrid"/>
        <w:tblW w:w="0" w:type="auto"/>
        <w:tblLook w:val="04A0" w:firstRow="1" w:lastRow="0" w:firstColumn="1" w:lastColumn="0" w:noHBand="0" w:noVBand="1"/>
      </w:tblPr>
      <w:tblGrid>
        <w:gridCol w:w="704"/>
        <w:gridCol w:w="8918"/>
      </w:tblGrid>
      <w:tr w:rsidR="002E6FED" w:rsidRPr="00AD01DA" w14:paraId="5D523C59" w14:textId="77777777" w:rsidTr="00A15226">
        <w:trPr>
          <w:cantSplit/>
          <w:tblHeader/>
        </w:trPr>
        <w:tc>
          <w:tcPr>
            <w:tcW w:w="704" w:type="dxa"/>
            <w:shd w:val="clear" w:color="auto" w:fill="64795C"/>
            <w:vAlign w:val="center"/>
          </w:tcPr>
          <w:p w14:paraId="0A822BFA" w14:textId="77777777" w:rsidR="002E6FED" w:rsidRPr="00AD01DA" w:rsidRDefault="002E6FED" w:rsidP="00A15226">
            <w:pPr>
              <w:pStyle w:val="Tabletext2"/>
              <w:widowControl w:val="0"/>
              <w:jc w:val="center"/>
              <w:rPr>
                <w:b/>
                <w:iCs/>
                <w:color w:val="FCFFF5"/>
              </w:rPr>
            </w:pPr>
            <w:r w:rsidRPr="00AD01DA">
              <w:rPr>
                <w:b/>
                <w:iCs/>
                <w:color w:val="FCFFF5"/>
              </w:rPr>
              <w:t>No.</w:t>
            </w:r>
          </w:p>
        </w:tc>
        <w:tc>
          <w:tcPr>
            <w:tcW w:w="8918" w:type="dxa"/>
            <w:shd w:val="clear" w:color="auto" w:fill="64795C"/>
            <w:vAlign w:val="center"/>
          </w:tcPr>
          <w:p w14:paraId="3EDDC819" w14:textId="77777777" w:rsidR="002E6FED" w:rsidRPr="00AD01DA" w:rsidRDefault="002E6FED" w:rsidP="00A15226">
            <w:pPr>
              <w:pStyle w:val="Bullet1"/>
              <w:numPr>
                <w:ilvl w:val="0"/>
                <w:numId w:val="0"/>
              </w:numPr>
              <w:ind w:left="360" w:hanging="360"/>
              <w:rPr>
                <w:b/>
                <w:color w:val="FCFFF5"/>
              </w:rPr>
            </w:pPr>
            <w:r w:rsidRPr="00AD01DA">
              <w:rPr>
                <w:b/>
                <w:color w:val="FCFFF5"/>
              </w:rPr>
              <w:t>Commitment</w:t>
            </w:r>
          </w:p>
        </w:tc>
      </w:tr>
      <w:tr w:rsidR="002E6FED" w:rsidRPr="002764E2" w14:paraId="34D5C3D7" w14:textId="77777777" w:rsidTr="00A15226">
        <w:trPr>
          <w:cantSplit/>
        </w:trPr>
        <w:tc>
          <w:tcPr>
            <w:tcW w:w="704" w:type="dxa"/>
            <w:shd w:val="clear" w:color="auto" w:fill="DAE0CA"/>
            <w:vAlign w:val="center"/>
          </w:tcPr>
          <w:p w14:paraId="36E2174C" w14:textId="77777777" w:rsidR="002E6FED" w:rsidRPr="00BA0B4F" w:rsidRDefault="002E6FED" w:rsidP="00A15226">
            <w:pPr>
              <w:pStyle w:val="Tabletext2"/>
              <w:widowControl w:val="0"/>
              <w:jc w:val="center"/>
              <w:rPr>
                <w:bCs/>
                <w:iCs/>
              </w:rPr>
            </w:pPr>
            <w:r>
              <w:rPr>
                <w:bCs/>
                <w:iCs/>
              </w:rPr>
              <w:t>3</w:t>
            </w:r>
          </w:p>
        </w:tc>
        <w:tc>
          <w:tcPr>
            <w:tcW w:w="8918" w:type="dxa"/>
            <w:shd w:val="clear" w:color="auto" w:fill="DAE0CA"/>
            <w:vAlign w:val="center"/>
          </w:tcPr>
          <w:p w14:paraId="1AA486D8" w14:textId="77777777" w:rsidR="002E6FED" w:rsidRPr="00CB6FC3" w:rsidRDefault="002E6FED" w:rsidP="00A15226">
            <w:pPr>
              <w:pStyle w:val="Bullet1"/>
              <w:numPr>
                <w:ilvl w:val="0"/>
                <w:numId w:val="0"/>
              </w:numPr>
            </w:pPr>
            <w:r w:rsidRPr="00B80954">
              <w:t xml:space="preserve">The NGGA Conservation Area will be established in perpetuity to avoid and protect 74 ha of habitat for Striped Legless Lizard and 108 ha of habitat for Golden Sun Moth </w:t>
            </w:r>
          </w:p>
        </w:tc>
      </w:tr>
      <w:tr w:rsidR="002E6FED" w:rsidRPr="00F45A50" w14:paraId="144555E0" w14:textId="77777777" w:rsidTr="00A15226">
        <w:trPr>
          <w:cantSplit/>
        </w:trPr>
        <w:tc>
          <w:tcPr>
            <w:tcW w:w="704" w:type="dxa"/>
            <w:shd w:val="clear" w:color="auto" w:fill="DAE0CA"/>
            <w:vAlign w:val="center"/>
          </w:tcPr>
          <w:p w14:paraId="07C6F1DD" w14:textId="77777777" w:rsidR="002E6FED" w:rsidRPr="00F45A50" w:rsidRDefault="002E6FED" w:rsidP="00A15226">
            <w:pPr>
              <w:pStyle w:val="Tabletext2"/>
              <w:widowControl w:val="0"/>
              <w:jc w:val="center"/>
              <w:rPr>
                <w:bCs/>
                <w:iCs/>
                <w:color w:val="000000" w:themeColor="text1"/>
              </w:rPr>
            </w:pPr>
            <w:r>
              <w:rPr>
                <w:bCs/>
                <w:iCs/>
                <w:color w:val="000000" w:themeColor="text1"/>
              </w:rPr>
              <w:t>4</w:t>
            </w:r>
          </w:p>
        </w:tc>
        <w:tc>
          <w:tcPr>
            <w:tcW w:w="8918" w:type="dxa"/>
            <w:shd w:val="clear" w:color="auto" w:fill="DAE0CA"/>
            <w:vAlign w:val="center"/>
          </w:tcPr>
          <w:p w14:paraId="76396E31" w14:textId="77777777" w:rsidR="002E6FED" w:rsidRPr="00F45A50" w:rsidRDefault="002E6FED" w:rsidP="00A15226">
            <w:pPr>
              <w:pStyle w:val="Bullet1"/>
              <w:numPr>
                <w:ilvl w:val="0"/>
                <w:numId w:val="0"/>
              </w:numPr>
              <w:rPr>
                <w:color w:val="000000" w:themeColor="text1"/>
              </w:rPr>
            </w:pPr>
            <w:r w:rsidRPr="00B80954">
              <w:rPr>
                <w:color w:val="000000" w:themeColor="text1"/>
              </w:rPr>
              <w:t xml:space="preserve">A Conservation Management Plan will be prepared </w:t>
            </w:r>
            <w:r>
              <w:rPr>
                <w:color w:val="000000" w:themeColor="text1"/>
              </w:rPr>
              <w:t xml:space="preserve">and implemented </w:t>
            </w:r>
            <w:r w:rsidRPr="00B80954">
              <w:rPr>
                <w:color w:val="000000" w:themeColor="text1"/>
              </w:rPr>
              <w:t>for the protection and ongoing management of Striped Legless Lizard and Golden Sun Moth within the NGGA Conservation Area</w:t>
            </w:r>
          </w:p>
        </w:tc>
      </w:tr>
      <w:tr w:rsidR="002E6FED" w:rsidRPr="00F45A50" w14:paraId="44004690" w14:textId="77777777" w:rsidTr="00A15226">
        <w:trPr>
          <w:cantSplit/>
        </w:trPr>
        <w:tc>
          <w:tcPr>
            <w:tcW w:w="704" w:type="dxa"/>
            <w:shd w:val="clear" w:color="auto" w:fill="DAE0CA"/>
            <w:vAlign w:val="center"/>
          </w:tcPr>
          <w:p w14:paraId="42FC2075" w14:textId="77777777" w:rsidR="002E6FED" w:rsidRPr="00F45A50" w:rsidRDefault="002E6FED" w:rsidP="00A15226">
            <w:pPr>
              <w:pStyle w:val="Tabletext2"/>
              <w:widowControl w:val="0"/>
              <w:jc w:val="center"/>
              <w:rPr>
                <w:bCs/>
                <w:iCs/>
                <w:color w:val="000000" w:themeColor="text1"/>
              </w:rPr>
            </w:pPr>
            <w:r w:rsidRPr="00F45A50">
              <w:rPr>
                <w:bCs/>
                <w:iCs/>
                <w:color w:val="000000" w:themeColor="text1"/>
              </w:rPr>
              <w:t>1</w:t>
            </w:r>
            <w:r>
              <w:rPr>
                <w:bCs/>
                <w:iCs/>
                <w:color w:val="000000" w:themeColor="text1"/>
              </w:rPr>
              <w:t>0</w:t>
            </w:r>
          </w:p>
        </w:tc>
        <w:tc>
          <w:tcPr>
            <w:tcW w:w="8918" w:type="dxa"/>
            <w:shd w:val="clear" w:color="auto" w:fill="DAE0CA"/>
            <w:vAlign w:val="center"/>
          </w:tcPr>
          <w:p w14:paraId="5D75F72D" w14:textId="77777777" w:rsidR="002E6FED" w:rsidRDefault="002E6FED" w:rsidP="00A15226">
            <w:pPr>
              <w:pStyle w:val="Tabletext"/>
            </w:pPr>
            <w:r>
              <w:t>Offset sites will be established in strategic locations to protect and manage a minimum of the following amounts of habitat to support the following MNES:</w:t>
            </w:r>
          </w:p>
          <w:p w14:paraId="11986EEA" w14:textId="77777777" w:rsidR="002E6FED" w:rsidRDefault="002E6FED" w:rsidP="00A15226">
            <w:pPr>
              <w:pStyle w:val="Bullet1"/>
            </w:pPr>
            <w:r>
              <w:t>45 ha of Natural Temperate Grassland</w:t>
            </w:r>
          </w:p>
          <w:p w14:paraId="1FE3BA43" w14:textId="77777777" w:rsidR="002E6FED" w:rsidRDefault="002E6FED" w:rsidP="00A15226">
            <w:pPr>
              <w:pStyle w:val="Bullet1"/>
            </w:pPr>
            <w:r>
              <w:t>375 ha of known habitat for Striped Legless Lizard</w:t>
            </w:r>
          </w:p>
          <w:p w14:paraId="7E6D591A" w14:textId="77777777" w:rsidR="002E6FED" w:rsidRPr="00F45A50" w:rsidRDefault="002E6FED" w:rsidP="00A15226">
            <w:pPr>
              <w:pStyle w:val="Bullet1"/>
            </w:pPr>
            <w:r>
              <w:t>585 ha of known habitat for Golden Sun Moth</w:t>
            </w:r>
          </w:p>
        </w:tc>
      </w:tr>
      <w:tr w:rsidR="002E6FED" w:rsidRPr="00F45A50" w14:paraId="31A11205" w14:textId="77777777" w:rsidTr="00A15226">
        <w:trPr>
          <w:cantSplit/>
        </w:trPr>
        <w:tc>
          <w:tcPr>
            <w:tcW w:w="704" w:type="dxa"/>
            <w:shd w:val="clear" w:color="auto" w:fill="DAE0CA"/>
            <w:vAlign w:val="center"/>
          </w:tcPr>
          <w:p w14:paraId="599FCF6A" w14:textId="77777777" w:rsidR="002E6FED" w:rsidRPr="00F45A50" w:rsidRDefault="002E6FED" w:rsidP="00A15226">
            <w:pPr>
              <w:pStyle w:val="Tabletext2"/>
              <w:widowControl w:val="0"/>
              <w:jc w:val="center"/>
              <w:rPr>
                <w:bCs/>
                <w:iCs/>
                <w:color w:val="000000" w:themeColor="text1"/>
              </w:rPr>
            </w:pPr>
            <w:r w:rsidRPr="00F45A50">
              <w:rPr>
                <w:bCs/>
                <w:iCs/>
                <w:color w:val="000000" w:themeColor="text1"/>
              </w:rPr>
              <w:t>1</w:t>
            </w:r>
            <w:r>
              <w:rPr>
                <w:bCs/>
                <w:iCs/>
                <w:color w:val="000000" w:themeColor="text1"/>
              </w:rPr>
              <w:t>1</w:t>
            </w:r>
          </w:p>
        </w:tc>
        <w:tc>
          <w:tcPr>
            <w:tcW w:w="8918" w:type="dxa"/>
            <w:shd w:val="clear" w:color="auto" w:fill="DAE0CA"/>
            <w:vAlign w:val="center"/>
          </w:tcPr>
          <w:p w14:paraId="62E4EBD3" w14:textId="77777777" w:rsidR="002E6FED" w:rsidRPr="00B80954" w:rsidRDefault="002E6FED" w:rsidP="00A15226">
            <w:pPr>
              <w:pStyle w:val="Tabletext"/>
            </w:pPr>
            <w:r w:rsidRPr="00B80954">
              <w:t>Within the first five years of Plan implementation the City of Greater Geelong will secure the following offsets at a minimum:</w:t>
            </w:r>
          </w:p>
          <w:p w14:paraId="0337E116" w14:textId="77777777" w:rsidR="002E6FED" w:rsidRPr="00B80954" w:rsidRDefault="002E6FED" w:rsidP="00A15226">
            <w:pPr>
              <w:pStyle w:val="Bullet1"/>
            </w:pPr>
            <w:r w:rsidRPr="00B80954">
              <w:t>100% of the offset requirement for Natural Temperate Grassland</w:t>
            </w:r>
          </w:p>
          <w:p w14:paraId="11C2BDE5" w14:textId="77777777" w:rsidR="002E6FED" w:rsidRPr="00B80954" w:rsidRDefault="002E6FED" w:rsidP="00A15226">
            <w:pPr>
              <w:pStyle w:val="Bullet1"/>
            </w:pPr>
            <w:r w:rsidRPr="00B80954">
              <w:t xml:space="preserve">70% of the offset requirement for Striped Legless Lizard </w:t>
            </w:r>
          </w:p>
          <w:p w14:paraId="76FBB6CF" w14:textId="77777777" w:rsidR="002E6FED" w:rsidRPr="00F45A50" w:rsidRDefault="002E6FED" w:rsidP="00A15226">
            <w:pPr>
              <w:pStyle w:val="Bullet1"/>
            </w:pPr>
            <w:r w:rsidRPr="00B80954">
              <w:t xml:space="preserve">50% of the offset requirement for Golden Sun Moth </w:t>
            </w:r>
          </w:p>
        </w:tc>
      </w:tr>
      <w:tr w:rsidR="002E6FED" w:rsidRPr="00F45A50" w14:paraId="24FE1F76" w14:textId="77777777" w:rsidTr="00A15226">
        <w:trPr>
          <w:cantSplit/>
          <w:trHeight w:val="380"/>
        </w:trPr>
        <w:tc>
          <w:tcPr>
            <w:tcW w:w="704" w:type="dxa"/>
            <w:shd w:val="clear" w:color="auto" w:fill="DAE0CA"/>
            <w:vAlign w:val="center"/>
          </w:tcPr>
          <w:p w14:paraId="0B3D162C" w14:textId="77777777" w:rsidR="002E6FED" w:rsidRPr="00F45A50" w:rsidRDefault="002E6FED" w:rsidP="00A15226">
            <w:pPr>
              <w:pStyle w:val="Tabletext2"/>
              <w:widowControl w:val="0"/>
              <w:jc w:val="center"/>
              <w:rPr>
                <w:bCs/>
                <w:iCs/>
                <w:color w:val="000000" w:themeColor="text1"/>
              </w:rPr>
            </w:pPr>
            <w:r w:rsidRPr="00F45A50">
              <w:rPr>
                <w:bCs/>
                <w:iCs/>
                <w:color w:val="000000" w:themeColor="text1"/>
              </w:rPr>
              <w:t>1</w:t>
            </w:r>
            <w:r>
              <w:rPr>
                <w:bCs/>
                <w:iCs/>
                <w:color w:val="000000" w:themeColor="text1"/>
              </w:rPr>
              <w:t>2</w:t>
            </w:r>
          </w:p>
        </w:tc>
        <w:tc>
          <w:tcPr>
            <w:tcW w:w="8918" w:type="dxa"/>
            <w:shd w:val="clear" w:color="auto" w:fill="DAE0CA"/>
            <w:vAlign w:val="center"/>
          </w:tcPr>
          <w:p w14:paraId="41884CFB" w14:textId="77777777" w:rsidR="002E6FED" w:rsidRPr="00F45A50" w:rsidRDefault="002E6FED" w:rsidP="00A15226">
            <w:pPr>
              <w:rPr>
                <w:color w:val="000000" w:themeColor="text1"/>
              </w:rPr>
            </w:pPr>
            <w:r w:rsidRPr="00B80954">
              <w:rPr>
                <w:color w:val="000000" w:themeColor="text1"/>
              </w:rPr>
              <w:t>Offset delivery will keep pace with and occur ahead of impacts within the NGGA</w:t>
            </w:r>
          </w:p>
        </w:tc>
      </w:tr>
    </w:tbl>
    <w:p w14:paraId="4409C962" w14:textId="77777777" w:rsidR="002E6FED" w:rsidRDefault="002E6FED" w:rsidP="002E6FED">
      <w:pPr>
        <w:pStyle w:val="Heading2"/>
      </w:pPr>
      <w:bookmarkStart w:id="245" w:name="_Ref131156560"/>
      <w:bookmarkStart w:id="246" w:name="_Toc134688558"/>
      <w:bookmarkStart w:id="247" w:name="_Ref119662210"/>
      <w:bookmarkStart w:id="248" w:name="_Ref119925923"/>
      <w:r>
        <w:lastRenderedPageBreak/>
        <w:t>Delivery of external infrastructure</w:t>
      </w:r>
      <w:bookmarkEnd w:id="245"/>
      <w:bookmarkEnd w:id="246"/>
      <w:r>
        <w:t xml:space="preserve"> </w:t>
      </w:r>
    </w:p>
    <w:p w14:paraId="467F946F" w14:textId="77777777" w:rsidR="002E6FED" w:rsidRDefault="002E6FED" w:rsidP="002E6FED">
      <w:pPr>
        <w:pStyle w:val="Heading3"/>
      </w:pPr>
      <w:r>
        <w:t>Introduction</w:t>
      </w:r>
    </w:p>
    <w:p w14:paraId="276E4C61" w14:textId="77777777" w:rsidR="002E6FED" w:rsidRPr="00B3386C" w:rsidRDefault="002E6FED" w:rsidP="002E6FED">
      <w:pPr>
        <w:keepNext/>
        <w:keepLines/>
      </w:pPr>
      <w:r w:rsidRPr="00B3386C">
        <w:t xml:space="preserve">This Chapter </w:t>
      </w:r>
      <w:r>
        <w:t>outlines</w:t>
      </w:r>
      <w:r w:rsidRPr="00B3386C">
        <w:t xml:space="preserve"> </w:t>
      </w:r>
      <w:r>
        <w:t>the delivery of external infrastructure for the Plan.</w:t>
      </w:r>
    </w:p>
    <w:p w14:paraId="4D74E7D9" w14:textId="77777777" w:rsidR="002E6FED" w:rsidRDefault="002E6FED" w:rsidP="002E6FED">
      <w:pPr>
        <w:keepNext/>
        <w:keepLines/>
      </w:pPr>
      <w:r>
        <w:t>Section 6 of the Plan provides a detailed description of the delivery of external infrastructure.</w:t>
      </w:r>
    </w:p>
    <w:p w14:paraId="18EF5C08" w14:textId="77777777" w:rsidR="002E6FED" w:rsidRDefault="002E6FED" w:rsidP="002E6FED">
      <w:pPr>
        <w:pStyle w:val="Heading3"/>
      </w:pPr>
      <w:r w:rsidRPr="00C1216A">
        <w:t>Overview</w:t>
      </w:r>
      <w:r>
        <w:t xml:space="preserve"> of external infrastructure</w:t>
      </w:r>
    </w:p>
    <w:p w14:paraId="31AA5D79" w14:textId="77777777" w:rsidR="002E6FED" w:rsidRDefault="002E6FED" w:rsidP="002E6FED">
      <w:pPr>
        <w:keepNext/>
        <w:keepLines/>
      </w:pPr>
      <w:r>
        <w:t>Some</w:t>
      </w:r>
      <w:r w:rsidRPr="00FA3AF5">
        <w:t xml:space="preserve"> development </w:t>
      </w:r>
      <w:r>
        <w:t>– called ‘</w:t>
      </w:r>
      <w:r w:rsidRPr="00FA3AF5">
        <w:t xml:space="preserve">external infrastructure </w:t>
      </w:r>
      <w:r>
        <w:t xml:space="preserve">development’ – may </w:t>
      </w:r>
      <w:r w:rsidRPr="008128C5">
        <w:t>occur outside the Growth Areas within the Strategic Assessment Area</w:t>
      </w:r>
      <w:r w:rsidRPr="006F2556">
        <w:t>.</w:t>
      </w:r>
      <w:r>
        <w:t xml:space="preserve"> This development is limited to the </w:t>
      </w:r>
      <w:r w:rsidRPr="003316CC">
        <w:t xml:space="preserve">supporting infrastructure and services class of action and the environmental management class of action (see Sections </w:t>
      </w:r>
      <w:r w:rsidRPr="0051270C">
        <w:rPr>
          <w:color w:val="000000" w:themeColor="text1"/>
          <w:shd w:val="clear" w:color="auto" w:fill="E6E6E6"/>
        </w:rPr>
        <w:fldChar w:fldCharType="begin"/>
      </w:r>
      <w:r w:rsidRPr="0051270C">
        <w:rPr>
          <w:color w:val="000000" w:themeColor="text1"/>
        </w:rPr>
        <w:instrText xml:space="preserve"> REF _Ref115101008 \r \h </w:instrText>
      </w:r>
      <w:r>
        <w:rPr>
          <w:color w:val="000000" w:themeColor="text1"/>
          <w:shd w:val="clear" w:color="auto" w:fill="E6E6E6"/>
        </w:rPr>
        <w:instrText xml:space="preserve"> \* MERGEFORMAT </w:instrText>
      </w:r>
      <w:r w:rsidRPr="0051270C">
        <w:rPr>
          <w:color w:val="000000" w:themeColor="text1"/>
          <w:shd w:val="clear" w:color="auto" w:fill="E6E6E6"/>
        </w:rPr>
      </w:r>
      <w:r w:rsidRPr="0051270C">
        <w:rPr>
          <w:color w:val="000000" w:themeColor="text1"/>
          <w:shd w:val="clear" w:color="auto" w:fill="E6E6E6"/>
        </w:rPr>
        <w:fldChar w:fldCharType="separate"/>
      </w:r>
      <w:r>
        <w:rPr>
          <w:color w:val="000000" w:themeColor="text1"/>
        </w:rPr>
        <w:t>7.3.4</w:t>
      </w:r>
      <w:r w:rsidRPr="0051270C">
        <w:rPr>
          <w:color w:val="000000" w:themeColor="text1"/>
          <w:shd w:val="clear" w:color="auto" w:fill="E6E6E6"/>
        </w:rPr>
        <w:fldChar w:fldCharType="end"/>
      </w:r>
      <w:r w:rsidRPr="0051270C">
        <w:rPr>
          <w:color w:val="000000" w:themeColor="text1"/>
        </w:rPr>
        <w:t xml:space="preserve"> and</w:t>
      </w:r>
      <w:r>
        <w:rPr>
          <w:color w:val="000000" w:themeColor="text1"/>
        </w:rPr>
        <w:t xml:space="preserve"> </w:t>
      </w:r>
      <w:r>
        <w:rPr>
          <w:color w:val="000000" w:themeColor="text1"/>
        </w:rPr>
        <w:fldChar w:fldCharType="begin"/>
      </w:r>
      <w:r>
        <w:rPr>
          <w:color w:val="000000" w:themeColor="text1"/>
        </w:rPr>
        <w:instrText xml:space="preserve"> REF _Ref115870532 \r \h </w:instrText>
      </w:r>
      <w:r>
        <w:rPr>
          <w:color w:val="000000" w:themeColor="text1"/>
        </w:rPr>
      </w:r>
      <w:r>
        <w:rPr>
          <w:color w:val="000000" w:themeColor="text1"/>
        </w:rPr>
        <w:fldChar w:fldCharType="separate"/>
      </w:r>
      <w:r>
        <w:rPr>
          <w:color w:val="000000" w:themeColor="text1"/>
        </w:rPr>
        <w:t>7.3.5</w:t>
      </w:r>
      <w:r>
        <w:rPr>
          <w:color w:val="000000" w:themeColor="text1"/>
        </w:rPr>
        <w:fldChar w:fldCharType="end"/>
      </w:r>
      <w:r w:rsidRPr="0051270C">
        <w:rPr>
          <w:color w:val="000000" w:themeColor="text1"/>
        </w:rPr>
        <w:t>).</w:t>
      </w:r>
    </w:p>
    <w:p w14:paraId="6FD0B821" w14:textId="77777777" w:rsidR="002E6FED" w:rsidRDefault="002E6FED" w:rsidP="002E6FED">
      <w:r>
        <w:t xml:space="preserve">External infrastructure development is required to support the urban development within the Growth Areas and help deliver the development objectives of the Framework Plan. </w:t>
      </w:r>
    </w:p>
    <w:p w14:paraId="3534CDA3" w14:textId="77777777" w:rsidR="002E6FED" w:rsidRDefault="002E6FED" w:rsidP="002E6FED">
      <w:r w:rsidRPr="00A042A0">
        <w:t xml:space="preserve">Planning for essential infrastructure </w:t>
      </w:r>
      <w:r>
        <w:t xml:space="preserve">development for the Growth Areas </w:t>
      </w:r>
      <w:r w:rsidRPr="00A042A0">
        <w:t xml:space="preserve">is in various stages </w:t>
      </w:r>
      <w:r>
        <w:t xml:space="preserve">and the specific locations and the types of external infrastructure that will be needed are not yet known. </w:t>
      </w:r>
    </w:p>
    <w:p w14:paraId="45C1C599" w14:textId="77777777" w:rsidR="002E6FED" w:rsidRDefault="002E6FED" w:rsidP="002E6FED">
      <w:r w:rsidRPr="006F2556">
        <w:t xml:space="preserve">The Plan shows indicative locations </w:t>
      </w:r>
      <w:r>
        <w:t xml:space="preserve">where external infrastructure development is intended to occur </w:t>
      </w:r>
      <w:r w:rsidRPr="008128C5">
        <w:t>(</w:t>
      </w:r>
      <w:r>
        <w:t xml:space="preserve">Refer to </w:t>
      </w:r>
      <w:hyperlink r:id="rId114" w:history="1">
        <w:r w:rsidRPr="007C63F4">
          <w:rPr>
            <w:rStyle w:val="Hyperlink"/>
          </w:rPr>
          <w:t>Map 7-1</w:t>
        </w:r>
      </w:hyperlink>
      <w:r>
        <w:rPr>
          <w:b/>
          <w:bCs/>
          <w:sz w:val="16"/>
        </w:rPr>
        <w:t>)</w:t>
      </w:r>
      <w:r>
        <w:t xml:space="preserve">. These include: </w:t>
      </w:r>
    </w:p>
    <w:p w14:paraId="35C66130" w14:textId="77777777" w:rsidR="002E6FED" w:rsidRDefault="002E6FED" w:rsidP="002E6FED">
      <w:pPr>
        <w:pStyle w:val="Bullet1"/>
      </w:pPr>
      <w:r>
        <w:t xml:space="preserve">Corridors along </w:t>
      </w:r>
      <w:proofErr w:type="spellStart"/>
      <w:r>
        <w:t>Staceys</w:t>
      </w:r>
      <w:proofErr w:type="spellEnd"/>
      <w:r>
        <w:t xml:space="preserve"> Road, Bacchus Marsh Road, Anakie Road, Midland Highway, and Evans Road to facilitate road and intersection upgrades</w:t>
      </w:r>
    </w:p>
    <w:p w14:paraId="168B49C7" w14:textId="77777777" w:rsidR="002E6FED" w:rsidRDefault="002E6FED" w:rsidP="002E6FED">
      <w:pPr>
        <w:pStyle w:val="Bullet1"/>
      </w:pPr>
      <w:r>
        <w:t>Corridors adjacent to Cowies Creek and Tower Hill Drive to facilitate shared trail upgrades</w:t>
      </w:r>
    </w:p>
    <w:p w14:paraId="789A1AE0" w14:textId="77777777" w:rsidR="002E6FED" w:rsidRDefault="002E6FED" w:rsidP="002E6FED">
      <w:pPr>
        <w:pStyle w:val="Bullet1"/>
      </w:pPr>
      <w:r>
        <w:t xml:space="preserve">Stormwater related infrastructure associated with </w:t>
      </w:r>
      <w:proofErr w:type="spellStart"/>
      <w:r>
        <w:t>Hovells</w:t>
      </w:r>
      <w:proofErr w:type="spellEnd"/>
      <w:r>
        <w:t xml:space="preserve"> Creek, Elcho Road drain and Wharf road outfall</w:t>
      </w:r>
    </w:p>
    <w:p w14:paraId="4B05FD6F" w14:textId="77777777" w:rsidR="002E6FED" w:rsidRDefault="002E6FED" w:rsidP="002E6FED">
      <w:r>
        <w:t xml:space="preserve">These indicative locations have not been surveyed and the biodiversity values of these areas is not </w:t>
      </w:r>
      <w:r w:rsidRPr="00FA3AF5">
        <w:t>confirmed</w:t>
      </w:r>
      <w:r>
        <w:t xml:space="preserve">. </w:t>
      </w:r>
    </w:p>
    <w:p w14:paraId="3FD8611E" w14:textId="77777777" w:rsidR="002E6FED" w:rsidRDefault="002E6FED" w:rsidP="002E6FED">
      <w:r>
        <w:t>While the specific locations and potential impacts of external infrastructure are not yet confirmed, the Plan includes a set of commitments that, along with their associated measures,</w:t>
      </w:r>
      <w:r w:rsidRPr="00FA3AF5">
        <w:t xml:space="preserve"> will </w:t>
      </w:r>
      <w:r>
        <w:t>establish a process</w:t>
      </w:r>
      <w:r w:rsidRPr="00FA3AF5">
        <w:t xml:space="preserve"> to </w:t>
      </w:r>
      <w:r>
        <w:t xml:space="preserve">ensure that external infrastructure </w:t>
      </w:r>
      <w:r w:rsidRPr="00FA3AF5">
        <w:t xml:space="preserve">development </w:t>
      </w:r>
      <w:r>
        <w:t>will</w:t>
      </w:r>
      <w:r w:rsidRPr="006F2556">
        <w:t xml:space="preserve"> avoid</w:t>
      </w:r>
      <w:r w:rsidRPr="00FA3AF5">
        <w:t xml:space="preserve"> and </w:t>
      </w:r>
      <w:r w:rsidRPr="006F2556">
        <w:t>minimise</w:t>
      </w:r>
      <w:r>
        <w:t>, mitigate</w:t>
      </w:r>
      <w:r w:rsidRPr="00FA3AF5">
        <w:t xml:space="preserve">, and </w:t>
      </w:r>
      <w:r>
        <w:t xml:space="preserve">offset any residual </w:t>
      </w:r>
      <w:r w:rsidRPr="006F2556">
        <w:t xml:space="preserve">impacts </w:t>
      </w:r>
      <w:r>
        <w:t>to</w:t>
      </w:r>
      <w:r w:rsidRPr="006F2556">
        <w:t xml:space="preserve"> MNE</w:t>
      </w:r>
      <w:r>
        <w:t>S.</w:t>
      </w:r>
    </w:p>
    <w:p w14:paraId="6B1294E9" w14:textId="77777777" w:rsidR="002E6FED" w:rsidRPr="006F2556" w:rsidRDefault="002E6FED" w:rsidP="002E6FED">
      <w:pPr>
        <w:pStyle w:val="Heading3"/>
      </w:pPr>
      <w:bookmarkStart w:id="249" w:name="_Toc131152743"/>
      <w:r>
        <w:t>Commitments for external infrastructure</w:t>
      </w:r>
      <w:bookmarkEnd w:id="249"/>
    </w:p>
    <w:p w14:paraId="42E7A6C1" w14:textId="77777777" w:rsidR="002E6FED" w:rsidRDefault="002E6FED" w:rsidP="002E6FED">
      <w:r>
        <w:t xml:space="preserve">The Plan’s commitments for external infrastructure development are provided in </w:t>
      </w:r>
      <w:r>
        <w:rPr>
          <w:color w:val="2B579A"/>
          <w:shd w:val="clear" w:color="auto" w:fill="E6E6E6"/>
        </w:rPr>
        <w:fldChar w:fldCharType="begin"/>
      </w:r>
      <w:r>
        <w:instrText xml:space="preserve"> REF _Ref130919933 \h </w:instrText>
      </w:r>
      <w:r>
        <w:rPr>
          <w:color w:val="2B579A"/>
          <w:shd w:val="clear" w:color="auto" w:fill="E6E6E6"/>
        </w:rPr>
      </w:r>
      <w:r>
        <w:rPr>
          <w:color w:val="2B579A"/>
          <w:shd w:val="clear" w:color="auto" w:fill="E6E6E6"/>
        </w:rPr>
        <w:fldChar w:fldCharType="separate"/>
      </w:r>
      <w:r>
        <w:t xml:space="preserve">Table </w:t>
      </w:r>
      <w:r>
        <w:rPr>
          <w:noProof/>
        </w:rPr>
        <w:t>8</w:t>
      </w:r>
      <w:r>
        <w:noBreakHyphen/>
      </w:r>
      <w:r>
        <w:rPr>
          <w:noProof/>
        </w:rPr>
        <w:t>4</w:t>
      </w:r>
      <w:r>
        <w:rPr>
          <w:color w:val="2B579A"/>
          <w:shd w:val="clear" w:color="auto" w:fill="E6E6E6"/>
        </w:rPr>
        <w:fldChar w:fldCharType="end"/>
      </w:r>
      <w:r>
        <w:t>. See the Commitments and Measures document for measures relating to external infrastructure development.</w:t>
      </w:r>
    </w:p>
    <w:p w14:paraId="4BF51A8C" w14:textId="77777777" w:rsidR="002E6FED" w:rsidRDefault="002E6FED" w:rsidP="002E6FED">
      <w:pPr>
        <w:pStyle w:val="Caption"/>
        <w:keepNext/>
        <w:keepLines/>
      </w:pPr>
      <w:bookmarkStart w:id="250" w:name="_Ref130919933"/>
      <w:bookmarkStart w:id="251" w:name="_Toc131152780"/>
      <w:bookmarkStart w:id="252" w:name="_Toc134688573"/>
      <w:r>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Pr>
          <w:noProof/>
        </w:rPr>
        <w:t>8</w:t>
      </w:r>
      <w:r>
        <w:rPr>
          <w:color w:val="2B579A"/>
          <w:shd w:val="clear" w:color="auto" w:fill="E6E6E6"/>
        </w:rPr>
        <w:fldChar w:fldCharType="end"/>
      </w:r>
      <w:r>
        <w:noBreakHyphen/>
      </w:r>
      <w:r>
        <w:rPr>
          <w:color w:val="2B579A"/>
          <w:shd w:val="clear" w:color="auto" w:fill="E6E6E6"/>
        </w:rPr>
        <w:fldChar w:fldCharType="begin"/>
      </w:r>
      <w:r>
        <w:instrText xml:space="preserve"> SEQ Table \* ARABIC \s 1 </w:instrText>
      </w:r>
      <w:r>
        <w:rPr>
          <w:color w:val="2B579A"/>
          <w:shd w:val="clear" w:color="auto" w:fill="E6E6E6"/>
        </w:rPr>
        <w:fldChar w:fldCharType="separate"/>
      </w:r>
      <w:r>
        <w:rPr>
          <w:noProof/>
        </w:rPr>
        <w:t>4</w:t>
      </w:r>
      <w:r>
        <w:rPr>
          <w:color w:val="2B579A"/>
          <w:shd w:val="clear" w:color="auto" w:fill="E6E6E6"/>
        </w:rPr>
        <w:fldChar w:fldCharType="end"/>
      </w:r>
      <w:bookmarkEnd w:id="250"/>
      <w:r>
        <w:t>: Commitments for external infrastructure development</w:t>
      </w:r>
      <w:bookmarkEnd w:id="251"/>
      <w:bookmarkEnd w:id="252"/>
    </w:p>
    <w:tbl>
      <w:tblPr>
        <w:tblStyle w:val="TableGrid"/>
        <w:tblW w:w="0" w:type="auto"/>
        <w:tblLook w:val="04A0" w:firstRow="1" w:lastRow="0" w:firstColumn="1" w:lastColumn="0" w:noHBand="0" w:noVBand="1"/>
      </w:tblPr>
      <w:tblGrid>
        <w:gridCol w:w="704"/>
        <w:gridCol w:w="8918"/>
      </w:tblGrid>
      <w:tr w:rsidR="002E6FED" w:rsidRPr="00AD01DA" w14:paraId="4DE4D135" w14:textId="77777777" w:rsidTr="00A15226">
        <w:trPr>
          <w:cantSplit/>
        </w:trPr>
        <w:tc>
          <w:tcPr>
            <w:tcW w:w="704" w:type="dxa"/>
            <w:shd w:val="clear" w:color="auto" w:fill="64795C"/>
            <w:vAlign w:val="center"/>
          </w:tcPr>
          <w:p w14:paraId="15083DEF" w14:textId="77777777" w:rsidR="002E6FED" w:rsidRPr="00AD01DA" w:rsidRDefault="002E6FED" w:rsidP="00A15226">
            <w:pPr>
              <w:pStyle w:val="Tabletext2"/>
              <w:widowControl w:val="0"/>
              <w:jc w:val="center"/>
              <w:rPr>
                <w:b/>
                <w:iCs/>
                <w:color w:val="FCFFF5"/>
              </w:rPr>
            </w:pPr>
            <w:r w:rsidRPr="00AD01DA">
              <w:rPr>
                <w:b/>
                <w:iCs/>
                <w:color w:val="FCFFF5"/>
              </w:rPr>
              <w:t>No.</w:t>
            </w:r>
          </w:p>
        </w:tc>
        <w:tc>
          <w:tcPr>
            <w:tcW w:w="8918" w:type="dxa"/>
            <w:shd w:val="clear" w:color="auto" w:fill="64795C"/>
            <w:vAlign w:val="center"/>
          </w:tcPr>
          <w:p w14:paraId="783CC1D4" w14:textId="77777777" w:rsidR="002E6FED" w:rsidRPr="00AD01DA" w:rsidRDefault="002E6FED" w:rsidP="00A15226">
            <w:pPr>
              <w:pStyle w:val="Bullet1"/>
              <w:numPr>
                <w:ilvl w:val="0"/>
                <w:numId w:val="0"/>
              </w:numPr>
              <w:ind w:left="360" w:hanging="360"/>
              <w:rPr>
                <w:b/>
                <w:color w:val="FCFFF5"/>
              </w:rPr>
            </w:pPr>
            <w:r w:rsidRPr="00AD01DA">
              <w:rPr>
                <w:b/>
                <w:color w:val="FCFFF5"/>
              </w:rPr>
              <w:t>Commitment</w:t>
            </w:r>
          </w:p>
        </w:tc>
      </w:tr>
      <w:tr w:rsidR="002E6FED" w:rsidRPr="002764E2" w14:paraId="57C52F16" w14:textId="77777777" w:rsidTr="00A15226">
        <w:trPr>
          <w:cantSplit/>
        </w:trPr>
        <w:tc>
          <w:tcPr>
            <w:tcW w:w="704" w:type="dxa"/>
            <w:shd w:val="clear" w:color="auto" w:fill="DAE0CA"/>
            <w:vAlign w:val="center"/>
          </w:tcPr>
          <w:p w14:paraId="5E3ACD5F" w14:textId="77777777" w:rsidR="002E6FED" w:rsidRPr="005D6438" w:rsidRDefault="002E6FED" w:rsidP="00A15226">
            <w:pPr>
              <w:pStyle w:val="Tabletext"/>
              <w:jc w:val="center"/>
              <w:rPr>
                <w:highlight w:val="yellow"/>
              </w:rPr>
            </w:pPr>
            <w:r>
              <w:t>13</w:t>
            </w:r>
          </w:p>
        </w:tc>
        <w:tc>
          <w:tcPr>
            <w:tcW w:w="8918" w:type="dxa"/>
            <w:shd w:val="clear" w:color="auto" w:fill="DAE0CA"/>
            <w:vAlign w:val="center"/>
          </w:tcPr>
          <w:p w14:paraId="10E59DAA" w14:textId="77777777" w:rsidR="002E6FED" w:rsidRDefault="002E6FED" w:rsidP="00A15226">
            <w:pPr>
              <w:pStyle w:val="Tabletext"/>
            </w:pPr>
            <w:r>
              <w:t>External infrastructure development will be designed and located to avoid and minimise impacts to MNES and native vegetation. The following specific avoidance outcomes will be delivered:</w:t>
            </w:r>
          </w:p>
          <w:p w14:paraId="53DE48AA" w14:textId="77777777" w:rsidR="002E6FED" w:rsidRDefault="002E6FED" w:rsidP="00A15226">
            <w:pPr>
              <w:pStyle w:val="Bullet1"/>
            </w:pPr>
            <w:r>
              <w:t xml:space="preserve">Spiny Rice-flower – any confirmed population or part of the population must be avoided and will be protected, </w:t>
            </w:r>
            <w:proofErr w:type="gramStart"/>
            <w:r>
              <w:t>maintained</w:t>
            </w:r>
            <w:proofErr w:type="gramEnd"/>
            <w:r>
              <w:t xml:space="preserve"> and managed to ensure the persistence of that population in the long-term</w:t>
            </w:r>
          </w:p>
          <w:p w14:paraId="11968DA8" w14:textId="77777777" w:rsidR="002E6FED" w:rsidRDefault="002E6FED" w:rsidP="00A15226">
            <w:pPr>
              <w:pStyle w:val="Bullet1"/>
            </w:pPr>
            <w:r>
              <w:t xml:space="preserve">Other MNES – any confirmed population or occurrence that would be considered important or notable (for instance, due to size, </w:t>
            </w:r>
            <w:proofErr w:type="gramStart"/>
            <w:r>
              <w:t>condition</w:t>
            </w:r>
            <w:proofErr w:type="gramEnd"/>
            <w:r>
              <w:t xml:space="preserve"> or potential contribution to the recovery of the MNES) must be avoided and will be protected, maintained and managed to ensure the persistence of that population or occurrence in the long-term. Impacts to all other populations or occurrences will be avoided and minimised as far as practical</w:t>
            </w:r>
          </w:p>
        </w:tc>
      </w:tr>
      <w:tr w:rsidR="002E6FED" w:rsidRPr="002764E2" w14:paraId="5CF48589" w14:textId="77777777" w:rsidTr="00A15226">
        <w:trPr>
          <w:cantSplit/>
        </w:trPr>
        <w:tc>
          <w:tcPr>
            <w:tcW w:w="704" w:type="dxa"/>
            <w:shd w:val="clear" w:color="auto" w:fill="DAE0CA"/>
            <w:vAlign w:val="center"/>
          </w:tcPr>
          <w:p w14:paraId="42AC3CA7" w14:textId="77777777" w:rsidR="002E6FED" w:rsidRPr="00526DC6" w:rsidRDefault="002E6FED" w:rsidP="00A15226">
            <w:pPr>
              <w:pStyle w:val="Tabletext"/>
              <w:jc w:val="center"/>
            </w:pPr>
            <w:r>
              <w:t>14</w:t>
            </w:r>
          </w:p>
        </w:tc>
        <w:tc>
          <w:tcPr>
            <w:tcW w:w="8918" w:type="dxa"/>
            <w:shd w:val="clear" w:color="auto" w:fill="DAE0CA"/>
          </w:tcPr>
          <w:p w14:paraId="649FAE74" w14:textId="77777777" w:rsidR="002E6FED" w:rsidRPr="0092004C" w:rsidRDefault="002E6FED" w:rsidP="00A15226">
            <w:pPr>
              <w:pStyle w:val="Tabletext"/>
              <w:rPr>
                <w:highlight w:val="yellow"/>
              </w:rPr>
            </w:pPr>
            <w:r w:rsidRPr="00CD468F">
              <w:t>Unavoidable clearing due to the external infrastructure development of any areas confirmed to support MNES will be offset in accordance with the EPBC Act Environmental Offsets Policy and associated Offsets Assessment Guide (or equivalent)</w:t>
            </w:r>
            <w:r w:rsidRPr="004D2B6B">
              <w:rPr>
                <w:color w:val="000000"/>
              </w:rPr>
              <w:t xml:space="preserve"> </w:t>
            </w:r>
            <w:sdt>
              <w:sdtPr>
                <w:rPr>
                  <w:color w:val="000000"/>
                </w:rPr>
                <w:tag w:val="MENDELEY_CITATION_v3_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"/>
                <w:id w:val="-1755498497"/>
                <w:placeholder>
                  <w:docPart w:val="BAA4DF9BFACC6A488F5B3E0427C7427F"/>
                </w:placeholder>
              </w:sdtPr>
              <w:sdtContent>
                <w:r w:rsidRPr="00215357">
                  <w:rPr>
                    <w:color w:val="000000"/>
                  </w:rPr>
                  <w:t>(Commonwealth of Australia, 2012; DSEWPC, 2012)</w:t>
                </w:r>
              </w:sdtContent>
            </w:sdt>
          </w:p>
        </w:tc>
      </w:tr>
    </w:tbl>
    <w:p w14:paraId="2BB3BA1A" w14:textId="77777777" w:rsidR="002E6FED" w:rsidRDefault="002E6FED" w:rsidP="002E6FED">
      <w:pPr>
        <w:sectPr w:rsidR="002E6FED" w:rsidSect="009E22D5">
          <w:pgSz w:w="11900" w:h="16840"/>
          <w:pgMar w:top="1247" w:right="1134" w:bottom="1247" w:left="1134" w:header="708" w:footer="708" w:gutter="0"/>
          <w:pgNumType w:start="1" w:chapStyle="1"/>
          <w:cols w:space="708"/>
          <w:docGrid w:linePitch="360"/>
        </w:sectPr>
      </w:pPr>
      <w:r>
        <w:br w:type="page"/>
      </w:r>
    </w:p>
    <w:p w14:paraId="28F74F6A" w14:textId="77777777" w:rsidR="002E6FED" w:rsidRDefault="002E6FED" w:rsidP="002E6FED">
      <w:pPr>
        <w:pStyle w:val="Heading1"/>
      </w:pPr>
      <w:bookmarkStart w:id="253" w:name="_Ref131157036"/>
      <w:bookmarkStart w:id="254" w:name="_Toc134688559"/>
      <w:r>
        <w:lastRenderedPageBreak/>
        <w:t xml:space="preserve">Assurance </w:t>
      </w:r>
      <w:bookmarkEnd w:id="247"/>
      <w:r>
        <w:t>and implementation framework</w:t>
      </w:r>
      <w:bookmarkEnd w:id="248"/>
      <w:bookmarkEnd w:id="253"/>
      <w:bookmarkEnd w:id="254"/>
    </w:p>
    <w:p w14:paraId="32AE526D" w14:textId="77777777" w:rsidR="002E6FED" w:rsidRDefault="002E6FED" w:rsidP="002E6FED">
      <w:pPr>
        <w:pStyle w:val="Heading2"/>
      </w:pPr>
      <w:bookmarkStart w:id="255" w:name="_Toc134688560"/>
      <w:r>
        <w:t>Introduction</w:t>
      </w:r>
      <w:bookmarkEnd w:id="255"/>
    </w:p>
    <w:p w14:paraId="649CECEC" w14:textId="77777777" w:rsidR="002E6FED" w:rsidRPr="00B3386C" w:rsidRDefault="002E6FED" w:rsidP="002E6FED">
      <w:r w:rsidRPr="00B3386C">
        <w:t xml:space="preserve">This Chapter </w:t>
      </w:r>
      <w:r>
        <w:t>outlines</w:t>
      </w:r>
      <w:r w:rsidRPr="00B3386C">
        <w:t xml:space="preserve"> </w:t>
      </w:r>
      <w:r>
        <w:t>the assurance and implementation framework for the Plan</w:t>
      </w:r>
      <w:r w:rsidRPr="00B3386C">
        <w:t>, including:</w:t>
      </w:r>
    </w:p>
    <w:p w14:paraId="733A04F4" w14:textId="77777777" w:rsidR="002E6FED" w:rsidRPr="00B3386C" w:rsidRDefault="002E6FED" w:rsidP="002E6FED">
      <w:pPr>
        <w:pStyle w:val="Bullet1"/>
      </w:pPr>
      <w:r>
        <w:t>Governance framework</w:t>
      </w:r>
    </w:p>
    <w:p w14:paraId="13DD0213" w14:textId="77777777" w:rsidR="002E6FED" w:rsidRPr="00A03020" w:rsidRDefault="002E6FED" w:rsidP="002E6FED">
      <w:pPr>
        <w:pStyle w:val="Bullet1"/>
      </w:pPr>
      <w:r w:rsidRPr="00A03020">
        <w:t>Funding framework</w:t>
      </w:r>
    </w:p>
    <w:p w14:paraId="20A548EE" w14:textId="77777777" w:rsidR="002E6FED" w:rsidRPr="00B3386C" w:rsidRDefault="002E6FED" w:rsidP="002E6FED">
      <w:pPr>
        <w:pStyle w:val="Bullet1"/>
      </w:pPr>
      <w:r w:rsidRPr="00B3386C">
        <w:t xml:space="preserve">Monitoring, evaluation and reporting and </w:t>
      </w:r>
      <w:r>
        <w:t>improvement (</w:t>
      </w:r>
      <w:r w:rsidRPr="00B3386C">
        <w:t>adaptive management</w:t>
      </w:r>
      <w:r>
        <w:t>) framework</w:t>
      </w:r>
    </w:p>
    <w:p w14:paraId="7FEB8482" w14:textId="77777777" w:rsidR="002E6FED" w:rsidRPr="00B3386C" w:rsidRDefault="002E6FED" w:rsidP="002E6FED">
      <w:pPr>
        <w:pStyle w:val="Bullet1"/>
      </w:pPr>
      <w:r w:rsidRPr="00B3386C">
        <w:t>Compliance</w:t>
      </w:r>
      <w:r>
        <w:t xml:space="preserve"> framework</w:t>
      </w:r>
    </w:p>
    <w:p w14:paraId="09477C52" w14:textId="77777777" w:rsidR="002E6FED" w:rsidRDefault="002E6FED" w:rsidP="002E6FED">
      <w:r>
        <w:t>Section 7 of the Plan provides a detailed description of the assurance and implementation framework.</w:t>
      </w:r>
    </w:p>
    <w:p w14:paraId="16790A77" w14:textId="77777777" w:rsidR="002E6FED" w:rsidRDefault="002E6FED" w:rsidP="002E6FED">
      <w:pPr>
        <w:spacing w:after="0"/>
      </w:pPr>
      <w:r>
        <w:t xml:space="preserve">The Plan’s assurance and implementation framework will be implemented through the detailed set of measures which are described in the Commitments and Measures documents, and through the Funding Program, which act as implementation documents for the Plan </w:t>
      </w:r>
      <w:r w:rsidRPr="00FF31DD">
        <w:t xml:space="preserve">(see Section </w:t>
      </w:r>
      <w:r w:rsidRPr="00FF31DD">
        <w:fldChar w:fldCharType="begin"/>
      </w:r>
      <w:r w:rsidRPr="00FF31DD">
        <w:instrText xml:space="preserve"> REF _Ref119662172 \r \h </w:instrText>
      </w:r>
      <w:r>
        <w:instrText xml:space="preserve"> \* MERGEFORMAT </w:instrText>
      </w:r>
      <w:r w:rsidRPr="00FF31DD">
        <w:fldChar w:fldCharType="separate"/>
      </w:r>
      <w:r>
        <w:t>5.2</w:t>
      </w:r>
      <w:r w:rsidRPr="00FF31DD">
        <w:fldChar w:fldCharType="end"/>
      </w:r>
      <w:r w:rsidRPr="00FF31DD">
        <w:t>).</w:t>
      </w:r>
    </w:p>
    <w:p w14:paraId="3C93454E" w14:textId="77777777" w:rsidR="002E6FED" w:rsidRDefault="002E6FED" w:rsidP="002E6FED">
      <w:pPr>
        <w:pStyle w:val="Heading2"/>
      </w:pPr>
      <w:bookmarkStart w:id="256" w:name="_Toc131159311"/>
      <w:bookmarkStart w:id="257" w:name="_Toc131159312"/>
      <w:bookmarkStart w:id="258" w:name="_Toc131159313"/>
      <w:bookmarkStart w:id="259" w:name="_Toc131159314"/>
      <w:bookmarkStart w:id="260" w:name="_Toc131159315"/>
      <w:bookmarkStart w:id="261" w:name="_Toc131159316"/>
      <w:bookmarkStart w:id="262" w:name="_Toc131159317"/>
      <w:bookmarkStart w:id="263" w:name="_Toc131159318"/>
      <w:bookmarkStart w:id="264" w:name="_Toc131159319"/>
      <w:bookmarkStart w:id="265" w:name="_Toc131159320"/>
      <w:bookmarkStart w:id="266" w:name="_Toc131159321"/>
      <w:bookmarkStart w:id="267" w:name="_Toc131159322"/>
      <w:bookmarkStart w:id="268" w:name="_Toc131159323"/>
      <w:bookmarkStart w:id="269" w:name="_Toc131159324"/>
      <w:bookmarkStart w:id="270" w:name="_Toc131159325"/>
      <w:bookmarkStart w:id="271" w:name="_Toc131159326"/>
      <w:bookmarkStart w:id="272" w:name="_Toc131159327"/>
      <w:bookmarkStart w:id="273" w:name="_Toc131159328"/>
      <w:bookmarkStart w:id="274" w:name="_Toc131159329"/>
      <w:bookmarkStart w:id="275" w:name="_Toc131159330"/>
      <w:bookmarkStart w:id="276" w:name="_Toc131159331"/>
      <w:bookmarkStart w:id="277" w:name="_Toc131159332"/>
      <w:bookmarkStart w:id="278" w:name="_Toc131159333"/>
      <w:bookmarkStart w:id="279" w:name="_Toc131159334"/>
      <w:bookmarkStart w:id="280" w:name="_Toc131159335"/>
      <w:bookmarkStart w:id="281" w:name="_Toc131159336"/>
      <w:bookmarkStart w:id="282" w:name="_Toc131159337"/>
      <w:bookmarkStart w:id="283" w:name="_Toc131159338"/>
      <w:bookmarkStart w:id="284" w:name="_Toc131159339"/>
      <w:bookmarkStart w:id="285" w:name="_Toc131159340"/>
      <w:bookmarkStart w:id="286" w:name="_Toc131159341"/>
      <w:bookmarkStart w:id="287" w:name="_Toc131159342"/>
      <w:bookmarkStart w:id="288" w:name="_Toc131159343"/>
      <w:bookmarkStart w:id="289" w:name="_Toc131159344"/>
      <w:bookmarkStart w:id="290" w:name="_Toc131159345"/>
      <w:bookmarkStart w:id="291" w:name="_Toc131159346"/>
      <w:bookmarkStart w:id="292" w:name="_Toc131159347"/>
      <w:bookmarkStart w:id="293" w:name="_Toc131159348"/>
      <w:bookmarkStart w:id="294" w:name="_Toc131159349"/>
      <w:bookmarkStart w:id="295" w:name="_Toc131159350"/>
      <w:bookmarkStart w:id="296" w:name="_Toc131159351"/>
      <w:bookmarkStart w:id="297" w:name="_Toc131159352"/>
      <w:bookmarkStart w:id="298" w:name="_Toc131159353"/>
      <w:bookmarkStart w:id="299" w:name="_Toc131159354"/>
      <w:bookmarkStart w:id="300" w:name="_Toc131159355"/>
      <w:bookmarkStart w:id="301" w:name="_Toc131159356"/>
      <w:bookmarkStart w:id="302" w:name="_Toc131159357"/>
      <w:bookmarkStart w:id="303" w:name="_Toc131159358"/>
      <w:bookmarkStart w:id="304" w:name="_Toc131159359"/>
      <w:bookmarkStart w:id="305" w:name="_Toc131159360"/>
      <w:bookmarkStart w:id="306" w:name="_Toc131159361"/>
      <w:bookmarkStart w:id="307" w:name="_Toc131159362"/>
      <w:bookmarkStart w:id="308" w:name="_Toc131159363"/>
      <w:bookmarkStart w:id="309" w:name="_Toc131159364"/>
      <w:bookmarkStart w:id="310" w:name="_Toc131159365"/>
      <w:bookmarkStart w:id="311" w:name="_Toc131159366"/>
      <w:bookmarkStart w:id="312" w:name="_Toc131159367"/>
      <w:bookmarkStart w:id="313" w:name="_Toc131159368"/>
      <w:bookmarkStart w:id="314" w:name="_Toc131159369"/>
      <w:bookmarkStart w:id="315" w:name="_Toc131159370"/>
      <w:bookmarkStart w:id="316" w:name="_Toc131159371"/>
      <w:bookmarkStart w:id="317" w:name="_Toc131159372"/>
      <w:bookmarkStart w:id="318" w:name="_Toc131159373"/>
      <w:bookmarkStart w:id="319" w:name="_Toc131159374"/>
      <w:bookmarkStart w:id="320" w:name="_Toc131159375"/>
      <w:bookmarkStart w:id="321" w:name="_Toc131159376"/>
      <w:bookmarkStart w:id="322" w:name="_Toc131159377"/>
      <w:bookmarkStart w:id="323" w:name="_Toc131159378"/>
      <w:bookmarkStart w:id="324" w:name="_Toc131159379"/>
      <w:bookmarkStart w:id="325" w:name="_Toc131159380"/>
      <w:bookmarkStart w:id="326" w:name="_Toc131159381"/>
      <w:bookmarkStart w:id="327" w:name="_Toc131159382"/>
      <w:bookmarkStart w:id="328" w:name="_Toc131159383"/>
      <w:bookmarkStart w:id="329" w:name="_Toc131159384"/>
      <w:bookmarkStart w:id="330" w:name="_Toc131159385"/>
      <w:bookmarkStart w:id="331" w:name="_Toc131159386"/>
      <w:bookmarkStart w:id="332" w:name="_Toc131159387"/>
      <w:bookmarkStart w:id="333" w:name="_Toc131159411"/>
      <w:bookmarkStart w:id="334" w:name="_Toc131159412"/>
      <w:bookmarkStart w:id="335" w:name="_Toc131159413"/>
      <w:bookmarkStart w:id="336" w:name="_Toc131159414"/>
      <w:bookmarkStart w:id="337" w:name="_Toc134688561"/>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r>
        <w:t xml:space="preserve">Governance </w:t>
      </w:r>
      <w:r w:rsidRPr="00C86890">
        <w:t>framework</w:t>
      </w:r>
      <w:bookmarkEnd w:id="337"/>
    </w:p>
    <w:p w14:paraId="78D6A583" w14:textId="77777777" w:rsidR="002E6FED" w:rsidRDefault="002E6FED" w:rsidP="002E6FED">
      <w:r>
        <w:t>G</w:t>
      </w:r>
      <w:r w:rsidRPr="000D4209">
        <w:t xml:space="preserve">overnance is </w:t>
      </w:r>
      <w:r>
        <w:t xml:space="preserve">a key part of the Plan’s assurance and implementation framework. It will ensure </w:t>
      </w:r>
      <w:r w:rsidRPr="000D4209">
        <w:t xml:space="preserve">the </w:t>
      </w:r>
      <w:r>
        <w:t xml:space="preserve">objective and </w:t>
      </w:r>
      <w:r w:rsidRPr="000D4209">
        <w:t>outcomes</w:t>
      </w:r>
      <w:r>
        <w:t xml:space="preserve"> of the Plan are achieved, and the commitments and measures are efficiently and effectively implemented.</w:t>
      </w:r>
    </w:p>
    <w:p w14:paraId="5D988D2C" w14:textId="77777777" w:rsidR="002E6FED" w:rsidRDefault="002E6FED" w:rsidP="002E6FED">
      <w:r>
        <w:t>The Plan establishes a governance framework to ensure implementation of the Plan complies with Commonwealth approval conditions, is transparent and accountable, and is efficient and effective.</w:t>
      </w:r>
    </w:p>
    <w:p w14:paraId="406CB11E" w14:textId="77777777" w:rsidR="002E6FED" w:rsidRDefault="002E6FED" w:rsidP="002E6FED">
      <w:r>
        <w:t xml:space="preserve">The governance framework includes a governance structure, and governance mechanisms and processes. </w:t>
      </w:r>
    </w:p>
    <w:p w14:paraId="24D3A776" w14:textId="77777777" w:rsidR="002E6FED" w:rsidRDefault="002E6FED" w:rsidP="002E6FED">
      <w:pPr>
        <w:pStyle w:val="Heading3"/>
      </w:pPr>
      <w:r>
        <w:t>Commitments for governance</w:t>
      </w:r>
    </w:p>
    <w:p w14:paraId="66CC325B" w14:textId="77777777" w:rsidR="002E6FED" w:rsidRDefault="002E6FED" w:rsidP="002E6FED">
      <w:r>
        <w:t xml:space="preserve">The Plan’s commitments for governance are provided in </w:t>
      </w:r>
      <w:r>
        <w:rPr>
          <w:color w:val="2B579A"/>
          <w:shd w:val="clear" w:color="auto" w:fill="E6E6E6"/>
        </w:rPr>
        <w:fldChar w:fldCharType="begin"/>
      </w:r>
      <w:r>
        <w:instrText xml:space="preserve"> REF _Ref115425986 \h </w:instrText>
      </w:r>
      <w:r>
        <w:rPr>
          <w:color w:val="2B579A"/>
          <w:shd w:val="clear" w:color="auto" w:fill="E6E6E6"/>
        </w:rPr>
      </w:r>
      <w:r>
        <w:rPr>
          <w:color w:val="2B579A"/>
          <w:shd w:val="clear" w:color="auto" w:fill="E6E6E6"/>
        </w:rPr>
        <w:fldChar w:fldCharType="separate"/>
      </w:r>
      <w:r>
        <w:t xml:space="preserve">Table </w:t>
      </w:r>
      <w:r>
        <w:rPr>
          <w:noProof/>
        </w:rPr>
        <w:t>9</w:t>
      </w:r>
      <w:r>
        <w:noBreakHyphen/>
      </w:r>
      <w:r>
        <w:rPr>
          <w:noProof/>
        </w:rPr>
        <w:t>1</w:t>
      </w:r>
      <w:r>
        <w:rPr>
          <w:color w:val="2B579A"/>
          <w:shd w:val="clear" w:color="auto" w:fill="E6E6E6"/>
        </w:rPr>
        <w:fldChar w:fldCharType="end"/>
      </w:r>
      <w:r>
        <w:t xml:space="preserve">. The measures to deliver the Plan’s governance commitment are set out in the </w:t>
      </w:r>
      <w:r w:rsidRPr="00FA3AF5">
        <w:t>Commitments and Measures document</w:t>
      </w:r>
      <w:r w:rsidRPr="00FA3AF5">
        <w:rPr>
          <w:b/>
          <w:bCs/>
        </w:rPr>
        <w:t>.</w:t>
      </w:r>
      <w:r>
        <w:t xml:space="preserve"> </w:t>
      </w:r>
    </w:p>
    <w:p w14:paraId="42B4BAC1" w14:textId="77777777" w:rsidR="002E6FED" w:rsidRDefault="002E6FED" w:rsidP="002E6FED">
      <w:pPr>
        <w:pStyle w:val="Caption"/>
        <w:keepNext/>
        <w:keepLines/>
      </w:pPr>
      <w:bookmarkStart w:id="338" w:name="_Ref115425986"/>
      <w:bookmarkStart w:id="339" w:name="_Toc120875495"/>
      <w:bookmarkStart w:id="340" w:name="_Toc134688574"/>
      <w:r>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Pr>
          <w:noProof/>
        </w:rPr>
        <w:t>9</w:t>
      </w:r>
      <w:r>
        <w:rPr>
          <w:color w:val="2B579A"/>
          <w:shd w:val="clear" w:color="auto" w:fill="E6E6E6"/>
        </w:rPr>
        <w:fldChar w:fldCharType="end"/>
      </w:r>
      <w:r>
        <w:noBreakHyphen/>
      </w:r>
      <w:r>
        <w:rPr>
          <w:color w:val="2B579A"/>
          <w:shd w:val="clear" w:color="auto" w:fill="E6E6E6"/>
        </w:rPr>
        <w:fldChar w:fldCharType="begin"/>
      </w:r>
      <w:r>
        <w:instrText xml:space="preserve"> SEQ Table \* ARABIC \s 1 </w:instrText>
      </w:r>
      <w:r>
        <w:rPr>
          <w:color w:val="2B579A"/>
          <w:shd w:val="clear" w:color="auto" w:fill="E6E6E6"/>
        </w:rPr>
        <w:fldChar w:fldCharType="separate"/>
      </w:r>
      <w:r>
        <w:rPr>
          <w:noProof/>
        </w:rPr>
        <w:t>1</w:t>
      </w:r>
      <w:r>
        <w:rPr>
          <w:color w:val="2B579A"/>
          <w:shd w:val="clear" w:color="auto" w:fill="E6E6E6"/>
        </w:rPr>
        <w:fldChar w:fldCharType="end"/>
      </w:r>
      <w:bookmarkEnd w:id="338"/>
      <w:r>
        <w:t>: Commitments for governance</w:t>
      </w:r>
      <w:bookmarkEnd w:id="339"/>
      <w:bookmarkEnd w:id="340"/>
    </w:p>
    <w:tbl>
      <w:tblPr>
        <w:tblStyle w:val="TableGrid"/>
        <w:tblW w:w="0" w:type="auto"/>
        <w:tblLook w:val="04A0" w:firstRow="1" w:lastRow="0" w:firstColumn="1" w:lastColumn="0" w:noHBand="0" w:noVBand="1"/>
      </w:tblPr>
      <w:tblGrid>
        <w:gridCol w:w="704"/>
        <w:gridCol w:w="8918"/>
      </w:tblGrid>
      <w:tr w:rsidR="002E6FED" w:rsidRPr="00AD01DA" w14:paraId="07A933D4" w14:textId="77777777" w:rsidTr="00A15226">
        <w:trPr>
          <w:cantSplit/>
        </w:trPr>
        <w:tc>
          <w:tcPr>
            <w:tcW w:w="704" w:type="dxa"/>
            <w:shd w:val="clear" w:color="auto" w:fill="64795C"/>
            <w:vAlign w:val="center"/>
          </w:tcPr>
          <w:p w14:paraId="2A6D54F5" w14:textId="77777777" w:rsidR="002E6FED" w:rsidRPr="00AD01DA" w:rsidRDefault="002E6FED" w:rsidP="00A15226">
            <w:pPr>
              <w:pStyle w:val="Tabletext2"/>
              <w:widowControl w:val="0"/>
              <w:jc w:val="center"/>
              <w:rPr>
                <w:b/>
                <w:iCs/>
                <w:color w:val="FCFFF5"/>
              </w:rPr>
            </w:pPr>
            <w:r w:rsidRPr="00AD01DA">
              <w:rPr>
                <w:b/>
                <w:iCs/>
                <w:color w:val="FCFFF5"/>
              </w:rPr>
              <w:t>No.</w:t>
            </w:r>
          </w:p>
        </w:tc>
        <w:tc>
          <w:tcPr>
            <w:tcW w:w="8918" w:type="dxa"/>
            <w:shd w:val="clear" w:color="auto" w:fill="64795C"/>
            <w:vAlign w:val="center"/>
          </w:tcPr>
          <w:p w14:paraId="3F61027C" w14:textId="77777777" w:rsidR="002E6FED" w:rsidRPr="00AD01DA" w:rsidRDefault="002E6FED" w:rsidP="00A15226">
            <w:pPr>
              <w:pStyle w:val="Bullet1"/>
              <w:numPr>
                <w:ilvl w:val="0"/>
                <w:numId w:val="0"/>
              </w:numPr>
              <w:ind w:left="360" w:hanging="360"/>
              <w:rPr>
                <w:b/>
                <w:color w:val="FCFFF5"/>
              </w:rPr>
            </w:pPr>
            <w:r w:rsidRPr="00AD01DA">
              <w:rPr>
                <w:b/>
                <w:color w:val="FCFFF5"/>
              </w:rPr>
              <w:t>Commitment</w:t>
            </w:r>
          </w:p>
        </w:tc>
      </w:tr>
      <w:tr w:rsidR="002E6FED" w:rsidRPr="002764E2" w14:paraId="5D0B1DA3" w14:textId="77777777" w:rsidTr="00A15226">
        <w:trPr>
          <w:cantSplit/>
        </w:trPr>
        <w:tc>
          <w:tcPr>
            <w:tcW w:w="704" w:type="dxa"/>
            <w:shd w:val="clear" w:color="auto" w:fill="DAE0CA"/>
            <w:vAlign w:val="center"/>
          </w:tcPr>
          <w:p w14:paraId="01360B42" w14:textId="77777777" w:rsidR="002E6FED" w:rsidRPr="00526DC6" w:rsidRDefault="002E6FED" w:rsidP="00A15226">
            <w:pPr>
              <w:pStyle w:val="Tabletext2"/>
              <w:widowControl w:val="0"/>
              <w:jc w:val="center"/>
            </w:pPr>
            <w:r w:rsidRPr="00526DC6">
              <w:t>15</w:t>
            </w:r>
          </w:p>
        </w:tc>
        <w:tc>
          <w:tcPr>
            <w:tcW w:w="8918" w:type="dxa"/>
            <w:shd w:val="clear" w:color="auto" w:fill="DAE0CA"/>
          </w:tcPr>
          <w:p w14:paraId="115AA225" w14:textId="77777777" w:rsidR="002E6FED" w:rsidRPr="00CB6FC3" w:rsidRDefault="002E6FED" w:rsidP="00A15226">
            <w:pPr>
              <w:pStyle w:val="Bullet1"/>
              <w:numPr>
                <w:ilvl w:val="0"/>
                <w:numId w:val="0"/>
              </w:numPr>
            </w:pPr>
            <w:r>
              <w:t xml:space="preserve">Governance arrangements will be established to implement the Plan, consistent with the Plan’s governance framework </w:t>
            </w:r>
          </w:p>
        </w:tc>
      </w:tr>
      <w:tr w:rsidR="002E6FED" w:rsidRPr="002764E2" w14:paraId="4F8EFB1E" w14:textId="77777777" w:rsidTr="00A15226">
        <w:trPr>
          <w:cantSplit/>
        </w:trPr>
        <w:tc>
          <w:tcPr>
            <w:tcW w:w="704" w:type="dxa"/>
            <w:shd w:val="clear" w:color="auto" w:fill="DAE0CA"/>
            <w:vAlign w:val="center"/>
          </w:tcPr>
          <w:p w14:paraId="0E7CE466" w14:textId="77777777" w:rsidR="002E6FED" w:rsidRPr="00526DC6" w:rsidRDefault="002E6FED" w:rsidP="00A15226">
            <w:pPr>
              <w:pStyle w:val="Tabletext2"/>
              <w:widowControl w:val="0"/>
              <w:jc w:val="center"/>
            </w:pPr>
            <w:r w:rsidRPr="00526DC6">
              <w:t>16</w:t>
            </w:r>
          </w:p>
        </w:tc>
        <w:tc>
          <w:tcPr>
            <w:tcW w:w="8918" w:type="dxa"/>
            <w:shd w:val="clear" w:color="auto" w:fill="DAE0CA"/>
          </w:tcPr>
          <w:p w14:paraId="6852E7AE" w14:textId="77777777" w:rsidR="002E6FED" w:rsidRPr="00CB6FC3" w:rsidRDefault="002E6FED" w:rsidP="00A15226">
            <w:pPr>
              <w:pStyle w:val="Bullet1"/>
              <w:numPr>
                <w:ilvl w:val="0"/>
                <w:numId w:val="0"/>
              </w:numPr>
            </w:pPr>
            <w:r w:rsidRPr="00F36332">
              <w:t>A Stakeholder Engagement Strategy will be developed to guide engagement with key stakeholders on the implementation of the Plan</w:t>
            </w:r>
          </w:p>
        </w:tc>
      </w:tr>
    </w:tbl>
    <w:p w14:paraId="3B447FDF" w14:textId="77777777" w:rsidR="002E6FED" w:rsidRDefault="002E6FED" w:rsidP="002E6FED">
      <w:pPr>
        <w:pStyle w:val="Heading2"/>
      </w:pPr>
      <w:bookmarkStart w:id="341" w:name="_Toc131159456"/>
      <w:bookmarkStart w:id="342" w:name="_Toc131159457"/>
      <w:bookmarkStart w:id="343" w:name="_Toc131159458"/>
      <w:bookmarkStart w:id="344" w:name="_Toc131159459"/>
      <w:bookmarkStart w:id="345" w:name="_Toc131159460"/>
      <w:bookmarkStart w:id="346" w:name="_Toc131159461"/>
      <w:bookmarkStart w:id="347" w:name="_Toc131159462"/>
      <w:bookmarkStart w:id="348" w:name="_Toc131159463"/>
      <w:bookmarkStart w:id="349" w:name="_Toc131159464"/>
      <w:bookmarkStart w:id="350" w:name="_Toc131159465"/>
      <w:bookmarkStart w:id="351" w:name="_Toc131159466"/>
      <w:bookmarkStart w:id="352" w:name="_Toc131159467"/>
      <w:bookmarkStart w:id="353" w:name="_Toc131159468"/>
      <w:bookmarkStart w:id="354" w:name="_Toc131159469"/>
      <w:bookmarkStart w:id="355" w:name="_Toc131159470"/>
      <w:bookmarkStart w:id="356" w:name="_Toc131159471"/>
      <w:bookmarkStart w:id="357" w:name="_Toc131159472"/>
      <w:bookmarkStart w:id="358" w:name="_Toc131159473"/>
      <w:bookmarkStart w:id="359" w:name="_Toc131159474"/>
      <w:bookmarkStart w:id="360" w:name="_Toc131159475"/>
      <w:bookmarkStart w:id="361" w:name="_Toc131159476"/>
      <w:bookmarkStart w:id="362" w:name="_Toc131159477"/>
      <w:bookmarkStart w:id="363" w:name="_Toc131159478"/>
      <w:bookmarkStart w:id="364" w:name="_Toc131159479"/>
      <w:bookmarkStart w:id="365" w:name="_Toc131159480"/>
      <w:bookmarkStart w:id="366" w:name="_Toc131159481"/>
      <w:bookmarkStart w:id="367" w:name="_Toc131159482"/>
      <w:bookmarkStart w:id="368" w:name="_Toc131159483"/>
      <w:bookmarkStart w:id="369" w:name="_Toc131159484"/>
      <w:bookmarkStart w:id="370" w:name="_Toc131159485"/>
      <w:bookmarkStart w:id="371" w:name="_Toc131159486"/>
      <w:bookmarkStart w:id="372" w:name="_Toc131159487"/>
      <w:bookmarkStart w:id="373" w:name="_Toc131159488"/>
      <w:bookmarkStart w:id="374" w:name="_Toc131159489"/>
      <w:bookmarkStart w:id="375" w:name="_Ref120007284"/>
      <w:bookmarkStart w:id="376" w:name="_Ref120879004"/>
      <w:bookmarkStart w:id="377" w:name="_Toc134688562"/>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t>Funding framework</w:t>
      </w:r>
      <w:bookmarkEnd w:id="375"/>
      <w:bookmarkEnd w:id="376"/>
      <w:bookmarkEnd w:id="377"/>
    </w:p>
    <w:p w14:paraId="4DEA5CE9" w14:textId="77777777" w:rsidR="002E6FED" w:rsidRDefault="002E6FED" w:rsidP="002E6FED">
      <w:r>
        <w:t xml:space="preserve">The City is considering a range of options for funding the Plan and has identified a proposed funding framework informed by initial consultation with key stakeholders, including developers. </w:t>
      </w:r>
    </w:p>
    <w:p w14:paraId="32FB3AC0" w14:textId="77777777" w:rsidR="002E6FED" w:rsidRDefault="002E6FED" w:rsidP="002E6FED">
      <w:r>
        <w:t>The key elements of the proposed funding framework are:</w:t>
      </w:r>
    </w:p>
    <w:p w14:paraId="6B09A500" w14:textId="77777777" w:rsidR="002E6FED" w:rsidRDefault="002E6FED" w:rsidP="002E6FED">
      <w:pPr>
        <w:pStyle w:val="Bullet1"/>
      </w:pPr>
      <w:r>
        <w:t>Establishment of an implementation fund to fund the costs of implementing the commitments and measures, including securing and managing offsets for MNES required under the Plan in perpetuity</w:t>
      </w:r>
    </w:p>
    <w:p w14:paraId="6C0BD540" w14:textId="77777777" w:rsidR="002E6FED" w:rsidRDefault="002E6FED" w:rsidP="002E6FED">
      <w:pPr>
        <w:pStyle w:val="Bullet1"/>
      </w:pPr>
      <w:r>
        <w:t>Provision of upfront funding from the City into the implementation fund to secure and manage a substantial proportion of the offsets for MNES early during early implementation of the Plan</w:t>
      </w:r>
    </w:p>
    <w:p w14:paraId="1D00F9CE" w14:textId="77777777" w:rsidR="002E6FED" w:rsidRDefault="002E6FED" w:rsidP="002E6FED">
      <w:pPr>
        <w:pStyle w:val="Bullet1"/>
      </w:pPr>
      <w:r>
        <w:t>Full recovery of the costs incurred by the City in implementing the commitments and measures, through a biodiversity levy payable by developers in the Growth Areas</w:t>
      </w:r>
    </w:p>
    <w:p w14:paraId="497C098F" w14:textId="77777777" w:rsidR="002E6FED" w:rsidRDefault="002E6FED" w:rsidP="002E6FED">
      <w:pPr>
        <w:pStyle w:val="Bullet1"/>
      </w:pPr>
      <w:r>
        <w:t>Establishment of governance and administrative arrangements to administer the implementation fund and the collection and application of the biodiversity levy</w:t>
      </w:r>
    </w:p>
    <w:p w14:paraId="368795DB" w14:textId="77777777" w:rsidR="002E6FED" w:rsidRDefault="002E6FED" w:rsidP="002E6FED">
      <w:r w:rsidRPr="00AD01DA">
        <w:t>The proposed funding arrangements are described in Section 7.4 of the Plan. A Funding Program (see Section </w:t>
      </w:r>
      <w:r w:rsidRPr="00AD01DA">
        <w:fldChar w:fldCharType="begin"/>
      </w:r>
      <w:r w:rsidRPr="00AD01DA">
        <w:instrText xml:space="preserve"> REF _Ref120875175 \r \h  \* MERGEFORMAT </w:instrText>
      </w:r>
      <w:r w:rsidRPr="00AD01DA">
        <w:fldChar w:fldCharType="separate"/>
      </w:r>
      <w:r>
        <w:t>5.2.3</w:t>
      </w:r>
      <w:r w:rsidRPr="00AD01DA">
        <w:fldChar w:fldCharType="end"/>
      </w:r>
      <w:r w:rsidRPr="00AD01DA">
        <w:t>) developed to give effect to the funding framework is available as part of the package of documents for public exhibition. The Funding Program will be finalised before any development within the Growth Areas proceeds.</w:t>
      </w:r>
    </w:p>
    <w:p w14:paraId="0A8CC369" w14:textId="77777777" w:rsidR="002E6FED" w:rsidRDefault="002E6FED" w:rsidP="002E6FED">
      <w:pPr>
        <w:pStyle w:val="Heading3"/>
      </w:pPr>
      <w:r>
        <w:lastRenderedPageBreak/>
        <w:t>Commitments for funding</w:t>
      </w:r>
    </w:p>
    <w:p w14:paraId="5531463F" w14:textId="77777777" w:rsidR="002E6FED" w:rsidRDefault="002E6FED" w:rsidP="002E6FED">
      <w:r>
        <w:t xml:space="preserve">The Plan’s commitment for funding is provided in </w:t>
      </w:r>
      <w:r>
        <w:rPr>
          <w:color w:val="2B579A"/>
          <w:shd w:val="clear" w:color="auto" w:fill="E6E6E6"/>
        </w:rPr>
        <w:fldChar w:fldCharType="begin"/>
      </w:r>
      <w:r>
        <w:instrText xml:space="preserve"> REF _Ref115434612 \h </w:instrText>
      </w:r>
      <w:r>
        <w:rPr>
          <w:color w:val="2B579A"/>
          <w:shd w:val="clear" w:color="auto" w:fill="E6E6E6"/>
        </w:rPr>
      </w:r>
      <w:r>
        <w:rPr>
          <w:color w:val="2B579A"/>
          <w:shd w:val="clear" w:color="auto" w:fill="E6E6E6"/>
        </w:rPr>
        <w:fldChar w:fldCharType="separate"/>
      </w:r>
      <w:r>
        <w:t xml:space="preserve">Table </w:t>
      </w:r>
      <w:r>
        <w:rPr>
          <w:noProof/>
        </w:rPr>
        <w:t>9</w:t>
      </w:r>
      <w:r>
        <w:noBreakHyphen/>
      </w:r>
      <w:r>
        <w:rPr>
          <w:noProof/>
        </w:rPr>
        <w:t>2</w:t>
      </w:r>
      <w:r>
        <w:rPr>
          <w:color w:val="2B579A"/>
          <w:shd w:val="clear" w:color="auto" w:fill="E6E6E6"/>
        </w:rPr>
        <w:fldChar w:fldCharType="end"/>
      </w:r>
      <w:r>
        <w:t>.</w:t>
      </w:r>
    </w:p>
    <w:p w14:paraId="5E60B414" w14:textId="77777777" w:rsidR="002E6FED" w:rsidRDefault="002E6FED" w:rsidP="002E6FED">
      <w:pPr>
        <w:pStyle w:val="Caption"/>
        <w:keepNext/>
        <w:keepLines/>
      </w:pPr>
      <w:bookmarkStart w:id="378" w:name="_Ref115434612"/>
      <w:bookmarkStart w:id="379" w:name="_Toc120863475"/>
      <w:bookmarkStart w:id="380" w:name="_Toc120875496"/>
      <w:bookmarkStart w:id="381" w:name="_Toc134688575"/>
      <w:r>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Pr>
          <w:noProof/>
        </w:rPr>
        <w:t>9</w:t>
      </w:r>
      <w:r>
        <w:rPr>
          <w:color w:val="2B579A"/>
          <w:shd w:val="clear" w:color="auto" w:fill="E6E6E6"/>
        </w:rPr>
        <w:fldChar w:fldCharType="end"/>
      </w:r>
      <w:r>
        <w:noBreakHyphen/>
      </w:r>
      <w:r>
        <w:rPr>
          <w:color w:val="2B579A"/>
          <w:shd w:val="clear" w:color="auto" w:fill="E6E6E6"/>
        </w:rPr>
        <w:fldChar w:fldCharType="begin"/>
      </w:r>
      <w:r>
        <w:instrText xml:space="preserve"> SEQ Table \* ARABIC \s 1 </w:instrText>
      </w:r>
      <w:r>
        <w:rPr>
          <w:color w:val="2B579A"/>
          <w:shd w:val="clear" w:color="auto" w:fill="E6E6E6"/>
        </w:rPr>
        <w:fldChar w:fldCharType="separate"/>
      </w:r>
      <w:r>
        <w:rPr>
          <w:noProof/>
        </w:rPr>
        <w:t>2</w:t>
      </w:r>
      <w:r>
        <w:rPr>
          <w:color w:val="2B579A"/>
          <w:shd w:val="clear" w:color="auto" w:fill="E6E6E6"/>
        </w:rPr>
        <w:fldChar w:fldCharType="end"/>
      </w:r>
      <w:bookmarkEnd w:id="378"/>
      <w:r>
        <w:t>: Commitment for funding</w:t>
      </w:r>
      <w:bookmarkEnd w:id="379"/>
      <w:bookmarkEnd w:id="380"/>
      <w:bookmarkEnd w:id="381"/>
    </w:p>
    <w:tbl>
      <w:tblPr>
        <w:tblStyle w:val="TableGrid"/>
        <w:tblW w:w="0" w:type="auto"/>
        <w:tblLook w:val="04A0" w:firstRow="1" w:lastRow="0" w:firstColumn="1" w:lastColumn="0" w:noHBand="0" w:noVBand="1"/>
      </w:tblPr>
      <w:tblGrid>
        <w:gridCol w:w="704"/>
        <w:gridCol w:w="8918"/>
      </w:tblGrid>
      <w:tr w:rsidR="002E6FED" w:rsidRPr="00CE1EB9" w14:paraId="6B34BAA9" w14:textId="77777777" w:rsidTr="00A15226">
        <w:trPr>
          <w:cantSplit/>
        </w:trPr>
        <w:tc>
          <w:tcPr>
            <w:tcW w:w="704" w:type="dxa"/>
            <w:shd w:val="clear" w:color="auto" w:fill="64795C"/>
            <w:vAlign w:val="center"/>
          </w:tcPr>
          <w:p w14:paraId="3EE95143" w14:textId="77777777" w:rsidR="002E6FED" w:rsidRPr="00CE1EB9" w:rsidRDefault="002E6FED" w:rsidP="00A15226">
            <w:pPr>
              <w:pStyle w:val="Tabletext2"/>
              <w:widowControl w:val="0"/>
              <w:jc w:val="center"/>
              <w:rPr>
                <w:b/>
                <w:iCs/>
                <w:color w:val="FCFFF5"/>
              </w:rPr>
            </w:pPr>
            <w:r w:rsidRPr="00CE1EB9">
              <w:rPr>
                <w:b/>
                <w:iCs/>
                <w:color w:val="FCFFF5"/>
              </w:rPr>
              <w:t>No.</w:t>
            </w:r>
          </w:p>
        </w:tc>
        <w:tc>
          <w:tcPr>
            <w:tcW w:w="8918" w:type="dxa"/>
            <w:shd w:val="clear" w:color="auto" w:fill="64795C"/>
            <w:vAlign w:val="center"/>
          </w:tcPr>
          <w:p w14:paraId="17DF43B2" w14:textId="77777777" w:rsidR="002E6FED" w:rsidRPr="00CE1EB9" w:rsidRDefault="002E6FED" w:rsidP="00A15226">
            <w:pPr>
              <w:pStyle w:val="Bullet1"/>
              <w:numPr>
                <w:ilvl w:val="0"/>
                <w:numId w:val="0"/>
              </w:numPr>
              <w:ind w:left="360" w:hanging="360"/>
              <w:rPr>
                <w:b/>
                <w:color w:val="FCFFF5"/>
              </w:rPr>
            </w:pPr>
            <w:r w:rsidRPr="00CE1EB9">
              <w:rPr>
                <w:b/>
                <w:color w:val="FCFFF5"/>
              </w:rPr>
              <w:t>Commitment</w:t>
            </w:r>
          </w:p>
        </w:tc>
      </w:tr>
      <w:tr w:rsidR="002E6FED" w:rsidRPr="002764E2" w14:paraId="5AFA88B4" w14:textId="77777777" w:rsidTr="00A15226">
        <w:trPr>
          <w:cantSplit/>
        </w:trPr>
        <w:tc>
          <w:tcPr>
            <w:tcW w:w="704" w:type="dxa"/>
            <w:shd w:val="clear" w:color="auto" w:fill="DAE0CA"/>
            <w:vAlign w:val="center"/>
          </w:tcPr>
          <w:p w14:paraId="60E9CBAC" w14:textId="77777777" w:rsidR="002E6FED" w:rsidRPr="00A619BB" w:rsidRDefault="002E6FED" w:rsidP="00A15226">
            <w:pPr>
              <w:pStyle w:val="Tabletext2"/>
              <w:widowControl w:val="0"/>
              <w:jc w:val="center"/>
              <w:rPr>
                <w:bCs/>
                <w:iCs/>
                <w:highlight w:val="yellow"/>
              </w:rPr>
            </w:pPr>
            <w:r w:rsidRPr="00C87745">
              <w:rPr>
                <w:bCs/>
                <w:iCs/>
              </w:rPr>
              <w:t>17</w:t>
            </w:r>
          </w:p>
        </w:tc>
        <w:tc>
          <w:tcPr>
            <w:tcW w:w="8918" w:type="dxa"/>
            <w:shd w:val="clear" w:color="auto" w:fill="DAE0CA"/>
          </w:tcPr>
          <w:p w14:paraId="04375D14" w14:textId="77777777" w:rsidR="002E6FED" w:rsidRPr="00CB6FC3" w:rsidRDefault="002E6FED" w:rsidP="00A15226">
            <w:pPr>
              <w:pStyle w:val="Bullet1"/>
              <w:numPr>
                <w:ilvl w:val="0"/>
                <w:numId w:val="0"/>
              </w:numPr>
            </w:pPr>
            <w:r>
              <w:t>Funding arrangements will be established to fund the implementation of the Plan's commitments and measures over the life of the Plan, consistent with the Plan's funding framework</w:t>
            </w:r>
          </w:p>
        </w:tc>
      </w:tr>
    </w:tbl>
    <w:p w14:paraId="585B4352" w14:textId="77777777" w:rsidR="002E6FED" w:rsidRDefault="002E6FED" w:rsidP="002E6FED">
      <w:pPr>
        <w:rPr>
          <w:bCs/>
        </w:rPr>
      </w:pPr>
      <w:r>
        <w:rPr>
          <w:bCs/>
        </w:rPr>
        <w:t>All the commitments in the Plan will require funding over the life of the Plan. The key commitments that will require funding to protect MNES are those which relate to:</w:t>
      </w:r>
    </w:p>
    <w:p w14:paraId="40328A23" w14:textId="77777777" w:rsidR="002E6FED" w:rsidRDefault="002E6FED" w:rsidP="002E6FED">
      <w:pPr>
        <w:pStyle w:val="Bullet1"/>
      </w:pPr>
      <w:r>
        <w:t xml:space="preserve">Offset establishment, management, </w:t>
      </w:r>
      <w:proofErr w:type="gramStart"/>
      <w:r>
        <w:t>monitoring</w:t>
      </w:r>
      <w:proofErr w:type="gramEnd"/>
      <w:r>
        <w:t xml:space="preserve"> and audit</w:t>
      </w:r>
    </w:p>
    <w:p w14:paraId="6DEA4963" w14:textId="77777777" w:rsidR="002E6FED" w:rsidRDefault="002E6FED" w:rsidP="002E6FED">
      <w:pPr>
        <w:pStyle w:val="Bullet1"/>
      </w:pPr>
      <w:r>
        <w:t xml:space="preserve">Securing and managing the NGGA Conservation Area and Cowies Creek Conservation Area </w:t>
      </w:r>
    </w:p>
    <w:p w14:paraId="500E51A7" w14:textId="77777777" w:rsidR="002E6FED" w:rsidRDefault="002E6FED" w:rsidP="002E6FED">
      <w:pPr>
        <w:pStyle w:val="Bullet1"/>
      </w:pPr>
      <w:r>
        <w:t>Implementing conservation measures</w:t>
      </w:r>
    </w:p>
    <w:p w14:paraId="505F42B7" w14:textId="77777777" w:rsidR="002E6FED" w:rsidRDefault="002E6FED" w:rsidP="002E6FED">
      <w:pPr>
        <w:pStyle w:val="Bullet1"/>
      </w:pPr>
      <w:r>
        <w:t>Implementing the MERI framework and compliance framework</w:t>
      </w:r>
    </w:p>
    <w:p w14:paraId="718F5885" w14:textId="77777777" w:rsidR="002E6FED" w:rsidRPr="00FA3AF5" w:rsidRDefault="002E6FED" w:rsidP="002E6FED">
      <w:pPr>
        <w:rPr>
          <w:b/>
          <w:bCs/>
        </w:rPr>
      </w:pPr>
      <w:r>
        <w:t>The measures to deliver the Plan’s Funding commitment are set out in</w:t>
      </w:r>
      <w:r w:rsidRPr="009E5DA1">
        <w:t xml:space="preserve"> </w:t>
      </w:r>
      <w:r>
        <w:t xml:space="preserve">the </w:t>
      </w:r>
      <w:r w:rsidRPr="00FA3AF5">
        <w:t>Commitments and Measures document</w:t>
      </w:r>
      <w:r w:rsidRPr="00FA3AF5">
        <w:rPr>
          <w:b/>
          <w:bCs/>
        </w:rPr>
        <w:t>.</w:t>
      </w:r>
    </w:p>
    <w:p w14:paraId="2343D1B1" w14:textId="77777777" w:rsidR="002E6FED" w:rsidRDefault="002E6FED" w:rsidP="002E6FED">
      <w:pPr>
        <w:pStyle w:val="Heading2"/>
      </w:pPr>
      <w:bookmarkStart w:id="382" w:name="_Toc131159491"/>
      <w:bookmarkStart w:id="383" w:name="_Toc131159492"/>
      <w:bookmarkStart w:id="384" w:name="_Toc131159493"/>
      <w:bookmarkStart w:id="385" w:name="_Toc131159494"/>
      <w:bookmarkStart w:id="386" w:name="_Toc131159495"/>
      <w:bookmarkStart w:id="387" w:name="_Toc131159496"/>
      <w:bookmarkStart w:id="388" w:name="_Toc131159497"/>
      <w:bookmarkStart w:id="389" w:name="_Toc131159498"/>
      <w:bookmarkStart w:id="390" w:name="_Toc131159499"/>
      <w:bookmarkStart w:id="391" w:name="_Toc131159500"/>
      <w:bookmarkStart w:id="392" w:name="_Toc131159501"/>
      <w:bookmarkStart w:id="393" w:name="_Toc131159502"/>
      <w:bookmarkStart w:id="394" w:name="_Toc131159503"/>
      <w:bookmarkStart w:id="395" w:name="_Toc131159504"/>
      <w:bookmarkStart w:id="396" w:name="_Toc131159505"/>
      <w:bookmarkStart w:id="397" w:name="_Toc131159506"/>
      <w:bookmarkStart w:id="398" w:name="_Toc131159507"/>
      <w:bookmarkStart w:id="399" w:name="_Toc131159508"/>
      <w:bookmarkStart w:id="400" w:name="_Toc131159509"/>
      <w:bookmarkStart w:id="401" w:name="_Toc131159510"/>
      <w:bookmarkStart w:id="402" w:name="_Toc131159511"/>
      <w:bookmarkStart w:id="403" w:name="_Toc131159512"/>
      <w:bookmarkStart w:id="404" w:name="_Toc131159513"/>
      <w:bookmarkStart w:id="405" w:name="_Toc131159514"/>
      <w:bookmarkStart w:id="406" w:name="_Toc131159515"/>
      <w:bookmarkStart w:id="407" w:name="_Toc131159516"/>
      <w:bookmarkStart w:id="408" w:name="_Toc131159517"/>
      <w:bookmarkStart w:id="409" w:name="_Toc131159518"/>
      <w:bookmarkStart w:id="410" w:name="_Toc131159519"/>
      <w:bookmarkStart w:id="411" w:name="_Ref119929431"/>
      <w:bookmarkStart w:id="412" w:name="_Toc134688563"/>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r>
        <w:t>MERI framework</w:t>
      </w:r>
      <w:bookmarkEnd w:id="411"/>
      <w:bookmarkEnd w:id="412"/>
    </w:p>
    <w:p w14:paraId="7BD03203" w14:textId="77777777" w:rsidR="002E6FED" w:rsidRDefault="002E6FED" w:rsidP="002E6FED">
      <w:r>
        <w:t xml:space="preserve">Monitoring, evaluation, reporting and improvement (MERI) is a key component of the Plan’s assurance and implementation framework. MERI provides a system for understanding how well a policy, plan or program is performing, communicating that to regulators and the public, and adapting implementation as needed. </w:t>
      </w:r>
    </w:p>
    <w:p w14:paraId="7D1B9E90" w14:textId="77777777" w:rsidR="002E6FED" w:rsidRDefault="002E6FED" w:rsidP="002E6FED">
      <w:pPr>
        <w:rPr>
          <w:lang w:val="en-US"/>
        </w:rPr>
      </w:pPr>
      <w:r w:rsidRPr="00971CCA">
        <w:rPr>
          <w:lang w:val="en-US"/>
        </w:rPr>
        <w:t xml:space="preserve">Strategic assessments </w:t>
      </w:r>
      <w:r>
        <w:rPr>
          <w:lang w:val="en-US"/>
        </w:rPr>
        <w:t xml:space="preserve">represent complex, long term programs for managing both development and conservation. Ongoing decisions over the life of a policy, plan or program are necessary to ensure successful implementation. </w:t>
      </w:r>
    </w:p>
    <w:p w14:paraId="279EF5B9" w14:textId="77777777" w:rsidR="002E6FED" w:rsidRDefault="002E6FED" w:rsidP="002E6FED">
      <w:r>
        <w:t>The MERI framework for the Plan is comprised of the following components:</w:t>
      </w:r>
    </w:p>
    <w:p w14:paraId="184573FB" w14:textId="77777777" w:rsidR="002E6FED" w:rsidRDefault="002E6FED" w:rsidP="002E6FED">
      <w:pPr>
        <w:pStyle w:val="Bullet1"/>
      </w:pPr>
      <w:r>
        <w:t>Monitoring</w:t>
      </w:r>
    </w:p>
    <w:p w14:paraId="3B7F1962" w14:textId="77777777" w:rsidR="002E6FED" w:rsidRDefault="002E6FED" w:rsidP="002E6FED">
      <w:pPr>
        <w:pStyle w:val="Bullet1"/>
      </w:pPr>
      <w:r>
        <w:t xml:space="preserve">Evaluation </w:t>
      </w:r>
    </w:p>
    <w:p w14:paraId="15FD9D18" w14:textId="77777777" w:rsidR="002E6FED" w:rsidRDefault="002E6FED" w:rsidP="002E6FED">
      <w:pPr>
        <w:pStyle w:val="Bullet1"/>
      </w:pPr>
      <w:r>
        <w:t>Reporting</w:t>
      </w:r>
    </w:p>
    <w:p w14:paraId="3D80690D" w14:textId="77777777" w:rsidR="002E6FED" w:rsidRDefault="002E6FED" w:rsidP="002E6FED">
      <w:pPr>
        <w:pStyle w:val="Bullet1"/>
      </w:pPr>
      <w:r>
        <w:t>Improvement (adaptive management)</w:t>
      </w:r>
    </w:p>
    <w:p w14:paraId="024AEE92" w14:textId="77777777" w:rsidR="002E6FED" w:rsidRDefault="002E6FED" w:rsidP="002E6FED">
      <w:r>
        <w:t>The purpose of the MERI framework for the Plan is to:</w:t>
      </w:r>
    </w:p>
    <w:p w14:paraId="0FAEF829" w14:textId="77777777" w:rsidR="002E6FED" w:rsidRPr="00E76155" w:rsidRDefault="002E6FED" w:rsidP="002E6FED">
      <w:pPr>
        <w:pStyle w:val="Bullet1"/>
      </w:pPr>
      <w:r w:rsidRPr="00E76155">
        <w:t xml:space="preserve">Provide transparency </w:t>
      </w:r>
      <w:r>
        <w:t>and accountability for</w:t>
      </w:r>
      <w:r w:rsidRPr="00E76155">
        <w:t xml:space="preserve"> implementation of the Plan</w:t>
      </w:r>
    </w:p>
    <w:p w14:paraId="4672FB50" w14:textId="77777777" w:rsidR="002E6FED" w:rsidRDefault="002E6FED" w:rsidP="002E6FED">
      <w:pPr>
        <w:pStyle w:val="Bullet1"/>
      </w:pPr>
      <w:r>
        <w:t>Determine</w:t>
      </w:r>
      <w:r w:rsidRPr="00E76155">
        <w:t xml:space="preserve"> whether the</w:t>
      </w:r>
      <w:r>
        <w:t>:</w:t>
      </w:r>
    </w:p>
    <w:p w14:paraId="4420024E" w14:textId="77777777" w:rsidR="002E6FED" w:rsidRPr="00E76155" w:rsidRDefault="002E6FED" w:rsidP="002E6FED">
      <w:pPr>
        <w:pStyle w:val="Bullet2"/>
      </w:pPr>
      <w:r>
        <w:t>Plan’s objective and</w:t>
      </w:r>
      <w:r w:rsidRPr="00E76155">
        <w:t xml:space="preserve"> outcomes are being achieved</w:t>
      </w:r>
    </w:p>
    <w:p w14:paraId="1B0546CD" w14:textId="77777777" w:rsidR="002E6FED" w:rsidRDefault="002E6FED" w:rsidP="002E6FED">
      <w:pPr>
        <w:pStyle w:val="Bullet2"/>
      </w:pPr>
      <w:r>
        <w:t xml:space="preserve">Plan’s commitments </w:t>
      </w:r>
      <w:r w:rsidRPr="00E76155">
        <w:t xml:space="preserve">to achieve the </w:t>
      </w:r>
      <w:r>
        <w:t xml:space="preserve">objective and outcomes </w:t>
      </w:r>
      <w:r w:rsidRPr="00E76155">
        <w:t>are efficient and effective</w:t>
      </w:r>
    </w:p>
    <w:p w14:paraId="3479DF7E" w14:textId="77777777" w:rsidR="002E6FED" w:rsidRDefault="002E6FED" w:rsidP="002E6FED">
      <w:pPr>
        <w:pStyle w:val="Bullet2"/>
      </w:pPr>
      <w:r>
        <w:t>Measures set out in this document and the BCS to achieve the Plan’s commitments are efficient and effective</w:t>
      </w:r>
    </w:p>
    <w:p w14:paraId="427FC761" w14:textId="77777777" w:rsidR="002E6FED" w:rsidRDefault="002E6FED" w:rsidP="002E6FED">
      <w:pPr>
        <w:pStyle w:val="Bullet1"/>
      </w:pPr>
      <w:r>
        <w:t>Enable new information over the life of the Plan to be assessed and integrated into implementation</w:t>
      </w:r>
    </w:p>
    <w:p w14:paraId="3B10AF94" w14:textId="77777777" w:rsidR="002E6FED" w:rsidRDefault="002E6FED" w:rsidP="002E6FED">
      <w:pPr>
        <w:pStyle w:val="Bullet1"/>
      </w:pPr>
      <w:r w:rsidRPr="00E76155">
        <w:t xml:space="preserve">Adaptively improve implementation of the </w:t>
      </w:r>
      <w:r>
        <w:t>Plan</w:t>
      </w:r>
      <w:r w:rsidRPr="00E76155">
        <w:t xml:space="preserve"> where necessary to ensure the </w:t>
      </w:r>
      <w:r>
        <w:t>objective and outcomes are achieved</w:t>
      </w:r>
    </w:p>
    <w:p w14:paraId="0A2C845B" w14:textId="77777777" w:rsidR="002E6FED" w:rsidRDefault="002E6FED" w:rsidP="002E6FED">
      <w:pPr>
        <w:pStyle w:val="Heading3"/>
      </w:pPr>
      <w:r>
        <w:t>Commitments for MERI</w:t>
      </w:r>
    </w:p>
    <w:p w14:paraId="68DE4463" w14:textId="77777777" w:rsidR="002E6FED" w:rsidRDefault="002E6FED" w:rsidP="002E6FED">
      <w:r>
        <w:t xml:space="preserve">The Plan’s commitments for MERI are provided in </w:t>
      </w:r>
      <w:r>
        <w:rPr>
          <w:color w:val="2B579A"/>
          <w:shd w:val="clear" w:color="auto" w:fill="E6E6E6"/>
        </w:rPr>
        <w:fldChar w:fldCharType="begin"/>
      </w:r>
      <w:r>
        <w:instrText xml:space="preserve"> REF _Ref115435955 \h </w:instrText>
      </w:r>
      <w:r>
        <w:rPr>
          <w:color w:val="2B579A"/>
          <w:shd w:val="clear" w:color="auto" w:fill="E6E6E6"/>
        </w:rPr>
      </w:r>
      <w:r>
        <w:rPr>
          <w:color w:val="2B579A"/>
          <w:shd w:val="clear" w:color="auto" w:fill="E6E6E6"/>
        </w:rPr>
        <w:fldChar w:fldCharType="separate"/>
      </w:r>
      <w:r>
        <w:t xml:space="preserve">Table </w:t>
      </w:r>
      <w:r>
        <w:rPr>
          <w:noProof/>
        </w:rPr>
        <w:t>9</w:t>
      </w:r>
      <w:r>
        <w:noBreakHyphen/>
      </w:r>
      <w:r>
        <w:rPr>
          <w:noProof/>
        </w:rPr>
        <w:t>3</w:t>
      </w:r>
      <w:r>
        <w:rPr>
          <w:color w:val="2B579A"/>
          <w:shd w:val="clear" w:color="auto" w:fill="E6E6E6"/>
        </w:rPr>
        <w:fldChar w:fldCharType="end"/>
      </w:r>
      <w:r>
        <w:t>.</w:t>
      </w:r>
      <w:r w:rsidRPr="002702A8">
        <w:t xml:space="preserve"> </w:t>
      </w:r>
      <w:r>
        <w:t>The measures to deliver the Plan’s MERI commitment are set out in</w:t>
      </w:r>
      <w:r w:rsidRPr="009E5DA1">
        <w:t xml:space="preserve"> </w:t>
      </w:r>
      <w:r>
        <w:t xml:space="preserve">the </w:t>
      </w:r>
      <w:r w:rsidRPr="00FA3AF5">
        <w:t>Commitments and Measures document</w:t>
      </w:r>
      <w:r w:rsidRPr="00FA3AF5">
        <w:rPr>
          <w:b/>
          <w:bCs/>
        </w:rPr>
        <w:t>.</w:t>
      </w:r>
    </w:p>
    <w:p w14:paraId="31F2860C" w14:textId="77777777" w:rsidR="002E6FED" w:rsidRDefault="002E6FED" w:rsidP="002E6FED">
      <w:pPr>
        <w:pStyle w:val="Caption"/>
        <w:keepNext/>
        <w:keepLines/>
      </w:pPr>
      <w:bookmarkStart w:id="413" w:name="_Ref115435955"/>
      <w:bookmarkStart w:id="414" w:name="_Toc120875497"/>
      <w:bookmarkStart w:id="415" w:name="_Toc134688576"/>
      <w:r>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Pr>
          <w:noProof/>
        </w:rPr>
        <w:t>9</w:t>
      </w:r>
      <w:r>
        <w:rPr>
          <w:color w:val="2B579A"/>
          <w:shd w:val="clear" w:color="auto" w:fill="E6E6E6"/>
        </w:rPr>
        <w:fldChar w:fldCharType="end"/>
      </w:r>
      <w:r>
        <w:noBreakHyphen/>
      </w:r>
      <w:r>
        <w:rPr>
          <w:color w:val="2B579A"/>
          <w:shd w:val="clear" w:color="auto" w:fill="E6E6E6"/>
        </w:rPr>
        <w:fldChar w:fldCharType="begin"/>
      </w:r>
      <w:r>
        <w:instrText xml:space="preserve"> SEQ Table \* ARABIC \s 1 </w:instrText>
      </w:r>
      <w:r>
        <w:rPr>
          <w:color w:val="2B579A"/>
          <w:shd w:val="clear" w:color="auto" w:fill="E6E6E6"/>
        </w:rPr>
        <w:fldChar w:fldCharType="separate"/>
      </w:r>
      <w:r>
        <w:rPr>
          <w:noProof/>
        </w:rPr>
        <w:t>3</w:t>
      </w:r>
      <w:r>
        <w:rPr>
          <w:color w:val="2B579A"/>
          <w:shd w:val="clear" w:color="auto" w:fill="E6E6E6"/>
        </w:rPr>
        <w:fldChar w:fldCharType="end"/>
      </w:r>
      <w:bookmarkEnd w:id="413"/>
      <w:r>
        <w:t>: Commitments for MERI</w:t>
      </w:r>
      <w:bookmarkEnd w:id="414"/>
      <w:bookmarkEnd w:id="415"/>
    </w:p>
    <w:tbl>
      <w:tblPr>
        <w:tblStyle w:val="TableGrid"/>
        <w:tblW w:w="0" w:type="auto"/>
        <w:tblLook w:val="04A0" w:firstRow="1" w:lastRow="0" w:firstColumn="1" w:lastColumn="0" w:noHBand="0" w:noVBand="1"/>
      </w:tblPr>
      <w:tblGrid>
        <w:gridCol w:w="704"/>
        <w:gridCol w:w="8918"/>
      </w:tblGrid>
      <w:tr w:rsidR="002E6FED" w:rsidRPr="00CE1EB9" w14:paraId="7BE74B49" w14:textId="77777777" w:rsidTr="00A15226">
        <w:trPr>
          <w:cantSplit/>
        </w:trPr>
        <w:tc>
          <w:tcPr>
            <w:tcW w:w="704" w:type="dxa"/>
            <w:shd w:val="clear" w:color="auto" w:fill="64795C"/>
            <w:vAlign w:val="center"/>
          </w:tcPr>
          <w:p w14:paraId="400D4C68" w14:textId="77777777" w:rsidR="002E6FED" w:rsidRPr="00CE1EB9" w:rsidRDefault="002E6FED" w:rsidP="00A15226">
            <w:pPr>
              <w:pStyle w:val="Tabletext2"/>
              <w:widowControl w:val="0"/>
              <w:jc w:val="center"/>
              <w:rPr>
                <w:b/>
                <w:iCs/>
                <w:color w:val="FCFFF5"/>
              </w:rPr>
            </w:pPr>
            <w:r w:rsidRPr="00CE1EB9">
              <w:rPr>
                <w:b/>
                <w:iCs/>
                <w:color w:val="FCFFF5"/>
              </w:rPr>
              <w:t>No.</w:t>
            </w:r>
          </w:p>
        </w:tc>
        <w:tc>
          <w:tcPr>
            <w:tcW w:w="8918" w:type="dxa"/>
            <w:shd w:val="clear" w:color="auto" w:fill="64795C"/>
            <w:vAlign w:val="center"/>
          </w:tcPr>
          <w:p w14:paraId="593907A6" w14:textId="77777777" w:rsidR="002E6FED" w:rsidRPr="00CE1EB9" w:rsidRDefault="002E6FED" w:rsidP="00A15226">
            <w:pPr>
              <w:pStyle w:val="Bullet1"/>
              <w:numPr>
                <w:ilvl w:val="0"/>
                <w:numId w:val="0"/>
              </w:numPr>
              <w:ind w:left="360" w:hanging="360"/>
              <w:rPr>
                <w:b/>
                <w:color w:val="FCFFF5"/>
              </w:rPr>
            </w:pPr>
            <w:r w:rsidRPr="00CE1EB9">
              <w:rPr>
                <w:b/>
                <w:color w:val="FCFFF5"/>
              </w:rPr>
              <w:t>Commitment</w:t>
            </w:r>
          </w:p>
        </w:tc>
      </w:tr>
      <w:tr w:rsidR="002E6FED" w:rsidRPr="002764E2" w14:paraId="37A72E07" w14:textId="77777777" w:rsidTr="00A15226">
        <w:trPr>
          <w:cantSplit/>
        </w:trPr>
        <w:tc>
          <w:tcPr>
            <w:tcW w:w="704" w:type="dxa"/>
            <w:shd w:val="clear" w:color="auto" w:fill="DAE0CA"/>
            <w:vAlign w:val="center"/>
          </w:tcPr>
          <w:p w14:paraId="73402381" w14:textId="77777777" w:rsidR="002E6FED" w:rsidRPr="00526DC6" w:rsidRDefault="002E6FED" w:rsidP="00A15226">
            <w:pPr>
              <w:pStyle w:val="Tabletext2"/>
              <w:widowControl w:val="0"/>
              <w:jc w:val="center"/>
            </w:pPr>
            <w:r w:rsidRPr="00526DC6">
              <w:lastRenderedPageBreak/>
              <w:t>18</w:t>
            </w:r>
          </w:p>
        </w:tc>
        <w:tc>
          <w:tcPr>
            <w:tcW w:w="8918" w:type="dxa"/>
            <w:shd w:val="clear" w:color="auto" w:fill="DAE0CA"/>
          </w:tcPr>
          <w:p w14:paraId="7E9F12F5" w14:textId="77777777" w:rsidR="002E6FED" w:rsidRPr="00CB6FC3" w:rsidRDefault="002E6FED" w:rsidP="00A15226">
            <w:pPr>
              <w:pStyle w:val="Bullet1"/>
              <w:numPr>
                <w:ilvl w:val="0"/>
                <w:numId w:val="0"/>
              </w:numPr>
            </w:pPr>
            <w:r w:rsidRPr="001E31D7">
              <w:t xml:space="preserve">A MERI program will be implemented over the life of the Plan, consistent with the Plan's MERI framework </w:t>
            </w:r>
          </w:p>
        </w:tc>
      </w:tr>
      <w:tr w:rsidR="002E6FED" w:rsidRPr="002764E2" w14:paraId="74081F9D" w14:textId="77777777" w:rsidTr="00A15226">
        <w:trPr>
          <w:cantSplit/>
        </w:trPr>
        <w:tc>
          <w:tcPr>
            <w:tcW w:w="704" w:type="dxa"/>
            <w:shd w:val="clear" w:color="auto" w:fill="DAE0CA"/>
            <w:vAlign w:val="center"/>
          </w:tcPr>
          <w:p w14:paraId="239D811C" w14:textId="77777777" w:rsidR="002E6FED" w:rsidRPr="00526DC6" w:rsidRDefault="002E6FED" w:rsidP="00A15226">
            <w:pPr>
              <w:pStyle w:val="Tabletext2"/>
              <w:widowControl w:val="0"/>
              <w:jc w:val="center"/>
            </w:pPr>
            <w:r w:rsidRPr="00526DC6">
              <w:t>19</w:t>
            </w:r>
          </w:p>
        </w:tc>
        <w:tc>
          <w:tcPr>
            <w:tcW w:w="8918" w:type="dxa"/>
            <w:shd w:val="clear" w:color="auto" w:fill="DAE0CA"/>
          </w:tcPr>
          <w:p w14:paraId="6C6EDC58" w14:textId="77777777" w:rsidR="002E6FED" w:rsidRPr="00CB6FC3" w:rsidRDefault="002E6FED" w:rsidP="00A15226">
            <w:pPr>
              <w:pStyle w:val="Bullet1"/>
              <w:numPr>
                <w:ilvl w:val="0"/>
                <w:numId w:val="0"/>
              </w:numPr>
            </w:pPr>
            <w:r>
              <w:t xml:space="preserve">A development registration system will be developed and implemented to track development under the EPBC Part 10 approval </w:t>
            </w:r>
          </w:p>
        </w:tc>
      </w:tr>
    </w:tbl>
    <w:p w14:paraId="76B1CFC7" w14:textId="77777777" w:rsidR="002E6FED" w:rsidRDefault="002E6FED" w:rsidP="002E6FED">
      <w:pPr>
        <w:pStyle w:val="Heading2"/>
      </w:pPr>
      <w:bookmarkStart w:id="416" w:name="_Toc131159521"/>
      <w:bookmarkStart w:id="417" w:name="_Toc131159522"/>
      <w:bookmarkStart w:id="418" w:name="_Toc131159523"/>
      <w:bookmarkStart w:id="419" w:name="_Toc131159524"/>
      <w:bookmarkStart w:id="420" w:name="_Toc131159525"/>
      <w:bookmarkStart w:id="421" w:name="_Toc131159526"/>
      <w:bookmarkStart w:id="422" w:name="_Toc131159527"/>
      <w:bookmarkStart w:id="423" w:name="_Toc131159528"/>
      <w:bookmarkStart w:id="424" w:name="_Toc131159529"/>
      <w:bookmarkStart w:id="425" w:name="_Toc131159530"/>
      <w:bookmarkStart w:id="426" w:name="_Toc131159531"/>
      <w:bookmarkStart w:id="427" w:name="_Toc131159532"/>
      <w:bookmarkStart w:id="428" w:name="_Toc131159533"/>
      <w:bookmarkStart w:id="429" w:name="_Toc131159534"/>
      <w:bookmarkStart w:id="430" w:name="_Toc131159535"/>
      <w:bookmarkStart w:id="431" w:name="_Toc131159536"/>
      <w:bookmarkStart w:id="432" w:name="_Toc131159537"/>
      <w:bookmarkStart w:id="433" w:name="_Toc131159538"/>
      <w:bookmarkStart w:id="434" w:name="_Toc131159539"/>
      <w:bookmarkStart w:id="435" w:name="_Toc131159540"/>
      <w:bookmarkStart w:id="436" w:name="_Toc131159541"/>
      <w:bookmarkStart w:id="437" w:name="_Toc131159542"/>
      <w:bookmarkStart w:id="438" w:name="_Toc131159543"/>
      <w:bookmarkStart w:id="439" w:name="_Toc131159544"/>
      <w:bookmarkStart w:id="440" w:name="_Toc131159545"/>
      <w:bookmarkStart w:id="441" w:name="_Toc131159546"/>
      <w:bookmarkStart w:id="442" w:name="_Toc131159547"/>
      <w:bookmarkStart w:id="443" w:name="_Toc131159548"/>
      <w:bookmarkStart w:id="444" w:name="_Toc131159549"/>
      <w:bookmarkStart w:id="445" w:name="_Toc131159550"/>
      <w:bookmarkStart w:id="446" w:name="_Toc131159551"/>
      <w:bookmarkStart w:id="447" w:name="_Toc131159552"/>
      <w:bookmarkStart w:id="448" w:name="_Toc131159553"/>
      <w:bookmarkStart w:id="449" w:name="_Toc131159554"/>
      <w:bookmarkStart w:id="450" w:name="_Toc131159555"/>
      <w:bookmarkStart w:id="451" w:name="_Toc131159556"/>
      <w:bookmarkStart w:id="452" w:name="_Toc131159557"/>
      <w:bookmarkStart w:id="453" w:name="_Toc131159558"/>
      <w:bookmarkStart w:id="454" w:name="_Toc131159559"/>
      <w:bookmarkStart w:id="455" w:name="_Toc131159560"/>
      <w:bookmarkStart w:id="456" w:name="_Ref120007305"/>
      <w:bookmarkStart w:id="457" w:name="_Toc134688564"/>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r>
        <w:t>Compliance framework</w:t>
      </w:r>
      <w:bookmarkEnd w:id="456"/>
      <w:bookmarkEnd w:id="457"/>
    </w:p>
    <w:p w14:paraId="1E7D0E57" w14:textId="77777777" w:rsidR="002E6FED" w:rsidRDefault="002E6FED" w:rsidP="002E6FED">
      <w:r>
        <w:t xml:space="preserve">A robust compliance framework is critical to the successful implementation of the Plan. The purpose of the compliance framework is to ensure the City achieves the Plan’s outcomes and delivers the commitments and regulated third-parties undertake approved actions under the endorsed Plan in accordance with the Commonwealth approval conditions. </w:t>
      </w:r>
    </w:p>
    <w:p w14:paraId="3E9BDBA0" w14:textId="77777777" w:rsidR="002E6FED" w:rsidRDefault="002E6FED" w:rsidP="002E6FED">
      <w:pPr>
        <w:pStyle w:val="Heading3"/>
      </w:pPr>
      <w:r>
        <w:t>Commitments for compliance</w:t>
      </w:r>
    </w:p>
    <w:p w14:paraId="7C454F8E" w14:textId="77777777" w:rsidR="002E6FED" w:rsidRDefault="002E6FED" w:rsidP="002E6FED">
      <w:r>
        <w:t xml:space="preserve">The Plan’s commitment for compliance is provided in </w:t>
      </w:r>
      <w:r>
        <w:rPr>
          <w:color w:val="2B579A"/>
          <w:shd w:val="clear" w:color="auto" w:fill="E6E6E6"/>
        </w:rPr>
        <w:fldChar w:fldCharType="begin"/>
      </w:r>
      <w:r>
        <w:instrText xml:space="preserve"> REF _Ref115438247 \h </w:instrText>
      </w:r>
      <w:r>
        <w:rPr>
          <w:color w:val="2B579A"/>
          <w:shd w:val="clear" w:color="auto" w:fill="E6E6E6"/>
        </w:rPr>
      </w:r>
      <w:r>
        <w:rPr>
          <w:color w:val="2B579A"/>
          <w:shd w:val="clear" w:color="auto" w:fill="E6E6E6"/>
        </w:rPr>
        <w:fldChar w:fldCharType="separate"/>
      </w:r>
      <w:r>
        <w:t xml:space="preserve">Table </w:t>
      </w:r>
      <w:r>
        <w:rPr>
          <w:noProof/>
        </w:rPr>
        <w:t>9</w:t>
      </w:r>
      <w:r>
        <w:noBreakHyphen/>
      </w:r>
      <w:r>
        <w:rPr>
          <w:noProof/>
        </w:rPr>
        <w:t>4</w:t>
      </w:r>
      <w:r>
        <w:rPr>
          <w:color w:val="2B579A"/>
          <w:shd w:val="clear" w:color="auto" w:fill="E6E6E6"/>
        </w:rPr>
        <w:fldChar w:fldCharType="end"/>
      </w:r>
      <w:r>
        <w:t>.</w:t>
      </w:r>
      <w:r w:rsidRPr="002702A8">
        <w:t xml:space="preserve"> </w:t>
      </w:r>
      <w:r>
        <w:t>The measures to deliver</w:t>
      </w:r>
      <w:r w:rsidRPr="00F12BCB">
        <w:t xml:space="preserve"> this </w:t>
      </w:r>
      <w:r>
        <w:t xml:space="preserve">commitment are set out in the </w:t>
      </w:r>
      <w:r w:rsidRPr="00FA3AF5">
        <w:t>Commitments and Measures document.</w:t>
      </w:r>
    </w:p>
    <w:p w14:paraId="0A09F0E7" w14:textId="77777777" w:rsidR="002E6FED" w:rsidRDefault="002E6FED" w:rsidP="002E6FED">
      <w:pPr>
        <w:pStyle w:val="Caption"/>
        <w:keepNext/>
        <w:keepLines/>
      </w:pPr>
      <w:bookmarkStart w:id="458" w:name="_Ref115438247"/>
      <w:bookmarkStart w:id="459" w:name="_Toc120875498"/>
      <w:bookmarkStart w:id="460" w:name="_Toc134688577"/>
      <w:r>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Pr>
          <w:noProof/>
        </w:rPr>
        <w:t>9</w:t>
      </w:r>
      <w:r>
        <w:rPr>
          <w:color w:val="2B579A"/>
          <w:shd w:val="clear" w:color="auto" w:fill="E6E6E6"/>
        </w:rPr>
        <w:fldChar w:fldCharType="end"/>
      </w:r>
      <w:r>
        <w:noBreakHyphen/>
      </w:r>
      <w:r>
        <w:rPr>
          <w:color w:val="2B579A"/>
          <w:shd w:val="clear" w:color="auto" w:fill="E6E6E6"/>
        </w:rPr>
        <w:fldChar w:fldCharType="begin"/>
      </w:r>
      <w:r>
        <w:instrText xml:space="preserve"> SEQ Table \* ARABIC \s 1 </w:instrText>
      </w:r>
      <w:r>
        <w:rPr>
          <w:color w:val="2B579A"/>
          <w:shd w:val="clear" w:color="auto" w:fill="E6E6E6"/>
        </w:rPr>
        <w:fldChar w:fldCharType="separate"/>
      </w:r>
      <w:r>
        <w:rPr>
          <w:noProof/>
        </w:rPr>
        <w:t>4</w:t>
      </w:r>
      <w:r>
        <w:rPr>
          <w:color w:val="2B579A"/>
          <w:shd w:val="clear" w:color="auto" w:fill="E6E6E6"/>
        </w:rPr>
        <w:fldChar w:fldCharType="end"/>
      </w:r>
      <w:bookmarkEnd w:id="458"/>
      <w:r>
        <w:t>: Commitment for compliance</w:t>
      </w:r>
      <w:bookmarkEnd w:id="459"/>
      <w:bookmarkEnd w:id="460"/>
    </w:p>
    <w:tbl>
      <w:tblPr>
        <w:tblStyle w:val="TableGrid"/>
        <w:tblW w:w="0" w:type="auto"/>
        <w:tblLook w:val="04A0" w:firstRow="1" w:lastRow="0" w:firstColumn="1" w:lastColumn="0" w:noHBand="0" w:noVBand="1"/>
      </w:tblPr>
      <w:tblGrid>
        <w:gridCol w:w="704"/>
        <w:gridCol w:w="8918"/>
      </w:tblGrid>
      <w:tr w:rsidR="002E6FED" w:rsidRPr="00CE1EB9" w14:paraId="3BB800AC" w14:textId="77777777" w:rsidTr="00A15226">
        <w:trPr>
          <w:cantSplit/>
        </w:trPr>
        <w:tc>
          <w:tcPr>
            <w:tcW w:w="704" w:type="dxa"/>
            <w:shd w:val="clear" w:color="auto" w:fill="64795C"/>
            <w:vAlign w:val="center"/>
          </w:tcPr>
          <w:p w14:paraId="3A6B7A34" w14:textId="77777777" w:rsidR="002E6FED" w:rsidRPr="00CE1EB9" w:rsidRDefault="002E6FED" w:rsidP="00A15226">
            <w:pPr>
              <w:pStyle w:val="Tabletext2"/>
              <w:widowControl w:val="0"/>
              <w:rPr>
                <w:b/>
                <w:iCs/>
                <w:color w:val="FCFFF5"/>
              </w:rPr>
            </w:pPr>
            <w:r w:rsidRPr="00CE1EB9">
              <w:rPr>
                <w:b/>
                <w:iCs/>
                <w:color w:val="FCFFF5"/>
              </w:rPr>
              <w:t>No.</w:t>
            </w:r>
          </w:p>
        </w:tc>
        <w:tc>
          <w:tcPr>
            <w:tcW w:w="8918" w:type="dxa"/>
            <w:shd w:val="clear" w:color="auto" w:fill="64795C"/>
            <w:vAlign w:val="center"/>
          </w:tcPr>
          <w:p w14:paraId="483BDDC7" w14:textId="77777777" w:rsidR="002E6FED" w:rsidRPr="00CE1EB9" w:rsidRDefault="002E6FED" w:rsidP="00A15226">
            <w:pPr>
              <w:pStyle w:val="Bullet1"/>
              <w:numPr>
                <w:ilvl w:val="0"/>
                <w:numId w:val="0"/>
              </w:numPr>
              <w:ind w:left="360" w:hanging="360"/>
              <w:rPr>
                <w:b/>
                <w:color w:val="FCFFF5"/>
              </w:rPr>
            </w:pPr>
            <w:r w:rsidRPr="00CE1EB9">
              <w:rPr>
                <w:b/>
                <w:color w:val="FCFFF5"/>
              </w:rPr>
              <w:t>Commitment</w:t>
            </w:r>
          </w:p>
        </w:tc>
      </w:tr>
      <w:tr w:rsidR="002E6FED" w:rsidRPr="002764E2" w14:paraId="5735D47D" w14:textId="77777777" w:rsidTr="00A15226">
        <w:trPr>
          <w:cantSplit/>
        </w:trPr>
        <w:tc>
          <w:tcPr>
            <w:tcW w:w="704" w:type="dxa"/>
            <w:shd w:val="clear" w:color="auto" w:fill="DAE0CA"/>
            <w:vAlign w:val="center"/>
          </w:tcPr>
          <w:p w14:paraId="1CFE971C" w14:textId="77777777" w:rsidR="002E6FED" w:rsidRDefault="002E6FED" w:rsidP="00A15226">
            <w:pPr>
              <w:pStyle w:val="Tabletext2"/>
              <w:widowControl w:val="0"/>
              <w:jc w:val="center"/>
              <w:rPr>
                <w:bCs/>
                <w:iCs/>
              </w:rPr>
            </w:pPr>
            <w:r w:rsidRPr="00526DC6">
              <w:t>20</w:t>
            </w:r>
          </w:p>
        </w:tc>
        <w:tc>
          <w:tcPr>
            <w:tcW w:w="8918" w:type="dxa"/>
            <w:shd w:val="clear" w:color="auto" w:fill="DAE0CA"/>
          </w:tcPr>
          <w:p w14:paraId="6DF7D1BB" w14:textId="77777777" w:rsidR="002E6FED" w:rsidRPr="00CB6FC3" w:rsidRDefault="002E6FED" w:rsidP="00A15226">
            <w:pPr>
              <w:pStyle w:val="Bullet1"/>
              <w:numPr>
                <w:ilvl w:val="0"/>
                <w:numId w:val="0"/>
              </w:numPr>
            </w:pPr>
            <w:r>
              <w:t>A compliance program will be implemented over the life of the Plan, consistent with the Plan's compliance framework</w:t>
            </w:r>
          </w:p>
        </w:tc>
      </w:tr>
    </w:tbl>
    <w:p w14:paraId="4725AC48" w14:textId="77777777" w:rsidR="002E6FED" w:rsidRDefault="002E6FED" w:rsidP="002E6FED">
      <w:pPr>
        <w:keepNext/>
        <w:keepLines/>
      </w:pPr>
      <w:r>
        <w:t xml:space="preserve"> </w:t>
      </w:r>
    </w:p>
    <w:p w14:paraId="0B4F1D14" w14:textId="77777777" w:rsidR="002E6FED" w:rsidRDefault="002E6FED" w:rsidP="002E6FED">
      <w:pPr>
        <w:pStyle w:val="Partheading"/>
        <w:sectPr w:rsidR="002E6FED" w:rsidSect="009E22D5">
          <w:pgSz w:w="11900" w:h="16840"/>
          <w:pgMar w:top="1247" w:right="1134" w:bottom="1247" w:left="1134" w:header="708" w:footer="708" w:gutter="0"/>
          <w:pgNumType w:start="1" w:chapStyle="1"/>
          <w:cols w:space="708"/>
          <w:docGrid w:linePitch="360"/>
        </w:sectPr>
      </w:pPr>
    </w:p>
    <w:p w14:paraId="751B3059" w14:textId="77777777" w:rsidR="002E6FED" w:rsidRDefault="002E6FED" w:rsidP="002E6FED">
      <w:pPr>
        <w:pStyle w:val="Acronymsreferences"/>
      </w:pPr>
      <w:bookmarkStart w:id="461" w:name="_Toc134688565"/>
      <w:r>
        <w:lastRenderedPageBreak/>
        <w:t>References</w:t>
      </w:r>
      <w:bookmarkEnd w:id="461"/>
    </w:p>
    <w:sdt>
      <w:sdtPr>
        <w:tag w:val="MENDELEY_BIBLIOGRAPHY"/>
        <w:id w:val="-1419018021"/>
        <w:placeholder>
          <w:docPart w:val="3E006F1077A6A44A96CD4D14E9A645C3"/>
        </w:placeholder>
      </w:sdtPr>
      <w:sdtContent>
        <w:p w14:paraId="2F1ACD5B" w14:textId="77777777" w:rsidR="002E6FED" w:rsidRDefault="002E6FED" w:rsidP="002E6FED">
          <w:pPr>
            <w:rPr>
              <w:rFonts w:eastAsia="Times New Roman"/>
              <w:sz w:val="24"/>
              <w:szCs w:val="24"/>
            </w:rPr>
          </w:pPr>
          <w:r>
            <w:rPr>
              <w:rFonts w:eastAsia="Times New Roman"/>
            </w:rPr>
            <w:t xml:space="preserve">ABS (2020) </w:t>
          </w:r>
          <w:r>
            <w:rPr>
              <w:rFonts w:eastAsia="Times New Roman"/>
              <w:i/>
              <w:iCs/>
            </w:rPr>
            <w:t>Region summary: Geelong</w:t>
          </w:r>
          <w:r>
            <w:rPr>
              <w:rFonts w:eastAsia="Times New Roman"/>
            </w:rPr>
            <w:t>. Available at: https://dbr.abs.gov.au/region.html?lyr=sa4&amp;rgn=203.</w:t>
          </w:r>
        </w:p>
        <w:p w14:paraId="3244DBAD" w14:textId="77777777" w:rsidR="002E6FED" w:rsidRDefault="002E6FED" w:rsidP="002E6FED">
          <w:pPr>
            <w:rPr>
              <w:rFonts w:eastAsia="Times New Roman"/>
            </w:rPr>
          </w:pPr>
          <w:r>
            <w:rPr>
              <w:rFonts w:eastAsia="Times New Roman"/>
            </w:rPr>
            <w:t>DELWP (2017a) ‘Growling Grass Frog Habitat Design Standards Melbourne Strategic Assessment’. Department of Environment, Land, Water and Planning.</w:t>
          </w:r>
        </w:p>
        <w:p w14:paraId="16AC377E" w14:textId="77777777" w:rsidR="002E6FED" w:rsidRDefault="002E6FED" w:rsidP="002E6FED">
          <w:pPr>
            <w:rPr>
              <w:rFonts w:eastAsia="Times New Roman"/>
            </w:rPr>
          </w:pPr>
          <w:r>
            <w:rPr>
              <w:rFonts w:eastAsia="Times New Roman"/>
            </w:rPr>
            <w:t>DELWP (2017b) ‘Guidelines for the removal, destruction or lopping of native vegetation’.</w:t>
          </w:r>
        </w:p>
        <w:p w14:paraId="67D9A6BA" w14:textId="77777777" w:rsidR="002E6FED" w:rsidRDefault="002E6FED" w:rsidP="002E6FED">
          <w:pPr>
            <w:rPr>
              <w:rFonts w:eastAsia="Times New Roman"/>
            </w:rPr>
          </w:pPr>
          <w:r>
            <w:rPr>
              <w:rFonts w:eastAsia="Times New Roman"/>
            </w:rPr>
            <w:t>DSE (2003) ‘Biodiversity Action Planning: Strategic Overview for the Victorian Volcanic Plain Bioregion’. Victorian Government Department of Sustainability and Environment.</w:t>
          </w:r>
        </w:p>
        <w:p w14:paraId="23DE1220" w14:textId="77777777" w:rsidR="002E6FED" w:rsidRDefault="002E6FED" w:rsidP="002E6FED">
          <w:pPr>
            <w:rPr>
              <w:rFonts w:eastAsia="Times New Roman"/>
            </w:rPr>
          </w:pPr>
          <w:r>
            <w:rPr>
              <w:rFonts w:eastAsia="Times New Roman"/>
            </w:rPr>
            <w:t>DSEWPC (2012) ‘Environment Protection and Biodiversity Conservation Act 1999 Environmental Offsets Policy’.</w:t>
          </w:r>
        </w:p>
        <w:p w14:paraId="196A2653" w14:textId="77777777" w:rsidR="002E6FED" w:rsidRDefault="002E6FED" w:rsidP="002E6FED">
          <w:pPr>
            <w:rPr>
              <w:rFonts w:eastAsia="Times New Roman"/>
            </w:rPr>
          </w:pPr>
          <w:r>
            <w:rPr>
              <w:rFonts w:eastAsia="Times New Roman"/>
            </w:rPr>
            <w:t>EHP (2021) ‘Existing Ecological Conditions: Northern and Western Geelong Growth Areas’. Prepared for the City of Greater Geelong.</w:t>
          </w:r>
        </w:p>
        <w:p w14:paraId="184D09AF" w14:textId="77777777" w:rsidR="002E6FED" w:rsidRDefault="002E6FED" w:rsidP="002E6FED">
          <w:pPr>
            <w:rPr>
              <w:rFonts w:eastAsia="Times New Roman"/>
            </w:rPr>
          </w:pPr>
          <w:r>
            <w:rPr>
              <w:rFonts w:eastAsia="Times New Roman"/>
            </w:rPr>
            <w:t>Geelong Region Alliance (2013) ‘G21 Regional Growth Plan’. G21 Geelong Region Alliance.</w:t>
          </w:r>
        </w:p>
        <w:p w14:paraId="5E7935A5" w14:textId="77777777" w:rsidR="002E6FED" w:rsidRDefault="002E6FED" w:rsidP="002E6FED">
          <w:pPr>
            <w:rPr>
              <w:rFonts w:eastAsia="Times New Roman"/>
            </w:rPr>
          </w:pPr>
          <w:r>
            <w:rPr>
              <w:rFonts w:eastAsia="Times New Roman"/>
            </w:rPr>
            <w:t xml:space="preserve">Gordon, A. </w:t>
          </w:r>
          <w:r>
            <w:rPr>
              <w:rFonts w:eastAsia="Times New Roman"/>
              <w:i/>
              <w:iCs/>
            </w:rPr>
            <w:t>et al.</w:t>
          </w:r>
          <w:r>
            <w:rPr>
              <w:rFonts w:eastAsia="Times New Roman"/>
            </w:rPr>
            <w:t xml:space="preserve"> (2011) ‘Assessing the impacts of biodiversity offset policies’, </w:t>
          </w:r>
          <w:r>
            <w:rPr>
              <w:rFonts w:eastAsia="Times New Roman"/>
              <w:i/>
              <w:iCs/>
            </w:rPr>
            <w:t>Environmental Modelling &amp; Software</w:t>
          </w:r>
          <w:r>
            <w:rPr>
              <w:rFonts w:eastAsia="Times New Roman"/>
            </w:rPr>
            <w:t>, 26(12), pp. 1481–1488. Available at: https://doi.org/10.1016/j.envsoft.2011.07.021.</w:t>
          </w:r>
        </w:p>
        <w:p w14:paraId="6B0BE82F" w14:textId="77777777" w:rsidR="002E6FED" w:rsidRDefault="002E6FED" w:rsidP="002E6FED">
          <w:pPr>
            <w:rPr>
              <w:rFonts w:eastAsia="Times New Roman"/>
            </w:rPr>
          </w:pPr>
          <w:r>
            <w:rPr>
              <w:rFonts w:eastAsia="Times New Roman"/>
            </w:rPr>
            <w:t xml:space="preserve">Gregory, R. </w:t>
          </w:r>
          <w:r>
            <w:rPr>
              <w:rFonts w:eastAsia="Times New Roman"/>
              <w:i/>
              <w:iCs/>
            </w:rPr>
            <w:t>et al.</w:t>
          </w:r>
          <w:r>
            <w:rPr>
              <w:rFonts w:eastAsia="Times New Roman"/>
            </w:rPr>
            <w:t xml:space="preserve"> (2010) </w:t>
          </w:r>
          <w:r>
            <w:rPr>
              <w:rFonts w:eastAsia="Times New Roman"/>
              <w:i/>
              <w:iCs/>
            </w:rPr>
            <w:t>Structured Decision Making: A practical guide to environmental management choices</w:t>
          </w:r>
          <w:r>
            <w:rPr>
              <w:rFonts w:eastAsia="Times New Roman"/>
            </w:rPr>
            <w:t>. Wiley-Blackwell.</w:t>
          </w:r>
        </w:p>
        <w:p w14:paraId="42D74CD5" w14:textId="77777777" w:rsidR="002E6FED" w:rsidRDefault="002E6FED" w:rsidP="002E6FED">
          <w:pPr>
            <w:rPr>
              <w:rFonts w:eastAsia="Times New Roman"/>
            </w:rPr>
          </w:pPr>
          <w:r>
            <w:rPr>
              <w:rFonts w:eastAsia="Times New Roman"/>
            </w:rPr>
            <w:t xml:space="preserve">Informed Decisions (2022) </w:t>
          </w:r>
          <w:r>
            <w:rPr>
              <w:rFonts w:eastAsia="Times New Roman"/>
              <w:i/>
              <w:iCs/>
            </w:rPr>
            <w:t>City of Greater Geelong - Housing Monitor</w:t>
          </w:r>
          <w:r>
            <w:rPr>
              <w:rFonts w:eastAsia="Times New Roman"/>
            </w:rPr>
            <w:t>. Available at: https://housing.id.com.au/geelong.</w:t>
          </w:r>
        </w:p>
        <w:p w14:paraId="58AB67A9" w14:textId="77777777" w:rsidR="002E6FED" w:rsidRDefault="002E6FED" w:rsidP="002E6FED">
          <w:pPr>
            <w:rPr>
              <w:rFonts w:eastAsia="Times New Roman"/>
            </w:rPr>
          </w:pPr>
          <w:r>
            <w:rPr>
              <w:rFonts w:eastAsia="Times New Roman"/>
            </w:rPr>
            <w:t xml:space="preserve">Parliament of Australia (2021) </w:t>
          </w:r>
          <w:r>
            <w:rPr>
              <w:rFonts w:eastAsia="Times New Roman"/>
              <w:i/>
              <w:iCs/>
            </w:rPr>
            <w:t>Australia’s population: recent changes</w:t>
          </w:r>
          <w:r>
            <w:rPr>
              <w:rFonts w:eastAsia="Times New Roman"/>
            </w:rPr>
            <w:t xml:space="preserve">, </w:t>
          </w:r>
          <w:r>
            <w:rPr>
              <w:rFonts w:eastAsia="Times New Roman"/>
              <w:i/>
              <w:iCs/>
            </w:rPr>
            <w:t>Commonwealth of Australia</w:t>
          </w:r>
          <w:r>
            <w:rPr>
              <w:rFonts w:eastAsia="Times New Roman"/>
            </w:rPr>
            <w:t>. Available at: https://www.aph.gov.au/About_Parliament/Parliamentary_departments/Parliamentary_Library/pubs/BriefingBook47p/AustraliasPopulationRecentChanges.</w:t>
          </w:r>
        </w:p>
        <w:p w14:paraId="42B4A7E5" w14:textId="77777777" w:rsidR="002E6FED" w:rsidRDefault="002E6FED" w:rsidP="002E6FED">
          <w:pPr>
            <w:rPr>
              <w:rFonts w:eastAsia="Times New Roman"/>
            </w:rPr>
          </w:pPr>
          <w:r>
            <w:rPr>
              <w:rFonts w:eastAsia="Times New Roman"/>
            </w:rPr>
            <w:t xml:space="preserve">Ratio (2022) </w:t>
          </w:r>
          <w:r>
            <w:rPr>
              <w:rFonts w:eastAsia="Times New Roman"/>
              <w:i/>
              <w:iCs/>
            </w:rPr>
            <w:t>Geelong Residential Supply and Demand Assessment</w:t>
          </w:r>
          <w:r>
            <w:rPr>
              <w:rFonts w:eastAsia="Times New Roman"/>
            </w:rPr>
            <w:t>. Available at: https://ratio.com.au/geelong-residential-supply-and-demand-assessment/.</w:t>
          </w:r>
        </w:p>
        <w:p w14:paraId="2799CC71" w14:textId="77777777" w:rsidR="002E6FED" w:rsidRDefault="002E6FED" w:rsidP="002E6FED">
          <w:pPr>
            <w:rPr>
              <w:rFonts w:eastAsia="Times New Roman"/>
            </w:rPr>
          </w:pPr>
          <w:r>
            <w:rPr>
              <w:rFonts w:eastAsia="Times New Roman"/>
            </w:rPr>
            <w:t xml:space="preserve">The City of Greater Geelong (2008) ‘Housing Diversity Strategy’. Prepared by the City of Greater Geelong in conjunction with </w:t>
          </w:r>
          <w:proofErr w:type="spellStart"/>
          <w:r>
            <w:rPr>
              <w:rFonts w:eastAsia="Times New Roman"/>
            </w:rPr>
            <w:t>alphaPlan</w:t>
          </w:r>
          <w:proofErr w:type="spellEnd"/>
          <w:r>
            <w:rPr>
              <w:rFonts w:eastAsia="Times New Roman"/>
            </w:rPr>
            <w:t xml:space="preserve"> and David Lock Associates.</w:t>
          </w:r>
        </w:p>
        <w:p w14:paraId="5244D322" w14:textId="77777777" w:rsidR="002E6FED" w:rsidRDefault="002E6FED" w:rsidP="002E6FED">
          <w:pPr>
            <w:rPr>
              <w:rFonts w:eastAsia="Times New Roman"/>
            </w:rPr>
          </w:pPr>
          <w:r>
            <w:rPr>
              <w:rFonts w:eastAsia="Times New Roman"/>
            </w:rPr>
            <w:t>The City of Greater Geelong (2018) ‘Council Plan 2018-22: Putting Our Community First’. City of Greater Geelong.</w:t>
          </w:r>
        </w:p>
        <w:p w14:paraId="35648F27" w14:textId="77777777" w:rsidR="002E6FED" w:rsidRDefault="002E6FED" w:rsidP="002E6FED">
          <w:pPr>
            <w:rPr>
              <w:rFonts w:eastAsia="Times New Roman"/>
            </w:rPr>
          </w:pPr>
          <w:r>
            <w:rPr>
              <w:rFonts w:eastAsia="Times New Roman"/>
            </w:rPr>
            <w:t>The City of Greater Geelong (2021a) ‘Settlement Strategy’. City of Greater Geelong.</w:t>
          </w:r>
        </w:p>
        <w:p w14:paraId="6DD48FCD" w14:textId="77777777" w:rsidR="002E6FED" w:rsidRDefault="002E6FED" w:rsidP="002E6FED">
          <w:pPr>
            <w:rPr>
              <w:rFonts w:eastAsia="Times New Roman"/>
            </w:rPr>
          </w:pPr>
          <w:r>
            <w:rPr>
              <w:rFonts w:eastAsia="Times New Roman"/>
            </w:rPr>
            <w:t>The City of Greater Geelong (2021b) ‘The Northern and Western Geelong Growth Areas Framework Plan.’</w:t>
          </w:r>
        </w:p>
        <w:p w14:paraId="0E9D9400" w14:textId="77777777" w:rsidR="002E6FED" w:rsidRDefault="002E6FED" w:rsidP="002E6FED">
          <w:pPr>
            <w:rPr>
              <w:rFonts w:eastAsia="Times New Roman"/>
            </w:rPr>
          </w:pPr>
          <w:r>
            <w:rPr>
              <w:rFonts w:eastAsia="Times New Roman"/>
            </w:rPr>
            <w:t xml:space="preserve">The City of Greater Geelong (2022) </w:t>
          </w:r>
          <w:r>
            <w:rPr>
              <w:rFonts w:eastAsia="Times New Roman"/>
              <w:i/>
              <w:iCs/>
            </w:rPr>
            <w:t>A clever and creative future</w:t>
          </w:r>
          <w:r>
            <w:rPr>
              <w:rFonts w:eastAsia="Times New Roman"/>
            </w:rPr>
            <w:t>. Available at: https://www.geelongaustralia.com.au/clevercreative/default.aspx (Accessed: 2 November 2022).</w:t>
          </w:r>
        </w:p>
        <w:p w14:paraId="4E438676" w14:textId="77777777" w:rsidR="002E6FED" w:rsidRDefault="002E6FED" w:rsidP="002E6FED">
          <w:pPr>
            <w:rPr>
              <w:rFonts w:eastAsia="Times New Roman"/>
            </w:rPr>
          </w:pPr>
          <w:r>
            <w:rPr>
              <w:rFonts w:eastAsia="Times New Roman"/>
            </w:rPr>
            <w:t>Victoria State Government (2017) ‘Plan Melbourne 2017-2050’.</w:t>
          </w:r>
        </w:p>
        <w:p w14:paraId="0F8A3B21" w14:textId="77777777" w:rsidR="002E6FED" w:rsidRDefault="002E6FED" w:rsidP="002E6FED">
          <w:r>
            <w:rPr>
              <w:rFonts w:eastAsia="Times New Roman"/>
            </w:rPr>
            <w:t> </w:t>
          </w:r>
        </w:p>
      </w:sdtContent>
    </w:sdt>
    <w:p w14:paraId="1B5CD68C" w14:textId="77777777" w:rsidR="002E6FED" w:rsidRDefault="002E6FED"/>
    <w:p w14:paraId="33CFAB4B" w14:textId="77777777" w:rsidR="00001D40" w:rsidRDefault="00001D40">
      <w:pPr>
        <w:sectPr w:rsidR="00001D40" w:rsidSect="00417E97">
          <w:headerReference w:type="default" r:id="rId115"/>
          <w:footerReference w:type="default" r:id="rId116"/>
          <w:pgSz w:w="11900" w:h="16840"/>
          <w:pgMar w:top="1247" w:right="1134" w:bottom="1247" w:left="1134" w:header="708" w:footer="708" w:gutter="0"/>
          <w:pgNumType w:fmt="upperLetter" w:start="1"/>
          <w:cols w:space="708"/>
          <w:docGrid w:linePitch="360"/>
        </w:sectPr>
      </w:pPr>
    </w:p>
    <w:p w14:paraId="3F51036D" w14:textId="77777777" w:rsidR="00001D40" w:rsidRDefault="00001D40" w:rsidP="00001D40">
      <w:pPr>
        <w:jc w:val="center"/>
      </w:pPr>
      <w:r w:rsidRPr="002B70F0">
        <w:rPr>
          <w:noProof/>
          <w:lang w:val="en-US" w:eastAsia="en-US"/>
        </w:rPr>
        <w:lastRenderedPageBreak/>
        <w:drawing>
          <wp:anchor distT="0" distB="0" distL="114300" distR="114300" simplePos="0" relativeHeight="251670528" behindDoc="1" locked="0" layoutInCell="1" allowOverlap="1" wp14:anchorId="5FE0C775" wp14:editId="4D50CA6A">
            <wp:simplePos x="0" y="0"/>
            <wp:positionH relativeFrom="margin">
              <wp:posOffset>346075</wp:posOffset>
            </wp:positionH>
            <wp:positionV relativeFrom="paragraph">
              <wp:posOffset>-89011</wp:posOffset>
            </wp:positionV>
            <wp:extent cx="2091690" cy="479536"/>
            <wp:effectExtent l="0" t="0" r="0" b="3175"/>
            <wp:wrapNone/>
            <wp:docPr id="325165516" name="Picture 3251655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sis-logo-rgb-pos-sml.png"/>
                    <pic:cNvPicPr/>
                  </pic:nvPicPr>
                  <pic:blipFill>
                    <a:blip r:embed="rId8" cstate="screen">
                      <a:extLst>
                        <a:ext uri="{28A0092B-C50C-407E-A947-70E740481C1C}">
                          <a14:useLocalDpi xmlns:a14="http://schemas.microsoft.com/office/drawing/2010/main"/>
                        </a:ext>
                      </a:extLst>
                    </a:blip>
                    <a:stretch>
                      <a:fillRect/>
                    </a:stretch>
                  </pic:blipFill>
                  <pic:spPr>
                    <a:xfrm>
                      <a:off x="0" y="0"/>
                      <a:ext cx="2091690" cy="4795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2F722877" wp14:editId="49871C8B">
            <wp:simplePos x="0" y="0"/>
            <wp:positionH relativeFrom="column">
              <wp:posOffset>-11878</wp:posOffset>
            </wp:positionH>
            <wp:positionV relativeFrom="paragraph">
              <wp:posOffset>-615017</wp:posOffset>
            </wp:positionV>
            <wp:extent cx="7606665" cy="10744200"/>
            <wp:effectExtent l="0" t="0" r="0" b="0"/>
            <wp:wrapNone/>
            <wp:docPr id="2015133734" name="Picture 20151337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report-cover"/>
                    <pic:cNvPicPr>
                      <a:picLocks/>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760666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FD374E" w14:textId="77777777" w:rsidR="00001D40" w:rsidRDefault="00001D40" w:rsidP="00001D40"/>
    <w:p w14:paraId="0A3F627D" w14:textId="77777777" w:rsidR="00001D40" w:rsidRDefault="00001D40" w:rsidP="00001D40"/>
    <w:p w14:paraId="3CB1FCE6" w14:textId="77777777" w:rsidR="00001D40" w:rsidRPr="003F36B6" w:rsidRDefault="00001D40" w:rsidP="00001D40">
      <w:pPr>
        <w:pStyle w:val="Reportdateclient"/>
      </w:pPr>
      <w:r>
        <w:t>MAY 2023</w:t>
      </w:r>
    </w:p>
    <w:p w14:paraId="133FD2D5" w14:textId="77777777" w:rsidR="00001D40" w:rsidRPr="00362323" w:rsidRDefault="00001D40" w:rsidP="00001D40"/>
    <w:p w14:paraId="1287EF9A" w14:textId="77777777" w:rsidR="00001D40" w:rsidRPr="00362323" w:rsidRDefault="00001D40" w:rsidP="00001D40"/>
    <w:p w14:paraId="03FF9F98" w14:textId="77777777" w:rsidR="00001D40" w:rsidRPr="00DA74E6" w:rsidRDefault="00001D40" w:rsidP="00001D40">
      <w:pPr>
        <w:pStyle w:val="Reporttitle"/>
      </w:pPr>
      <w:r>
        <w:t>DRAFT NWGGA STRATEGIC ASSESSMENT REPORT</w:t>
      </w:r>
    </w:p>
    <w:p w14:paraId="009A49FD" w14:textId="77777777" w:rsidR="00001D40" w:rsidRDefault="00001D40" w:rsidP="00001D40">
      <w:pPr>
        <w:pStyle w:val="Reporttitle2"/>
      </w:pPr>
      <w:r>
        <w:t>PUBLIC EXHIBITION VERSION</w:t>
      </w:r>
    </w:p>
    <w:p w14:paraId="3A151221" w14:textId="77777777" w:rsidR="00001D40" w:rsidRDefault="00001D40" w:rsidP="00001D40">
      <w:pPr>
        <w:pStyle w:val="Reporttitle2"/>
      </w:pPr>
    </w:p>
    <w:p w14:paraId="55653DB3" w14:textId="77777777" w:rsidR="00001D40" w:rsidRPr="00A35880" w:rsidRDefault="00001D40" w:rsidP="00001D40">
      <w:pPr>
        <w:pStyle w:val="Reporttitle2"/>
        <w:rPr>
          <w:sz w:val="36"/>
          <w:szCs w:val="36"/>
        </w:rPr>
      </w:pPr>
      <w:r w:rsidRPr="00A35880">
        <w:rPr>
          <w:sz w:val="36"/>
          <w:szCs w:val="36"/>
        </w:rPr>
        <w:t>PART 3: ASSESSMENT APPROACH</w:t>
      </w:r>
    </w:p>
    <w:p w14:paraId="27FCECCC" w14:textId="77777777" w:rsidR="00001D40" w:rsidRPr="00DA74E6" w:rsidRDefault="00001D40" w:rsidP="00001D40"/>
    <w:p w14:paraId="2D150FBF" w14:textId="77777777" w:rsidR="00001D40" w:rsidRPr="00DA74E6" w:rsidRDefault="00001D40" w:rsidP="00001D40"/>
    <w:p w14:paraId="1C09F0B9" w14:textId="77777777" w:rsidR="00001D40" w:rsidRPr="00DA74E6" w:rsidRDefault="00001D40" w:rsidP="00001D40"/>
    <w:p w14:paraId="4464B6FC" w14:textId="77777777" w:rsidR="00001D40" w:rsidRPr="00DA74E6" w:rsidRDefault="00001D40" w:rsidP="00001D40"/>
    <w:p w14:paraId="66CCA9DA" w14:textId="77777777" w:rsidR="00001D40" w:rsidRPr="00DA74E6" w:rsidRDefault="00001D40" w:rsidP="00001D40"/>
    <w:p w14:paraId="549CF4E6" w14:textId="77777777" w:rsidR="00001D40" w:rsidRPr="00DA74E6" w:rsidRDefault="00001D40" w:rsidP="00001D40"/>
    <w:p w14:paraId="246BFA31" w14:textId="77777777" w:rsidR="00001D40" w:rsidRDefault="00001D40" w:rsidP="00001D40"/>
    <w:p w14:paraId="5D69ED16" w14:textId="77777777" w:rsidR="00001D40" w:rsidRDefault="00001D40" w:rsidP="00001D40"/>
    <w:p w14:paraId="43B9432D" w14:textId="77777777" w:rsidR="00001D40" w:rsidRDefault="00001D40" w:rsidP="00001D40"/>
    <w:p w14:paraId="3552FB8D" w14:textId="77777777" w:rsidR="00001D40" w:rsidRDefault="00001D40" w:rsidP="00001D40"/>
    <w:p w14:paraId="4B8920C5" w14:textId="77777777" w:rsidR="00001D40" w:rsidRDefault="00001D40" w:rsidP="00001D40"/>
    <w:p w14:paraId="66BB0985" w14:textId="77777777" w:rsidR="00001D40" w:rsidRDefault="00001D40" w:rsidP="00001D40"/>
    <w:p w14:paraId="306918FF" w14:textId="77777777" w:rsidR="00001D40" w:rsidRDefault="00001D40" w:rsidP="00001D40"/>
    <w:p w14:paraId="4AF0B4C5" w14:textId="77777777" w:rsidR="00001D40" w:rsidRDefault="00001D40" w:rsidP="00001D40"/>
    <w:p w14:paraId="0F53C402" w14:textId="77777777" w:rsidR="00001D40" w:rsidRDefault="00001D40" w:rsidP="00001D40"/>
    <w:p w14:paraId="1B933D6C" w14:textId="77777777" w:rsidR="00001D40" w:rsidRDefault="00001D40" w:rsidP="00001D40"/>
    <w:p w14:paraId="7AA810A7" w14:textId="77777777" w:rsidR="00001D40" w:rsidRDefault="00001D40" w:rsidP="00001D40"/>
    <w:p w14:paraId="1C93CE42" w14:textId="77777777" w:rsidR="00001D40" w:rsidRDefault="00001D40" w:rsidP="00001D40"/>
    <w:p w14:paraId="6D5C698E" w14:textId="77777777" w:rsidR="00001D40" w:rsidRDefault="00001D40" w:rsidP="00001D40">
      <w:pPr>
        <w:pStyle w:val="Reportdateclient"/>
      </w:pPr>
      <w:r w:rsidRPr="003F36B6">
        <w:t>PREPARED FOR</w:t>
      </w:r>
      <w:r>
        <w:t xml:space="preserve"> THE CITY OF GREATER GEELONG</w:t>
      </w:r>
    </w:p>
    <w:p w14:paraId="0D4A538A" w14:textId="77777777" w:rsidR="00001D40" w:rsidRDefault="00001D40" w:rsidP="00001D40">
      <w:pPr>
        <w:pStyle w:val="Reportdateclient"/>
      </w:pPr>
    </w:p>
    <w:p w14:paraId="77739EA2" w14:textId="77777777" w:rsidR="00001D40" w:rsidRDefault="00001D40" w:rsidP="00001D40">
      <w:pPr>
        <w:sectPr w:rsidR="00001D40" w:rsidSect="009E1D0C">
          <w:headerReference w:type="even" r:id="rId117"/>
          <w:headerReference w:type="default" r:id="rId118"/>
          <w:footerReference w:type="default" r:id="rId119"/>
          <w:headerReference w:type="first" r:id="rId120"/>
          <w:pgSz w:w="11900" w:h="16840"/>
          <w:pgMar w:top="0" w:right="0" w:bottom="0" w:left="0" w:header="709" w:footer="709" w:gutter="0"/>
          <w:cols w:space="708"/>
          <w:titlePg/>
          <w:docGrid w:linePitch="360"/>
        </w:sectPr>
      </w:pPr>
    </w:p>
    <w:p w14:paraId="2999B453" w14:textId="77777777" w:rsidR="00001D40" w:rsidRDefault="00001D40" w:rsidP="00001D40">
      <w:pPr>
        <w:pStyle w:val="Documenttracking"/>
        <w:spacing w:before="120" w:after="120"/>
      </w:pPr>
    </w:p>
    <w:p w14:paraId="08A79738" w14:textId="77777777" w:rsidR="00001D40" w:rsidRDefault="00001D40" w:rsidP="00001D40">
      <w:pPr>
        <w:pStyle w:val="Documenttracking"/>
        <w:spacing w:before="120" w:after="120"/>
      </w:pPr>
    </w:p>
    <w:p w14:paraId="2060E243" w14:textId="77777777" w:rsidR="00001D40" w:rsidRDefault="00001D40" w:rsidP="00001D40">
      <w:pPr>
        <w:pStyle w:val="Documenttracking"/>
        <w:spacing w:before="120" w:after="120"/>
      </w:pPr>
    </w:p>
    <w:p w14:paraId="3FD4F08B" w14:textId="77777777" w:rsidR="00001D40" w:rsidRDefault="00001D40" w:rsidP="00001D40">
      <w:pPr>
        <w:pStyle w:val="Documenttracking"/>
        <w:spacing w:before="120" w:after="120"/>
      </w:pPr>
    </w:p>
    <w:p w14:paraId="671CD3EB" w14:textId="77777777" w:rsidR="00001D40" w:rsidRDefault="00001D40" w:rsidP="00001D40">
      <w:pPr>
        <w:pStyle w:val="Documenttracking"/>
        <w:spacing w:before="120" w:after="120"/>
      </w:pPr>
    </w:p>
    <w:p w14:paraId="57FACCE4" w14:textId="77777777" w:rsidR="00001D40" w:rsidRDefault="00001D40" w:rsidP="00001D40">
      <w:pPr>
        <w:pStyle w:val="Documenttracking"/>
        <w:spacing w:before="120" w:after="120"/>
      </w:pPr>
    </w:p>
    <w:p w14:paraId="4B931D98" w14:textId="77777777" w:rsidR="00001D40" w:rsidRDefault="00001D40" w:rsidP="00001D40">
      <w:pPr>
        <w:pStyle w:val="Documenttracking"/>
        <w:spacing w:before="120" w:after="120"/>
      </w:pPr>
    </w:p>
    <w:p w14:paraId="65E33718" w14:textId="77777777" w:rsidR="00001D40" w:rsidRDefault="00001D40" w:rsidP="00001D40">
      <w:pPr>
        <w:pStyle w:val="Documenttracking"/>
        <w:spacing w:before="120" w:after="120"/>
      </w:pPr>
    </w:p>
    <w:p w14:paraId="58C57C9E" w14:textId="77777777" w:rsidR="00001D40" w:rsidRDefault="00001D40" w:rsidP="00001D40">
      <w:pPr>
        <w:pStyle w:val="Documenttracking"/>
        <w:spacing w:before="120" w:after="120"/>
      </w:pPr>
    </w:p>
    <w:p w14:paraId="2B4A9EA1" w14:textId="77777777" w:rsidR="00001D40" w:rsidRDefault="00001D40" w:rsidP="00001D40">
      <w:pPr>
        <w:pStyle w:val="Documenttracking"/>
        <w:spacing w:before="120" w:after="120"/>
      </w:pPr>
    </w:p>
    <w:p w14:paraId="68B4492C" w14:textId="77777777" w:rsidR="00001D40" w:rsidRDefault="00001D40" w:rsidP="00001D40">
      <w:pPr>
        <w:pStyle w:val="Documenttracking"/>
        <w:spacing w:before="120" w:after="120"/>
      </w:pPr>
    </w:p>
    <w:p w14:paraId="67681026" w14:textId="77777777" w:rsidR="00001D40" w:rsidRDefault="00001D40" w:rsidP="00001D40">
      <w:pPr>
        <w:pStyle w:val="Documenttracking"/>
        <w:spacing w:before="120" w:after="120"/>
      </w:pPr>
    </w:p>
    <w:p w14:paraId="1E40629D" w14:textId="77777777" w:rsidR="00001D40" w:rsidRDefault="00001D40" w:rsidP="00001D40">
      <w:pPr>
        <w:pStyle w:val="Documenttracking"/>
        <w:spacing w:before="120" w:after="120"/>
      </w:pPr>
    </w:p>
    <w:p w14:paraId="2713EE96" w14:textId="77777777" w:rsidR="00001D40" w:rsidRDefault="00001D40" w:rsidP="00001D40">
      <w:pPr>
        <w:pStyle w:val="Documenttracking"/>
        <w:spacing w:before="120" w:after="120"/>
      </w:pPr>
    </w:p>
    <w:p w14:paraId="42B4CA42" w14:textId="77777777" w:rsidR="00001D40" w:rsidRDefault="00001D40" w:rsidP="00001D40">
      <w:pPr>
        <w:pStyle w:val="Documenttracking"/>
        <w:spacing w:before="120" w:after="120"/>
      </w:pPr>
    </w:p>
    <w:p w14:paraId="2CC010AE" w14:textId="77777777" w:rsidR="00001D40" w:rsidRDefault="00001D40" w:rsidP="00001D40">
      <w:pPr>
        <w:pStyle w:val="Documenttracking"/>
        <w:spacing w:before="120" w:after="120"/>
      </w:pPr>
    </w:p>
    <w:p w14:paraId="5F4CC0B8" w14:textId="77777777" w:rsidR="00001D40" w:rsidRDefault="00001D40" w:rsidP="00001D40">
      <w:pPr>
        <w:pStyle w:val="Documenttracking"/>
        <w:spacing w:before="120" w:after="120"/>
      </w:pPr>
    </w:p>
    <w:p w14:paraId="1E8A470F" w14:textId="77777777" w:rsidR="00001D40" w:rsidRDefault="00001D40" w:rsidP="00001D40">
      <w:pPr>
        <w:pStyle w:val="Documenttracking"/>
        <w:spacing w:before="120" w:after="120"/>
      </w:pPr>
    </w:p>
    <w:p w14:paraId="39D4D9B9" w14:textId="77777777" w:rsidR="00001D40" w:rsidRDefault="00001D40" w:rsidP="00001D40">
      <w:pPr>
        <w:pStyle w:val="Documenttracking"/>
        <w:spacing w:before="120" w:after="120"/>
      </w:pPr>
    </w:p>
    <w:p w14:paraId="35B16ECA" w14:textId="77777777" w:rsidR="00001D40" w:rsidRDefault="00001D40" w:rsidP="00001D40">
      <w:pPr>
        <w:pStyle w:val="Documenttracking"/>
        <w:spacing w:before="120" w:after="120"/>
      </w:pPr>
    </w:p>
    <w:p w14:paraId="72F41A64" w14:textId="77777777" w:rsidR="00001D40" w:rsidRDefault="00001D40" w:rsidP="00001D40">
      <w:pPr>
        <w:pStyle w:val="Documenttracking"/>
        <w:spacing w:before="120" w:after="120"/>
      </w:pPr>
    </w:p>
    <w:p w14:paraId="19A55475" w14:textId="77777777" w:rsidR="00001D40" w:rsidRDefault="00001D40" w:rsidP="00001D40">
      <w:pPr>
        <w:pStyle w:val="Documenttracking"/>
        <w:spacing w:before="120" w:after="120"/>
      </w:pPr>
    </w:p>
    <w:p w14:paraId="76A5D628" w14:textId="77777777" w:rsidR="00001D40" w:rsidRDefault="00001D40" w:rsidP="00001D40">
      <w:pPr>
        <w:pStyle w:val="Documenttracking"/>
        <w:spacing w:before="120" w:after="120"/>
      </w:pPr>
    </w:p>
    <w:p w14:paraId="5315AB93" w14:textId="77777777" w:rsidR="00001D40" w:rsidRDefault="00001D40" w:rsidP="00001D40">
      <w:pPr>
        <w:pStyle w:val="Documenttracking"/>
        <w:spacing w:before="120" w:after="120"/>
      </w:pPr>
    </w:p>
    <w:p w14:paraId="01640797" w14:textId="77777777" w:rsidR="00001D40" w:rsidRDefault="00001D40" w:rsidP="00001D40">
      <w:pPr>
        <w:pStyle w:val="Documenttracking"/>
        <w:spacing w:before="120" w:after="120"/>
      </w:pPr>
    </w:p>
    <w:p w14:paraId="7583CF85" w14:textId="77777777" w:rsidR="00001D40" w:rsidRDefault="00001D40" w:rsidP="00001D40">
      <w:pPr>
        <w:pStyle w:val="Documenttracking"/>
        <w:spacing w:before="120" w:after="120"/>
      </w:pPr>
    </w:p>
    <w:p w14:paraId="5CBD0CD7" w14:textId="77777777" w:rsidR="00001D40" w:rsidRDefault="00001D40" w:rsidP="00001D40">
      <w:pPr>
        <w:pStyle w:val="Documenttracking"/>
        <w:spacing w:before="120" w:after="120"/>
      </w:pPr>
    </w:p>
    <w:p w14:paraId="5BA26C25" w14:textId="77777777" w:rsidR="00001D40" w:rsidRPr="00375EE0" w:rsidRDefault="00001D40" w:rsidP="00001D40">
      <w:pPr>
        <w:pStyle w:val="Documenttracking"/>
        <w:spacing w:before="120" w:after="120"/>
      </w:pPr>
      <w:r w:rsidRPr="00D97CAB">
        <w:t>DOCUMENT TRACKING</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3077"/>
        <w:gridCol w:w="6545"/>
      </w:tblGrid>
      <w:tr w:rsidR="00001D40" w:rsidRPr="00362323" w14:paraId="1E7C9C82" w14:textId="77777777" w:rsidTr="00A15226">
        <w:tc>
          <w:tcPr>
            <w:tcW w:w="5000" w:type="pct"/>
            <w:gridSpan w:val="2"/>
            <w:shd w:val="clear" w:color="auto" w:fill="B4C6E7" w:themeFill="accent1" w:themeFillTint="66"/>
          </w:tcPr>
          <w:p w14:paraId="011BB1B2" w14:textId="77777777" w:rsidR="00001D40" w:rsidRPr="00EC3979" w:rsidRDefault="00001D40" w:rsidP="00A15226">
            <w:pPr>
              <w:pStyle w:val="Documenttracking"/>
              <w:spacing w:before="120" w:after="120"/>
            </w:pPr>
            <w:r w:rsidRPr="003612D2">
              <w:t>PREPARED BY:</w:t>
            </w:r>
          </w:p>
        </w:tc>
      </w:tr>
      <w:tr w:rsidR="00001D40" w:rsidRPr="00362323" w14:paraId="125849EB" w14:textId="77777777" w:rsidTr="00A15226">
        <w:tc>
          <w:tcPr>
            <w:tcW w:w="5000" w:type="pct"/>
            <w:gridSpan w:val="2"/>
          </w:tcPr>
          <w:p w14:paraId="2D8CEC77" w14:textId="77777777" w:rsidR="00001D40" w:rsidRPr="00EC3979" w:rsidRDefault="00001D40" w:rsidP="00A15226">
            <w:pPr>
              <w:spacing w:before="120" w:after="120"/>
            </w:pPr>
            <w:r w:rsidRPr="00B45028">
              <w:t xml:space="preserve">Heather Tolley, Natasha Buckingham, Heidi </w:t>
            </w:r>
            <w:proofErr w:type="spellStart"/>
            <w:r w:rsidRPr="00B45028">
              <w:t>Birkby</w:t>
            </w:r>
            <w:proofErr w:type="spellEnd"/>
            <w:r>
              <w:t xml:space="preserve"> (Open Lines)</w:t>
            </w:r>
          </w:p>
        </w:tc>
      </w:tr>
      <w:tr w:rsidR="00001D40" w:rsidRPr="001E638D" w14:paraId="2404DF64" w14:textId="77777777" w:rsidTr="00A15226">
        <w:tc>
          <w:tcPr>
            <w:tcW w:w="5000" w:type="pct"/>
            <w:gridSpan w:val="2"/>
            <w:shd w:val="clear" w:color="auto" w:fill="B4C6E7" w:themeFill="accent1" w:themeFillTint="66"/>
          </w:tcPr>
          <w:p w14:paraId="60186C70" w14:textId="77777777" w:rsidR="00001D40" w:rsidRPr="001E638D" w:rsidRDefault="00001D40" w:rsidP="00A15226">
            <w:pPr>
              <w:spacing w:before="120" w:after="120"/>
              <w:rPr>
                <w:b/>
              </w:rPr>
            </w:pPr>
            <w:r w:rsidRPr="001E638D">
              <w:rPr>
                <w:b/>
              </w:rPr>
              <w:t>REVIEWED BY:</w:t>
            </w:r>
          </w:p>
        </w:tc>
      </w:tr>
      <w:tr w:rsidR="00001D40" w:rsidRPr="00362323" w14:paraId="3274DB84" w14:textId="77777777" w:rsidTr="00A15226">
        <w:tc>
          <w:tcPr>
            <w:tcW w:w="5000" w:type="pct"/>
            <w:gridSpan w:val="2"/>
          </w:tcPr>
          <w:p w14:paraId="69FAC143" w14:textId="77777777" w:rsidR="00001D40" w:rsidRDefault="00001D40" w:rsidP="00A15226">
            <w:pPr>
              <w:spacing w:before="120" w:after="120"/>
            </w:pPr>
            <w:r>
              <w:t>Heather Tolley, Peter Hemphill (Open Lines)</w:t>
            </w:r>
          </w:p>
          <w:p w14:paraId="53D5218C" w14:textId="77777777" w:rsidR="00001D40" w:rsidRPr="00DF2B7F" w:rsidRDefault="00001D40" w:rsidP="00A15226">
            <w:pPr>
              <w:spacing w:before="120" w:after="120"/>
            </w:pPr>
            <w:r>
              <w:t xml:space="preserve">Mitchell </w:t>
            </w:r>
            <w:proofErr w:type="spellStart"/>
            <w:r>
              <w:t>Deaves</w:t>
            </w:r>
            <w:proofErr w:type="spellEnd"/>
            <w:r>
              <w:t xml:space="preserve"> (Biosis)</w:t>
            </w:r>
          </w:p>
        </w:tc>
      </w:tr>
      <w:tr w:rsidR="00001D40" w:rsidRPr="001E638D" w14:paraId="13F38919" w14:textId="77777777" w:rsidTr="00A15226">
        <w:tc>
          <w:tcPr>
            <w:tcW w:w="5000" w:type="pct"/>
            <w:gridSpan w:val="2"/>
            <w:shd w:val="clear" w:color="auto" w:fill="B4C6E7" w:themeFill="accent1" w:themeFillTint="66"/>
          </w:tcPr>
          <w:p w14:paraId="481620C2" w14:textId="77777777" w:rsidR="00001D40" w:rsidRPr="001E638D" w:rsidRDefault="00001D40" w:rsidP="00A15226">
            <w:pPr>
              <w:spacing w:before="120" w:after="120"/>
              <w:rPr>
                <w:b/>
              </w:rPr>
            </w:pPr>
            <w:r w:rsidRPr="001E638D">
              <w:rPr>
                <w:b/>
              </w:rPr>
              <w:t>VERSION CONTROL:</w:t>
            </w:r>
          </w:p>
        </w:tc>
      </w:tr>
      <w:tr w:rsidR="00001D40" w:rsidRPr="00362323" w14:paraId="647FC876" w14:textId="77777777" w:rsidTr="00A15226">
        <w:tc>
          <w:tcPr>
            <w:tcW w:w="1351" w:type="pct"/>
          </w:tcPr>
          <w:p w14:paraId="00DF36AA" w14:textId="77777777" w:rsidR="00001D40" w:rsidRPr="004C61F4" w:rsidRDefault="00001D40" w:rsidP="00A15226">
            <w:pPr>
              <w:pStyle w:val="Documenttracking"/>
              <w:spacing w:before="120" w:after="120"/>
            </w:pPr>
            <w:r w:rsidRPr="004C61F4">
              <w:t>VERSION:</w:t>
            </w:r>
          </w:p>
        </w:tc>
        <w:tc>
          <w:tcPr>
            <w:tcW w:w="3649" w:type="pct"/>
            <w:shd w:val="clear" w:color="auto" w:fill="auto"/>
          </w:tcPr>
          <w:p w14:paraId="0E40BC2D" w14:textId="77777777" w:rsidR="00001D40" w:rsidRPr="00EC3979" w:rsidRDefault="00001D40" w:rsidP="00A15226">
            <w:pPr>
              <w:spacing w:before="120" w:after="120"/>
            </w:pPr>
            <w:r>
              <w:t>Public exhibition version</w:t>
            </w:r>
          </w:p>
        </w:tc>
      </w:tr>
      <w:tr w:rsidR="00001D40" w:rsidRPr="00362323" w14:paraId="657033AA" w14:textId="77777777" w:rsidTr="00A15226">
        <w:tc>
          <w:tcPr>
            <w:tcW w:w="1351" w:type="pct"/>
          </w:tcPr>
          <w:p w14:paraId="153A5277" w14:textId="77777777" w:rsidR="00001D40" w:rsidRPr="004C61F4" w:rsidRDefault="00001D40" w:rsidP="00A15226">
            <w:pPr>
              <w:pStyle w:val="Documenttracking"/>
              <w:spacing w:before="120" w:after="120"/>
            </w:pPr>
            <w:r w:rsidRPr="004C61F4">
              <w:lastRenderedPageBreak/>
              <w:t>DATE:</w:t>
            </w:r>
          </w:p>
        </w:tc>
        <w:tc>
          <w:tcPr>
            <w:tcW w:w="3649" w:type="pct"/>
          </w:tcPr>
          <w:p w14:paraId="797A5733" w14:textId="77777777" w:rsidR="00001D40" w:rsidRPr="00EC3979" w:rsidRDefault="00001D40" w:rsidP="00A15226">
            <w:pPr>
              <w:spacing w:before="120" w:after="120"/>
            </w:pPr>
            <w:r>
              <w:t>May 2023</w:t>
            </w:r>
          </w:p>
        </w:tc>
      </w:tr>
    </w:tbl>
    <w:p w14:paraId="1C7AEF6E" w14:textId="77777777" w:rsidR="00001D40" w:rsidRDefault="00001D40" w:rsidP="00001D40">
      <w:pPr>
        <w:tabs>
          <w:tab w:val="clear" w:pos="4962"/>
        </w:tabs>
        <w:spacing w:before="0" w:after="0" w:line="240" w:lineRule="auto"/>
      </w:pPr>
    </w:p>
    <w:p w14:paraId="33400D4D" w14:textId="77777777" w:rsidR="00001D40" w:rsidRDefault="00001D40" w:rsidP="00001D40">
      <w:pPr>
        <w:pStyle w:val="Contents"/>
      </w:pPr>
      <w:r w:rsidRPr="006E333F">
        <w:t>Contents</w:t>
      </w:r>
    </w:p>
    <w:p w14:paraId="3B4B219C" w14:textId="77777777" w:rsidR="00001D40" w:rsidRDefault="00001D40" w:rsidP="00001D40">
      <w:pPr>
        <w:pStyle w:val="TOC1"/>
        <w:rPr>
          <w:rFonts w:asciiTheme="minorHAnsi" w:eastAsiaTheme="minorEastAsia" w:hAnsiTheme="minorHAnsi" w:cstheme="minorBidi"/>
          <w:b w:val="0"/>
          <w:bCs w:val="0"/>
          <w:caps w:val="0"/>
          <w:noProof/>
          <w:kern w:val="2"/>
          <w:sz w:val="24"/>
          <w:szCs w:val="24"/>
          <w:lang w:eastAsia="en-GB"/>
          <w14:ligatures w14:val="standardContextual"/>
        </w:rPr>
      </w:pPr>
      <w:r>
        <w:rPr>
          <w:b w:val="0"/>
          <w:bCs w:val="0"/>
          <w:caps w:val="0"/>
          <w:color w:val="3FA297"/>
        </w:rPr>
        <w:fldChar w:fldCharType="begin"/>
      </w:r>
      <w:r>
        <w:rPr>
          <w:b w:val="0"/>
          <w:bCs w:val="0"/>
          <w:caps w:val="0"/>
          <w:color w:val="3FA297"/>
        </w:rPr>
        <w:instrText xml:space="preserve"> TOC \o "1-2" \h \z \u </w:instrText>
      </w:r>
      <w:r>
        <w:rPr>
          <w:b w:val="0"/>
          <w:bCs w:val="0"/>
          <w:caps w:val="0"/>
          <w:color w:val="3FA297"/>
        </w:rPr>
        <w:fldChar w:fldCharType="separate"/>
      </w:r>
      <w:hyperlink w:anchor="_Toc134715599" w:history="1">
        <w:r w:rsidRPr="00F4242C">
          <w:rPr>
            <w:rStyle w:val="Hyperlink"/>
            <w:noProof/>
          </w:rPr>
          <w:t>List of Tables</w:t>
        </w:r>
        <w:r>
          <w:rPr>
            <w:noProof/>
            <w:webHidden/>
          </w:rPr>
          <w:tab/>
        </w:r>
        <w:r>
          <w:rPr>
            <w:noProof/>
            <w:webHidden/>
          </w:rPr>
          <w:fldChar w:fldCharType="begin"/>
        </w:r>
        <w:r>
          <w:rPr>
            <w:noProof/>
            <w:webHidden/>
          </w:rPr>
          <w:instrText xml:space="preserve"> PAGEREF _Toc134715599 \h </w:instrText>
        </w:r>
        <w:r>
          <w:rPr>
            <w:noProof/>
            <w:webHidden/>
          </w:rPr>
        </w:r>
        <w:r>
          <w:rPr>
            <w:noProof/>
            <w:webHidden/>
          </w:rPr>
          <w:fldChar w:fldCharType="separate"/>
        </w:r>
        <w:r>
          <w:rPr>
            <w:noProof/>
            <w:webHidden/>
          </w:rPr>
          <w:t>ii</w:t>
        </w:r>
        <w:r>
          <w:rPr>
            <w:noProof/>
            <w:webHidden/>
          </w:rPr>
          <w:fldChar w:fldCharType="end"/>
        </w:r>
      </w:hyperlink>
    </w:p>
    <w:p w14:paraId="4C5520F5" w14:textId="77777777" w:rsidR="00001D40" w:rsidRDefault="00001D40" w:rsidP="00001D40">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715600" w:history="1">
        <w:r w:rsidRPr="00F4242C">
          <w:rPr>
            <w:rStyle w:val="Hyperlink"/>
            <w:noProof/>
          </w:rPr>
          <w:t>PART 3: ASSESSMENT APPROACH</w:t>
        </w:r>
        <w:r>
          <w:rPr>
            <w:noProof/>
            <w:webHidden/>
          </w:rPr>
          <w:tab/>
        </w:r>
        <w:r>
          <w:rPr>
            <w:noProof/>
            <w:webHidden/>
          </w:rPr>
          <w:fldChar w:fldCharType="begin"/>
        </w:r>
        <w:r>
          <w:rPr>
            <w:noProof/>
            <w:webHidden/>
          </w:rPr>
          <w:instrText xml:space="preserve"> PAGEREF _Toc134715600 \h </w:instrText>
        </w:r>
        <w:r>
          <w:rPr>
            <w:noProof/>
            <w:webHidden/>
          </w:rPr>
        </w:r>
        <w:r>
          <w:rPr>
            <w:noProof/>
            <w:webHidden/>
          </w:rPr>
          <w:fldChar w:fldCharType="separate"/>
        </w:r>
        <w:r>
          <w:rPr>
            <w:noProof/>
            <w:webHidden/>
          </w:rPr>
          <w:t>10-1</w:t>
        </w:r>
        <w:r>
          <w:rPr>
            <w:noProof/>
            <w:webHidden/>
          </w:rPr>
          <w:fldChar w:fldCharType="end"/>
        </w:r>
      </w:hyperlink>
    </w:p>
    <w:p w14:paraId="78DE3530" w14:textId="77777777" w:rsidR="00001D40" w:rsidRDefault="00001D40" w:rsidP="00001D40">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715601" w:history="1">
        <w:r w:rsidRPr="00F4242C">
          <w:rPr>
            <w:rStyle w:val="Hyperlink"/>
            <w:noProof/>
          </w:rPr>
          <w:t>10</w:t>
        </w:r>
        <w:r>
          <w:rPr>
            <w:rFonts w:asciiTheme="minorHAnsi" w:eastAsiaTheme="minorEastAsia" w:hAnsiTheme="minorHAnsi" w:cstheme="minorBidi"/>
            <w:b w:val="0"/>
            <w:bCs w:val="0"/>
            <w:caps w:val="0"/>
            <w:noProof/>
            <w:kern w:val="2"/>
            <w:sz w:val="24"/>
            <w:szCs w:val="24"/>
            <w:lang w:eastAsia="en-GB"/>
            <w14:ligatures w14:val="standardContextual"/>
          </w:rPr>
          <w:tab/>
        </w:r>
        <w:r w:rsidRPr="00F4242C">
          <w:rPr>
            <w:rStyle w:val="Hyperlink"/>
            <w:noProof/>
          </w:rPr>
          <w:t>Introduction</w:t>
        </w:r>
        <w:r>
          <w:rPr>
            <w:noProof/>
            <w:webHidden/>
          </w:rPr>
          <w:tab/>
        </w:r>
        <w:r>
          <w:rPr>
            <w:noProof/>
            <w:webHidden/>
          </w:rPr>
          <w:fldChar w:fldCharType="begin"/>
        </w:r>
        <w:r>
          <w:rPr>
            <w:noProof/>
            <w:webHidden/>
          </w:rPr>
          <w:instrText xml:space="preserve"> PAGEREF _Toc134715601 \h </w:instrText>
        </w:r>
        <w:r>
          <w:rPr>
            <w:noProof/>
            <w:webHidden/>
          </w:rPr>
        </w:r>
        <w:r>
          <w:rPr>
            <w:noProof/>
            <w:webHidden/>
          </w:rPr>
          <w:fldChar w:fldCharType="separate"/>
        </w:r>
        <w:r>
          <w:rPr>
            <w:noProof/>
            <w:webHidden/>
          </w:rPr>
          <w:t>10-1</w:t>
        </w:r>
        <w:r>
          <w:rPr>
            <w:noProof/>
            <w:webHidden/>
          </w:rPr>
          <w:fldChar w:fldCharType="end"/>
        </w:r>
      </w:hyperlink>
    </w:p>
    <w:p w14:paraId="7FAB58A3" w14:textId="77777777" w:rsidR="00001D40" w:rsidRDefault="00001D40" w:rsidP="00001D40">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715602" w:history="1">
        <w:r w:rsidRPr="00F4242C">
          <w:rPr>
            <w:rStyle w:val="Hyperlink"/>
            <w:noProof/>
          </w:rPr>
          <w:t>11</w:t>
        </w:r>
        <w:r>
          <w:rPr>
            <w:rFonts w:asciiTheme="minorHAnsi" w:eastAsiaTheme="minorEastAsia" w:hAnsiTheme="minorHAnsi" w:cstheme="minorBidi"/>
            <w:b w:val="0"/>
            <w:bCs w:val="0"/>
            <w:caps w:val="0"/>
            <w:noProof/>
            <w:kern w:val="2"/>
            <w:sz w:val="24"/>
            <w:szCs w:val="24"/>
            <w:lang w:eastAsia="en-GB"/>
            <w14:ligatures w14:val="standardContextual"/>
          </w:rPr>
          <w:tab/>
        </w:r>
        <w:r w:rsidRPr="00F4242C">
          <w:rPr>
            <w:rStyle w:val="Hyperlink"/>
            <w:noProof/>
          </w:rPr>
          <w:t>Identifying relevant potential impacts</w:t>
        </w:r>
        <w:r>
          <w:rPr>
            <w:noProof/>
            <w:webHidden/>
          </w:rPr>
          <w:tab/>
        </w:r>
        <w:r>
          <w:rPr>
            <w:noProof/>
            <w:webHidden/>
          </w:rPr>
          <w:fldChar w:fldCharType="begin"/>
        </w:r>
        <w:r>
          <w:rPr>
            <w:noProof/>
            <w:webHidden/>
          </w:rPr>
          <w:instrText xml:space="preserve"> PAGEREF _Toc134715602 \h </w:instrText>
        </w:r>
        <w:r>
          <w:rPr>
            <w:noProof/>
            <w:webHidden/>
          </w:rPr>
        </w:r>
        <w:r>
          <w:rPr>
            <w:noProof/>
            <w:webHidden/>
          </w:rPr>
          <w:fldChar w:fldCharType="separate"/>
        </w:r>
        <w:r>
          <w:rPr>
            <w:noProof/>
            <w:webHidden/>
          </w:rPr>
          <w:t>11-1</w:t>
        </w:r>
        <w:r>
          <w:rPr>
            <w:noProof/>
            <w:webHidden/>
          </w:rPr>
          <w:fldChar w:fldCharType="end"/>
        </w:r>
      </w:hyperlink>
    </w:p>
    <w:p w14:paraId="6B745C20" w14:textId="77777777" w:rsidR="00001D40" w:rsidRDefault="00001D40" w:rsidP="00001D40">
      <w:pPr>
        <w:pStyle w:val="TOC2"/>
        <w:rPr>
          <w:rFonts w:asciiTheme="minorHAnsi" w:eastAsiaTheme="minorEastAsia" w:hAnsiTheme="minorHAnsi" w:cstheme="minorBidi"/>
          <w:noProof/>
          <w:kern w:val="2"/>
          <w:sz w:val="24"/>
          <w:szCs w:val="24"/>
          <w:lang w:eastAsia="en-GB"/>
          <w14:ligatures w14:val="standardContextual"/>
        </w:rPr>
      </w:pPr>
      <w:hyperlink w:anchor="_Toc134715603" w:history="1">
        <w:r w:rsidRPr="00F4242C">
          <w:rPr>
            <w:rStyle w:val="Hyperlink"/>
            <w:noProof/>
          </w:rPr>
          <w:t>11.1</w:t>
        </w:r>
        <w:r>
          <w:rPr>
            <w:rFonts w:asciiTheme="minorHAnsi" w:eastAsiaTheme="minorEastAsia" w:hAnsiTheme="minorHAnsi" w:cstheme="minorBidi"/>
            <w:noProof/>
            <w:kern w:val="2"/>
            <w:sz w:val="24"/>
            <w:szCs w:val="24"/>
            <w:lang w:eastAsia="en-GB"/>
            <w14:ligatures w14:val="standardContextual"/>
          </w:rPr>
          <w:tab/>
        </w:r>
        <w:r w:rsidRPr="00F4242C">
          <w:rPr>
            <w:rStyle w:val="Hyperlink"/>
            <w:noProof/>
          </w:rPr>
          <w:t>Summary of development under the Plan</w:t>
        </w:r>
        <w:r>
          <w:rPr>
            <w:noProof/>
            <w:webHidden/>
          </w:rPr>
          <w:tab/>
        </w:r>
        <w:r>
          <w:rPr>
            <w:noProof/>
            <w:webHidden/>
          </w:rPr>
          <w:fldChar w:fldCharType="begin"/>
        </w:r>
        <w:r>
          <w:rPr>
            <w:noProof/>
            <w:webHidden/>
          </w:rPr>
          <w:instrText xml:space="preserve"> PAGEREF _Toc134715603 \h </w:instrText>
        </w:r>
        <w:r>
          <w:rPr>
            <w:noProof/>
            <w:webHidden/>
          </w:rPr>
        </w:r>
        <w:r>
          <w:rPr>
            <w:noProof/>
            <w:webHidden/>
          </w:rPr>
          <w:fldChar w:fldCharType="separate"/>
        </w:r>
        <w:r>
          <w:rPr>
            <w:noProof/>
            <w:webHidden/>
          </w:rPr>
          <w:t>11-1</w:t>
        </w:r>
        <w:r>
          <w:rPr>
            <w:noProof/>
            <w:webHidden/>
          </w:rPr>
          <w:fldChar w:fldCharType="end"/>
        </w:r>
      </w:hyperlink>
    </w:p>
    <w:p w14:paraId="69FF1BA7" w14:textId="77777777" w:rsidR="00001D40" w:rsidRDefault="00001D40" w:rsidP="00001D40">
      <w:pPr>
        <w:pStyle w:val="TOC2"/>
        <w:rPr>
          <w:rFonts w:asciiTheme="minorHAnsi" w:eastAsiaTheme="minorEastAsia" w:hAnsiTheme="minorHAnsi" w:cstheme="minorBidi"/>
          <w:noProof/>
          <w:kern w:val="2"/>
          <w:sz w:val="24"/>
          <w:szCs w:val="24"/>
          <w:lang w:eastAsia="en-GB"/>
          <w14:ligatures w14:val="standardContextual"/>
        </w:rPr>
      </w:pPr>
      <w:hyperlink w:anchor="_Toc134715604" w:history="1">
        <w:r w:rsidRPr="00F4242C">
          <w:rPr>
            <w:rStyle w:val="Hyperlink"/>
            <w:noProof/>
          </w:rPr>
          <w:t>11.2</w:t>
        </w:r>
        <w:r>
          <w:rPr>
            <w:rFonts w:asciiTheme="minorHAnsi" w:eastAsiaTheme="minorEastAsia" w:hAnsiTheme="minorHAnsi" w:cstheme="minorBidi"/>
            <w:noProof/>
            <w:kern w:val="2"/>
            <w:sz w:val="24"/>
            <w:szCs w:val="24"/>
            <w:lang w:eastAsia="en-GB"/>
            <w14:ligatures w14:val="standardContextual"/>
          </w:rPr>
          <w:tab/>
        </w:r>
        <w:r w:rsidRPr="00F4242C">
          <w:rPr>
            <w:rStyle w:val="Hyperlink"/>
            <w:noProof/>
          </w:rPr>
          <w:t>Description of impact types and the approach to assessing them</w:t>
        </w:r>
        <w:r>
          <w:rPr>
            <w:noProof/>
            <w:webHidden/>
          </w:rPr>
          <w:tab/>
        </w:r>
        <w:r>
          <w:rPr>
            <w:noProof/>
            <w:webHidden/>
          </w:rPr>
          <w:fldChar w:fldCharType="begin"/>
        </w:r>
        <w:r>
          <w:rPr>
            <w:noProof/>
            <w:webHidden/>
          </w:rPr>
          <w:instrText xml:space="preserve"> PAGEREF _Toc134715604 \h </w:instrText>
        </w:r>
        <w:r>
          <w:rPr>
            <w:noProof/>
            <w:webHidden/>
          </w:rPr>
        </w:r>
        <w:r>
          <w:rPr>
            <w:noProof/>
            <w:webHidden/>
          </w:rPr>
          <w:fldChar w:fldCharType="separate"/>
        </w:r>
        <w:r>
          <w:rPr>
            <w:noProof/>
            <w:webHidden/>
          </w:rPr>
          <w:t>11-2</w:t>
        </w:r>
        <w:r>
          <w:rPr>
            <w:noProof/>
            <w:webHidden/>
          </w:rPr>
          <w:fldChar w:fldCharType="end"/>
        </w:r>
      </w:hyperlink>
    </w:p>
    <w:p w14:paraId="7AD4C263" w14:textId="77777777" w:rsidR="00001D40" w:rsidRDefault="00001D40" w:rsidP="00001D40">
      <w:pPr>
        <w:pStyle w:val="TOC2"/>
        <w:rPr>
          <w:rFonts w:asciiTheme="minorHAnsi" w:eastAsiaTheme="minorEastAsia" w:hAnsiTheme="minorHAnsi" w:cstheme="minorBidi"/>
          <w:noProof/>
          <w:kern w:val="2"/>
          <w:sz w:val="24"/>
          <w:szCs w:val="24"/>
          <w:lang w:eastAsia="en-GB"/>
          <w14:ligatures w14:val="standardContextual"/>
        </w:rPr>
      </w:pPr>
      <w:hyperlink w:anchor="_Toc134715605" w:history="1">
        <w:r w:rsidRPr="00F4242C">
          <w:rPr>
            <w:rStyle w:val="Hyperlink"/>
            <w:noProof/>
          </w:rPr>
          <w:t>11.3</w:t>
        </w:r>
        <w:r>
          <w:rPr>
            <w:rFonts w:asciiTheme="minorHAnsi" w:eastAsiaTheme="minorEastAsia" w:hAnsiTheme="minorHAnsi" w:cstheme="minorBidi"/>
            <w:noProof/>
            <w:kern w:val="2"/>
            <w:sz w:val="24"/>
            <w:szCs w:val="24"/>
            <w:lang w:eastAsia="en-GB"/>
            <w14:ligatures w14:val="standardContextual"/>
          </w:rPr>
          <w:tab/>
        </w:r>
        <w:r w:rsidRPr="00F4242C">
          <w:rPr>
            <w:rStyle w:val="Hyperlink"/>
            <w:noProof/>
          </w:rPr>
          <w:t>Identification of relevant EPBC key threatening processes and threat abatement plans</w:t>
        </w:r>
        <w:r>
          <w:rPr>
            <w:noProof/>
            <w:webHidden/>
          </w:rPr>
          <w:tab/>
        </w:r>
        <w:r>
          <w:rPr>
            <w:noProof/>
            <w:webHidden/>
          </w:rPr>
          <w:fldChar w:fldCharType="begin"/>
        </w:r>
        <w:r>
          <w:rPr>
            <w:noProof/>
            <w:webHidden/>
          </w:rPr>
          <w:instrText xml:space="preserve"> PAGEREF _Toc134715605 \h </w:instrText>
        </w:r>
        <w:r>
          <w:rPr>
            <w:noProof/>
            <w:webHidden/>
          </w:rPr>
        </w:r>
        <w:r>
          <w:rPr>
            <w:noProof/>
            <w:webHidden/>
          </w:rPr>
          <w:fldChar w:fldCharType="separate"/>
        </w:r>
        <w:r>
          <w:rPr>
            <w:noProof/>
            <w:webHidden/>
          </w:rPr>
          <w:t>11-7</w:t>
        </w:r>
        <w:r>
          <w:rPr>
            <w:noProof/>
            <w:webHidden/>
          </w:rPr>
          <w:fldChar w:fldCharType="end"/>
        </w:r>
      </w:hyperlink>
    </w:p>
    <w:p w14:paraId="4F323F4F" w14:textId="77777777" w:rsidR="00001D40" w:rsidRDefault="00001D40" w:rsidP="00001D40">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715606" w:history="1">
        <w:r w:rsidRPr="00F4242C">
          <w:rPr>
            <w:rStyle w:val="Hyperlink"/>
            <w:noProof/>
          </w:rPr>
          <w:t>12</w:t>
        </w:r>
        <w:r>
          <w:rPr>
            <w:rFonts w:asciiTheme="minorHAnsi" w:eastAsiaTheme="minorEastAsia" w:hAnsiTheme="minorHAnsi" w:cstheme="minorBidi"/>
            <w:b w:val="0"/>
            <w:bCs w:val="0"/>
            <w:caps w:val="0"/>
            <w:noProof/>
            <w:kern w:val="2"/>
            <w:sz w:val="24"/>
            <w:szCs w:val="24"/>
            <w:lang w:eastAsia="en-GB"/>
            <w14:ligatures w14:val="standardContextual"/>
          </w:rPr>
          <w:tab/>
        </w:r>
        <w:r w:rsidRPr="00F4242C">
          <w:rPr>
            <w:rStyle w:val="Hyperlink"/>
            <w:noProof/>
          </w:rPr>
          <w:t>Identifying the protected matters relevant to the assessment</w:t>
        </w:r>
        <w:r>
          <w:rPr>
            <w:noProof/>
            <w:webHidden/>
          </w:rPr>
          <w:tab/>
        </w:r>
        <w:r>
          <w:rPr>
            <w:noProof/>
            <w:webHidden/>
          </w:rPr>
          <w:fldChar w:fldCharType="begin"/>
        </w:r>
        <w:r>
          <w:rPr>
            <w:noProof/>
            <w:webHidden/>
          </w:rPr>
          <w:instrText xml:space="preserve"> PAGEREF _Toc134715606 \h </w:instrText>
        </w:r>
        <w:r>
          <w:rPr>
            <w:noProof/>
            <w:webHidden/>
          </w:rPr>
        </w:r>
        <w:r>
          <w:rPr>
            <w:noProof/>
            <w:webHidden/>
          </w:rPr>
          <w:fldChar w:fldCharType="separate"/>
        </w:r>
        <w:r>
          <w:rPr>
            <w:noProof/>
            <w:webHidden/>
          </w:rPr>
          <w:t>12-1</w:t>
        </w:r>
        <w:r>
          <w:rPr>
            <w:noProof/>
            <w:webHidden/>
          </w:rPr>
          <w:fldChar w:fldCharType="end"/>
        </w:r>
      </w:hyperlink>
    </w:p>
    <w:p w14:paraId="55B39064" w14:textId="77777777" w:rsidR="00001D40" w:rsidRDefault="00001D40" w:rsidP="00001D40">
      <w:pPr>
        <w:pStyle w:val="TOC2"/>
        <w:rPr>
          <w:rFonts w:asciiTheme="minorHAnsi" w:eastAsiaTheme="minorEastAsia" w:hAnsiTheme="minorHAnsi" w:cstheme="minorBidi"/>
          <w:noProof/>
          <w:kern w:val="2"/>
          <w:sz w:val="24"/>
          <w:szCs w:val="24"/>
          <w:lang w:eastAsia="en-GB"/>
          <w14:ligatures w14:val="standardContextual"/>
        </w:rPr>
      </w:pPr>
      <w:hyperlink w:anchor="_Toc134715607" w:history="1">
        <w:r w:rsidRPr="00F4242C">
          <w:rPr>
            <w:rStyle w:val="Hyperlink"/>
            <w:noProof/>
          </w:rPr>
          <w:t>12.1</w:t>
        </w:r>
        <w:r>
          <w:rPr>
            <w:rFonts w:asciiTheme="minorHAnsi" w:eastAsiaTheme="minorEastAsia" w:hAnsiTheme="minorHAnsi" w:cstheme="minorBidi"/>
            <w:noProof/>
            <w:kern w:val="2"/>
            <w:sz w:val="24"/>
            <w:szCs w:val="24"/>
            <w:lang w:eastAsia="en-GB"/>
            <w14:ligatures w14:val="standardContextual"/>
          </w:rPr>
          <w:tab/>
        </w:r>
        <w:r w:rsidRPr="00F4242C">
          <w:rPr>
            <w:rStyle w:val="Hyperlink"/>
            <w:noProof/>
          </w:rPr>
          <w:t>Introduction</w:t>
        </w:r>
        <w:r>
          <w:rPr>
            <w:noProof/>
            <w:webHidden/>
          </w:rPr>
          <w:tab/>
        </w:r>
        <w:r>
          <w:rPr>
            <w:noProof/>
            <w:webHidden/>
          </w:rPr>
          <w:fldChar w:fldCharType="begin"/>
        </w:r>
        <w:r>
          <w:rPr>
            <w:noProof/>
            <w:webHidden/>
          </w:rPr>
          <w:instrText xml:space="preserve"> PAGEREF _Toc134715607 \h </w:instrText>
        </w:r>
        <w:r>
          <w:rPr>
            <w:noProof/>
            <w:webHidden/>
          </w:rPr>
        </w:r>
        <w:r>
          <w:rPr>
            <w:noProof/>
            <w:webHidden/>
          </w:rPr>
          <w:fldChar w:fldCharType="separate"/>
        </w:r>
        <w:r>
          <w:rPr>
            <w:noProof/>
            <w:webHidden/>
          </w:rPr>
          <w:t>12-1</w:t>
        </w:r>
        <w:r>
          <w:rPr>
            <w:noProof/>
            <w:webHidden/>
          </w:rPr>
          <w:fldChar w:fldCharType="end"/>
        </w:r>
      </w:hyperlink>
    </w:p>
    <w:p w14:paraId="64B72C3C" w14:textId="77777777" w:rsidR="00001D40" w:rsidRDefault="00001D40" w:rsidP="00001D40">
      <w:pPr>
        <w:pStyle w:val="TOC2"/>
        <w:rPr>
          <w:rFonts w:asciiTheme="minorHAnsi" w:eastAsiaTheme="minorEastAsia" w:hAnsiTheme="minorHAnsi" w:cstheme="minorBidi"/>
          <w:noProof/>
          <w:kern w:val="2"/>
          <w:sz w:val="24"/>
          <w:szCs w:val="24"/>
          <w:lang w:eastAsia="en-GB"/>
          <w14:ligatures w14:val="standardContextual"/>
        </w:rPr>
      </w:pPr>
      <w:hyperlink w:anchor="_Toc134715608" w:history="1">
        <w:r w:rsidRPr="00F4242C">
          <w:rPr>
            <w:rStyle w:val="Hyperlink"/>
            <w:noProof/>
          </w:rPr>
          <w:t>12.2</w:t>
        </w:r>
        <w:r>
          <w:rPr>
            <w:rFonts w:asciiTheme="minorHAnsi" w:eastAsiaTheme="minorEastAsia" w:hAnsiTheme="minorHAnsi" w:cstheme="minorBidi"/>
            <w:noProof/>
            <w:kern w:val="2"/>
            <w:sz w:val="24"/>
            <w:szCs w:val="24"/>
            <w:lang w:eastAsia="en-GB"/>
            <w14:ligatures w14:val="standardContextual"/>
          </w:rPr>
          <w:tab/>
        </w:r>
        <w:r w:rsidRPr="00F4242C">
          <w:rPr>
            <w:rStyle w:val="Hyperlink"/>
            <w:noProof/>
          </w:rPr>
          <w:t>Requirements for identifying protected matters</w:t>
        </w:r>
        <w:r>
          <w:rPr>
            <w:noProof/>
            <w:webHidden/>
          </w:rPr>
          <w:tab/>
        </w:r>
        <w:r>
          <w:rPr>
            <w:noProof/>
            <w:webHidden/>
          </w:rPr>
          <w:fldChar w:fldCharType="begin"/>
        </w:r>
        <w:r>
          <w:rPr>
            <w:noProof/>
            <w:webHidden/>
          </w:rPr>
          <w:instrText xml:space="preserve"> PAGEREF _Toc134715608 \h </w:instrText>
        </w:r>
        <w:r>
          <w:rPr>
            <w:noProof/>
            <w:webHidden/>
          </w:rPr>
        </w:r>
        <w:r>
          <w:rPr>
            <w:noProof/>
            <w:webHidden/>
          </w:rPr>
          <w:fldChar w:fldCharType="separate"/>
        </w:r>
        <w:r>
          <w:rPr>
            <w:noProof/>
            <w:webHidden/>
          </w:rPr>
          <w:t>12-1</w:t>
        </w:r>
        <w:r>
          <w:rPr>
            <w:noProof/>
            <w:webHidden/>
          </w:rPr>
          <w:fldChar w:fldCharType="end"/>
        </w:r>
      </w:hyperlink>
    </w:p>
    <w:p w14:paraId="6228E6D1" w14:textId="77777777" w:rsidR="00001D40" w:rsidRDefault="00001D40" w:rsidP="00001D40">
      <w:pPr>
        <w:pStyle w:val="TOC2"/>
        <w:rPr>
          <w:rFonts w:asciiTheme="minorHAnsi" w:eastAsiaTheme="minorEastAsia" w:hAnsiTheme="minorHAnsi" w:cstheme="minorBidi"/>
          <w:noProof/>
          <w:kern w:val="2"/>
          <w:sz w:val="24"/>
          <w:szCs w:val="24"/>
          <w:lang w:eastAsia="en-GB"/>
          <w14:ligatures w14:val="standardContextual"/>
        </w:rPr>
      </w:pPr>
      <w:hyperlink w:anchor="_Toc134715609" w:history="1">
        <w:r w:rsidRPr="00F4242C">
          <w:rPr>
            <w:rStyle w:val="Hyperlink"/>
            <w:noProof/>
          </w:rPr>
          <w:t>12.3</w:t>
        </w:r>
        <w:r>
          <w:rPr>
            <w:rFonts w:asciiTheme="minorHAnsi" w:eastAsiaTheme="minorEastAsia" w:hAnsiTheme="minorHAnsi" w:cstheme="minorBidi"/>
            <w:noProof/>
            <w:kern w:val="2"/>
            <w:sz w:val="24"/>
            <w:szCs w:val="24"/>
            <w:lang w:eastAsia="en-GB"/>
            <w14:ligatures w14:val="standardContextual"/>
          </w:rPr>
          <w:tab/>
        </w:r>
        <w:r w:rsidRPr="00F4242C">
          <w:rPr>
            <w:rStyle w:val="Hyperlink"/>
            <w:noProof/>
          </w:rPr>
          <w:t>Methods for identifying the relevant protected matters</w:t>
        </w:r>
        <w:r>
          <w:rPr>
            <w:noProof/>
            <w:webHidden/>
          </w:rPr>
          <w:tab/>
        </w:r>
        <w:r>
          <w:rPr>
            <w:noProof/>
            <w:webHidden/>
          </w:rPr>
          <w:fldChar w:fldCharType="begin"/>
        </w:r>
        <w:r>
          <w:rPr>
            <w:noProof/>
            <w:webHidden/>
          </w:rPr>
          <w:instrText xml:space="preserve"> PAGEREF _Toc134715609 \h </w:instrText>
        </w:r>
        <w:r>
          <w:rPr>
            <w:noProof/>
            <w:webHidden/>
          </w:rPr>
        </w:r>
        <w:r>
          <w:rPr>
            <w:noProof/>
            <w:webHidden/>
          </w:rPr>
          <w:fldChar w:fldCharType="separate"/>
        </w:r>
        <w:r>
          <w:rPr>
            <w:noProof/>
            <w:webHidden/>
          </w:rPr>
          <w:t>12-1</w:t>
        </w:r>
        <w:r>
          <w:rPr>
            <w:noProof/>
            <w:webHidden/>
          </w:rPr>
          <w:fldChar w:fldCharType="end"/>
        </w:r>
      </w:hyperlink>
    </w:p>
    <w:p w14:paraId="562BC4C7" w14:textId="77777777" w:rsidR="00001D40" w:rsidRDefault="00001D40" w:rsidP="00001D40">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715610" w:history="1">
        <w:r w:rsidRPr="00F4242C">
          <w:rPr>
            <w:rStyle w:val="Hyperlink"/>
            <w:noProof/>
          </w:rPr>
          <w:t>13</w:t>
        </w:r>
        <w:r>
          <w:rPr>
            <w:rFonts w:asciiTheme="minorHAnsi" w:eastAsiaTheme="minorEastAsia" w:hAnsiTheme="minorHAnsi" w:cstheme="minorBidi"/>
            <w:b w:val="0"/>
            <w:bCs w:val="0"/>
            <w:caps w:val="0"/>
            <w:noProof/>
            <w:kern w:val="2"/>
            <w:sz w:val="24"/>
            <w:szCs w:val="24"/>
            <w:lang w:eastAsia="en-GB"/>
            <w14:ligatures w14:val="standardContextual"/>
          </w:rPr>
          <w:tab/>
        </w:r>
        <w:r w:rsidRPr="00F4242C">
          <w:rPr>
            <w:rStyle w:val="Hyperlink"/>
            <w:noProof/>
          </w:rPr>
          <w:t>Data used in the assessments for relevant protected matters</w:t>
        </w:r>
        <w:r>
          <w:rPr>
            <w:noProof/>
            <w:webHidden/>
          </w:rPr>
          <w:tab/>
        </w:r>
        <w:r>
          <w:rPr>
            <w:noProof/>
            <w:webHidden/>
          </w:rPr>
          <w:fldChar w:fldCharType="begin"/>
        </w:r>
        <w:r>
          <w:rPr>
            <w:noProof/>
            <w:webHidden/>
          </w:rPr>
          <w:instrText xml:space="preserve"> PAGEREF _Toc134715610 \h </w:instrText>
        </w:r>
        <w:r>
          <w:rPr>
            <w:noProof/>
            <w:webHidden/>
          </w:rPr>
        </w:r>
        <w:r>
          <w:rPr>
            <w:noProof/>
            <w:webHidden/>
          </w:rPr>
          <w:fldChar w:fldCharType="separate"/>
        </w:r>
        <w:r>
          <w:rPr>
            <w:noProof/>
            <w:webHidden/>
          </w:rPr>
          <w:t>13-1</w:t>
        </w:r>
        <w:r>
          <w:rPr>
            <w:noProof/>
            <w:webHidden/>
          </w:rPr>
          <w:fldChar w:fldCharType="end"/>
        </w:r>
      </w:hyperlink>
    </w:p>
    <w:p w14:paraId="6828F2DD" w14:textId="77777777" w:rsidR="00001D40" w:rsidRDefault="00001D40" w:rsidP="00001D40">
      <w:pPr>
        <w:pStyle w:val="TOC2"/>
        <w:rPr>
          <w:rFonts w:asciiTheme="minorHAnsi" w:eastAsiaTheme="minorEastAsia" w:hAnsiTheme="minorHAnsi" w:cstheme="minorBidi"/>
          <w:noProof/>
          <w:kern w:val="2"/>
          <w:sz w:val="24"/>
          <w:szCs w:val="24"/>
          <w:lang w:eastAsia="en-GB"/>
          <w14:ligatures w14:val="standardContextual"/>
        </w:rPr>
      </w:pPr>
      <w:hyperlink w:anchor="_Toc134715611" w:history="1">
        <w:r w:rsidRPr="00F4242C">
          <w:rPr>
            <w:rStyle w:val="Hyperlink"/>
            <w:noProof/>
          </w:rPr>
          <w:t>13.1</w:t>
        </w:r>
        <w:r>
          <w:rPr>
            <w:rFonts w:asciiTheme="minorHAnsi" w:eastAsiaTheme="minorEastAsia" w:hAnsiTheme="minorHAnsi" w:cstheme="minorBidi"/>
            <w:noProof/>
            <w:kern w:val="2"/>
            <w:sz w:val="24"/>
            <w:szCs w:val="24"/>
            <w:lang w:eastAsia="en-GB"/>
            <w14:ligatures w14:val="standardContextual"/>
          </w:rPr>
          <w:tab/>
        </w:r>
        <w:r w:rsidRPr="00F4242C">
          <w:rPr>
            <w:rStyle w:val="Hyperlink"/>
            <w:noProof/>
          </w:rPr>
          <w:t>Introduction</w:t>
        </w:r>
        <w:r>
          <w:rPr>
            <w:noProof/>
            <w:webHidden/>
          </w:rPr>
          <w:tab/>
        </w:r>
        <w:r>
          <w:rPr>
            <w:noProof/>
            <w:webHidden/>
          </w:rPr>
          <w:fldChar w:fldCharType="begin"/>
        </w:r>
        <w:r>
          <w:rPr>
            <w:noProof/>
            <w:webHidden/>
          </w:rPr>
          <w:instrText xml:space="preserve"> PAGEREF _Toc134715611 \h </w:instrText>
        </w:r>
        <w:r>
          <w:rPr>
            <w:noProof/>
            <w:webHidden/>
          </w:rPr>
        </w:r>
        <w:r>
          <w:rPr>
            <w:noProof/>
            <w:webHidden/>
          </w:rPr>
          <w:fldChar w:fldCharType="separate"/>
        </w:r>
        <w:r>
          <w:rPr>
            <w:noProof/>
            <w:webHidden/>
          </w:rPr>
          <w:t>13-1</w:t>
        </w:r>
        <w:r>
          <w:rPr>
            <w:noProof/>
            <w:webHidden/>
          </w:rPr>
          <w:fldChar w:fldCharType="end"/>
        </w:r>
      </w:hyperlink>
    </w:p>
    <w:p w14:paraId="05F9E9B2" w14:textId="77777777" w:rsidR="00001D40" w:rsidRDefault="00001D40" w:rsidP="00001D40">
      <w:pPr>
        <w:pStyle w:val="TOC2"/>
        <w:rPr>
          <w:rFonts w:asciiTheme="minorHAnsi" w:eastAsiaTheme="minorEastAsia" w:hAnsiTheme="minorHAnsi" w:cstheme="minorBidi"/>
          <w:noProof/>
          <w:kern w:val="2"/>
          <w:sz w:val="24"/>
          <w:szCs w:val="24"/>
          <w:lang w:eastAsia="en-GB"/>
          <w14:ligatures w14:val="standardContextual"/>
        </w:rPr>
      </w:pPr>
      <w:hyperlink w:anchor="_Toc134715612" w:history="1">
        <w:r w:rsidRPr="00F4242C">
          <w:rPr>
            <w:rStyle w:val="Hyperlink"/>
            <w:noProof/>
          </w:rPr>
          <w:t>13.2</w:t>
        </w:r>
        <w:r>
          <w:rPr>
            <w:rFonts w:asciiTheme="minorHAnsi" w:eastAsiaTheme="minorEastAsia" w:hAnsiTheme="minorHAnsi" w:cstheme="minorBidi"/>
            <w:noProof/>
            <w:kern w:val="2"/>
            <w:sz w:val="24"/>
            <w:szCs w:val="24"/>
            <w:lang w:eastAsia="en-GB"/>
            <w14:ligatures w14:val="standardContextual"/>
          </w:rPr>
          <w:tab/>
        </w:r>
        <w:r w:rsidRPr="00F4242C">
          <w:rPr>
            <w:rStyle w:val="Hyperlink"/>
            <w:noProof/>
          </w:rPr>
          <w:t>Key data sources</w:t>
        </w:r>
        <w:r>
          <w:rPr>
            <w:noProof/>
            <w:webHidden/>
          </w:rPr>
          <w:tab/>
        </w:r>
        <w:r>
          <w:rPr>
            <w:noProof/>
            <w:webHidden/>
          </w:rPr>
          <w:fldChar w:fldCharType="begin"/>
        </w:r>
        <w:r>
          <w:rPr>
            <w:noProof/>
            <w:webHidden/>
          </w:rPr>
          <w:instrText xml:space="preserve"> PAGEREF _Toc134715612 \h </w:instrText>
        </w:r>
        <w:r>
          <w:rPr>
            <w:noProof/>
            <w:webHidden/>
          </w:rPr>
        </w:r>
        <w:r>
          <w:rPr>
            <w:noProof/>
            <w:webHidden/>
          </w:rPr>
          <w:fldChar w:fldCharType="separate"/>
        </w:r>
        <w:r>
          <w:rPr>
            <w:noProof/>
            <w:webHidden/>
          </w:rPr>
          <w:t>13-1</w:t>
        </w:r>
        <w:r>
          <w:rPr>
            <w:noProof/>
            <w:webHidden/>
          </w:rPr>
          <w:fldChar w:fldCharType="end"/>
        </w:r>
      </w:hyperlink>
    </w:p>
    <w:p w14:paraId="5F870A3C" w14:textId="77777777" w:rsidR="00001D40" w:rsidRDefault="00001D40" w:rsidP="00001D40">
      <w:pPr>
        <w:pStyle w:val="TOC2"/>
        <w:rPr>
          <w:rFonts w:asciiTheme="minorHAnsi" w:eastAsiaTheme="minorEastAsia" w:hAnsiTheme="minorHAnsi" w:cstheme="minorBidi"/>
          <w:noProof/>
          <w:kern w:val="2"/>
          <w:sz w:val="24"/>
          <w:szCs w:val="24"/>
          <w:lang w:eastAsia="en-GB"/>
          <w14:ligatures w14:val="standardContextual"/>
        </w:rPr>
      </w:pPr>
      <w:hyperlink w:anchor="_Toc134715613" w:history="1">
        <w:r w:rsidRPr="00F4242C">
          <w:rPr>
            <w:rStyle w:val="Hyperlink"/>
            <w:noProof/>
          </w:rPr>
          <w:t>13.3</w:t>
        </w:r>
        <w:r>
          <w:rPr>
            <w:rFonts w:asciiTheme="minorHAnsi" w:eastAsiaTheme="minorEastAsia" w:hAnsiTheme="minorHAnsi" w:cstheme="minorBidi"/>
            <w:noProof/>
            <w:kern w:val="2"/>
            <w:sz w:val="24"/>
            <w:szCs w:val="24"/>
            <w:lang w:eastAsia="en-GB"/>
            <w14:ligatures w14:val="standardContextual"/>
          </w:rPr>
          <w:tab/>
        </w:r>
        <w:r w:rsidRPr="00F4242C">
          <w:rPr>
            <w:rStyle w:val="Hyperlink"/>
            <w:noProof/>
          </w:rPr>
          <w:t>Use and interpretation of data</w:t>
        </w:r>
        <w:r>
          <w:rPr>
            <w:noProof/>
            <w:webHidden/>
          </w:rPr>
          <w:tab/>
        </w:r>
        <w:r>
          <w:rPr>
            <w:noProof/>
            <w:webHidden/>
          </w:rPr>
          <w:fldChar w:fldCharType="begin"/>
        </w:r>
        <w:r>
          <w:rPr>
            <w:noProof/>
            <w:webHidden/>
          </w:rPr>
          <w:instrText xml:space="preserve"> PAGEREF _Toc134715613 \h </w:instrText>
        </w:r>
        <w:r>
          <w:rPr>
            <w:noProof/>
            <w:webHidden/>
          </w:rPr>
        </w:r>
        <w:r>
          <w:rPr>
            <w:noProof/>
            <w:webHidden/>
          </w:rPr>
          <w:fldChar w:fldCharType="separate"/>
        </w:r>
        <w:r>
          <w:rPr>
            <w:noProof/>
            <w:webHidden/>
          </w:rPr>
          <w:t>13-8</w:t>
        </w:r>
        <w:r>
          <w:rPr>
            <w:noProof/>
            <w:webHidden/>
          </w:rPr>
          <w:fldChar w:fldCharType="end"/>
        </w:r>
      </w:hyperlink>
    </w:p>
    <w:p w14:paraId="5AA07EF4" w14:textId="77777777" w:rsidR="00001D40" w:rsidRDefault="00001D40" w:rsidP="00001D40">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715614" w:history="1">
        <w:r w:rsidRPr="00F4242C">
          <w:rPr>
            <w:rStyle w:val="Hyperlink"/>
            <w:noProof/>
          </w:rPr>
          <w:t>14</w:t>
        </w:r>
        <w:r>
          <w:rPr>
            <w:rFonts w:asciiTheme="minorHAnsi" w:eastAsiaTheme="minorEastAsia" w:hAnsiTheme="minorHAnsi" w:cstheme="minorBidi"/>
            <w:b w:val="0"/>
            <w:bCs w:val="0"/>
            <w:caps w:val="0"/>
            <w:noProof/>
            <w:kern w:val="2"/>
            <w:sz w:val="24"/>
            <w:szCs w:val="24"/>
            <w:lang w:eastAsia="en-GB"/>
            <w14:ligatures w14:val="standardContextual"/>
          </w:rPr>
          <w:tab/>
        </w:r>
        <w:r w:rsidRPr="00F4242C">
          <w:rPr>
            <w:rStyle w:val="Hyperlink"/>
            <w:noProof/>
          </w:rPr>
          <w:t>Addressing uncertainty and risk</w:t>
        </w:r>
        <w:r>
          <w:rPr>
            <w:noProof/>
            <w:webHidden/>
          </w:rPr>
          <w:tab/>
        </w:r>
        <w:r>
          <w:rPr>
            <w:noProof/>
            <w:webHidden/>
          </w:rPr>
          <w:fldChar w:fldCharType="begin"/>
        </w:r>
        <w:r>
          <w:rPr>
            <w:noProof/>
            <w:webHidden/>
          </w:rPr>
          <w:instrText xml:space="preserve"> PAGEREF _Toc134715614 \h </w:instrText>
        </w:r>
        <w:r>
          <w:rPr>
            <w:noProof/>
            <w:webHidden/>
          </w:rPr>
        </w:r>
        <w:r>
          <w:rPr>
            <w:noProof/>
            <w:webHidden/>
          </w:rPr>
          <w:fldChar w:fldCharType="separate"/>
        </w:r>
        <w:r>
          <w:rPr>
            <w:noProof/>
            <w:webHidden/>
          </w:rPr>
          <w:t>14-1</w:t>
        </w:r>
        <w:r>
          <w:rPr>
            <w:noProof/>
            <w:webHidden/>
          </w:rPr>
          <w:fldChar w:fldCharType="end"/>
        </w:r>
      </w:hyperlink>
    </w:p>
    <w:p w14:paraId="5A334AB4" w14:textId="77777777" w:rsidR="00001D40" w:rsidRDefault="00001D40" w:rsidP="00001D40">
      <w:pPr>
        <w:pStyle w:val="TOC2"/>
        <w:rPr>
          <w:rFonts w:asciiTheme="minorHAnsi" w:eastAsiaTheme="minorEastAsia" w:hAnsiTheme="minorHAnsi" w:cstheme="minorBidi"/>
          <w:noProof/>
          <w:kern w:val="2"/>
          <w:sz w:val="24"/>
          <w:szCs w:val="24"/>
          <w:lang w:eastAsia="en-GB"/>
          <w14:ligatures w14:val="standardContextual"/>
        </w:rPr>
      </w:pPr>
      <w:hyperlink w:anchor="_Toc134715615" w:history="1">
        <w:r w:rsidRPr="00F4242C">
          <w:rPr>
            <w:rStyle w:val="Hyperlink"/>
            <w:noProof/>
          </w:rPr>
          <w:t>14.1</w:t>
        </w:r>
        <w:r>
          <w:rPr>
            <w:rFonts w:asciiTheme="minorHAnsi" w:eastAsiaTheme="minorEastAsia" w:hAnsiTheme="minorHAnsi" w:cstheme="minorBidi"/>
            <w:noProof/>
            <w:kern w:val="2"/>
            <w:sz w:val="24"/>
            <w:szCs w:val="24"/>
            <w:lang w:eastAsia="en-GB"/>
            <w14:ligatures w14:val="standardContextual"/>
          </w:rPr>
          <w:tab/>
        </w:r>
        <w:r w:rsidRPr="00F4242C">
          <w:rPr>
            <w:rStyle w:val="Hyperlink"/>
            <w:noProof/>
          </w:rPr>
          <w:t>Knowledge gaps in scientific understanding and responding to new knowledge</w:t>
        </w:r>
        <w:r>
          <w:rPr>
            <w:noProof/>
            <w:webHidden/>
          </w:rPr>
          <w:tab/>
        </w:r>
        <w:r>
          <w:rPr>
            <w:noProof/>
            <w:webHidden/>
          </w:rPr>
          <w:fldChar w:fldCharType="begin"/>
        </w:r>
        <w:r>
          <w:rPr>
            <w:noProof/>
            <w:webHidden/>
          </w:rPr>
          <w:instrText xml:space="preserve"> PAGEREF _Toc134715615 \h </w:instrText>
        </w:r>
        <w:r>
          <w:rPr>
            <w:noProof/>
            <w:webHidden/>
          </w:rPr>
        </w:r>
        <w:r>
          <w:rPr>
            <w:noProof/>
            <w:webHidden/>
          </w:rPr>
          <w:fldChar w:fldCharType="separate"/>
        </w:r>
        <w:r>
          <w:rPr>
            <w:noProof/>
            <w:webHidden/>
          </w:rPr>
          <w:t>14-1</w:t>
        </w:r>
        <w:r>
          <w:rPr>
            <w:noProof/>
            <w:webHidden/>
          </w:rPr>
          <w:fldChar w:fldCharType="end"/>
        </w:r>
      </w:hyperlink>
    </w:p>
    <w:p w14:paraId="7CC5C317" w14:textId="77777777" w:rsidR="00001D40" w:rsidRDefault="00001D40" w:rsidP="00001D40">
      <w:pPr>
        <w:pStyle w:val="TOC2"/>
        <w:rPr>
          <w:rFonts w:asciiTheme="minorHAnsi" w:eastAsiaTheme="minorEastAsia" w:hAnsiTheme="minorHAnsi" w:cstheme="minorBidi"/>
          <w:noProof/>
          <w:kern w:val="2"/>
          <w:sz w:val="24"/>
          <w:szCs w:val="24"/>
          <w:lang w:eastAsia="en-GB"/>
          <w14:ligatures w14:val="standardContextual"/>
        </w:rPr>
      </w:pPr>
      <w:hyperlink w:anchor="_Toc134715616" w:history="1">
        <w:r w:rsidRPr="00F4242C">
          <w:rPr>
            <w:rStyle w:val="Hyperlink"/>
            <w:noProof/>
          </w:rPr>
          <w:t>14.2</w:t>
        </w:r>
        <w:r>
          <w:rPr>
            <w:rFonts w:asciiTheme="minorHAnsi" w:eastAsiaTheme="minorEastAsia" w:hAnsiTheme="minorHAnsi" w:cstheme="minorBidi"/>
            <w:noProof/>
            <w:kern w:val="2"/>
            <w:sz w:val="24"/>
            <w:szCs w:val="24"/>
            <w:lang w:eastAsia="en-GB"/>
            <w14:ligatures w14:val="standardContextual"/>
          </w:rPr>
          <w:tab/>
        </w:r>
        <w:r w:rsidRPr="00F4242C">
          <w:rPr>
            <w:rStyle w:val="Hyperlink"/>
            <w:noProof/>
          </w:rPr>
          <w:t>Assumptions made in assessing potential impacts and benefits</w:t>
        </w:r>
        <w:r>
          <w:rPr>
            <w:noProof/>
            <w:webHidden/>
          </w:rPr>
          <w:tab/>
        </w:r>
        <w:r>
          <w:rPr>
            <w:noProof/>
            <w:webHidden/>
          </w:rPr>
          <w:fldChar w:fldCharType="begin"/>
        </w:r>
        <w:r>
          <w:rPr>
            <w:noProof/>
            <w:webHidden/>
          </w:rPr>
          <w:instrText xml:space="preserve"> PAGEREF _Toc134715616 \h </w:instrText>
        </w:r>
        <w:r>
          <w:rPr>
            <w:noProof/>
            <w:webHidden/>
          </w:rPr>
        </w:r>
        <w:r>
          <w:rPr>
            <w:noProof/>
            <w:webHidden/>
          </w:rPr>
          <w:fldChar w:fldCharType="separate"/>
        </w:r>
        <w:r>
          <w:rPr>
            <w:noProof/>
            <w:webHidden/>
          </w:rPr>
          <w:t>14-2</w:t>
        </w:r>
        <w:r>
          <w:rPr>
            <w:noProof/>
            <w:webHidden/>
          </w:rPr>
          <w:fldChar w:fldCharType="end"/>
        </w:r>
      </w:hyperlink>
    </w:p>
    <w:p w14:paraId="49DA322E" w14:textId="77777777" w:rsidR="00001D40" w:rsidRDefault="00001D40" w:rsidP="00001D40">
      <w:pPr>
        <w:pStyle w:val="TOC2"/>
        <w:rPr>
          <w:rFonts w:asciiTheme="minorHAnsi" w:eastAsiaTheme="minorEastAsia" w:hAnsiTheme="minorHAnsi" w:cstheme="minorBidi"/>
          <w:noProof/>
          <w:kern w:val="2"/>
          <w:sz w:val="24"/>
          <w:szCs w:val="24"/>
          <w:lang w:eastAsia="en-GB"/>
          <w14:ligatures w14:val="standardContextual"/>
        </w:rPr>
      </w:pPr>
      <w:hyperlink w:anchor="_Toc134715617" w:history="1">
        <w:r w:rsidRPr="00F4242C">
          <w:rPr>
            <w:rStyle w:val="Hyperlink"/>
            <w:noProof/>
          </w:rPr>
          <w:t>14.3</w:t>
        </w:r>
        <w:r>
          <w:rPr>
            <w:rFonts w:asciiTheme="minorHAnsi" w:eastAsiaTheme="minorEastAsia" w:hAnsiTheme="minorHAnsi" w:cstheme="minorBidi"/>
            <w:noProof/>
            <w:kern w:val="2"/>
            <w:sz w:val="24"/>
            <w:szCs w:val="24"/>
            <w:lang w:eastAsia="en-GB"/>
            <w14:ligatures w14:val="standardContextual"/>
          </w:rPr>
          <w:tab/>
        </w:r>
        <w:r w:rsidRPr="00F4242C">
          <w:rPr>
            <w:rStyle w:val="Hyperlink"/>
            <w:noProof/>
          </w:rPr>
          <w:t>How changes to State and Commonwealth legislation, policies, plans and advice is to be accounted for in the management of the areas impacted by the Plan</w:t>
        </w:r>
        <w:r>
          <w:rPr>
            <w:noProof/>
            <w:webHidden/>
          </w:rPr>
          <w:tab/>
        </w:r>
        <w:r>
          <w:rPr>
            <w:noProof/>
            <w:webHidden/>
          </w:rPr>
          <w:fldChar w:fldCharType="begin"/>
        </w:r>
        <w:r>
          <w:rPr>
            <w:noProof/>
            <w:webHidden/>
          </w:rPr>
          <w:instrText xml:space="preserve"> PAGEREF _Toc134715617 \h </w:instrText>
        </w:r>
        <w:r>
          <w:rPr>
            <w:noProof/>
            <w:webHidden/>
          </w:rPr>
        </w:r>
        <w:r>
          <w:rPr>
            <w:noProof/>
            <w:webHidden/>
          </w:rPr>
          <w:fldChar w:fldCharType="separate"/>
        </w:r>
        <w:r>
          <w:rPr>
            <w:noProof/>
            <w:webHidden/>
          </w:rPr>
          <w:t>14-3</w:t>
        </w:r>
        <w:r>
          <w:rPr>
            <w:noProof/>
            <w:webHidden/>
          </w:rPr>
          <w:fldChar w:fldCharType="end"/>
        </w:r>
      </w:hyperlink>
    </w:p>
    <w:p w14:paraId="52C3ED0B" w14:textId="77777777" w:rsidR="00001D40" w:rsidRDefault="00001D40" w:rsidP="00001D40">
      <w:pPr>
        <w:pStyle w:val="TOC2"/>
        <w:rPr>
          <w:rFonts w:asciiTheme="minorHAnsi" w:eastAsiaTheme="minorEastAsia" w:hAnsiTheme="minorHAnsi" w:cstheme="minorBidi"/>
          <w:noProof/>
          <w:kern w:val="2"/>
          <w:sz w:val="24"/>
          <w:szCs w:val="24"/>
          <w:lang w:eastAsia="en-GB"/>
          <w14:ligatures w14:val="standardContextual"/>
        </w:rPr>
      </w:pPr>
      <w:hyperlink w:anchor="_Toc134715618" w:history="1">
        <w:r w:rsidRPr="00F4242C">
          <w:rPr>
            <w:rStyle w:val="Hyperlink"/>
            <w:noProof/>
          </w:rPr>
          <w:t>14.4</w:t>
        </w:r>
        <w:r>
          <w:rPr>
            <w:rFonts w:asciiTheme="minorHAnsi" w:eastAsiaTheme="minorEastAsia" w:hAnsiTheme="minorHAnsi" w:cstheme="minorBidi"/>
            <w:noProof/>
            <w:kern w:val="2"/>
            <w:sz w:val="24"/>
            <w:szCs w:val="24"/>
            <w:lang w:eastAsia="en-GB"/>
            <w14:ligatures w14:val="standardContextual"/>
          </w:rPr>
          <w:tab/>
        </w:r>
        <w:r w:rsidRPr="00F4242C">
          <w:rPr>
            <w:rStyle w:val="Hyperlink"/>
            <w:noProof/>
          </w:rPr>
          <w:t>Capacity to ensure the Plan is implemented</w:t>
        </w:r>
        <w:r>
          <w:rPr>
            <w:noProof/>
            <w:webHidden/>
          </w:rPr>
          <w:tab/>
        </w:r>
        <w:r>
          <w:rPr>
            <w:noProof/>
            <w:webHidden/>
          </w:rPr>
          <w:fldChar w:fldCharType="begin"/>
        </w:r>
        <w:r>
          <w:rPr>
            <w:noProof/>
            <w:webHidden/>
          </w:rPr>
          <w:instrText xml:space="preserve"> PAGEREF _Toc134715618 \h </w:instrText>
        </w:r>
        <w:r>
          <w:rPr>
            <w:noProof/>
            <w:webHidden/>
          </w:rPr>
        </w:r>
        <w:r>
          <w:rPr>
            <w:noProof/>
            <w:webHidden/>
          </w:rPr>
          <w:fldChar w:fldCharType="separate"/>
        </w:r>
        <w:r>
          <w:rPr>
            <w:noProof/>
            <w:webHidden/>
          </w:rPr>
          <w:t>14-3</w:t>
        </w:r>
        <w:r>
          <w:rPr>
            <w:noProof/>
            <w:webHidden/>
          </w:rPr>
          <w:fldChar w:fldCharType="end"/>
        </w:r>
      </w:hyperlink>
    </w:p>
    <w:p w14:paraId="4169B323" w14:textId="77777777" w:rsidR="00001D40" w:rsidRDefault="00001D40" w:rsidP="00001D40">
      <w:pPr>
        <w:pStyle w:val="TOC2"/>
        <w:rPr>
          <w:rFonts w:asciiTheme="minorHAnsi" w:eastAsiaTheme="minorEastAsia" w:hAnsiTheme="minorHAnsi" w:cstheme="minorBidi"/>
          <w:noProof/>
          <w:kern w:val="2"/>
          <w:sz w:val="24"/>
          <w:szCs w:val="24"/>
          <w:lang w:eastAsia="en-GB"/>
          <w14:ligatures w14:val="standardContextual"/>
        </w:rPr>
      </w:pPr>
      <w:hyperlink w:anchor="_Toc134715619" w:history="1">
        <w:r w:rsidRPr="00F4242C">
          <w:rPr>
            <w:rStyle w:val="Hyperlink"/>
            <w:noProof/>
          </w:rPr>
          <w:t>14.5</w:t>
        </w:r>
        <w:r>
          <w:rPr>
            <w:rFonts w:asciiTheme="minorHAnsi" w:eastAsiaTheme="minorEastAsia" w:hAnsiTheme="minorHAnsi" w:cstheme="minorBidi"/>
            <w:noProof/>
            <w:kern w:val="2"/>
            <w:sz w:val="24"/>
            <w:szCs w:val="24"/>
            <w:lang w:eastAsia="en-GB"/>
            <w14:ligatures w14:val="standardContextual"/>
          </w:rPr>
          <w:tab/>
        </w:r>
        <w:r w:rsidRPr="00F4242C">
          <w:rPr>
            <w:rStyle w:val="Hyperlink"/>
            <w:noProof/>
          </w:rPr>
          <w:t>Adaptive management under the Plan</w:t>
        </w:r>
        <w:r>
          <w:rPr>
            <w:noProof/>
            <w:webHidden/>
          </w:rPr>
          <w:tab/>
        </w:r>
        <w:r>
          <w:rPr>
            <w:noProof/>
            <w:webHidden/>
          </w:rPr>
          <w:fldChar w:fldCharType="begin"/>
        </w:r>
        <w:r>
          <w:rPr>
            <w:noProof/>
            <w:webHidden/>
          </w:rPr>
          <w:instrText xml:space="preserve"> PAGEREF _Toc134715619 \h </w:instrText>
        </w:r>
        <w:r>
          <w:rPr>
            <w:noProof/>
            <w:webHidden/>
          </w:rPr>
        </w:r>
        <w:r>
          <w:rPr>
            <w:noProof/>
            <w:webHidden/>
          </w:rPr>
          <w:fldChar w:fldCharType="separate"/>
        </w:r>
        <w:r>
          <w:rPr>
            <w:noProof/>
            <w:webHidden/>
          </w:rPr>
          <w:t>14-3</w:t>
        </w:r>
        <w:r>
          <w:rPr>
            <w:noProof/>
            <w:webHidden/>
          </w:rPr>
          <w:fldChar w:fldCharType="end"/>
        </w:r>
      </w:hyperlink>
    </w:p>
    <w:p w14:paraId="0F0A0E06" w14:textId="77777777" w:rsidR="00001D40" w:rsidRDefault="00001D40" w:rsidP="00001D40">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715620" w:history="1">
        <w:r w:rsidRPr="00F4242C">
          <w:rPr>
            <w:rStyle w:val="Hyperlink"/>
            <w:noProof/>
          </w:rPr>
          <w:t>References</w:t>
        </w:r>
        <w:r>
          <w:rPr>
            <w:noProof/>
            <w:webHidden/>
          </w:rPr>
          <w:tab/>
        </w:r>
        <w:r>
          <w:rPr>
            <w:noProof/>
            <w:webHidden/>
          </w:rPr>
          <w:fldChar w:fldCharType="begin"/>
        </w:r>
        <w:r>
          <w:rPr>
            <w:noProof/>
            <w:webHidden/>
          </w:rPr>
          <w:instrText xml:space="preserve"> PAGEREF _Toc134715620 \h </w:instrText>
        </w:r>
        <w:r>
          <w:rPr>
            <w:noProof/>
            <w:webHidden/>
          </w:rPr>
        </w:r>
        <w:r>
          <w:rPr>
            <w:noProof/>
            <w:webHidden/>
          </w:rPr>
          <w:fldChar w:fldCharType="separate"/>
        </w:r>
        <w:r>
          <w:rPr>
            <w:noProof/>
            <w:webHidden/>
          </w:rPr>
          <w:t>A</w:t>
        </w:r>
        <w:r>
          <w:rPr>
            <w:noProof/>
            <w:webHidden/>
          </w:rPr>
          <w:fldChar w:fldCharType="end"/>
        </w:r>
      </w:hyperlink>
    </w:p>
    <w:p w14:paraId="0FC8BA86" w14:textId="77777777" w:rsidR="00001D40" w:rsidRDefault="00001D40" w:rsidP="00001D40">
      <w:r>
        <w:fldChar w:fldCharType="end"/>
      </w:r>
    </w:p>
    <w:p w14:paraId="22A85EF4" w14:textId="77777777" w:rsidR="00001D40" w:rsidRDefault="00001D40" w:rsidP="00001D40">
      <w:pPr>
        <w:pStyle w:val="Contentsacronymsreferences"/>
      </w:pPr>
      <w:bookmarkStart w:id="462" w:name="_Toc134715599"/>
      <w:r>
        <w:lastRenderedPageBreak/>
        <w:t>List of Tables</w:t>
      </w:r>
      <w:bookmarkEnd w:id="462"/>
    </w:p>
    <w:p w14:paraId="304F79ED" w14:textId="77777777" w:rsidR="00001D40" w:rsidRDefault="00001D40" w:rsidP="00001D40">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r>
        <w:fldChar w:fldCharType="begin"/>
      </w:r>
      <w:r>
        <w:instrText xml:space="preserve"> TOC \h \z \c "Table" </w:instrText>
      </w:r>
      <w:r>
        <w:fldChar w:fldCharType="separate"/>
      </w:r>
      <w:hyperlink w:anchor="_Toc134513413" w:history="1">
        <w:r w:rsidRPr="009730F0">
          <w:rPr>
            <w:rStyle w:val="Hyperlink"/>
            <w:noProof/>
          </w:rPr>
          <w:t>Table 11</w:t>
        </w:r>
        <w:r w:rsidRPr="009730F0">
          <w:rPr>
            <w:rStyle w:val="Hyperlink"/>
            <w:noProof/>
          </w:rPr>
          <w:noBreakHyphen/>
          <w:t>1: Indirect impact types potentially associated with the Plan</w:t>
        </w:r>
        <w:r>
          <w:rPr>
            <w:noProof/>
            <w:webHidden/>
          </w:rPr>
          <w:tab/>
        </w:r>
        <w:r>
          <w:rPr>
            <w:noProof/>
            <w:webHidden/>
          </w:rPr>
          <w:fldChar w:fldCharType="begin"/>
        </w:r>
        <w:r>
          <w:rPr>
            <w:noProof/>
            <w:webHidden/>
          </w:rPr>
          <w:instrText xml:space="preserve"> PAGEREF _Toc134513413 \h </w:instrText>
        </w:r>
        <w:r>
          <w:rPr>
            <w:noProof/>
            <w:webHidden/>
          </w:rPr>
        </w:r>
        <w:r>
          <w:rPr>
            <w:noProof/>
            <w:webHidden/>
          </w:rPr>
          <w:fldChar w:fldCharType="separate"/>
        </w:r>
        <w:r>
          <w:rPr>
            <w:noProof/>
            <w:webHidden/>
          </w:rPr>
          <w:t>11-4</w:t>
        </w:r>
        <w:r>
          <w:rPr>
            <w:noProof/>
            <w:webHidden/>
          </w:rPr>
          <w:fldChar w:fldCharType="end"/>
        </w:r>
      </w:hyperlink>
    </w:p>
    <w:p w14:paraId="74055748" w14:textId="77777777" w:rsidR="00001D40" w:rsidRDefault="00001D40" w:rsidP="00001D40">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513414" w:history="1">
        <w:r w:rsidRPr="009730F0">
          <w:rPr>
            <w:rStyle w:val="Hyperlink"/>
            <w:noProof/>
          </w:rPr>
          <w:t>Table 13</w:t>
        </w:r>
        <w:r w:rsidRPr="009730F0">
          <w:rPr>
            <w:rStyle w:val="Hyperlink"/>
            <w:noProof/>
          </w:rPr>
          <w:noBreakHyphen/>
          <w:t>1: Data sets used in the Assessment Report</w:t>
        </w:r>
        <w:r>
          <w:rPr>
            <w:noProof/>
            <w:webHidden/>
          </w:rPr>
          <w:tab/>
        </w:r>
        <w:r>
          <w:rPr>
            <w:noProof/>
            <w:webHidden/>
          </w:rPr>
          <w:fldChar w:fldCharType="begin"/>
        </w:r>
        <w:r>
          <w:rPr>
            <w:noProof/>
            <w:webHidden/>
          </w:rPr>
          <w:instrText xml:space="preserve"> PAGEREF _Toc134513414 \h </w:instrText>
        </w:r>
        <w:r>
          <w:rPr>
            <w:noProof/>
            <w:webHidden/>
          </w:rPr>
        </w:r>
        <w:r>
          <w:rPr>
            <w:noProof/>
            <w:webHidden/>
          </w:rPr>
          <w:fldChar w:fldCharType="separate"/>
        </w:r>
        <w:r>
          <w:rPr>
            <w:noProof/>
            <w:webHidden/>
          </w:rPr>
          <w:t>13-6</w:t>
        </w:r>
        <w:r>
          <w:rPr>
            <w:noProof/>
            <w:webHidden/>
          </w:rPr>
          <w:fldChar w:fldCharType="end"/>
        </w:r>
      </w:hyperlink>
    </w:p>
    <w:p w14:paraId="0BF24B5D" w14:textId="77777777" w:rsidR="00001D40" w:rsidRDefault="00001D40" w:rsidP="00001D40">
      <w:pPr>
        <w:pStyle w:val="TableofFigures"/>
        <w:tabs>
          <w:tab w:val="right" w:leader="dot" w:pos="9622"/>
        </w:tabs>
      </w:pPr>
      <w:r>
        <w:fldChar w:fldCharType="end"/>
      </w:r>
    </w:p>
    <w:p w14:paraId="6941D8F8" w14:textId="77777777" w:rsidR="00001D40" w:rsidRDefault="00001D40" w:rsidP="00001D40">
      <w:pPr>
        <w:tabs>
          <w:tab w:val="clear" w:pos="4962"/>
        </w:tabs>
        <w:spacing w:before="0" w:after="0" w:line="240" w:lineRule="auto"/>
      </w:pPr>
    </w:p>
    <w:p w14:paraId="1E2D860D" w14:textId="77777777" w:rsidR="00001D40" w:rsidRPr="00C455BD" w:rsidRDefault="00001D40" w:rsidP="00001D40">
      <w:pPr>
        <w:tabs>
          <w:tab w:val="clear" w:pos="4962"/>
        </w:tabs>
        <w:spacing w:before="0" w:after="0" w:line="240" w:lineRule="auto"/>
        <w:sectPr w:rsidR="00001D40" w:rsidRPr="00C455BD" w:rsidSect="00417E97">
          <w:headerReference w:type="default" r:id="rId121"/>
          <w:footerReference w:type="default" r:id="rId122"/>
          <w:pgSz w:w="11900" w:h="16840"/>
          <w:pgMar w:top="1247" w:right="1134" w:bottom="1247" w:left="1134" w:header="708" w:footer="708" w:gutter="0"/>
          <w:pgNumType w:fmt="lowerRoman" w:start="1"/>
          <w:cols w:space="708"/>
          <w:docGrid w:linePitch="360"/>
        </w:sectPr>
      </w:pPr>
    </w:p>
    <w:p w14:paraId="537C6009" w14:textId="77777777" w:rsidR="00001D40" w:rsidRDefault="00001D40" w:rsidP="00001D40">
      <w:pPr>
        <w:pStyle w:val="Partheading"/>
        <w:rPr>
          <w:caps w:val="0"/>
        </w:rPr>
      </w:pPr>
      <w:bookmarkStart w:id="463" w:name="_Toc134715600"/>
      <w:r w:rsidRPr="007406D0">
        <w:rPr>
          <w:caps w:val="0"/>
        </w:rPr>
        <w:lastRenderedPageBreak/>
        <w:t xml:space="preserve">PART 3: </w:t>
      </w:r>
      <w:r>
        <w:rPr>
          <w:caps w:val="0"/>
        </w:rPr>
        <w:t>ASSESSMENT APPROACH</w:t>
      </w:r>
      <w:bookmarkEnd w:id="463"/>
    </w:p>
    <w:p w14:paraId="657D25C4" w14:textId="77777777" w:rsidR="00001D40" w:rsidRDefault="00001D40" w:rsidP="00001D40">
      <w:pPr>
        <w:pStyle w:val="Heading1"/>
      </w:pPr>
      <w:bookmarkStart w:id="464" w:name="_Toc134715601"/>
      <w:r>
        <w:t>Introduction</w:t>
      </w:r>
      <w:bookmarkEnd w:id="464"/>
    </w:p>
    <w:p w14:paraId="0D1EAAA5" w14:textId="77777777" w:rsidR="00001D40" w:rsidRDefault="00001D40" w:rsidP="00001D40">
      <w:r>
        <w:t>This Strategic Assessment Report has been developed to meet the Terms of Reference (</w:t>
      </w:r>
      <w:proofErr w:type="spellStart"/>
      <w:r>
        <w:t>ToR</w:t>
      </w:r>
      <w:proofErr w:type="spellEnd"/>
      <w:r>
        <w:t xml:space="preserve">) and provide a robust, defendable, </w:t>
      </w:r>
      <w:proofErr w:type="gramStart"/>
      <w:r>
        <w:t>clear</w:t>
      </w:r>
      <w:proofErr w:type="gramEnd"/>
      <w:r>
        <w:t xml:space="preserve"> and transparent assessment of the potential impacts of the Classes of Action (</w:t>
      </w:r>
      <w:proofErr w:type="spellStart"/>
      <w:r>
        <w:t>CoAs</w:t>
      </w:r>
      <w:proofErr w:type="spellEnd"/>
      <w:r>
        <w:t xml:space="preserve">) on matters protected under the EPBC Act. </w:t>
      </w:r>
    </w:p>
    <w:p w14:paraId="6C8538A2" w14:textId="77777777" w:rsidR="00001D40" w:rsidRDefault="00001D40" w:rsidP="00001D40">
      <w:r>
        <w:t xml:space="preserve">The purpose of Part 3 of the SAR is defined by the </w:t>
      </w:r>
      <w:proofErr w:type="spellStart"/>
      <w:r>
        <w:t>ToR</w:t>
      </w:r>
      <w:proofErr w:type="spellEnd"/>
      <w:r>
        <w:t>, which state that the report needs to:</w:t>
      </w:r>
    </w:p>
    <w:p w14:paraId="4DDA7DA3" w14:textId="77777777" w:rsidR="00001D40" w:rsidRDefault="00001D40" w:rsidP="00001D40">
      <w:pPr>
        <w:pStyle w:val="Bullet1"/>
      </w:pPr>
      <w:r>
        <w:t xml:space="preserve">Assess the impacts of actions under the Plan on all relevant protected matters </w:t>
      </w:r>
    </w:p>
    <w:p w14:paraId="5212A783" w14:textId="77777777" w:rsidR="00001D40" w:rsidRDefault="00001D40" w:rsidP="00001D40">
      <w:pPr>
        <w:pStyle w:val="Bullet1"/>
      </w:pPr>
      <w:r>
        <w:t>Address how those impacts will be avoided, mitigated, and offset (where necessary or appropriate) to ensure the long-term protection of protected matters</w:t>
      </w:r>
    </w:p>
    <w:p w14:paraId="30B12981" w14:textId="77777777" w:rsidR="00001D40" w:rsidRDefault="00001D40" w:rsidP="00001D40">
      <w:pPr>
        <w:pStyle w:val="Bullet1"/>
      </w:pPr>
      <w:r>
        <w:t>Provide sufficient detail to enable an evaluation of the ability of the Plan to ensure the long-term protection and conservation of the relevant protected matters</w:t>
      </w:r>
    </w:p>
    <w:p w14:paraId="1791F655" w14:textId="77777777" w:rsidR="00001D40" w:rsidRDefault="00001D40" w:rsidP="00001D40">
      <w:pPr>
        <w:pStyle w:val="Bullet1"/>
      </w:pPr>
      <w:r>
        <w:t>Use methods that are appropriate for assessment at a strategic scale, rely on the best available information and discuss uncertainty, including with reference to the data and information that is relied upon</w:t>
      </w:r>
    </w:p>
    <w:p w14:paraId="55A3E4C2" w14:textId="77777777" w:rsidR="00001D40" w:rsidRDefault="00001D40" w:rsidP="00001D40">
      <w:r>
        <w:t xml:space="preserve">Additional key themes for Part 3 of the SAR drawn from the </w:t>
      </w:r>
      <w:proofErr w:type="spellStart"/>
      <w:r>
        <w:t>ToR</w:t>
      </w:r>
      <w:proofErr w:type="spellEnd"/>
      <w:r>
        <w:t xml:space="preserve"> include:</w:t>
      </w:r>
    </w:p>
    <w:p w14:paraId="0B8BC411" w14:textId="77777777" w:rsidR="00001D40" w:rsidRDefault="00001D40" w:rsidP="00001D40">
      <w:pPr>
        <w:pStyle w:val="Bullet1"/>
      </w:pPr>
      <w:r>
        <w:t>The use and definition of methods that are justifiable and evidence based</w:t>
      </w:r>
    </w:p>
    <w:p w14:paraId="0BED6EA3" w14:textId="77777777" w:rsidR="00001D40" w:rsidRDefault="00001D40" w:rsidP="00001D40">
      <w:pPr>
        <w:pStyle w:val="Bullet1"/>
      </w:pPr>
      <w:r>
        <w:t>The need to identify and assess areas of uncertainty and risk</w:t>
      </w:r>
    </w:p>
    <w:p w14:paraId="2EBA0802" w14:textId="77777777" w:rsidR="00001D40" w:rsidRDefault="00001D40" w:rsidP="00001D40">
      <w:pPr>
        <w:pStyle w:val="Bullet1"/>
      </w:pPr>
      <w:r>
        <w:t>The need to assess consistency with the key legislative requirements of the EPBC Act</w:t>
      </w:r>
    </w:p>
    <w:p w14:paraId="31D1EF52" w14:textId="77777777" w:rsidR="00001D40" w:rsidRDefault="00001D40" w:rsidP="00001D40">
      <w:r>
        <w:t xml:space="preserve">This part (Part 3) of the assessment report provides an overview of the approach to assessing the </w:t>
      </w:r>
      <w:proofErr w:type="spellStart"/>
      <w:r>
        <w:t>CoAs</w:t>
      </w:r>
      <w:proofErr w:type="spellEnd"/>
      <w:r>
        <w:t>. The approach is structured around the following elements:</w:t>
      </w:r>
    </w:p>
    <w:p w14:paraId="5DD6F846" w14:textId="77777777" w:rsidR="00001D40" w:rsidRDefault="00001D40" w:rsidP="00001D40">
      <w:pPr>
        <w:pStyle w:val="Bullet1"/>
      </w:pPr>
      <w:r>
        <w:t xml:space="preserve">Identifying the relevant potential impacts of development under the </w:t>
      </w:r>
      <w:r w:rsidRPr="00B80983">
        <w:t>Plan (</w:t>
      </w:r>
      <w:r w:rsidRPr="001747D5">
        <w:t>Chapter 11</w:t>
      </w:r>
      <w:r w:rsidRPr="00B80983">
        <w:t>)</w:t>
      </w:r>
    </w:p>
    <w:p w14:paraId="1AFF8D51" w14:textId="77777777" w:rsidR="00001D40" w:rsidRDefault="00001D40" w:rsidP="00001D40">
      <w:pPr>
        <w:pStyle w:val="Bullet1"/>
      </w:pPr>
      <w:r>
        <w:t xml:space="preserve">Identifying the protected matters that may be affected by development under the </w:t>
      </w:r>
      <w:r w:rsidRPr="00B80983">
        <w:t>Plan (</w:t>
      </w:r>
      <w:r w:rsidRPr="001747D5">
        <w:t>Chapter 12</w:t>
      </w:r>
      <w:r w:rsidRPr="00B80983">
        <w:t>)</w:t>
      </w:r>
    </w:p>
    <w:p w14:paraId="58DD27E1" w14:textId="77777777" w:rsidR="00001D40" w:rsidRDefault="00001D40" w:rsidP="00001D40">
      <w:pPr>
        <w:pStyle w:val="Bullet1"/>
      </w:pPr>
      <w:r>
        <w:t xml:space="preserve">Using best available information to understand the occurrence and distribution of MNES values to enable an assessment of potential impacts on those </w:t>
      </w:r>
      <w:r w:rsidRPr="00B80983">
        <w:t>values (</w:t>
      </w:r>
      <w:r w:rsidRPr="001747D5">
        <w:t>Chapter 13</w:t>
      </w:r>
      <w:r w:rsidRPr="00B80983">
        <w:t>)</w:t>
      </w:r>
    </w:p>
    <w:p w14:paraId="374FB935" w14:textId="77777777" w:rsidR="00001D40" w:rsidRDefault="00001D40" w:rsidP="00001D40">
      <w:pPr>
        <w:pStyle w:val="Bullet1"/>
      </w:pPr>
      <w:r>
        <w:t xml:space="preserve">Using approaches that adequately identify and address uncertainty and </w:t>
      </w:r>
      <w:r w:rsidRPr="00B80983">
        <w:t>risks (</w:t>
      </w:r>
      <w:r w:rsidRPr="001747D5">
        <w:t>Chapter 14</w:t>
      </w:r>
      <w:r w:rsidRPr="00B80983">
        <w:t>)</w:t>
      </w:r>
    </w:p>
    <w:p w14:paraId="0880F143" w14:textId="77777777" w:rsidR="00001D40" w:rsidRDefault="00001D40" w:rsidP="00001D40"/>
    <w:p w14:paraId="55B443FF" w14:textId="77777777" w:rsidR="00001D40" w:rsidRDefault="00001D40" w:rsidP="00001D40">
      <w:pPr>
        <w:sectPr w:rsidR="00001D40" w:rsidSect="00504E94">
          <w:footerReference w:type="default" r:id="rId123"/>
          <w:pgSz w:w="11900" w:h="16840"/>
          <w:pgMar w:top="1247" w:right="1134" w:bottom="1247" w:left="1134" w:header="708" w:footer="708" w:gutter="0"/>
          <w:pgNumType w:start="1" w:chapStyle="1"/>
          <w:cols w:space="708"/>
          <w:docGrid w:linePitch="360"/>
        </w:sectPr>
      </w:pPr>
    </w:p>
    <w:p w14:paraId="7FA1715D" w14:textId="77777777" w:rsidR="00001D40" w:rsidRDefault="00001D40" w:rsidP="00001D40">
      <w:pPr>
        <w:pStyle w:val="Heading1"/>
      </w:pPr>
      <w:bookmarkStart w:id="465" w:name="_Toc134715602"/>
      <w:r>
        <w:lastRenderedPageBreak/>
        <w:t>Identifying relevant potential impacts</w:t>
      </w:r>
      <w:bookmarkEnd w:id="465"/>
    </w:p>
    <w:p w14:paraId="6F86F3EB" w14:textId="77777777" w:rsidR="00001D40" w:rsidRDefault="00001D40" w:rsidP="00001D40">
      <w:r>
        <w:t>This chapter:</w:t>
      </w:r>
    </w:p>
    <w:p w14:paraId="2748773B" w14:textId="77777777" w:rsidR="00001D40" w:rsidRPr="00817587" w:rsidRDefault="00001D40" w:rsidP="00001D40">
      <w:pPr>
        <w:pStyle w:val="Bullet1"/>
      </w:pPr>
      <w:r w:rsidRPr="00817587">
        <w:t>Summarises the types of development under the Plan</w:t>
      </w:r>
      <w:r>
        <w:t xml:space="preserve"> in order to provide context about potential impacts</w:t>
      </w:r>
    </w:p>
    <w:p w14:paraId="2212EBD3" w14:textId="77777777" w:rsidR="00001D40" w:rsidRDefault="00001D40" w:rsidP="00001D40">
      <w:pPr>
        <w:pStyle w:val="Bullet1"/>
      </w:pPr>
      <w:r>
        <w:t>Identifies, defines, and describes the impacts which have the potential to occur under the Plan and provides a high level description of the approach used to assess the impact types</w:t>
      </w:r>
    </w:p>
    <w:p w14:paraId="4AEDCBE1" w14:textId="77777777" w:rsidR="00001D40" w:rsidRDefault="00001D40" w:rsidP="00001D40">
      <w:pPr>
        <w:pStyle w:val="Bullet1"/>
      </w:pPr>
      <w:r>
        <w:t xml:space="preserve">Identifies potentially relevant Key Threatening Processes (KTPs) and Threat Abatement Plans (TAPs) </w:t>
      </w:r>
    </w:p>
    <w:p w14:paraId="1FB3427E" w14:textId="77777777" w:rsidR="00001D40" w:rsidRDefault="00001D40" w:rsidP="00001D40">
      <w:r>
        <w:t xml:space="preserve">It is noted that detailed assessments of potential impacts on the relevant protected matters are contained later in Part 4 of this Assessment Report. </w:t>
      </w:r>
    </w:p>
    <w:p w14:paraId="3B0AA7C0" w14:textId="77777777" w:rsidR="00001D40" w:rsidRDefault="00001D40" w:rsidP="00001D40">
      <w:r w:rsidRPr="002202CE">
        <w:t>The</w:t>
      </w:r>
      <w:r>
        <w:t xml:space="preserve"> relevant items in the</w:t>
      </w:r>
      <w:r w:rsidRPr="002202CE">
        <w:t xml:space="preserve"> </w:t>
      </w:r>
      <w:proofErr w:type="spellStart"/>
      <w:r w:rsidRPr="002202CE">
        <w:t>ToR</w:t>
      </w:r>
      <w:proofErr w:type="spellEnd"/>
      <w:r w:rsidRPr="002202CE">
        <w:t xml:space="preserve"> </w:t>
      </w:r>
      <w:r>
        <w:t>relating to the identification of potential impacts and approach to assessing them are outlined in the following text box</w:t>
      </w:r>
      <w:r w:rsidRPr="002202CE">
        <w:t>:</w:t>
      </w:r>
    </w:p>
    <w:tbl>
      <w:tblPr>
        <w:tblStyle w:val="TableGrid"/>
        <w:tblW w:w="0" w:type="auto"/>
        <w:tblLook w:val="04A0" w:firstRow="1" w:lastRow="0" w:firstColumn="1" w:lastColumn="0" w:noHBand="0" w:noVBand="1"/>
      </w:tblPr>
      <w:tblGrid>
        <w:gridCol w:w="9622"/>
      </w:tblGrid>
      <w:tr w:rsidR="00001D40" w14:paraId="1646E1E6" w14:textId="77777777" w:rsidTr="00A15226">
        <w:tc>
          <w:tcPr>
            <w:tcW w:w="9622" w:type="dxa"/>
          </w:tcPr>
          <w:p w14:paraId="22D251A2" w14:textId="77777777" w:rsidR="00001D40" w:rsidRPr="000F3F3B" w:rsidRDefault="00001D40" w:rsidP="00A15226">
            <w:pPr>
              <w:pStyle w:val="Tabletext"/>
              <w:rPr>
                <w:i/>
                <w:iCs/>
              </w:rPr>
            </w:pPr>
            <w:r w:rsidRPr="000F3F3B">
              <w:rPr>
                <w:i/>
                <w:iCs/>
                <w:lang w:val="en-GB"/>
              </w:rPr>
              <w:t xml:space="preserve">4.1. The Report must describe and assess the likely direct, indirect, and cumulative impacts of actions taken under the Plan on all </w:t>
            </w:r>
            <w:r w:rsidRPr="000F3F3B">
              <w:rPr>
                <w:i/>
                <w:iCs/>
              </w:rPr>
              <w:t>relevant</w:t>
            </w:r>
            <w:r w:rsidRPr="000F3F3B">
              <w:rPr>
                <w:i/>
                <w:iCs/>
                <w:lang w:val="en-GB"/>
              </w:rPr>
              <w:t xml:space="preserve"> </w:t>
            </w:r>
            <w:r w:rsidRPr="000F3F3B">
              <w:rPr>
                <w:i/>
                <w:iCs/>
              </w:rPr>
              <w:t>protected</w:t>
            </w:r>
            <w:r w:rsidRPr="000F3F3B">
              <w:rPr>
                <w:i/>
                <w:iCs/>
                <w:lang w:val="en-GB"/>
              </w:rPr>
              <w:t xml:space="preserve"> matters. This must include, but not necessarily be limited to, an assessment of impacts of clearing, disturbance, and </w:t>
            </w:r>
            <w:proofErr w:type="gramStart"/>
            <w:r w:rsidRPr="000F3F3B">
              <w:rPr>
                <w:i/>
                <w:iCs/>
                <w:lang w:val="en-GB"/>
              </w:rPr>
              <w:t>fragmentation</w:t>
            </w:r>
            <w:proofErr w:type="gramEnd"/>
          </w:p>
          <w:p w14:paraId="7992885E" w14:textId="77777777" w:rsidR="00001D40" w:rsidRPr="000F3F3B" w:rsidRDefault="00001D40" w:rsidP="00A15226">
            <w:pPr>
              <w:pStyle w:val="Tabletext"/>
              <w:rPr>
                <w:i/>
                <w:iCs/>
              </w:rPr>
            </w:pPr>
            <w:r w:rsidRPr="000F3F3B">
              <w:rPr>
                <w:i/>
                <w:iCs/>
              </w:rPr>
              <w:t>…</w:t>
            </w:r>
          </w:p>
          <w:p w14:paraId="05867A29" w14:textId="77777777" w:rsidR="00001D40" w:rsidRPr="000F3F3B" w:rsidRDefault="00001D40" w:rsidP="00A15226">
            <w:pPr>
              <w:pStyle w:val="Tabletext"/>
              <w:rPr>
                <w:i/>
                <w:iCs/>
              </w:rPr>
            </w:pPr>
            <w:r w:rsidRPr="000F3F3B">
              <w:rPr>
                <w:i/>
                <w:iCs/>
              </w:rPr>
              <w:t>4.6. The Report must consider the extent to which the impacts on relevant protected matters of actions proposed under the Plan would be consistent with the EPBC Act, including but not limited to:</w:t>
            </w:r>
          </w:p>
          <w:p w14:paraId="13091BB0" w14:textId="77777777" w:rsidR="00001D40" w:rsidRPr="000F3F3B" w:rsidRDefault="00001D40" w:rsidP="00A15226">
            <w:pPr>
              <w:pStyle w:val="Tabletext"/>
              <w:ind w:left="453"/>
              <w:rPr>
                <w:i/>
                <w:iCs/>
              </w:rPr>
            </w:pPr>
            <w:r w:rsidRPr="000F3F3B">
              <w:rPr>
                <w:i/>
                <w:iCs/>
              </w:rPr>
              <w:t>- how approving a class of actions to be taken in accordance with the Plan would not be inconsistent with recovery plans and threat abatement plans (section 146</w:t>
            </w:r>
            <w:proofErr w:type="gramStart"/>
            <w:r w:rsidRPr="000F3F3B">
              <w:rPr>
                <w:i/>
                <w:iCs/>
              </w:rPr>
              <w:t>K(</w:t>
            </w:r>
            <w:proofErr w:type="gramEnd"/>
            <w:r w:rsidRPr="000F3F3B">
              <w:rPr>
                <w:i/>
                <w:iCs/>
              </w:rPr>
              <w:t>2) of the EPBC Act)</w:t>
            </w:r>
          </w:p>
          <w:p w14:paraId="5F77E988" w14:textId="77777777" w:rsidR="00001D40" w:rsidRPr="007E2CDC" w:rsidRDefault="00001D40" w:rsidP="00A15226">
            <w:pPr>
              <w:pStyle w:val="Tabletext"/>
              <w:ind w:left="453"/>
              <w:rPr>
                <w:highlight w:val="yellow"/>
              </w:rPr>
            </w:pPr>
            <w:r w:rsidRPr="000F3F3B">
              <w:rPr>
                <w:i/>
                <w:iCs/>
              </w:rPr>
              <w:t>- how regard has been and will be given to relevant information in conservation advices (section 146</w:t>
            </w:r>
            <w:proofErr w:type="gramStart"/>
            <w:r w:rsidRPr="000F3F3B">
              <w:rPr>
                <w:i/>
                <w:iCs/>
              </w:rPr>
              <w:t>K(</w:t>
            </w:r>
            <w:proofErr w:type="gramEnd"/>
            <w:r w:rsidRPr="000F3F3B">
              <w:rPr>
                <w:i/>
                <w:iCs/>
              </w:rPr>
              <w:t>3) of the EPBC Act), threat abatement plans and recovery plans</w:t>
            </w:r>
          </w:p>
        </w:tc>
      </w:tr>
    </w:tbl>
    <w:p w14:paraId="3854DFB7" w14:textId="77777777" w:rsidR="00001D40" w:rsidRDefault="00001D40" w:rsidP="00001D40">
      <w:pPr>
        <w:pStyle w:val="Heading2"/>
      </w:pPr>
      <w:bookmarkStart w:id="466" w:name="_Toc134715603"/>
      <w:r>
        <w:t>Summary of development under the Plan</w:t>
      </w:r>
      <w:bookmarkEnd w:id="466"/>
    </w:p>
    <w:p w14:paraId="2B173AEF" w14:textId="77777777" w:rsidR="00001D40" w:rsidRPr="00943AB6" w:rsidRDefault="00001D40" w:rsidP="00001D40">
      <w:r>
        <w:t>The relevant potential impacts of development under the Plan have been identified based on an understanding of the existing environmental context of the Strategic Assessment Area, as well an understanding of the scope and location of the Classes of Actions (</w:t>
      </w:r>
      <w:proofErr w:type="spellStart"/>
      <w:r>
        <w:t>CoAs</w:t>
      </w:r>
      <w:proofErr w:type="spellEnd"/>
      <w:r>
        <w:t xml:space="preserve">) covered by the Plan. </w:t>
      </w:r>
    </w:p>
    <w:p w14:paraId="353CB94B" w14:textId="77777777" w:rsidR="00001D40" w:rsidRDefault="00001D40" w:rsidP="00001D40">
      <w:pPr>
        <w:pStyle w:val="Heading3"/>
      </w:pPr>
      <w:r>
        <w:t>Location of the Strategic Assessment Area</w:t>
      </w:r>
    </w:p>
    <w:p w14:paraId="759D3D3F" w14:textId="77777777" w:rsidR="00001D40" w:rsidRDefault="00001D40" w:rsidP="00001D40">
      <w:r>
        <w:t xml:space="preserve">The Strategic Assessment Area (SAA) defines the boundary within which development under the </w:t>
      </w:r>
      <w:proofErr w:type="spellStart"/>
      <w:r>
        <w:t>CoAs</w:t>
      </w:r>
      <w:proofErr w:type="spellEnd"/>
      <w:r>
        <w:t xml:space="preserve"> may occur. The majority of development will occur within the two Growth Areas (NGGA and WGGA), with some additional development occurring outside of the Growth Areas but within the SAA for external infrastructure development and conservation areas. </w:t>
      </w:r>
    </w:p>
    <w:p w14:paraId="2C439346" w14:textId="77777777" w:rsidR="00001D40" w:rsidRDefault="00001D40" w:rsidP="00001D40">
      <w:r w:rsidRPr="00692875">
        <w:t xml:space="preserve">The </w:t>
      </w:r>
      <w:r>
        <w:t>SAA</w:t>
      </w:r>
      <w:r w:rsidRPr="00692875">
        <w:t xml:space="preserve"> is located in a region</w:t>
      </w:r>
      <w:r>
        <w:t xml:space="preserve"> on the </w:t>
      </w:r>
      <w:r w:rsidRPr="00692875">
        <w:t>north</w:t>
      </w:r>
      <w:r>
        <w:t>-</w:t>
      </w:r>
      <w:r w:rsidRPr="00692875">
        <w:t>western outskirts of Geelon</w:t>
      </w:r>
      <w:r>
        <w:t xml:space="preserve">g. </w:t>
      </w:r>
      <w:r w:rsidRPr="001747D5">
        <w:t>Chapter 3</w:t>
      </w:r>
      <w:r>
        <w:t xml:space="preserve"> in Part 1 provides a detailed description of the SAA locality and the environment relevant to the Plan.</w:t>
      </w:r>
    </w:p>
    <w:p w14:paraId="3775A1CC" w14:textId="77777777" w:rsidR="00001D40" w:rsidRDefault="00001D40" w:rsidP="00001D40">
      <w:pPr>
        <w:pStyle w:val="Heading3"/>
      </w:pPr>
      <w:r>
        <w:t>Classes of actions under the Plan</w:t>
      </w:r>
    </w:p>
    <w:p w14:paraId="36CCDFE2" w14:textId="77777777" w:rsidR="00001D40" w:rsidRDefault="00001D40" w:rsidP="00001D40">
      <w:r>
        <w:t xml:space="preserve">There are five </w:t>
      </w:r>
      <w:proofErr w:type="spellStart"/>
      <w:r>
        <w:t>CoAs</w:t>
      </w:r>
      <w:proofErr w:type="spellEnd"/>
      <w:r>
        <w:t xml:space="preserve"> that are included in the Plan. They are:</w:t>
      </w:r>
    </w:p>
    <w:p w14:paraId="6CB5B398" w14:textId="77777777" w:rsidR="00001D40" w:rsidRDefault="00001D40" w:rsidP="00001D40">
      <w:pPr>
        <w:pStyle w:val="Bullet1"/>
      </w:pPr>
      <w:r>
        <w:t>Urban and commercial development</w:t>
      </w:r>
    </w:p>
    <w:p w14:paraId="11B7CDE6" w14:textId="77777777" w:rsidR="00001D40" w:rsidRDefault="00001D40" w:rsidP="00001D40">
      <w:pPr>
        <w:pStyle w:val="Bullet1"/>
      </w:pPr>
      <w:r>
        <w:t xml:space="preserve">Industrial development </w:t>
      </w:r>
    </w:p>
    <w:p w14:paraId="5362B7D0" w14:textId="77777777" w:rsidR="00001D40" w:rsidRDefault="00001D40" w:rsidP="00001D40">
      <w:pPr>
        <w:pStyle w:val="Bullet1"/>
      </w:pPr>
      <w:r>
        <w:t>Rural development</w:t>
      </w:r>
    </w:p>
    <w:p w14:paraId="0D327671" w14:textId="77777777" w:rsidR="00001D40" w:rsidRDefault="00001D40" w:rsidP="00001D40">
      <w:pPr>
        <w:pStyle w:val="Bullet1"/>
      </w:pPr>
      <w:r>
        <w:t>Supporting infrastructure and services</w:t>
      </w:r>
    </w:p>
    <w:p w14:paraId="63F6724A" w14:textId="77777777" w:rsidR="00001D40" w:rsidRDefault="00001D40" w:rsidP="00001D40">
      <w:pPr>
        <w:pStyle w:val="Bullet1"/>
      </w:pPr>
      <w:r>
        <w:t>Environmental management</w:t>
      </w:r>
    </w:p>
    <w:p w14:paraId="008B654A" w14:textId="77777777" w:rsidR="00001D40" w:rsidRDefault="00001D40" w:rsidP="00001D40">
      <w:r>
        <w:t>Chapter 7 in Part 2 provides a description of each class of actions and where they can take place within the SAA.</w:t>
      </w:r>
    </w:p>
    <w:p w14:paraId="7EB98AA4" w14:textId="77777777" w:rsidR="00001D40" w:rsidRPr="006665DB" w:rsidRDefault="00001D40" w:rsidP="00001D40">
      <w:pPr>
        <w:pStyle w:val="Heading2"/>
      </w:pPr>
      <w:bookmarkStart w:id="467" w:name="_Ref113965326"/>
      <w:bookmarkStart w:id="468" w:name="_Toc134715604"/>
      <w:r w:rsidRPr="00875734">
        <w:t xml:space="preserve">Description of impact types </w:t>
      </w:r>
      <w:bookmarkEnd w:id="467"/>
      <w:r>
        <w:t>and the approach to assessing them</w:t>
      </w:r>
      <w:bookmarkEnd w:id="468"/>
    </w:p>
    <w:p w14:paraId="2F08AFB7" w14:textId="77777777" w:rsidR="00001D40" w:rsidRPr="002B3FA4" w:rsidRDefault="00001D40" w:rsidP="00001D40">
      <w:r w:rsidRPr="002B3FA4">
        <w:t xml:space="preserve">The Plan has </w:t>
      </w:r>
      <w:r>
        <w:t xml:space="preserve">the </w:t>
      </w:r>
      <w:r w:rsidRPr="002B3FA4">
        <w:t>potential to result in three types of impacts</w:t>
      </w:r>
      <w:r>
        <w:t xml:space="preserve"> which are assessed in this report</w:t>
      </w:r>
      <w:r w:rsidRPr="002B3FA4">
        <w:t>:</w:t>
      </w:r>
    </w:p>
    <w:p w14:paraId="7B49C157" w14:textId="77777777" w:rsidR="00001D40" w:rsidRPr="002B3FA4" w:rsidRDefault="00001D40" w:rsidP="00001D40">
      <w:pPr>
        <w:pStyle w:val="Bullet1"/>
      </w:pPr>
      <w:r w:rsidRPr="00B77D6C">
        <w:rPr>
          <w:u w:val="single"/>
        </w:rPr>
        <w:lastRenderedPageBreak/>
        <w:t>Direct impacts</w:t>
      </w:r>
      <w:r w:rsidRPr="002B3FA4">
        <w:t xml:space="preserve"> – which occur from the direct loss of individuals and/or habitat for threatened species, TECs or other protected matters through land clearing</w:t>
      </w:r>
    </w:p>
    <w:p w14:paraId="578B19D8" w14:textId="77777777" w:rsidR="00001D40" w:rsidRPr="002B3FA4" w:rsidRDefault="00001D40" w:rsidP="00001D40">
      <w:pPr>
        <w:pStyle w:val="Bullet1"/>
      </w:pPr>
      <w:r w:rsidRPr="00B77D6C">
        <w:rPr>
          <w:u w:val="single"/>
        </w:rPr>
        <w:t>Indirect impacts</w:t>
      </w:r>
      <w:r w:rsidRPr="002B3FA4">
        <w:t xml:space="preserve"> – which include secondary impacts </w:t>
      </w:r>
      <w:r>
        <w:t xml:space="preserve">to protected matters </w:t>
      </w:r>
      <w:r w:rsidRPr="002B3FA4">
        <w:t>which can occur adjacent to or downstream of development from either construction or operational phases of development under the Plan</w:t>
      </w:r>
    </w:p>
    <w:p w14:paraId="0E6B5B3F" w14:textId="77777777" w:rsidR="00001D40" w:rsidRDefault="00001D40" w:rsidP="00001D40">
      <w:pPr>
        <w:pStyle w:val="Bullet1"/>
      </w:pPr>
      <w:r w:rsidRPr="00B77D6C">
        <w:rPr>
          <w:u w:val="single"/>
        </w:rPr>
        <w:t>Cumulative impacts</w:t>
      </w:r>
      <w:r w:rsidRPr="002B3FA4">
        <w:t xml:space="preserve"> – which considers the combined effects of impacts from development under the Plan, in addition to existing and proposed development </w:t>
      </w:r>
      <w:r>
        <w:t xml:space="preserve">that is reasonably foreseeable </w:t>
      </w:r>
      <w:r w:rsidRPr="002B3FA4">
        <w:t>within the wider region</w:t>
      </w:r>
    </w:p>
    <w:p w14:paraId="47984951" w14:textId="77777777" w:rsidR="00001D40" w:rsidRPr="0043779D" w:rsidRDefault="00001D40" w:rsidP="00001D40">
      <w:r>
        <w:t>Each of these impact types is further defined and described below.</w:t>
      </w:r>
    </w:p>
    <w:p w14:paraId="38418291" w14:textId="77777777" w:rsidR="00001D40" w:rsidRPr="00875734" w:rsidRDefault="00001D40" w:rsidP="00001D40">
      <w:pPr>
        <w:pStyle w:val="Heading3"/>
      </w:pPr>
      <w:r>
        <w:t>D</w:t>
      </w:r>
      <w:r w:rsidRPr="00875734">
        <w:t>irect impacts</w:t>
      </w:r>
    </w:p>
    <w:p w14:paraId="443ABBDC" w14:textId="77777777" w:rsidR="00001D40" w:rsidRDefault="00001D40" w:rsidP="00001D40">
      <w:r>
        <w:t xml:space="preserve">For the purposes of this Assessment Report, </w:t>
      </w:r>
      <w:r w:rsidRPr="00875734">
        <w:t>direct impacts relate to</w:t>
      </w:r>
      <w:r>
        <w:t xml:space="preserve"> the direct loss of relevant protected matters (such as threatened species and TECs) and their habitat due to</w:t>
      </w:r>
      <w:r w:rsidRPr="00875734">
        <w:t xml:space="preserve"> land clearing which will occur under the Plan to facilitate development within the Growth Areas and the </w:t>
      </w:r>
      <w:r>
        <w:t>external infrastructure footprints</w:t>
      </w:r>
      <w:r w:rsidRPr="00875734">
        <w:t>.</w:t>
      </w:r>
      <w:r>
        <w:t xml:space="preserve"> </w:t>
      </w:r>
      <w:r w:rsidRPr="000A13FB">
        <w:t xml:space="preserve">Land clearing is associated with the following </w:t>
      </w:r>
      <w:proofErr w:type="spellStart"/>
      <w:r w:rsidRPr="000A13FB">
        <w:t>CoAs</w:t>
      </w:r>
      <w:proofErr w:type="spellEnd"/>
      <w:r w:rsidRPr="000A13FB">
        <w:t xml:space="preserve"> under the Plan: urban</w:t>
      </w:r>
      <w:r>
        <w:t xml:space="preserve"> and commercial development, industrial development, rural development, supporting infrastructure and </w:t>
      </w:r>
      <w:r w:rsidRPr="00066B6F">
        <w:t>services, and potentially environmental management.</w:t>
      </w:r>
      <w:r>
        <w:t xml:space="preserve"> </w:t>
      </w:r>
    </w:p>
    <w:p w14:paraId="1C45AFD4" w14:textId="77777777" w:rsidR="00001D40" w:rsidRDefault="00001D40" w:rsidP="00001D40">
      <w:r>
        <w:t>Direct impacts may result in the mortality of individuals of protected species, loss of habitat for protected species, loss of areas of occurrence of TECs, or the fragmentation of habitat.</w:t>
      </w:r>
    </w:p>
    <w:p w14:paraId="387727BD" w14:textId="77777777" w:rsidR="00001D40" w:rsidRDefault="00001D40" w:rsidP="00001D40">
      <w:r>
        <w:t>Direct impacts will occur:</w:t>
      </w:r>
    </w:p>
    <w:p w14:paraId="4E3C61B0" w14:textId="77777777" w:rsidR="00001D40" w:rsidRDefault="00001D40" w:rsidP="00001D40">
      <w:pPr>
        <w:pStyle w:val="Bullet1"/>
      </w:pPr>
      <w:r>
        <w:t xml:space="preserve">Within the areas subject to development within the NGGA and WGGA. The location of these areas is shown in </w:t>
      </w:r>
      <w:hyperlink r:id="rId124" w:history="1">
        <w:r w:rsidRPr="000073C6">
          <w:rPr>
            <w:rStyle w:val="Hyperlink"/>
          </w:rPr>
          <w:t>Map 7-1</w:t>
        </w:r>
      </w:hyperlink>
      <w:r>
        <w:t xml:space="preserve"> </w:t>
      </w:r>
    </w:p>
    <w:p w14:paraId="7D7C8995" w14:textId="77777777" w:rsidR="00001D40" w:rsidRDefault="00001D40" w:rsidP="00001D40">
      <w:pPr>
        <w:pStyle w:val="Bullet1"/>
      </w:pPr>
      <w:r>
        <w:t xml:space="preserve">Within the external infrastructure footprints that occur outside of the Growth Areas and within the Strategic Assessment Area, as shown in </w:t>
      </w:r>
      <w:hyperlink r:id="rId125" w:history="1">
        <w:r w:rsidRPr="000073C6">
          <w:rPr>
            <w:rStyle w:val="Hyperlink"/>
          </w:rPr>
          <w:t>Map 7-1</w:t>
        </w:r>
      </w:hyperlink>
    </w:p>
    <w:p w14:paraId="2DB70181" w14:textId="77777777" w:rsidR="00001D40" w:rsidRDefault="00001D40" w:rsidP="00001D40">
      <w:pPr>
        <w:pStyle w:val="Bullet1"/>
      </w:pPr>
      <w:r>
        <w:t xml:space="preserve">Within the NGGA Conservation Area and Cowies Creek Conservation Area, as shown in </w:t>
      </w:r>
      <w:hyperlink r:id="rId126" w:history="1">
        <w:r w:rsidRPr="000073C6">
          <w:rPr>
            <w:rStyle w:val="Hyperlink"/>
          </w:rPr>
          <w:t>Map 7-1</w:t>
        </w:r>
      </w:hyperlink>
      <w:r>
        <w:t>. Direct impacts in these areas will be limited as much as possible and only permitted when facilitating positive environmental management (see Chapter 7 in Part 2)</w:t>
      </w:r>
    </w:p>
    <w:p w14:paraId="60C18CC0" w14:textId="77777777" w:rsidR="00001D40" w:rsidRDefault="00001D40" w:rsidP="00001D40">
      <w:pPr>
        <w:pStyle w:val="Heading4"/>
      </w:pPr>
      <w:r>
        <w:t>Approach to assessing direct impacts</w:t>
      </w:r>
    </w:p>
    <w:p w14:paraId="7C418840" w14:textId="77777777" w:rsidR="00001D40" w:rsidRDefault="00001D40" w:rsidP="00001D40">
      <w:r>
        <w:t>For the purposes of the assessment, it is assumed that all MNES values will be lost within the areas subject to development within the NGGA and WGGA as a result of direct impacts under the Plan. In reality, some retention and enhancement of MNES values and functions within the areas subject to development is likely. The BCS provides the strategy and process for delivering biodiversity protection within these areas; largely by delivering biodiversity co-benefits in areas that are less intensively developed (for example, along drainage lines). However, the extent and outcomes of this will not be defined until the time of precinct planning. This assessment has applied a precautionary approach in assuming loss of all MNES values within these areas given the current lack of detail and certainty around the outcomes that will be delivered.</w:t>
      </w:r>
    </w:p>
    <w:p w14:paraId="7914EBAB" w14:textId="77777777" w:rsidR="00001D40" w:rsidRDefault="00001D40" w:rsidP="00001D40">
      <w:r>
        <w:t>Direct impacts have been calculated based on an overlay of:</w:t>
      </w:r>
    </w:p>
    <w:p w14:paraId="32A1F908" w14:textId="77777777" w:rsidR="00001D40" w:rsidRDefault="00001D40" w:rsidP="00001D40">
      <w:pPr>
        <w:pStyle w:val="Bullet1"/>
      </w:pPr>
      <w:r>
        <w:t>The areas subject to development within the Growth Areas, and</w:t>
      </w:r>
    </w:p>
    <w:p w14:paraId="0ADB6FC4" w14:textId="77777777" w:rsidR="00001D40" w:rsidRDefault="00001D40" w:rsidP="00001D40">
      <w:pPr>
        <w:pStyle w:val="Bullet1"/>
      </w:pPr>
      <w:r>
        <w:t>The baseline mapping of MNES values that has been developed for the relevant MNES that are assessed in detail in Part 4 of this report</w:t>
      </w:r>
    </w:p>
    <w:p w14:paraId="1F5B6D19" w14:textId="77777777" w:rsidR="00001D40" w:rsidRDefault="00001D40" w:rsidP="00001D40">
      <w:r>
        <w:t>The assessment also recognises that some direct impacts associated with clearing may affect protected matters within the external infrastructure footprints. However, direct impacts to protected matters will be avoided to the fullest extent possible within these footprints, as informed by targeted surveys and detailed infrastructure design. Commitment 13 under the Plan restricts the total scale of direct impacts based on a set of</w:t>
      </w:r>
      <w:r w:rsidRPr="005F66D9">
        <w:t xml:space="preserve"> avoidance prescriptions relating to particular MNES</w:t>
      </w:r>
      <w:r>
        <w:t xml:space="preserve">. The assessment of direct impacts to protected matters within the external infrastructure footprints assumes that clearing of MNES values may occur within these areas up to the allowable extent specified in Commitment 13 as a result of direct impacts. </w:t>
      </w:r>
    </w:p>
    <w:p w14:paraId="11752915" w14:textId="77777777" w:rsidR="00001D40" w:rsidRPr="00C83B7D" w:rsidRDefault="00001D40" w:rsidP="00001D40">
      <w:r>
        <w:t>A detailed assessment of direct impacts under the Plan on protected matters is contained within Part 4 of this Assessment Report. This detailed assessment includes the specific methods used to develop baseline mapping of values and assess direct impacts to each MNES, alongside an analysis of relevant avoidance, mitigation measures and offsets.</w:t>
      </w:r>
    </w:p>
    <w:p w14:paraId="56B5CBAA" w14:textId="77777777" w:rsidR="00001D40" w:rsidRDefault="00001D40" w:rsidP="00001D40">
      <w:pPr>
        <w:pStyle w:val="Heading3"/>
      </w:pPr>
      <w:bookmarkStart w:id="469" w:name="_Toc113453424"/>
      <w:r>
        <w:lastRenderedPageBreak/>
        <w:t>Indirect impacts</w:t>
      </w:r>
      <w:bookmarkEnd w:id="469"/>
    </w:p>
    <w:p w14:paraId="17532C13" w14:textId="77777777" w:rsidR="00001D40" w:rsidRDefault="00001D40" w:rsidP="00001D40">
      <w:r>
        <w:t xml:space="preserve">For the purposes of this Assessment Report, indirect impacts are any impacts that could adversely affect biodiversity values beyond the development land. </w:t>
      </w:r>
      <w:r w:rsidRPr="00572219">
        <w:fldChar w:fldCharType="begin"/>
      </w:r>
      <w:r w:rsidRPr="00572219">
        <w:instrText xml:space="preserve"> REF _Ref106115557 \h  \* MERGEFORMAT </w:instrText>
      </w:r>
      <w:r w:rsidRPr="00572219">
        <w:fldChar w:fldCharType="separate"/>
      </w:r>
      <w:r>
        <w:t xml:space="preserve">Table </w:t>
      </w:r>
      <w:r>
        <w:rPr>
          <w:noProof/>
        </w:rPr>
        <w:t>11</w:t>
      </w:r>
      <w:r>
        <w:rPr>
          <w:noProof/>
        </w:rPr>
        <w:noBreakHyphen/>
        <w:t>1</w:t>
      </w:r>
      <w:r w:rsidRPr="00572219">
        <w:fldChar w:fldCharType="end"/>
      </w:r>
      <w:r w:rsidRPr="00572219">
        <w:t xml:space="preserve"> identifies </w:t>
      </w:r>
      <w:r>
        <w:t>the</w:t>
      </w:r>
      <w:r w:rsidRPr="00572219">
        <w:t xml:space="preserve"> indirect impact</w:t>
      </w:r>
      <w:r>
        <w:t>s which have the potential to occur under the Plan, and the</w:t>
      </w:r>
      <w:r w:rsidRPr="00572219">
        <w:t xml:space="preserve"> </w:t>
      </w:r>
      <w:proofErr w:type="spellStart"/>
      <w:r>
        <w:t>CoAs</w:t>
      </w:r>
      <w:proofErr w:type="spellEnd"/>
      <w:r>
        <w:t xml:space="preserve"> which are associated with them. A broad description of each indirect impact is also provided. </w:t>
      </w:r>
    </w:p>
    <w:p w14:paraId="6CCE9D48" w14:textId="77777777" w:rsidR="00001D40" w:rsidRDefault="00001D40" w:rsidP="00001D40">
      <w:r>
        <w:t xml:space="preserve">More detailed evaluation of each indirect impact (including duration, </w:t>
      </w:r>
      <w:proofErr w:type="gramStart"/>
      <w:r>
        <w:t>extent</w:t>
      </w:r>
      <w:proofErr w:type="gramEnd"/>
      <w:r>
        <w:t xml:space="preserve"> and likely severity) and consideration of how they may affect protected matters is included within Part 4 of this Assessment Report. An evaluation of relevant mitigation measures under the Plan for each indirect impact is also contained within Part 4.</w:t>
      </w:r>
    </w:p>
    <w:p w14:paraId="4D74BED4" w14:textId="77777777" w:rsidR="00001D40" w:rsidRDefault="00001D40" w:rsidP="00001D40">
      <w:pPr>
        <w:pStyle w:val="Heading4"/>
      </w:pPr>
      <w:r>
        <w:t>Approach to assessing indirect impacts</w:t>
      </w:r>
    </w:p>
    <w:p w14:paraId="12C9A59B" w14:textId="77777777" w:rsidR="00001D40" w:rsidRDefault="00001D40" w:rsidP="00001D40">
      <w:r>
        <w:t>A largely qualitative approach has been taken to the assessment of indirect impacts. This included assessing indirect impacts from the following three perspectives:</w:t>
      </w:r>
    </w:p>
    <w:p w14:paraId="5CE2F5F0" w14:textId="77777777" w:rsidR="00001D40" w:rsidRDefault="00001D40" w:rsidP="00001D40">
      <w:pPr>
        <w:pStyle w:val="Bullet1"/>
      </w:pPr>
      <w:r>
        <w:rPr>
          <w:u w:val="single"/>
        </w:rPr>
        <w:t xml:space="preserve">As part of the </w:t>
      </w:r>
      <w:r w:rsidRPr="00B77D6C">
        <w:rPr>
          <w:u w:val="single"/>
        </w:rPr>
        <w:t xml:space="preserve">analysis of the </w:t>
      </w:r>
      <w:proofErr w:type="spellStart"/>
      <w:r w:rsidRPr="00B77D6C">
        <w:rPr>
          <w:u w:val="single"/>
        </w:rPr>
        <w:t>CoAs</w:t>
      </w:r>
      <w:proofErr w:type="spellEnd"/>
      <w:r>
        <w:t xml:space="preserve">. This involved determining how the different </w:t>
      </w:r>
      <w:proofErr w:type="spellStart"/>
      <w:r>
        <w:t>CoAs</w:t>
      </w:r>
      <w:proofErr w:type="spellEnd"/>
      <w:r>
        <w:t xml:space="preserve"> under the Plan may lead to specific types of indirect impacts (see </w:t>
      </w:r>
      <w:r>
        <w:fldChar w:fldCharType="begin"/>
      </w:r>
      <w:r>
        <w:instrText xml:space="preserve"> REF _Ref106115557 \h </w:instrText>
      </w:r>
      <w:r>
        <w:fldChar w:fldCharType="separate"/>
      </w:r>
      <w:r>
        <w:t xml:space="preserve">Table </w:t>
      </w:r>
      <w:r>
        <w:rPr>
          <w:noProof/>
        </w:rPr>
        <w:t>11</w:t>
      </w:r>
      <w:r>
        <w:noBreakHyphen/>
      </w:r>
      <w:r>
        <w:rPr>
          <w:noProof/>
        </w:rPr>
        <w:t>1</w:t>
      </w:r>
      <w:r>
        <w:fldChar w:fldCharType="end"/>
      </w:r>
      <w:r>
        <w:t xml:space="preserve">), followed by considering how effectively these impacts will be mitigated under the Plan (see </w:t>
      </w:r>
      <w:r w:rsidRPr="001747D5">
        <w:t>Chapter 17 of Part 4</w:t>
      </w:r>
      <w:r w:rsidRPr="00EE27E1">
        <w:t>)</w:t>
      </w:r>
    </w:p>
    <w:p w14:paraId="0A01CEBC" w14:textId="77777777" w:rsidR="00001D40" w:rsidRDefault="00001D40" w:rsidP="00001D40">
      <w:pPr>
        <w:pStyle w:val="Bullet1"/>
      </w:pPr>
      <w:r>
        <w:rPr>
          <w:u w:val="single"/>
        </w:rPr>
        <w:t xml:space="preserve">As part of the </w:t>
      </w:r>
      <w:r w:rsidRPr="00EC429C">
        <w:rPr>
          <w:u w:val="single"/>
        </w:rPr>
        <w:t>identification of MNES relevant to the assessment</w:t>
      </w:r>
      <w:r>
        <w:t xml:space="preserve">. This involved considering any indirect impact pathways that might have the potential to affect the broad list of MNES that were determined to be potentially relevant to the assessment. The method used in identifying relevant MNES is described </w:t>
      </w:r>
      <w:r w:rsidRPr="00EE27E1">
        <w:t xml:space="preserve">in </w:t>
      </w:r>
      <w:r w:rsidRPr="001747D5">
        <w:t>Chapter 12</w:t>
      </w:r>
      <w:r w:rsidRPr="00EE27E1">
        <w:t>, and</w:t>
      </w:r>
      <w:r>
        <w:t xml:space="preserve"> the analysis and results are presented in </w:t>
      </w:r>
      <w:r w:rsidRPr="001747D5">
        <w:t>Chapter 18 of Part 4</w:t>
      </w:r>
    </w:p>
    <w:p w14:paraId="0264ADE9" w14:textId="77777777" w:rsidR="00001D40" w:rsidRPr="00EE27E1" w:rsidRDefault="00001D40" w:rsidP="00001D40">
      <w:pPr>
        <w:pStyle w:val="Bullet1"/>
      </w:pPr>
      <w:r w:rsidRPr="00526C8E">
        <w:rPr>
          <w:u w:val="single"/>
        </w:rPr>
        <w:t>As part of the detailed impact assessment for relevant MNES</w:t>
      </w:r>
      <w:r>
        <w:t xml:space="preserve">. This involved the identification of the range of threats to each MNES based on a review of key EPBC regulatory and policy documents, an assessment of whether development under the </w:t>
      </w:r>
      <w:proofErr w:type="spellStart"/>
      <w:r>
        <w:t>CoAs</w:t>
      </w:r>
      <w:proofErr w:type="spellEnd"/>
      <w:r>
        <w:t xml:space="preserve"> might indirectly introduce or exacerbate any of those threats, and the identification of the need for additional specific mitigation to address any risks posed. See the detailed assessments in </w:t>
      </w:r>
      <w:r w:rsidRPr="001747D5">
        <w:t>Chapters 19 to 24 of Part 4</w:t>
      </w:r>
    </w:p>
    <w:p w14:paraId="6B706C2E" w14:textId="77777777" w:rsidR="00001D40" w:rsidRDefault="00001D40" w:rsidP="00001D40">
      <w:pPr>
        <w:pStyle w:val="Tabletext"/>
        <w:sectPr w:rsidR="00001D40" w:rsidSect="00504E94">
          <w:pgSz w:w="11900" w:h="16840"/>
          <w:pgMar w:top="1247" w:right="1134" w:bottom="1247" w:left="1134" w:header="708" w:footer="708" w:gutter="0"/>
          <w:pgNumType w:start="1" w:chapStyle="1"/>
          <w:cols w:space="708"/>
          <w:docGrid w:linePitch="360"/>
        </w:sectPr>
      </w:pPr>
    </w:p>
    <w:p w14:paraId="52F304D1" w14:textId="77777777" w:rsidR="00001D40" w:rsidRDefault="00001D40" w:rsidP="00001D40">
      <w:pPr>
        <w:pStyle w:val="Caption"/>
      </w:pPr>
      <w:bookmarkStart w:id="470" w:name="_Ref106115557"/>
      <w:bookmarkStart w:id="471" w:name="_Toc134513413"/>
      <w:r>
        <w:lastRenderedPageBreak/>
        <w:t xml:space="preserve">Table </w:t>
      </w:r>
      <w:r>
        <w:fldChar w:fldCharType="begin"/>
      </w:r>
      <w:r>
        <w:instrText xml:space="preserve"> STYLEREF 1 \s </w:instrText>
      </w:r>
      <w:r>
        <w:fldChar w:fldCharType="separate"/>
      </w:r>
      <w:r>
        <w:rPr>
          <w:noProof/>
        </w:rPr>
        <w:t>11</w:t>
      </w:r>
      <w:r>
        <w:fldChar w:fldCharType="end"/>
      </w:r>
      <w:r>
        <w:noBreakHyphen/>
      </w:r>
      <w:r>
        <w:fldChar w:fldCharType="begin"/>
      </w:r>
      <w:r>
        <w:instrText xml:space="preserve"> SEQ Table \* ARABIC \s 1 </w:instrText>
      </w:r>
      <w:r>
        <w:fldChar w:fldCharType="separate"/>
      </w:r>
      <w:r>
        <w:rPr>
          <w:noProof/>
        </w:rPr>
        <w:t>1</w:t>
      </w:r>
      <w:r>
        <w:fldChar w:fldCharType="end"/>
      </w:r>
      <w:bookmarkEnd w:id="470"/>
      <w:r>
        <w:t>: Indirect impact types potentially associated with the Plan</w:t>
      </w:r>
      <w:bookmarkEnd w:id="471"/>
    </w:p>
    <w:tbl>
      <w:tblPr>
        <w:tblStyle w:val="TableGrid"/>
        <w:tblW w:w="5000" w:type="pct"/>
        <w:tblLook w:val="04A0" w:firstRow="1" w:lastRow="0" w:firstColumn="1" w:lastColumn="0" w:noHBand="0" w:noVBand="1"/>
      </w:tblPr>
      <w:tblGrid>
        <w:gridCol w:w="1549"/>
        <w:gridCol w:w="812"/>
        <w:gridCol w:w="1036"/>
        <w:gridCol w:w="675"/>
        <w:gridCol w:w="690"/>
        <w:gridCol w:w="921"/>
        <w:gridCol w:w="8653"/>
      </w:tblGrid>
      <w:tr w:rsidR="00001D40" w14:paraId="0CB9FBE0" w14:textId="77777777" w:rsidTr="00A15226">
        <w:trPr>
          <w:tblHeader/>
        </w:trPr>
        <w:tc>
          <w:tcPr>
            <w:tcW w:w="540" w:type="pct"/>
            <w:shd w:val="clear" w:color="auto" w:fill="C9C9C9" w:themeFill="accent3" w:themeFillTint="99"/>
            <w:vAlign w:val="center"/>
          </w:tcPr>
          <w:p w14:paraId="500CAA1B" w14:textId="77777777" w:rsidR="00001D40" w:rsidRPr="00B4693E" w:rsidRDefault="00001D40" w:rsidP="00A15226">
            <w:pPr>
              <w:pStyle w:val="Tabletext"/>
              <w:rPr>
                <w:b/>
                <w:bCs/>
              </w:rPr>
            </w:pPr>
            <w:r w:rsidRPr="00B4693E">
              <w:rPr>
                <w:b/>
                <w:bCs/>
              </w:rPr>
              <w:t>Indirect impact type</w:t>
            </w:r>
          </w:p>
        </w:tc>
        <w:tc>
          <w:tcPr>
            <w:tcW w:w="286" w:type="pct"/>
            <w:shd w:val="clear" w:color="auto" w:fill="C9C9C9" w:themeFill="accent3" w:themeFillTint="99"/>
            <w:vAlign w:val="center"/>
          </w:tcPr>
          <w:p w14:paraId="10E6A208" w14:textId="77777777" w:rsidR="00001D40" w:rsidRPr="00B4693E" w:rsidRDefault="00001D40" w:rsidP="00A15226">
            <w:pPr>
              <w:pStyle w:val="Tabletext"/>
              <w:rPr>
                <w:b/>
                <w:bCs/>
              </w:rPr>
            </w:pPr>
            <w:r w:rsidRPr="00B4693E">
              <w:rPr>
                <w:b/>
                <w:bCs/>
              </w:rPr>
              <w:t>Urban</w:t>
            </w:r>
            <w:r>
              <w:rPr>
                <w:b/>
                <w:bCs/>
              </w:rPr>
              <w:t>/ Comm.</w:t>
            </w:r>
            <w:r w:rsidRPr="00B4693E">
              <w:rPr>
                <w:b/>
                <w:bCs/>
              </w:rPr>
              <w:t xml:space="preserve"> </w:t>
            </w:r>
          </w:p>
        </w:tc>
        <w:tc>
          <w:tcPr>
            <w:tcW w:w="361" w:type="pct"/>
            <w:shd w:val="clear" w:color="auto" w:fill="C9C9C9" w:themeFill="accent3" w:themeFillTint="99"/>
            <w:vAlign w:val="center"/>
          </w:tcPr>
          <w:p w14:paraId="7AE2C6AC" w14:textId="77777777" w:rsidR="00001D40" w:rsidRPr="00B4693E" w:rsidRDefault="00001D40" w:rsidP="00A15226">
            <w:pPr>
              <w:pStyle w:val="Tabletext"/>
              <w:rPr>
                <w:b/>
                <w:bCs/>
              </w:rPr>
            </w:pPr>
            <w:r w:rsidRPr="00B4693E">
              <w:rPr>
                <w:b/>
                <w:bCs/>
              </w:rPr>
              <w:t xml:space="preserve">Industrial </w:t>
            </w:r>
          </w:p>
        </w:tc>
        <w:tc>
          <w:tcPr>
            <w:tcW w:w="244" w:type="pct"/>
            <w:shd w:val="clear" w:color="auto" w:fill="C9C9C9" w:themeFill="accent3" w:themeFillTint="99"/>
            <w:vAlign w:val="center"/>
          </w:tcPr>
          <w:p w14:paraId="68ECB668" w14:textId="77777777" w:rsidR="00001D40" w:rsidRPr="00B4693E" w:rsidRDefault="00001D40" w:rsidP="00A15226">
            <w:pPr>
              <w:pStyle w:val="Tabletext"/>
              <w:rPr>
                <w:b/>
                <w:bCs/>
              </w:rPr>
            </w:pPr>
            <w:r w:rsidRPr="00B4693E">
              <w:rPr>
                <w:b/>
                <w:bCs/>
              </w:rPr>
              <w:t xml:space="preserve">Rural </w:t>
            </w:r>
          </w:p>
        </w:tc>
        <w:tc>
          <w:tcPr>
            <w:tcW w:w="248" w:type="pct"/>
            <w:shd w:val="clear" w:color="auto" w:fill="C9C9C9" w:themeFill="accent3" w:themeFillTint="99"/>
            <w:vAlign w:val="center"/>
          </w:tcPr>
          <w:p w14:paraId="5C1EB2A2" w14:textId="77777777" w:rsidR="00001D40" w:rsidRPr="00B4693E" w:rsidRDefault="00001D40" w:rsidP="00A15226">
            <w:pPr>
              <w:pStyle w:val="Tabletext"/>
              <w:rPr>
                <w:b/>
                <w:bCs/>
              </w:rPr>
            </w:pPr>
            <w:r>
              <w:rPr>
                <w:b/>
                <w:bCs/>
              </w:rPr>
              <w:t>I</w:t>
            </w:r>
            <w:r w:rsidRPr="00B4693E">
              <w:rPr>
                <w:b/>
                <w:bCs/>
              </w:rPr>
              <w:t>nfra</w:t>
            </w:r>
            <w:r>
              <w:rPr>
                <w:b/>
                <w:bCs/>
              </w:rPr>
              <w:t>.</w:t>
            </w:r>
            <w:r w:rsidRPr="00B4693E">
              <w:rPr>
                <w:b/>
                <w:bCs/>
              </w:rPr>
              <w:t xml:space="preserve"> </w:t>
            </w:r>
          </w:p>
        </w:tc>
        <w:tc>
          <w:tcPr>
            <w:tcW w:w="297" w:type="pct"/>
            <w:shd w:val="clear" w:color="auto" w:fill="C9C9C9" w:themeFill="accent3" w:themeFillTint="99"/>
            <w:vAlign w:val="center"/>
          </w:tcPr>
          <w:p w14:paraId="20B7DE8C" w14:textId="77777777" w:rsidR="00001D40" w:rsidRPr="00B4693E" w:rsidRDefault="00001D40" w:rsidP="00A15226">
            <w:pPr>
              <w:pStyle w:val="Tabletext"/>
              <w:rPr>
                <w:b/>
                <w:bCs/>
              </w:rPr>
            </w:pPr>
            <w:r w:rsidRPr="00B4693E">
              <w:rPr>
                <w:b/>
                <w:bCs/>
              </w:rPr>
              <w:t>Envi</w:t>
            </w:r>
            <w:r>
              <w:rPr>
                <w:b/>
                <w:bCs/>
              </w:rPr>
              <w:t>ron.</w:t>
            </w:r>
          </w:p>
        </w:tc>
        <w:tc>
          <w:tcPr>
            <w:tcW w:w="3024" w:type="pct"/>
            <w:shd w:val="clear" w:color="auto" w:fill="C9C9C9" w:themeFill="accent3" w:themeFillTint="99"/>
            <w:vAlign w:val="center"/>
          </w:tcPr>
          <w:p w14:paraId="48E177B3" w14:textId="77777777" w:rsidR="00001D40" w:rsidRPr="00B4693E" w:rsidRDefault="00001D40" w:rsidP="00A15226">
            <w:pPr>
              <w:pStyle w:val="Tabletext"/>
              <w:rPr>
                <w:b/>
                <w:bCs/>
              </w:rPr>
            </w:pPr>
            <w:r>
              <w:rPr>
                <w:b/>
                <w:bCs/>
              </w:rPr>
              <w:t>Description</w:t>
            </w:r>
          </w:p>
        </w:tc>
      </w:tr>
      <w:tr w:rsidR="00001D40" w14:paraId="12021100" w14:textId="77777777" w:rsidTr="00A15226">
        <w:tc>
          <w:tcPr>
            <w:tcW w:w="540" w:type="pct"/>
            <w:vAlign w:val="center"/>
          </w:tcPr>
          <w:p w14:paraId="56007ECA" w14:textId="77777777" w:rsidR="00001D40" w:rsidRDefault="00001D40" w:rsidP="00A15226">
            <w:pPr>
              <w:pStyle w:val="Tabletext"/>
            </w:pPr>
            <w:r>
              <w:t>Water flows and quality</w:t>
            </w:r>
          </w:p>
        </w:tc>
        <w:tc>
          <w:tcPr>
            <w:tcW w:w="286" w:type="pct"/>
            <w:vAlign w:val="center"/>
          </w:tcPr>
          <w:p w14:paraId="6C0CF0FC" w14:textId="77777777" w:rsidR="00001D40" w:rsidRPr="00324449" w:rsidRDefault="00001D40" w:rsidP="00A15226">
            <w:pPr>
              <w:pStyle w:val="Tabletext"/>
              <w:jc w:val="center"/>
              <w:rPr>
                <w:b/>
                <w:bCs/>
              </w:rPr>
            </w:pPr>
            <w:r w:rsidRPr="001E5733">
              <w:rPr>
                <w:rFonts w:ascii="Wingdings" w:hAnsi="Wingdings"/>
                <w:sz w:val="20"/>
                <w:szCs w:val="21"/>
              </w:rPr>
              <w:t></w:t>
            </w:r>
          </w:p>
        </w:tc>
        <w:tc>
          <w:tcPr>
            <w:tcW w:w="361" w:type="pct"/>
            <w:vAlign w:val="center"/>
          </w:tcPr>
          <w:p w14:paraId="4785D913" w14:textId="77777777" w:rsidR="00001D40" w:rsidRPr="00324449" w:rsidRDefault="00001D40" w:rsidP="00A15226">
            <w:pPr>
              <w:pStyle w:val="Tabletext"/>
              <w:jc w:val="center"/>
              <w:rPr>
                <w:b/>
                <w:bCs/>
              </w:rPr>
            </w:pPr>
            <w:r w:rsidRPr="001E5733">
              <w:rPr>
                <w:rFonts w:ascii="Wingdings" w:hAnsi="Wingdings"/>
                <w:sz w:val="20"/>
                <w:szCs w:val="21"/>
              </w:rPr>
              <w:t></w:t>
            </w:r>
          </w:p>
        </w:tc>
        <w:tc>
          <w:tcPr>
            <w:tcW w:w="244" w:type="pct"/>
            <w:vAlign w:val="center"/>
          </w:tcPr>
          <w:p w14:paraId="74E58C89" w14:textId="77777777" w:rsidR="00001D40" w:rsidRPr="00324449" w:rsidRDefault="00001D40" w:rsidP="00A15226">
            <w:pPr>
              <w:pStyle w:val="Tabletext"/>
              <w:jc w:val="center"/>
              <w:rPr>
                <w:b/>
                <w:bCs/>
              </w:rPr>
            </w:pPr>
            <w:r w:rsidRPr="001E5733">
              <w:rPr>
                <w:rFonts w:ascii="Wingdings" w:hAnsi="Wingdings"/>
                <w:sz w:val="20"/>
                <w:szCs w:val="21"/>
              </w:rPr>
              <w:t></w:t>
            </w:r>
          </w:p>
        </w:tc>
        <w:tc>
          <w:tcPr>
            <w:tcW w:w="248" w:type="pct"/>
            <w:vAlign w:val="center"/>
          </w:tcPr>
          <w:p w14:paraId="254D4D6C" w14:textId="77777777" w:rsidR="00001D40" w:rsidRPr="00324449" w:rsidRDefault="00001D40" w:rsidP="00A15226">
            <w:pPr>
              <w:pStyle w:val="Tabletext"/>
              <w:jc w:val="center"/>
              <w:rPr>
                <w:b/>
                <w:bCs/>
              </w:rPr>
            </w:pPr>
            <w:r w:rsidRPr="001E5733">
              <w:rPr>
                <w:rFonts w:ascii="Wingdings" w:hAnsi="Wingdings"/>
                <w:sz w:val="20"/>
                <w:szCs w:val="21"/>
              </w:rPr>
              <w:t></w:t>
            </w:r>
          </w:p>
        </w:tc>
        <w:tc>
          <w:tcPr>
            <w:tcW w:w="297" w:type="pct"/>
            <w:vAlign w:val="center"/>
          </w:tcPr>
          <w:p w14:paraId="219FE00F" w14:textId="77777777" w:rsidR="00001D40" w:rsidRPr="00324449" w:rsidRDefault="00001D40" w:rsidP="00A15226">
            <w:pPr>
              <w:pStyle w:val="Tabletext"/>
              <w:jc w:val="center"/>
              <w:rPr>
                <w:b/>
                <w:bCs/>
              </w:rPr>
            </w:pPr>
            <w:r w:rsidRPr="001E5733">
              <w:rPr>
                <w:rFonts w:ascii="Wingdings" w:hAnsi="Wingdings"/>
                <w:sz w:val="20"/>
                <w:szCs w:val="21"/>
              </w:rPr>
              <w:t></w:t>
            </w:r>
          </w:p>
        </w:tc>
        <w:tc>
          <w:tcPr>
            <w:tcW w:w="3024" w:type="pct"/>
            <w:vAlign w:val="center"/>
          </w:tcPr>
          <w:p w14:paraId="0D635F4B" w14:textId="77777777" w:rsidR="00001D40" w:rsidRPr="004E5ACE" w:rsidRDefault="00001D40" w:rsidP="00A15226">
            <w:pPr>
              <w:pStyle w:val="Tabletext"/>
              <w:rPr>
                <w:b/>
                <w:bCs/>
                <w:color w:val="000000" w:themeColor="text1"/>
              </w:rPr>
            </w:pPr>
            <w:r w:rsidRPr="004E5ACE">
              <w:rPr>
                <w:b/>
                <w:bCs/>
                <w:color w:val="000000" w:themeColor="text1"/>
              </w:rPr>
              <w:t>Changes to surface water and groundwater flows</w:t>
            </w:r>
          </w:p>
          <w:p w14:paraId="384B6A6E" w14:textId="77777777" w:rsidR="00001D40" w:rsidRPr="004E5ACE" w:rsidRDefault="00001D40" w:rsidP="00A15226">
            <w:pPr>
              <w:pStyle w:val="Tabletext"/>
              <w:rPr>
                <w:iCs/>
                <w:color w:val="000000" w:themeColor="text1"/>
              </w:rPr>
            </w:pPr>
            <w:r w:rsidRPr="004E5ACE">
              <w:rPr>
                <w:iCs/>
                <w:color w:val="000000" w:themeColor="text1"/>
              </w:rPr>
              <w:t>Development under the Plan may lead to changes to surface water and groundwater flows. This is primarily related to:</w:t>
            </w:r>
          </w:p>
          <w:p w14:paraId="403EE1EA" w14:textId="77777777" w:rsidR="00001D40" w:rsidRPr="004E5ACE" w:rsidRDefault="00001D40" w:rsidP="00A15226">
            <w:pPr>
              <w:pStyle w:val="Bullet1"/>
              <w:rPr>
                <w:color w:val="000000" w:themeColor="text1"/>
              </w:rPr>
            </w:pPr>
            <w:r w:rsidRPr="004E5ACE">
              <w:rPr>
                <w:color w:val="000000" w:themeColor="text1"/>
              </w:rPr>
              <w:t>Disruption to natural flows and processes across land surfaces from buildings and infrastructure</w:t>
            </w:r>
          </w:p>
          <w:p w14:paraId="476DB3AF" w14:textId="77777777" w:rsidR="00001D40" w:rsidRPr="004E5ACE" w:rsidRDefault="00001D40" w:rsidP="00A15226">
            <w:pPr>
              <w:pStyle w:val="Bullet1"/>
              <w:rPr>
                <w:color w:val="000000" w:themeColor="text1"/>
              </w:rPr>
            </w:pPr>
            <w:r w:rsidRPr="004E5ACE">
              <w:rPr>
                <w:color w:val="000000" w:themeColor="text1"/>
              </w:rPr>
              <w:t>Increase of hard surfaces leading to an increased volume of water entering downstream waterways</w:t>
            </w:r>
          </w:p>
          <w:p w14:paraId="56932D12" w14:textId="77777777" w:rsidR="00001D40" w:rsidRPr="004E5ACE" w:rsidRDefault="00001D40" w:rsidP="00A15226">
            <w:pPr>
              <w:pStyle w:val="Bullet1"/>
              <w:rPr>
                <w:color w:val="000000" w:themeColor="text1"/>
              </w:rPr>
            </w:pPr>
            <w:r w:rsidRPr="004E5ACE">
              <w:rPr>
                <w:color w:val="000000" w:themeColor="text1"/>
              </w:rPr>
              <w:t>Diversion of surface water through flood mitigation works</w:t>
            </w:r>
          </w:p>
          <w:p w14:paraId="6734E5FA" w14:textId="77777777" w:rsidR="00001D40" w:rsidRPr="004E5ACE" w:rsidRDefault="00001D40" w:rsidP="00A15226">
            <w:pPr>
              <w:pStyle w:val="Bullet1"/>
              <w:rPr>
                <w:color w:val="000000" w:themeColor="text1"/>
              </w:rPr>
            </w:pPr>
            <w:r w:rsidRPr="004E5ACE">
              <w:rPr>
                <w:color w:val="000000" w:themeColor="text1"/>
              </w:rPr>
              <w:t>Construction works involving large excavations</w:t>
            </w:r>
          </w:p>
          <w:p w14:paraId="73678ADF" w14:textId="77777777" w:rsidR="00001D40" w:rsidRPr="004E5ACE" w:rsidRDefault="00001D40" w:rsidP="00A15226">
            <w:pPr>
              <w:pStyle w:val="Tabletext"/>
              <w:rPr>
                <w:b/>
                <w:bCs/>
                <w:color w:val="000000" w:themeColor="text1"/>
              </w:rPr>
            </w:pPr>
            <w:r w:rsidRPr="004E5ACE">
              <w:rPr>
                <w:b/>
                <w:bCs/>
                <w:color w:val="000000" w:themeColor="text1"/>
              </w:rPr>
              <w:t>Reduction in surface water and groundwater quality</w:t>
            </w:r>
          </w:p>
          <w:p w14:paraId="66479228" w14:textId="77777777" w:rsidR="00001D40" w:rsidRPr="004E5ACE" w:rsidRDefault="00001D40" w:rsidP="00A15226">
            <w:pPr>
              <w:pStyle w:val="Tabletext"/>
              <w:rPr>
                <w:color w:val="000000" w:themeColor="text1"/>
              </w:rPr>
            </w:pPr>
            <w:r w:rsidRPr="004E5ACE">
              <w:rPr>
                <w:color w:val="000000" w:themeColor="text1"/>
              </w:rPr>
              <w:t xml:space="preserve">Development under the Plan may reduce surface water and groundwater quality. This is primarily related to: </w:t>
            </w:r>
          </w:p>
          <w:p w14:paraId="62BF0031" w14:textId="77777777" w:rsidR="00001D40" w:rsidRPr="004E5ACE" w:rsidRDefault="00001D40" w:rsidP="00A15226">
            <w:pPr>
              <w:pStyle w:val="Bullet1"/>
              <w:rPr>
                <w:color w:val="000000" w:themeColor="text1"/>
              </w:rPr>
            </w:pPr>
            <w:r w:rsidRPr="004E5ACE">
              <w:rPr>
                <w:color w:val="000000" w:themeColor="text1"/>
              </w:rPr>
              <w:t xml:space="preserve">Stormwater run-off associated with urban, industrial, and agricultural land-uses </w:t>
            </w:r>
          </w:p>
          <w:p w14:paraId="547734B6" w14:textId="77777777" w:rsidR="00001D40" w:rsidRPr="004E5ACE" w:rsidRDefault="00001D40" w:rsidP="00A15226">
            <w:pPr>
              <w:pStyle w:val="Bullet1"/>
              <w:rPr>
                <w:color w:val="000000" w:themeColor="text1"/>
              </w:rPr>
            </w:pPr>
            <w:r w:rsidRPr="004E5ACE">
              <w:rPr>
                <w:color w:val="000000" w:themeColor="text1"/>
              </w:rPr>
              <w:t xml:space="preserve">Sedimentation from soil disturbance due to construction works and land clearing </w:t>
            </w:r>
          </w:p>
          <w:p w14:paraId="7C2E0CF2" w14:textId="77777777" w:rsidR="00001D40" w:rsidRPr="004E5ACE" w:rsidRDefault="00001D40" w:rsidP="00A15226">
            <w:pPr>
              <w:pStyle w:val="Bullet1"/>
              <w:rPr>
                <w:color w:val="000000" w:themeColor="text1"/>
              </w:rPr>
            </w:pPr>
            <w:r w:rsidRPr="004E5ACE">
              <w:rPr>
                <w:color w:val="000000" w:themeColor="text1"/>
              </w:rPr>
              <w:t>Disturbance to contaminated soils due to construction works</w:t>
            </w:r>
          </w:p>
          <w:p w14:paraId="0DB39029" w14:textId="77777777" w:rsidR="00001D40" w:rsidRPr="004E5ACE" w:rsidRDefault="00001D40" w:rsidP="00A15226">
            <w:pPr>
              <w:pStyle w:val="Bullet1"/>
              <w:rPr>
                <w:color w:val="000000" w:themeColor="text1"/>
              </w:rPr>
            </w:pPr>
            <w:r w:rsidRPr="004E5ACE">
              <w:rPr>
                <w:color w:val="000000" w:themeColor="text1"/>
              </w:rPr>
              <w:t>Management of spoil during construction</w:t>
            </w:r>
          </w:p>
          <w:p w14:paraId="3CAE2C1E" w14:textId="77777777" w:rsidR="00001D40" w:rsidRPr="004E5ACE" w:rsidRDefault="00001D40" w:rsidP="00A15226">
            <w:pPr>
              <w:pStyle w:val="Tabletext"/>
              <w:rPr>
                <w:b/>
                <w:bCs/>
                <w:color w:val="000000" w:themeColor="text1"/>
              </w:rPr>
            </w:pPr>
            <w:r w:rsidRPr="004E5ACE">
              <w:rPr>
                <w:b/>
                <w:bCs/>
                <w:color w:val="000000" w:themeColor="text1"/>
              </w:rPr>
              <w:t>Matters at risk of impacts</w:t>
            </w:r>
          </w:p>
          <w:p w14:paraId="00DF4FB9" w14:textId="77777777" w:rsidR="00001D40" w:rsidRPr="004E5ACE" w:rsidRDefault="00001D40" w:rsidP="00A15226">
            <w:pPr>
              <w:pStyle w:val="Tabletext"/>
              <w:rPr>
                <w:color w:val="000000" w:themeColor="text1"/>
              </w:rPr>
            </w:pPr>
            <w:r w:rsidRPr="004E5ACE">
              <w:rPr>
                <w:color w:val="000000" w:themeColor="text1"/>
              </w:rPr>
              <w:t>Changes to water flows and quality can impact several biodiversity values. Species and TECs that rely on aquatic environments such as waterways and wetlands, riparian corridors, estuarine environments, and groundwater dependent ecosystems are particularly at risk.</w:t>
            </w:r>
          </w:p>
        </w:tc>
      </w:tr>
      <w:tr w:rsidR="00001D40" w14:paraId="1994587C" w14:textId="77777777" w:rsidTr="00A15226">
        <w:tc>
          <w:tcPr>
            <w:tcW w:w="540" w:type="pct"/>
            <w:vAlign w:val="center"/>
          </w:tcPr>
          <w:p w14:paraId="7452E798" w14:textId="77777777" w:rsidR="00001D40" w:rsidRDefault="00001D40" w:rsidP="00A15226">
            <w:pPr>
              <w:pStyle w:val="Tabletext"/>
            </w:pPr>
            <w:r w:rsidRPr="008E1F13">
              <w:t>Spread of infection/disease</w:t>
            </w:r>
          </w:p>
        </w:tc>
        <w:tc>
          <w:tcPr>
            <w:tcW w:w="286" w:type="pct"/>
            <w:vAlign w:val="center"/>
          </w:tcPr>
          <w:p w14:paraId="2B8B9936" w14:textId="77777777" w:rsidR="00001D40" w:rsidRPr="00324449" w:rsidRDefault="00001D40" w:rsidP="00A15226">
            <w:pPr>
              <w:pStyle w:val="Tabletext"/>
              <w:jc w:val="center"/>
              <w:rPr>
                <w:b/>
                <w:bCs/>
              </w:rPr>
            </w:pPr>
            <w:r w:rsidRPr="001E5733">
              <w:rPr>
                <w:rFonts w:ascii="Wingdings" w:hAnsi="Wingdings"/>
                <w:sz w:val="20"/>
                <w:szCs w:val="21"/>
              </w:rPr>
              <w:t></w:t>
            </w:r>
          </w:p>
        </w:tc>
        <w:tc>
          <w:tcPr>
            <w:tcW w:w="361" w:type="pct"/>
            <w:vAlign w:val="center"/>
          </w:tcPr>
          <w:p w14:paraId="25816664" w14:textId="77777777" w:rsidR="00001D40" w:rsidRPr="00324449" w:rsidRDefault="00001D40" w:rsidP="00A15226">
            <w:pPr>
              <w:pStyle w:val="Tabletext"/>
              <w:jc w:val="center"/>
              <w:rPr>
                <w:b/>
                <w:bCs/>
              </w:rPr>
            </w:pPr>
            <w:r w:rsidRPr="001E5733">
              <w:rPr>
                <w:rFonts w:ascii="Wingdings" w:hAnsi="Wingdings"/>
                <w:sz w:val="20"/>
                <w:szCs w:val="21"/>
              </w:rPr>
              <w:t></w:t>
            </w:r>
          </w:p>
        </w:tc>
        <w:tc>
          <w:tcPr>
            <w:tcW w:w="244" w:type="pct"/>
            <w:vAlign w:val="center"/>
          </w:tcPr>
          <w:p w14:paraId="7041BF86" w14:textId="77777777" w:rsidR="00001D40" w:rsidRPr="00324449" w:rsidRDefault="00001D40" w:rsidP="00A15226">
            <w:pPr>
              <w:pStyle w:val="Tabletext"/>
              <w:jc w:val="center"/>
              <w:rPr>
                <w:b/>
                <w:bCs/>
              </w:rPr>
            </w:pPr>
            <w:r w:rsidRPr="001E5733">
              <w:rPr>
                <w:rFonts w:ascii="Wingdings" w:hAnsi="Wingdings"/>
                <w:sz w:val="20"/>
                <w:szCs w:val="21"/>
              </w:rPr>
              <w:t></w:t>
            </w:r>
          </w:p>
        </w:tc>
        <w:tc>
          <w:tcPr>
            <w:tcW w:w="248" w:type="pct"/>
            <w:vAlign w:val="center"/>
          </w:tcPr>
          <w:p w14:paraId="255D7689" w14:textId="77777777" w:rsidR="00001D40" w:rsidRPr="00324449" w:rsidRDefault="00001D40" w:rsidP="00A15226">
            <w:pPr>
              <w:pStyle w:val="Tabletext"/>
              <w:jc w:val="center"/>
              <w:rPr>
                <w:b/>
                <w:bCs/>
              </w:rPr>
            </w:pPr>
            <w:r w:rsidRPr="001E5733">
              <w:rPr>
                <w:rFonts w:ascii="Wingdings" w:hAnsi="Wingdings"/>
                <w:sz w:val="20"/>
                <w:szCs w:val="21"/>
              </w:rPr>
              <w:t></w:t>
            </w:r>
          </w:p>
        </w:tc>
        <w:tc>
          <w:tcPr>
            <w:tcW w:w="297" w:type="pct"/>
            <w:vAlign w:val="center"/>
          </w:tcPr>
          <w:p w14:paraId="0D992D2E" w14:textId="77777777" w:rsidR="00001D40" w:rsidRPr="00324449" w:rsidRDefault="00001D40" w:rsidP="00A15226">
            <w:pPr>
              <w:pStyle w:val="Tabletext"/>
              <w:jc w:val="center"/>
              <w:rPr>
                <w:b/>
                <w:bCs/>
              </w:rPr>
            </w:pPr>
            <w:r w:rsidRPr="001E5733">
              <w:rPr>
                <w:rFonts w:ascii="Wingdings" w:hAnsi="Wingdings"/>
                <w:sz w:val="20"/>
                <w:szCs w:val="21"/>
              </w:rPr>
              <w:t></w:t>
            </w:r>
          </w:p>
        </w:tc>
        <w:tc>
          <w:tcPr>
            <w:tcW w:w="3024" w:type="pct"/>
            <w:vAlign w:val="center"/>
          </w:tcPr>
          <w:p w14:paraId="4866F528" w14:textId="77777777" w:rsidR="00001D40" w:rsidRPr="00B95488" w:rsidRDefault="00001D40" w:rsidP="00A15226">
            <w:pPr>
              <w:pStyle w:val="Tabletext"/>
            </w:pPr>
            <w:r w:rsidRPr="00B95488">
              <w:rPr>
                <w:iCs/>
              </w:rPr>
              <w:t xml:space="preserve">Development under the Plan </w:t>
            </w:r>
            <w:r w:rsidRPr="00B95488">
              <w:t>may increase the risk of the spread of infection/disease. This is primarily related to:</w:t>
            </w:r>
          </w:p>
          <w:p w14:paraId="30D7E942" w14:textId="77777777" w:rsidR="00001D40" w:rsidRPr="00B95488" w:rsidRDefault="00001D40" w:rsidP="00A15226">
            <w:pPr>
              <w:pStyle w:val="Bullet1"/>
            </w:pPr>
            <w:r w:rsidRPr="00B95488">
              <w:t>Soil transportation on contaminated footwear, vehicles, and machinery, and in residential garden establishment</w:t>
            </w:r>
          </w:p>
          <w:p w14:paraId="661C47C4" w14:textId="77777777" w:rsidR="00001D40" w:rsidRPr="00B95488" w:rsidRDefault="00001D40" w:rsidP="00A15226">
            <w:pPr>
              <w:pStyle w:val="Bullet1"/>
            </w:pPr>
            <w:r w:rsidRPr="00B95488">
              <w:t>Earthworks and activities conducted during construction</w:t>
            </w:r>
          </w:p>
          <w:p w14:paraId="65FA0C48" w14:textId="77777777" w:rsidR="00001D40" w:rsidRPr="00B95488" w:rsidRDefault="00001D40" w:rsidP="00A15226">
            <w:pPr>
              <w:pStyle w:val="Bullet1"/>
            </w:pPr>
            <w:r>
              <w:t>Stormwater run-off associated with urban, industrial, and agricultural land-uses</w:t>
            </w:r>
          </w:p>
          <w:p w14:paraId="44B61D71" w14:textId="77777777" w:rsidR="00001D40" w:rsidRPr="008E1F13" w:rsidRDefault="00001D40" w:rsidP="00A15226">
            <w:pPr>
              <w:pStyle w:val="Tabletext"/>
            </w:pPr>
            <w:r w:rsidRPr="00B95488">
              <w:t>Spread of infection/disease can affect species and have associated impacts on TECs.</w:t>
            </w:r>
          </w:p>
        </w:tc>
      </w:tr>
      <w:tr w:rsidR="00001D40" w14:paraId="20566BDB" w14:textId="77777777" w:rsidTr="00A15226">
        <w:tc>
          <w:tcPr>
            <w:tcW w:w="540" w:type="pct"/>
            <w:vAlign w:val="center"/>
          </w:tcPr>
          <w:p w14:paraId="6B135E1E" w14:textId="77777777" w:rsidR="00001D40" w:rsidRPr="008E1F13" w:rsidRDefault="00001D40" w:rsidP="00A15226">
            <w:pPr>
              <w:pStyle w:val="Tabletext"/>
              <w:keepNext/>
            </w:pPr>
            <w:r w:rsidRPr="008E1F13">
              <w:lastRenderedPageBreak/>
              <w:t>Spread of weeds</w:t>
            </w:r>
          </w:p>
        </w:tc>
        <w:tc>
          <w:tcPr>
            <w:tcW w:w="286" w:type="pct"/>
            <w:vAlign w:val="center"/>
          </w:tcPr>
          <w:p w14:paraId="610E9344" w14:textId="77777777" w:rsidR="00001D40" w:rsidRPr="00324449" w:rsidRDefault="00001D40" w:rsidP="00A15226">
            <w:pPr>
              <w:pStyle w:val="Tabletext"/>
              <w:keepNext/>
              <w:jc w:val="center"/>
              <w:rPr>
                <w:b/>
                <w:bCs/>
              </w:rPr>
            </w:pPr>
            <w:r w:rsidRPr="001E5733">
              <w:rPr>
                <w:rFonts w:ascii="Wingdings" w:hAnsi="Wingdings"/>
                <w:sz w:val="20"/>
                <w:szCs w:val="21"/>
              </w:rPr>
              <w:t></w:t>
            </w:r>
          </w:p>
        </w:tc>
        <w:tc>
          <w:tcPr>
            <w:tcW w:w="361" w:type="pct"/>
            <w:vAlign w:val="center"/>
          </w:tcPr>
          <w:p w14:paraId="073486FA" w14:textId="77777777" w:rsidR="00001D40" w:rsidRPr="00324449" w:rsidRDefault="00001D40" w:rsidP="00A15226">
            <w:pPr>
              <w:pStyle w:val="Tabletext"/>
              <w:keepNext/>
              <w:jc w:val="center"/>
              <w:rPr>
                <w:b/>
                <w:bCs/>
              </w:rPr>
            </w:pPr>
            <w:r w:rsidRPr="001E5733">
              <w:rPr>
                <w:rFonts w:ascii="Wingdings" w:hAnsi="Wingdings"/>
                <w:sz w:val="20"/>
                <w:szCs w:val="21"/>
              </w:rPr>
              <w:t></w:t>
            </w:r>
          </w:p>
        </w:tc>
        <w:tc>
          <w:tcPr>
            <w:tcW w:w="244" w:type="pct"/>
            <w:vAlign w:val="center"/>
          </w:tcPr>
          <w:p w14:paraId="052ACE2F" w14:textId="77777777" w:rsidR="00001D40" w:rsidRPr="00324449" w:rsidRDefault="00001D40" w:rsidP="00A15226">
            <w:pPr>
              <w:pStyle w:val="Tabletext"/>
              <w:keepNext/>
              <w:jc w:val="center"/>
              <w:rPr>
                <w:b/>
                <w:bCs/>
              </w:rPr>
            </w:pPr>
            <w:r w:rsidRPr="001E5733">
              <w:rPr>
                <w:rFonts w:ascii="Wingdings" w:hAnsi="Wingdings"/>
                <w:sz w:val="20"/>
                <w:szCs w:val="21"/>
              </w:rPr>
              <w:t></w:t>
            </w:r>
          </w:p>
        </w:tc>
        <w:tc>
          <w:tcPr>
            <w:tcW w:w="248" w:type="pct"/>
            <w:vAlign w:val="center"/>
          </w:tcPr>
          <w:p w14:paraId="56349EBD" w14:textId="77777777" w:rsidR="00001D40" w:rsidRPr="00324449" w:rsidRDefault="00001D40" w:rsidP="00A15226">
            <w:pPr>
              <w:pStyle w:val="Tabletext"/>
              <w:keepNext/>
              <w:jc w:val="center"/>
              <w:rPr>
                <w:b/>
                <w:bCs/>
              </w:rPr>
            </w:pPr>
            <w:r w:rsidRPr="001E5733">
              <w:rPr>
                <w:rFonts w:ascii="Wingdings" w:hAnsi="Wingdings"/>
                <w:sz w:val="20"/>
                <w:szCs w:val="21"/>
              </w:rPr>
              <w:t></w:t>
            </w:r>
          </w:p>
        </w:tc>
        <w:tc>
          <w:tcPr>
            <w:tcW w:w="297" w:type="pct"/>
            <w:vAlign w:val="center"/>
          </w:tcPr>
          <w:p w14:paraId="3BBAA54F" w14:textId="77777777" w:rsidR="00001D40" w:rsidRPr="00324449" w:rsidRDefault="00001D40" w:rsidP="00A15226">
            <w:pPr>
              <w:pStyle w:val="Tabletext"/>
              <w:keepNext/>
              <w:jc w:val="center"/>
              <w:rPr>
                <w:b/>
                <w:bCs/>
              </w:rPr>
            </w:pPr>
            <w:r w:rsidRPr="001E5733">
              <w:rPr>
                <w:rFonts w:ascii="Wingdings" w:hAnsi="Wingdings"/>
                <w:sz w:val="20"/>
                <w:szCs w:val="21"/>
              </w:rPr>
              <w:t></w:t>
            </w:r>
          </w:p>
        </w:tc>
        <w:tc>
          <w:tcPr>
            <w:tcW w:w="3024" w:type="pct"/>
            <w:vAlign w:val="center"/>
          </w:tcPr>
          <w:p w14:paraId="026489B7" w14:textId="77777777" w:rsidR="00001D40" w:rsidRPr="00B95488" w:rsidRDefault="00001D40" w:rsidP="00A15226">
            <w:pPr>
              <w:pStyle w:val="Tabletext"/>
              <w:keepNext/>
            </w:pPr>
            <w:r w:rsidRPr="00B95488">
              <w:rPr>
                <w:iCs/>
              </w:rPr>
              <w:t xml:space="preserve">Development under the Plan </w:t>
            </w:r>
            <w:r w:rsidRPr="00B95488">
              <w:t>has the potential to increase the spread of weeds. This is primarily related to:</w:t>
            </w:r>
          </w:p>
          <w:p w14:paraId="6603E5EE" w14:textId="77777777" w:rsidR="00001D40" w:rsidRPr="00B95488" w:rsidRDefault="00001D40" w:rsidP="00A15226">
            <w:pPr>
              <w:pStyle w:val="Bullet1"/>
              <w:keepNext/>
            </w:pPr>
            <w:r w:rsidRPr="00B95488">
              <w:t xml:space="preserve">Clearing </w:t>
            </w:r>
            <w:r>
              <w:t>which</w:t>
            </w:r>
            <w:r w:rsidRPr="00B95488">
              <w:t xml:space="preserve"> changes </w:t>
            </w:r>
            <w:r>
              <w:t xml:space="preserve">environmental </w:t>
            </w:r>
            <w:r w:rsidRPr="00B95488">
              <w:t>conditions at the edges of habitat that favour</w:t>
            </w:r>
            <w:r>
              <w:t>s weeds</w:t>
            </w:r>
            <w:r w:rsidRPr="00B95488">
              <w:t xml:space="preserve"> </w:t>
            </w:r>
          </w:p>
          <w:p w14:paraId="3E98BAFF" w14:textId="77777777" w:rsidR="00001D40" w:rsidRPr="00B95488" w:rsidRDefault="00001D40" w:rsidP="00A15226">
            <w:pPr>
              <w:pStyle w:val="Bullet1"/>
              <w:keepNext/>
            </w:pPr>
            <w:r w:rsidRPr="00B95488">
              <w:t>Accidental dispersal of weed seeds</w:t>
            </w:r>
            <w:r>
              <w:t>/</w:t>
            </w:r>
            <w:r w:rsidRPr="00B95488">
              <w:t>plant material</w:t>
            </w:r>
            <w:r>
              <w:t xml:space="preserve"> into natural areas during construction or increased human access</w:t>
            </w:r>
          </w:p>
          <w:p w14:paraId="044AA9D3" w14:textId="77777777" w:rsidR="00001D40" w:rsidRPr="00B95488" w:rsidRDefault="00001D40" w:rsidP="00A15226">
            <w:pPr>
              <w:pStyle w:val="Bullet1"/>
              <w:keepNext/>
            </w:pPr>
            <w:r w:rsidRPr="00B95488">
              <w:t>Use of inappropriate species in landscaping and revegetation</w:t>
            </w:r>
          </w:p>
          <w:p w14:paraId="3F61A752" w14:textId="77777777" w:rsidR="00001D40" w:rsidRPr="00B95488" w:rsidRDefault="00001D40" w:rsidP="00A15226">
            <w:pPr>
              <w:pStyle w:val="Bullet1"/>
              <w:keepNext/>
            </w:pPr>
            <w:r w:rsidRPr="00B95488">
              <w:t>Altered fire regimes</w:t>
            </w:r>
          </w:p>
          <w:p w14:paraId="205CB9F3" w14:textId="77777777" w:rsidR="00001D40" w:rsidRPr="008E1F13" w:rsidRDefault="00001D40" w:rsidP="00A15226">
            <w:pPr>
              <w:pStyle w:val="Tabletext"/>
              <w:keepNext/>
            </w:pPr>
            <w:r w:rsidRPr="00B95488">
              <w:t xml:space="preserve">Species are most susceptible to this threat where </w:t>
            </w:r>
            <w:r>
              <w:t xml:space="preserve">development </w:t>
            </w:r>
            <w:r w:rsidRPr="00B95488">
              <w:t>occur</w:t>
            </w:r>
            <w:r>
              <w:t>s</w:t>
            </w:r>
            <w:r w:rsidRPr="00B95488">
              <w:t xml:space="preserve"> adjacent to known populations or habitat. Weeds can reduce the viability of adjacent habitat or vegetation for listed species and TECs and can reduce the health of important habitat features. </w:t>
            </w:r>
          </w:p>
        </w:tc>
      </w:tr>
      <w:tr w:rsidR="00001D40" w14:paraId="79E27127" w14:textId="77777777" w:rsidTr="00A15226">
        <w:tc>
          <w:tcPr>
            <w:tcW w:w="540" w:type="pct"/>
            <w:vAlign w:val="center"/>
          </w:tcPr>
          <w:p w14:paraId="2E747C76" w14:textId="77777777" w:rsidR="00001D40" w:rsidRDefault="00001D40" w:rsidP="00A15226">
            <w:pPr>
              <w:pStyle w:val="Tabletext"/>
            </w:pPr>
            <w:r>
              <w:t>Predation/ competition by pest/domestic fauna</w:t>
            </w:r>
          </w:p>
        </w:tc>
        <w:tc>
          <w:tcPr>
            <w:tcW w:w="286" w:type="pct"/>
            <w:vAlign w:val="center"/>
          </w:tcPr>
          <w:p w14:paraId="45D794C8" w14:textId="77777777" w:rsidR="00001D40" w:rsidRPr="00324449" w:rsidRDefault="00001D40" w:rsidP="00A15226">
            <w:pPr>
              <w:pStyle w:val="Tabletext"/>
              <w:jc w:val="center"/>
              <w:rPr>
                <w:b/>
                <w:bCs/>
              </w:rPr>
            </w:pPr>
            <w:r w:rsidRPr="001E5733">
              <w:rPr>
                <w:rFonts w:ascii="Wingdings" w:hAnsi="Wingdings"/>
                <w:sz w:val="20"/>
                <w:szCs w:val="21"/>
              </w:rPr>
              <w:t></w:t>
            </w:r>
          </w:p>
        </w:tc>
        <w:tc>
          <w:tcPr>
            <w:tcW w:w="361" w:type="pct"/>
            <w:vAlign w:val="center"/>
          </w:tcPr>
          <w:p w14:paraId="7A73954B" w14:textId="77777777" w:rsidR="00001D40" w:rsidRPr="00324449" w:rsidRDefault="00001D40" w:rsidP="00A15226">
            <w:pPr>
              <w:pStyle w:val="Tabletext"/>
              <w:jc w:val="center"/>
              <w:rPr>
                <w:b/>
                <w:bCs/>
              </w:rPr>
            </w:pPr>
            <w:r w:rsidRPr="001E5733">
              <w:rPr>
                <w:rFonts w:ascii="Wingdings" w:hAnsi="Wingdings"/>
                <w:sz w:val="20"/>
                <w:szCs w:val="21"/>
              </w:rPr>
              <w:t></w:t>
            </w:r>
          </w:p>
        </w:tc>
        <w:tc>
          <w:tcPr>
            <w:tcW w:w="244" w:type="pct"/>
            <w:vAlign w:val="center"/>
          </w:tcPr>
          <w:p w14:paraId="3F3359E1" w14:textId="77777777" w:rsidR="00001D40" w:rsidRPr="00324449" w:rsidRDefault="00001D40" w:rsidP="00A15226">
            <w:pPr>
              <w:pStyle w:val="Tabletext"/>
              <w:jc w:val="center"/>
              <w:rPr>
                <w:b/>
                <w:bCs/>
              </w:rPr>
            </w:pPr>
            <w:r w:rsidRPr="001E5733">
              <w:rPr>
                <w:rFonts w:ascii="Wingdings" w:hAnsi="Wingdings"/>
                <w:sz w:val="20"/>
                <w:szCs w:val="21"/>
              </w:rPr>
              <w:t></w:t>
            </w:r>
          </w:p>
        </w:tc>
        <w:tc>
          <w:tcPr>
            <w:tcW w:w="248" w:type="pct"/>
            <w:vAlign w:val="center"/>
          </w:tcPr>
          <w:p w14:paraId="300BDB57" w14:textId="77777777" w:rsidR="00001D40" w:rsidRPr="00324449" w:rsidRDefault="00001D40" w:rsidP="00A15226">
            <w:pPr>
              <w:pStyle w:val="Tabletext"/>
              <w:jc w:val="center"/>
              <w:rPr>
                <w:b/>
                <w:bCs/>
              </w:rPr>
            </w:pPr>
            <w:r w:rsidRPr="001E5733">
              <w:rPr>
                <w:rFonts w:ascii="Wingdings" w:hAnsi="Wingdings"/>
                <w:sz w:val="20"/>
                <w:szCs w:val="21"/>
              </w:rPr>
              <w:t></w:t>
            </w:r>
          </w:p>
        </w:tc>
        <w:tc>
          <w:tcPr>
            <w:tcW w:w="297" w:type="pct"/>
            <w:vAlign w:val="center"/>
          </w:tcPr>
          <w:p w14:paraId="51EA60D6" w14:textId="77777777" w:rsidR="00001D40" w:rsidRPr="00324449" w:rsidRDefault="00001D40" w:rsidP="00A15226">
            <w:pPr>
              <w:pStyle w:val="Tabletext"/>
              <w:jc w:val="center"/>
              <w:rPr>
                <w:b/>
                <w:bCs/>
              </w:rPr>
            </w:pPr>
            <w:r w:rsidRPr="001E5733">
              <w:rPr>
                <w:rFonts w:ascii="Wingdings" w:hAnsi="Wingdings"/>
                <w:sz w:val="20"/>
                <w:szCs w:val="21"/>
              </w:rPr>
              <w:t></w:t>
            </w:r>
          </w:p>
        </w:tc>
        <w:tc>
          <w:tcPr>
            <w:tcW w:w="3024" w:type="pct"/>
            <w:vAlign w:val="center"/>
          </w:tcPr>
          <w:p w14:paraId="2791CF7B" w14:textId="77777777" w:rsidR="00001D40" w:rsidRPr="00B95488" w:rsidRDefault="00001D40" w:rsidP="00A15226">
            <w:pPr>
              <w:pStyle w:val="Tabletext"/>
            </w:pPr>
            <w:r w:rsidRPr="00B95488">
              <w:rPr>
                <w:iCs/>
              </w:rPr>
              <w:t xml:space="preserve">Development under the Plan </w:t>
            </w:r>
            <w:r w:rsidRPr="00B95488">
              <w:t>has the potential to increase the spread of pest fauna and/or access to natural areas by domestic fauna</w:t>
            </w:r>
            <w:r>
              <w:t xml:space="preserve"> such as cats, dogs, and rabbits.</w:t>
            </w:r>
            <w:r w:rsidRPr="00B95488">
              <w:t xml:space="preserve"> This is primarily </w:t>
            </w:r>
            <w:r>
              <w:t>caused by</w:t>
            </w:r>
            <w:r w:rsidRPr="00B95488">
              <w:t>:</w:t>
            </w:r>
          </w:p>
          <w:p w14:paraId="1FD15E14" w14:textId="77777777" w:rsidR="00001D40" w:rsidRDefault="00001D40" w:rsidP="00A15226">
            <w:pPr>
              <w:pStyle w:val="Bullet1"/>
            </w:pPr>
            <w:r w:rsidRPr="00B95488">
              <w:t xml:space="preserve">Clearing </w:t>
            </w:r>
            <w:r>
              <w:t>which</w:t>
            </w:r>
            <w:r w:rsidRPr="00B95488">
              <w:t xml:space="preserve"> changes</w:t>
            </w:r>
            <w:r>
              <w:t xml:space="preserve"> environmental</w:t>
            </w:r>
            <w:r w:rsidRPr="00B95488">
              <w:t xml:space="preserve"> conditions at the edges of habitat that favour</w:t>
            </w:r>
            <w:r>
              <w:t xml:space="preserve">s </w:t>
            </w:r>
            <w:r w:rsidRPr="00B95488">
              <w:t xml:space="preserve">pest fauna </w:t>
            </w:r>
          </w:p>
          <w:p w14:paraId="3E12E82D" w14:textId="77777777" w:rsidR="00001D40" w:rsidRDefault="00001D40" w:rsidP="00A15226">
            <w:pPr>
              <w:pStyle w:val="Bullet1"/>
            </w:pPr>
            <w:r>
              <w:t>C</w:t>
            </w:r>
            <w:r w:rsidRPr="00B95488">
              <w:t>learing that creates new movement pathways that can be used by pest fauna to expand their range</w:t>
            </w:r>
          </w:p>
          <w:p w14:paraId="7661E80D" w14:textId="77777777" w:rsidR="00001D40" w:rsidRDefault="00001D40" w:rsidP="00A15226">
            <w:pPr>
              <w:pStyle w:val="Bullet1"/>
            </w:pPr>
            <w:r>
              <w:t>Increased presence of domestic fauna (such as cats and dogs) associated with urban development</w:t>
            </w:r>
          </w:p>
          <w:p w14:paraId="25103588" w14:textId="77777777" w:rsidR="00001D40" w:rsidRPr="008E1F13" w:rsidRDefault="00001D40" w:rsidP="00A15226">
            <w:pPr>
              <w:pStyle w:val="Tabletext"/>
            </w:pPr>
            <w:r>
              <w:t>Increased presence of pest/domestic fauna can result in increased predation of native fauna, increased competition with native fauna, and increased habitat disturbance and disease transmission by pest fauna.</w:t>
            </w:r>
          </w:p>
        </w:tc>
      </w:tr>
      <w:tr w:rsidR="00001D40" w14:paraId="7E10F8CE" w14:textId="77777777" w:rsidTr="00A15226">
        <w:tc>
          <w:tcPr>
            <w:tcW w:w="540" w:type="pct"/>
            <w:vAlign w:val="center"/>
          </w:tcPr>
          <w:p w14:paraId="7F1BE1B2" w14:textId="77777777" w:rsidR="00001D40" w:rsidRDefault="00001D40" w:rsidP="00A15226">
            <w:pPr>
              <w:pStyle w:val="Tabletext"/>
            </w:pPr>
            <w:r>
              <w:t>Altered fire regimes</w:t>
            </w:r>
          </w:p>
        </w:tc>
        <w:tc>
          <w:tcPr>
            <w:tcW w:w="286" w:type="pct"/>
            <w:vAlign w:val="center"/>
          </w:tcPr>
          <w:p w14:paraId="6BAE6585" w14:textId="77777777" w:rsidR="00001D40" w:rsidRPr="00324449" w:rsidRDefault="00001D40" w:rsidP="00A15226">
            <w:pPr>
              <w:pStyle w:val="Tabletext"/>
              <w:jc w:val="center"/>
              <w:rPr>
                <w:b/>
                <w:bCs/>
              </w:rPr>
            </w:pPr>
            <w:r w:rsidRPr="001E5733">
              <w:rPr>
                <w:rFonts w:ascii="Wingdings" w:hAnsi="Wingdings"/>
                <w:sz w:val="20"/>
                <w:szCs w:val="21"/>
              </w:rPr>
              <w:t></w:t>
            </w:r>
          </w:p>
        </w:tc>
        <w:tc>
          <w:tcPr>
            <w:tcW w:w="361" w:type="pct"/>
            <w:vAlign w:val="center"/>
          </w:tcPr>
          <w:p w14:paraId="1C7982E6" w14:textId="77777777" w:rsidR="00001D40" w:rsidRPr="00324449" w:rsidRDefault="00001D40" w:rsidP="00A15226">
            <w:pPr>
              <w:pStyle w:val="Tabletext"/>
              <w:jc w:val="center"/>
              <w:rPr>
                <w:b/>
                <w:bCs/>
              </w:rPr>
            </w:pPr>
            <w:r w:rsidRPr="001E5733">
              <w:rPr>
                <w:rFonts w:ascii="Wingdings" w:hAnsi="Wingdings"/>
                <w:sz w:val="20"/>
                <w:szCs w:val="21"/>
              </w:rPr>
              <w:t></w:t>
            </w:r>
          </w:p>
        </w:tc>
        <w:tc>
          <w:tcPr>
            <w:tcW w:w="244" w:type="pct"/>
            <w:vAlign w:val="center"/>
          </w:tcPr>
          <w:p w14:paraId="7C9F7476" w14:textId="77777777" w:rsidR="00001D40" w:rsidRPr="00324449" w:rsidRDefault="00001D40" w:rsidP="00A15226">
            <w:pPr>
              <w:pStyle w:val="Tabletext"/>
              <w:jc w:val="center"/>
              <w:rPr>
                <w:b/>
                <w:bCs/>
              </w:rPr>
            </w:pPr>
            <w:r w:rsidRPr="001E5733">
              <w:rPr>
                <w:rFonts w:ascii="Wingdings" w:hAnsi="Wingdings"/>
                <w:sz w:val="20"/>
                <w:szCs w:val="21"/>
              </w:rPr>
              <w:t></w:t>
            </w:r>
          </w:p>
        </w:tc>
        <w:tc>
          <w:tcPr>
            <w:tcW w:w="248" w:type="pct"/>
            <w:vAlign w:val="center"/>
          </w:tcPr>
          <w:p w14:paraId="0C43DAF1" w14:textId="77777777" w:rsidR="00001D40" w:rsidRPr="00324449" w:rsidRDefault="00001D40" w:rsidP="00A15226">
            <w:pPr>
              <w:pStyle w:val="Tabletext"/>
              <w:jc w:val="center"/>
              <w:rPr>
                <w:b/>
                <w:bCs/>
              </w:rPr>
            </w:pPr>
            <w:r w:rsidRPr="001E5733">
              <w:rPr>
                <w:rFonts w:ascii="Wingdings" w:hAnsi="Wingdings"/>
                <w:sz w:val="20"/>
                <w:szCs w:val="21"/>
              </w:rPr>
              <w:t></w:t>
            </w:r>
          </w:p>
        </w:tc>
        <w:tc>
          <w:tcPr>
            <w:tcW w:w="297" w:type="pct"/>
            <w:vAlign w:val="center"/>
          </w:tcPr>
          <w:p w14:paraId="2232FDA2" w14:textId="77777777" w:rsidR="00001D40" w:rsidRPr="00324449" w:rsidRDefault="00001D40" w:rsidP="00A15226">
            <w:pPr>
              <w:pStyle w:val="Tabletext"/>
              <w:jc w:val="center"/>
              <w:rPr>
                <w:b/>
                <w:bCs/>
              </w:rPr>
            </w:pPr>
            <w:r w:rsidRPr="001E5733">
              <w:rPr>
                <w:rFonts w:ascii="Wingdings" w:hAnsi="Wingdings"/>
                <w:sz w:val="20"/>
                <w:szCs w:val="21"/>
              </w:rPr>
              <w:t></w:t>
            </w:r>
          </w:p>
        </w:tc>
        <w:tc>
          <w:tcPr>
            <w:tcW w:w="3024" w:type="pct"/>
            <w:vAlign w:val="center"/>
          </w:tcPr>
          <w:p w14:paraId="1938FE87" w14:textId="77777777" w:rsidR="00001D40" w:rsidRPr="00B95488" w:rsidRDefault="00001D40" w:rsidP="00A15226">
            <w:pPr>
              <w:pStyle w:val="Tabletext"/>
            </w:pPr>
            <w:r w:rsidRPr="00B95488">
              <w:rPr>
                <w:iCs/>
              </w:rPr>
              <w:t xml:space="preserve">Development under the Plan </w:t>
            </w:r>
            <w:r w:rsidRPr="00B95488">
              <w:t>has the potential to alter fire regimes and increase fire risk. This is primarily related to:</w:t>
            </w:r>
          </w:p>
          <w:p w14:paraId="3A89503E" w14:textId="77777777" w:rsidR="00001D40" w:rsidRDefault="00001D40" w:rsidP="00A15226">
            <w:pPr>
              <w:pStyle w:val="Bullet1"/>
            </w:pPr>
            <w:r w:rsidRPr="00B95488">
              <w:t xml:space="preserve">Increased burns for hazard reduction to protect assets, particularly within Asset Protect Zones </w:t>
            </w:r>
          </w:p>
          <w:p w14:paraId="40D83423" w14:textId="77777777" w:rsidR="00001D40" w:rsidRDefault="00001D40" w:rsidP="00A15226">
            <w:pPr>
              <w:pStyle w:val="Bullet1"/>
            </w:pPr>
            <w:r w:rsidRPr="00B95488">
              <w:t xml:space="preserve">Reduced burns in some areas due to </w:t>
            </w:r>
            <w:r>
              <w:t xml:space="preserve">the </w:t>
            </w:r>
            <w:r w:rsidRPr="00B95488">
              <w:t>risk to urban areas</w:t>
            </w:r>
          </w:p>
          <w:p w14:paraId="415505D8" w14:textId="77777777" w:rsidR="00001D40" w:rsidRPr="00B95488" w:rsidRDefault="00001D40" w:rsidP="00A15226">
            <w:pPr>
              <w:pStyle w:val="Bullet1"/>
            </w:pPr>
            <w:r>
              <w:t>A</w:t>
            </w:r>
            <w:r w:rsidRPr="00B95488">
              <w:t>rson or the accidental lighting of fires</w:t>
            </w:r>
            <w:r>
              <w:t xml:space="preserve"> associated with increased urban populations</w:t>
            </w:r>
          </w:p>
          <w:p w14:paraId="75CE1538" w14:textId="77777777" w:rsidR="00001D40" w:rsidRDefault="00001D40" w:rsidP="00A15226">
            <w:pPr>
              <w:pStyle w:val="Tabletext"/>
            </w:pPr>
            <w:r w:rsidRPr="00B95488">
              <w:t>Changed fire regimes can reduce habitat suitability for TECs and threatened species, affect foraging resources, and prey species, and cause direct mortality from heat and smoke.</w:t>
            </w:r>
          </w:p>
        </w:tc>
      </w:tr>
      <w:tr w:rsidR="00001D40" w14:paraId="1C9CE43F" w14:textId="77777777" w:rsidTr="00A15226">
        <w:trPr>
          <w:trHeight w:val="597"/>
        </w:trPr>
        <w:tc>
          <w:tcPr>
            <w:tcW w:w="540" w:type="pct"/>
            <w:vAlign w:val="center"/>
          </w:tcPr>
          <w:p w14:paraId="6C25F397" w14:textId="77777777" w:rsidR="00001D40" w:rsidRPr="0048299C" w:rsidRDefault="00001D40" w:rsidP="00A15226">
            <w:pPr>
              <w:pStyle w:val="Tabletext"/>
            </w:pPr>
            <w:r w:rsidRPr="0048299C">
              <w:t>Disturbance from increased public access to natural areas</w:t>
            </w:r>
          </w:p>
        </w:tc>
        <w:tc>
          <w:tcPr>
            <w:tcW w:w="286" w:type="pct"/>
            <w:vAlign w:val="center"/>
          </w:tcPr>
          <w:p w14:paraId="06FED255" w14:textId="77777777" w:rsidR="00001D40" w:rsidRPr="0048299C" w:rsidRDefault="00001D40" w:rsidP="00A15226">
            <w:pPr>
              <w:pStyle w:val="Tabletext"/>
              <w:jc w:val="center"/>
              <w:rPr>
                <w:b/>
                <w:bCs/>
              </w:rPr>
            </w:pPr>
            <w:r w:rsidRPr="0048299C">
              <w:rPr>
                <w:rFonts w:ascii="Wingdings" w:hAnsi="Wingdings"/>
                <w:sz w:val="20"/>
                <w:szCs w:val="21"/>
              </w:rPr>
              <w:t></w:t>
            </w:r>
          </w:p>
        </w:tc>
        <w:tc>
          <w:tcPr>
            <w:tcW w:w="361" w:type="pct"/>
            <w:vAlign w:val="center"/>
          </w:tcPr>
          <w:p w14:paraId="78D7BEB3" w14:textId="77777777" w:rsidR="00001D40" w:rsidRPr="007C5918" w:rsidRDefault="00001D40" w:rsidP="00A15226">
            <w:pPr>
              <w:pStyle w:val="Tabletext"/>
              <w:jc w:val="center"/>
              <w:rPr>
                <w:b/>
                <w:bCs/>
                <w:highlight w:val="yellow"/>
              </w:rPr>
            </w:pPr>
            <w:r w:rsidRPr="0048299C">
              <w:rPr>
                <w:rFonts w:ascii="Wingdings" w:hAnsi="Wingdings"/>
                <w:sz w:val="20"/>
                <w:szCs w:val="21"/>
              </w:rPr>
              <w:t></w:t>
            </w:r>
          </w:p>
        </w:tc>
        <w:tc>
          <w:tcPr>
            <w:tcW w:w="244" w:type="pct"/>
            <w:vAlign w:val="center"/>
          </w:tcPr>
          <w:p w14:paraId="07BBBF3C" w14:textId="77777777" w:rsidR="00001D40" w:rsidRPr="007C5918" w:rsidRDefault="00001D40" w:rsidP="00A15226">
            <w:pPr>
              <w:pStyle w:val="Tabletext"/>
              <w:jc w:val="center"/>
              <w:rPr>
                <w:b/>
                <w:bCs/>
                <w:highlight w:val="yellow"/>
              </w:rPr>
            </w:pPr>
            <w:r w:rsidRPr="0048299C">
              <w:rPr>
                <w:rFonts w:ascii="Wingdings" w:hAnsi="Wingdings"/>
                <w:sz w:val="20"/>
                <w:szCs w:val="21"/>
              </w:rPr>
              <w:t></w:t>
            </w:r>
          </w:p>
        </w:tc>
        <w:tc>
          <w:tcPr>
            <w:tcW w:w="248" w:type="pct"/>
            <w:vAlign w:val="center"/>
          </w:tcPr>
          <w:p w14:paraId="48A40AFB" w14:textId="77777777" w:rsidR="00001D40" w:rsidRPr="007C5918" w:rsidRDefault="00001D40" w:rsidP="00A15226">
            <w:pPr>
              <w:pStyle w:val="Tabletext"/>
              <w:jc w:val="center"/>
              <w:rPr>
                <w:b/>
                <w:bCs/>
                <w:highlight w:val="yellow"/>
              </w:rPr>
            </w:pPr>
            <w:r w:rsidRPr="001E5733">
              <w:rPr>
                <w:rFonts w:ascii="Wingdings" w:hAnsi="Wingdings"/>
                <w:sz w:val="20"/>
                <w:szCs w:val="21"/>
              </w:rPr>
              <w:t></w:t>
            </w:r>
          </w:p>
        </w:tc>
        <w:tc>
          <w:tcPr>
            <w:tcW w:w="297" w:type="pct"/>
            <w:vAlign w:val="center"/>
          </w:tcPr>
          <w:p w14:paraId="58462323" w14:textId="77777777" w:rsidR="00001D40" w:rsidRPr="007C5918" w:rsidRDefault="00001D40" w:rsidP="00A15226">
            <w:pPr>
              <w:pStyle w:val="Tabletext"/>
              <w:jc w:val="center"/>
              <w:rPr>
                <w:b/>
                <w:bCs/>
                <w:highlight w:val="yellow"/>
              </w:rPr>
            </w:pPr>
          </w:p>
        </w:tc>
        <w:tc>
          <w:tcPr>
            <w:tcW w:w="3024" w:type="pct"/>
            <w:vAlign w:val="center"/>
          </w:tcPr>
          <w:p w14:paraId="15BEDB65" w14:textId="77777777" w:rsidR="00001D40" w:rsidRPr="00B95488" w:rsidRDefault="00001D40" w:rsidP="00A15226">
            <w:pPr>
              <w:pStyle w:val="Tabletext"/>
            </w:pPr>
            <w:r w:rsidRPr="00B95488">
              <w:rPr>
                <w:iCs/>
              </w:rPr>
              <w:t xml:space="preserve">Development under the Plan </w:t>
            </w:r>
            <w:r w:rsidRPr="00B95488">
              <w:t xml:space="preserve">will increase human </w:t>
            </w:r>
            <w:r w:rsidRPr="00186018">
              <w:t>activity in the vicinity of the Growth Areas, which can</w:t>
            </w:r>
            <w:r w:rsidRPr="00B95488">
              <w:t xml:space="preserve"> impact </w:t>
            </w:r>
            <w:r>
              <w:t>natural areas including</w:t>
            </w:r>
            <w:r w:rsidRPr="00B95488">
              <w:t xml:space="preserve"> conservation </w:t>
            </w:r>
            <w:r>
              <w:t>areas</w:t>
            </w:r>
            <w:r w:rsidRPr="00B95488">
              <w:t xml:space="preserve"> </w:t>
            </w:r>
            <w:r>
              <w:t xml:space="preserve">protected </w:t>
            </w:r>
            <w:r w:rsidRPr="00B95488">
              <w:t>under the Plan and existing reserves. This is primarily related to:</w:t>
            </w:r>
          </w:p>
          <w:p w14:paraId="55F377D3" w14:textId="77777777" w:rsidR="00001D40" w:rsidRPr="00B95488" w:rsidRDefault="00001D40" w:rsidP="00A15226">
            <w:pPr>
              <w:pStyle w:val="Bullet1"/>
            </w:pPr>
            <w:r w:rsidRPr="00B95488">
              <w:t xml:space="preserve">Trampling of </w:t>
            </w:r>
            <w:r>
              <w:t xml:space="preserve">flora species and disturbance to flora and fauna </w:t>
            </w:r>
            <w:r w:rsidRPr="00B95488">
              <w:t xml:space="preserve">habitat </w:t>
            </w:r>
          </w:p>
          <w:p w14:paraId="7848B416" w14:textId="77777777" w:rsidR="00001D40" w:rsidRPr="00B95488" w:rsidRDefault="00001D40" w:rsidP="00A15226">
            <w:pPr>
              <w:pStyle w:val="Bullet1"/>
            </w:pPr>
            <w:r w:rsidRPr="00B95488">
              <w:lastRenderedPageBreak/>
              <w:t>Track creation</w:t>
            </w:r>
          </w:p>
          <w:p w14:paraId="1831B96A" w14:textId="77777777" w:rsidR="00001D40" w:rsidRPr="00B95488" w:rsidRDefault="00001D40" w:rsidP="00A15226">
            <w:pPr>
              <w:pStyle w:val="Bullet1"/>
            </w:pPr>
            <w:r>
              <w:t>R</w:t>
            </w:r>
            <w:r w:rsidRPr="00B95488">
              <w:t>ock removal and disturbance</w:t>
            </w:r>
          </w:p>
          <w:p w14:paraId="46A2CFEE" w14:textId="77777777" w:rsidR="00001D40" w:rsidRPr="00B95488" w:rsidRDefault="00001D40" w:rsidP="00A15226">
            <w:pPr>
              <w:pStyle w:val="Bullet1"/>
            </w:pPr>
            <w:r w:rsidRPr="00B95488">
              <w:t>Rubbish dumping and disturbance from associated clean-up activities</w:t>
            </w:r>
          </w:p>
          <w:p w14:paraId="6F0FAEAE" w14:textId="77777777" w:rsidR="00001D40" w:rsidRPr="009644D9" w:rsidRDefault="00001D40" w:rsidP="00A15226">
            <w:pPr>
              <w:pStyle w:val="Bullet1"/>
            </w:pPr>
            <w:r w:rsidRPr="009644D9">
              <w:t>Timber collection and removal of dead wood</w:t>
            </w:r>
          </w:p>
          <w:p w14:paraId="47AD4584" w14:textId="77777777" w:rsidR="00001D40" w:rsidRPr="00B95488" w:rsidRDefault="00001D40" w:rsidP="00A15226">
            <w:pPr>
              <w:pStyle w:val="Bullet1"/>
            </w:pPr>
            <w:r w:rsidRPr="00B95488">
              <w:t xml:space="preserve">Illegal collection of </w:t>
            </w:r>
            <w:r>
              <w:t>flora</w:t>
            </w:r>
            <w:r w:rsidRPr="00B95488">
              <w:t xml:space="preserve"> </w:t>
            </w:r>
            <w:r>
              <w:t xml:space="preserve">and fauna </w:t>
            </w:r>
            <w:r w:rsidRPr="00B95488">
              <w:t>species</w:t>
            </w:r>
          </w:p>
          <w:p w14:paraId="5D50BFFA" w14:textId="77777777" w:rsidR="00001D40" w:rsidRPr="00B95488" w:rsidRDefault="00001D40" w:rsidP="00A15226">
            <w:pPr>
              <w:pStyle w:val="Bullet1"/>
            </w:pPr>
            <w:r w:rsidRPr="00B95488">
              <w:t>Dog walking</w:t>
            </w:r>
          </w:p>
          <w:p w14:paraId="7DE1D0A7" w14:textId="77777777" w:rsidR="00001D40" w:rsidRDefault="00001D40" w:rsidP="00A15226">
            <w:pPr>
              <w:pStyle w:val="Bullet1"/>
            </w:pPr>
            <w:r w:rsidRPr="00B95488">
              <w:t>Recreational activities such as mountain-biking, four-wheel driving</w:t>
            </w:r>
            <w:r>
              <w:t>, and horse riding</w:t>
            </w:r>
          </w:p>
          <w:p w14:paraId="5B0E9A04" w14:textId="77777777" w:rsidR="00001D40" w:rsidRPr="00B95488" w:rsidRDefault="00001D40" w:rsidP="00A15226">
            <w:pPr>
              <w:pStyle w:val="Bullet1"/>
            </w:pPr>
            <w:r>
              <w:t>Water-based recreational activities such as fishing, boating and jet skiing</w:t>
            </w:r>
          </w:p>
          <w:p w14:paraId="5A377553" w14:textId="77777777" w:rsidR="00001D40" w:rsidRDefault="00001D40" w:rsidP="00A15226">
            <w:pPr>
              <w:pStyle w:val="Tabletext"/>
            </w:pPr>
            <w:r w:rsidRPr="00B95488">
              <w:t>Species and TECs most at risk from this threat occur on</w:t>
            </w:r>
            <w:r>
              <w:t xml:space="preserve"> </w:t>
            </w:r>
            <w:r w:rsidRPr="00B95488">
              <w:t xml:space="preserve">land </w:t>
            </w:r>
            <w:r>
              <w:t>that is</w:t>
            </w:r>
            <w:r w:rsidRPr="00B95488">
              <w:t xml:space="preserve"> publicly accessible.</w:t>
            </w:r>
          </w:p>
        </w:tc>
      </w:tr>
      <w:tr w:rsidR="00001D40" w14:paraId="27AAA975" w14:textId="77777777" w:rsidTr="00A15226">
        <w:tc>
          <w:tcPr>
            <w:tcW w:w="540" w:type="pct"/>
            <w:vAlign w:val="center"/>
          </w:tcPr>
          <w:p w14:paraId="49ECF85D" w14:textId="77777777" w:rsidR="00001D40" w:rsidRDefault="00001D40" w:rsidP="00A15226">
            <w:pPr>
              <w:pStyle w:val="Tabletext"/>
            </w:pPr>
            <w:r w:rsidRPr="003C7A7C">
              <w:lastRenderedPageBreak/>
              <w:t>Fauna mortality</w:t>
            </w:r>
            <w:r>
              <w:t xml:space="preserve"> </w:t>
            </w:r>
            <w:r w:rsidRPr="003C7A7C">
              <w:t>and barriers to movement</w:t>
            </w:r>
          </w:p>
        </w:tc>
        <w:tc>
          <w:tcPr>
            <w:tcW w:w="286" w:type="pct"/>
            <w:vAlign w:val="center"/>
          </w:tcPr>
          <w:p w14:paraId="2300D976" w14:textId="77777777" w:rsidR="00001D40" w:rsidRPr="00324449" w:rsidRDefault="00001D40" w:rsidP="00A15226">
            <w:pPr>
              <w:pStyle w:val="Tabletext"/>
              <w:jc w:val="center"/>
              <w:rPr>
                <w:b/>
                <w:bCs/>
              </w:rPr>
            </w:pPr>
            <w:r w:rsidRPr="001E5733">
              <w:rPr>
                <w:rFonts w:ascii="Wingdings" w:hAnsi="Wingdings"/>
                <w:sz w:val="20"/>
                <w:szCs w:val="21"/>
              </w:rPr>
              <w:t></w:t>
            </w:r>
          </w:p>
        </w:tc>
        <w:tc>
          <w:tcPr>
            <w:tcW w:w="361" w:type="pct"/>
            <w:vAlign w:val="center"/>
          </w:tcPr>
          <w:p w14:paraId="72A336E4" w14:textId="77777777" w:rsidR="00001D40" w:rsidRPr="00324449" w:rsidRDefault="00001D40" w:rsidP="00A15226">
            <w:pPr>
              <w:pStyle w:val="Tabletext"/>
              <w:jc w:val="center"/>
              <w:rPr>
                <w:b/>
                <w:bCs/>
              </w:rPr>
            </w:pPr>
            <w:r w:rsidRPr="001E5733">
              <w:rPr>
                <w:rFonts w:ascii="Wingdings" w:hAnsi="Wingdings"/>
                <w:sz w:val="20"/>
                <w:szCs w:val="21"/>
              </w:rPr>
              <w:t></w:t>
            </w:r>
          </w:p>
        </w:tc>
        <w:tc>
          <w:tcPr>
            <w:tcW w:w="244" w:type="pct"/>
            <w:vAlign w:val="center"/>
          </w:tcPr>
          <w:p w14:paraId="7A7DBD6A" w14:textId="77777777" w:rsidR="00001D40" w:rsidRPr="00324449" w:rsidRDefault="00001D40" w:rsidP="00A15226">
            <w:pPr>
              <w:pStyle w:val="Tabletext"/>
              <w:jc w:val="center"/>
              <w:rPr>
                <w:b/>
                <w:bCs/>
              </w:rPr>
            </w:pPr>
            <w:r w:rsidRPr="001E5733">
              <w:rPr>
                <w:rFonts w:ascii="Wingdings" w:hAnsi="Wingdings"/>
                <w:sz w:val="20"/>
                <w:szCs w:val="21"/>
              </w:rPr>
              <w:t></w:t>
            </w:r>
          </w:p>
        </w:tc>
        <w:tc>
          <w:tcPr>
            <w:tcW w:w="248" w:type="pct"/>
            <w:vAlign w:val="center"/>
          </w:tcPr>
          <w:p w14:paraId="44D87DA0" w14:textId="77777777" w:rsidR="00001D40" w:rsidRPr="00324449" w:rsidRDefault="00001D40" w:rsidP="00A15226">
            <w:pPr>
              <w:pStyle w:val="Tabletext"/>
              <w:jc w:val="center"/>
              <w:rPr>
                <w:b/>
                <w:bCs/>
              </w:rPr>
            </w:pPr>
            <w:r w:rsidRPr="001E5733">
              <w:rPr>
                <w:rFonts w:ascii="Wingdings" w:hAnsi="Wingdings"/>
                <w:sz w:val="20"/>
                <w:szCs w:val="21"/>
              </w:rPr>
              <w:t></w:t>
            </w:r>
          </w:p>
        </w:tc>
        <w:tc>
          <w:tcPr>
            <w:tcW w:w="297" w:type="pct"/>
            <w:vAlign w:val="center"/>
          </w:tcPr>
          <w:p w14:paraId="40582F2D" w14:textId="77777777" w:rsidR="00001D40" w:rsidRPr="00324449" w:rsidRDefault="00001D40" w:rsidP="00A15226">
            <w:pPr>
              <w:pStyle w:val="Tabletext"/>
              <w:jc w:val="center"/>
              <w:rPr>
                <w:b/>
                <w:bCs/>
              </w:rPr>
            </w:pPr>
            <w:r w:rsidRPr="001E5733">
              <w:rPr>
                <w:rFonts w:ascii="Wingdings" w:hAnsi="Wingdings"/>
                <w:sz w:val="20"/>
                <w:szCs w:val="21"/>
              </w:rPr>
              <w:t></w:t>
            </w:r>
          </w:p>
        </w:tc>
        <w:tc>
          <w:tcPr>
            <w:tcW w:w="3024" w:type="pct"/>
            <w:vAlign w:val="center"/>
          </w:tcPr>
          <w:p w14:paraId="1216B934" w14:textId="77777777" w:rsidR="00001D40" w:rsidRPr="00B95488" w:rsidRDefault="00001D40" w:rsidP="00A15226">
            <w:pPr>
              <w:pStyle w:val="Tabletext"/>
            </w:pPr>
            <w:r w:rsidRPr="00B95488">
              <w:rPr>
                <w:iCs/>
              </w:rPr>
              <w:t xml:space="preserve">Development under the Plan </w:t>
            </w:r>
            <w:r w:rsidRPr="00B95488">
              <w:t xml:space="preserve">may increase the likelihood of fauna mortality and </w:t>
            </w:r>
            <w:r>
              <w:t>may</w:t>
            </w:r>
            <w:r w:rsidRPr="00B95488">
              <w:t xml:space="preserve"> introduce barriers to fauna movement. This is primarily related to:</w:t>
            </w:r>
          </w:p>
          <w:p w14:paraId="0CCBA9EE" w14:textId="77777777" w:rsidR="00001D40" w:rsidRPr="00B95488" w:rsidRDefault="00001D40" w:rsidP="00A15226">
            <w:pPr>
              <w:pStyle w:val="Bullet1"/>
            </w:pPr>
            <w:r w:rsidRPr="00B95488">
              <w:t xml:space="preserve">Direct mortality </w:t>
            </w:r>
            <w:r>
              <w:t xml:space="preserve">through vehicle strike </w:t>
            </w:r>
            <w:r w:rsidRPr="00B95488">
              <w:t>or new structures,</w:t>
            </w:r>
            <w:r>
              <w:t xml:space="preserve"> </w:t>
            </w:r>
            <w:r w:rsidRPr="00B95488">
              <w:t xml:space="preserve">or secondary poisoning </w:t>
            </w:r>
            <w:r>
              <w:t>for</w:t>
            </w:r>
            <w:r w:rsidRPr="00B95488">
              <w:t xml:space="preserve"> pest control</w:t>
            </w:r>
          </w:p>
          <w:p w14:paraId="7C42BF1D" w14:textId="77777777" w:rsidR="00001D40" w:rsidRDefault="00001D40" w:rsidP="00A15226">
            <w:pPr>
              <w:pStyle w:val="Bullet1"/>
            </w:pPr>
            <w:r w:rsidRPr="00B95488">
              <w:t xml:space="preserve">Introduction of linear barriers such as fences, roads, and railways, which can affect fauna movement </w:t>
            </w:r>
          </w:p>
        </w:tc>
      </w:tr>
      <w:tr w:rsidR="00001D40" w14:paraId="5DCA630D" w14:textId="77777777" w:rsidTr="00A15226">
        <w:tc>
          <w:tcPr>
            <w:tcW w:w="540" w:type="pct"/>
            <w:vAlign w:val="center"/>
          </w:tcPr>
          <w:p w14:paraId="5933B2F6" w14:textId="77777777" w:rsidR="00001D40" w:rsidRDefault="00001D40" w:rsidP="00A15226">
            <w:pPr>
              <w:pStyle w:val="Tabletext"/>
            </w:pPr>
            <w:r>
              <w:t>D</w:t>
            </w:r>
            <w:r w:rsidRPr="000321E5">
              <w:t>isturbance due to noise, dust, or light</w:t>
            </w:r>
          </w:p>
        </w:tc>
        <w:tc>
          <w:tcPr>
            <w:tcW w:w="286" w:type="pct"/>
            <w:vAlign w:val="center"/>
          </w:tcPr>
          <w:p w14:paraId="2F656FD2" w14:textId="77777777" w:rsidR="00001D40" w:rsidRPr="00324449" w:rsidRDefault="00001D40" w:rsidP="00A15226">
            <w:pPr>
              <w:pStyle w:val="Tabletext"/>
              <w:jc w:val="center"/>
              <w:rPr>
                <w:b/>
                <w:bCs/>
              </w:rPr>
            </w:pPr>
            <w:r w:rsidRPr="001E5733">
              <w:rPr>
                <w:rFonts w:ascii="Wingdings" w:hAnsi="Wingdings"/>
                <w:sz w:val="20"/>
                <w:szCs w:val="21"/>
              </w:rPr>
              <w:t></w:t>
            </w:r>
          </w:p>
        </w:tc>
        <w:tc>
          <w:tcPr>
            <w:tcW w:w="361" w:type="pct"/>
            <w:vAlign w:val="center"/>
          </w:tcPr>
          <w:p w14:paraId="617F86B5" w14:textId="77777777" w:rsidR="00001D40" w:rsidRPr="00324449" w:rsidRDefault="00001D40" w:rsidP="00A15226">
            <w:pPr>
              <w:pStyle w:val="Tabletext"/>
              <w:jc w:val="center"/>
              <w:rPr>
                <w:b/>
                <w:bCs/>
              </w:rPr>
            </w:pPr>
            <w:r w:rsidRPr="001E5733">
              <w:rPr>
                <w:rFonts w:ascii="Wingdings" w:hAnsi="Wingdings"/>
                <w:sz w:val="20"/>
                <w:szCs w:val="21"/>
              </w:rPr>
              <w:t></w:t>
            </w:r>
          </w:p>
        </w:tc>
        <w:tc>
          <w:tcPr>
            <w:tcW w:w="244" w:type="pct"/>
            <w:vAlign w:val="center"/>
          </w:tcPr>
          <w:p w14:paraId="745FA92A" w14:textId="77777777" w:rsidR="00001D40" w:rsidRPr="00324449" w:rsidRDefault="00001D40" w:rsidP="00A15226">
            <w:pPr>
              <w:pStyle w:val="Tabletext"/>
              <w:jc w:val="center"/>
              <w:rPr>
                <w:b/>
                <w:bCs/>
              </w:rPr>
            </w:pPr>
            <w:r w:rsidRPr="001E5733">
              <w:rPr>
                <w:rFonts w:ascii="Wingdings" w:hAnsi="Wingdings"/>
                <w:sz w:val="20"/>
                <w:szCs w:val="21"/>
              </w:rPr>
              <w:t></w:t>
            </w:r>
          </w:p>
        </w:tc>
        <w:tc>
          <w:tcPr>
            <w:tcW w:w="248" w:type="pct"/>
            <w:vAlign w:val="center"/>
          </w:tcPr>
          <w:p w14:paraId="14E9A12D" w14:textId="77777777" w:rsidR="00001D40" w:rsidRPr="00324449" w:rsidRDefault="00001D40" w:rsidP="00A15226">
            <w:pPr>
              <w:pStyle w:val="Tabletext"/>
              <w:jc w:val="center"/>
              <w:rPr>
                <w:b/>
                <w:bCs/>
              </w:rPr>
            </w:pPr>
            <w:r w:rsidRPr="001E5733">
              <w:rPr>
                <w:rFonts w:ascii="Wingdings" w:hAnsi="Wingdings"/>
                <w:sz w:val="20"/>
                <w:szCs w:val="21"/>
              </w:rPr>
              <w:t></w:t>
            </w:r>
          </w:p>
        </w:tc>
        <w:tc>
          <w:tcPr>
            <w:tcW w:w="297" w:type="pct"/>
            <w:vAlign w:val="center"/>
          </w:tcPr>
          <w:p w14:paraId="61D90AFF" w14:textId="77777777" w:rsidR="00001D40" w:rsidRPr="00F771EA" w:rsidRDefault="00001D40" w:rsidP="00A15226">
            <w:pPr>
              <w:pStyle w:val="Tabletext"/>
              <w:jc w:val="center"/>
              <w:rPr>
                <w:rFonts w:asciiTheme="minorHAnsi" w:hAnsiTheme="minorHAnsi" w:cstheme="minorHAnsi"/>
                <w:b/>
                <w:bCs/>
              </w:rPr>
            </w:pPr>
            <w:r w:rsidRPr="001E5733">
              <w:rPr>
                <w:rFonts w:ascii="Wingdings" w:hAnsi="Wingdings"/>
                <w:sz w:val="20"/>
                <w:szCs w:val="21"/>
              </w:rPr>
              <w:t></w:t>
            </w:r>
          </w:p>
        </w:tc>
        <w:tc>
          <w:tcPr>
            <w:tcW w:w="3024" w:type="pct"/>
            <w:vAlign w:val="center"/>
          </w:tcPr>
          <w:p w14:paraId="5E87B5B2" w14:textId="77777777" w:rsidR="00001D40" w:rsidRPr="00B95488" w:rsidRDefault="00001D40" w:rsidP="00A15226">
            <w:pPr>
              <w:pStyle w:val="Tabletext"/>
            </w:pPr>
            <w:r w:rsidRPr="00B95488">
              <w:rPr>
                <w:iCs/>
              </w:rPr>
              <w:t xml:space="preserve">Development under the Plan </w:t>
            </w:r>
            <w:r>
              <w:t>may</w:t>
            </w:r>
            <w:r w:rsidRPr="00B95488">
              <w:t xml:space="preserve"> increase noise, dust, and light. This is primarily related to: </w:t>
            </w:r>
          </w:p>
          <w:p w14:paraId="17525E6F" w14:textId="77777777" w:rsidR="00001D40" w:rsidRPr="00B95488" w:rsidRDefault="00001D40" w:rsidP="00A15226">
            <w:pPr>
              <w:pStyle w:val="Bullet1"/>
            </w:pPr>
            <w:r w:rsidRPr="00B95488">
              <w:t>Construction activities, including use of heavy vehicles and machinery</w:t>
            </w:r>
          </w:p>
          <w:p w14:paraId="4DFD89F6" w14:textId="77777777" w:rsidR="00001D40" w:rsidRPr="00B95488" w:rsidRDefault="00001D40" w:rsidP="00A15226">
            <w:pPr>
              <w:pStyle w:val="Bullet1"/>
            </w:pPr>
            <w:r w:rsidRPr="00B95488">
              <w:t>Increased noise levels from traffic due to new roads or increased traffic on existing roads</w:t>
            </w:r>
          </w:p>
          <w:p w14:paraId="12A280B4" w14:textId="77777777" w:rsidR="00001D40" w:rsidRDefault="00001D40" w:rsidP="00A15226">
            <w:pPr>
              <w:pStyle w:val="Bullet1"/>
            </w:pPr>
            <w:r w:rsidRPr="00B95488">
              <w:t>Artificial light from urban areas</w:t>
            </w:r>
          </w:p>
          <w:p w14:paraId="7F30472A" w14:textId="77777777" w:rsidR="00001D40" w:rsidRDefault="00001D40" w:rsidP="00A15226">
            <w:pPr>
              <w:pStyle w:val="Tabletext"/>
            </w:pPr>
            <w:r w:rsidRPr="00B95488">
              <w:t xml:space="preserve">Increased noise can impact </w:t>
            </w:r>
            <w:r>
              <w:t xml:space="preserve">fauna </w:t>
            </w:r>
            <w:r w:rsidRPr="00B95488">
              <w:t xml:space="preserve">species that vocalise or rely on hearing for hunting or breeding. </w:t>
            </w:r>
          </w:p>
          <w:p w14:paraId="7A2704EC" w14:textId="77777777" w:rsidR="00001D40" w:rsidRDefault="00001D40" w:rsidP="00A15226">
            <w:pPr>
              <w:pStyle w:val="Tabletext"/>
            </w:pPr>
            <w:r w:rsidRPr="00B95488">
              <w:t>Artificial light can affect the behaviour of nocturnal and diurnal species</w:t>
            </w:r>
            <w:r>
              <w:t xml:space="preserve"> and</w:t>
            </w:r>
            <w:r w:rsidRPr="00B95488">
              <w:t xml:space="preserve"> influence the abundance</w:t>
            </w:r>
            <w:r>
              <w:t xml:space="preserve"> and </w:t>
            </w:r>
            <w:r w:rsidRPr="00B95488">
              <w:t>behaviour</w:t>
            </w:r>
            <w:r>
              <w:t xml:space="preserve"> of </w:t>
            </w:r>
            <w:r w:rsidRPr="00B95488">
              <w:t>predator</w:t>
            </w:r>
            <w:r>
              <w:t>s</w:t>
            </w:r>
            <w:r w:rsidRPr="00B95488">
              <w:t>.</w:t>
            </w:r>
            <w:r>
              <w:t xml:space="preserve"> Light can also disrupt flora species through interfering with plant growth signals.</w:t>
            </w:r>
          </w:p>
          <w:p w14:paraId="45F4DCE0" w14:textId="77777777" w:rsidR="00001D40" w:rsidRDefault="00001D40" w:rsidP="00A15226">
            <w:pPr>
              <w:pStyle w:val="Tabletext"/>
            </w:pPr>
            <w:r>
              <w:t>Dust has potential to increase exposure of fauna to contaminants and can impact flora through smothering of leaves and disrupting photosynthesis.</w:t>
            </w:r>
          </w:p>
        </w:tc>
      </w:tr>
      <w:tr w:rsidR="00001D40" w14:paraId="4BBCC36E" w14:textId="77777777" w:rsidTr="00A15226">
        <w:tc>
          <w:tcPr>
            <w:tcW w:w="540" w:type="pct"/>
            <w:vAlign w:val="center"/>
          </w:tcPr>
          <w:p w14:paraId="3846D638" w14:textId="77777777" w:rsidR="00001D40" w:rsidRDefault="00001D40" w:rsidP="00A15226">
            <w:pPr>
              <w:pStyle w:val="Tabletext"/>
            </w:pPr>
            <w:r>
              <w:t>Inadvertent impacts on adjacent habitat or vegetation</w:t>
            </w:r>
          </w:p>
        </w:tc>
        <w:tc>
          <w:tcPr>
            <w:tcW w:w="286" w:type="pct"/>
            <w:vAlign w:val="center"/>
          </w:tcPr>
          <w:p w14:paraId="1094FCC9" w14:textId="77777777" w:rsidR="00001D40" w:rsidRPr="00324449" w:rsidRDefault="00001D40" w:rsidP="00A15226">
            <w:pPr>
              <w:pStyle w:val="Tabletext"/>
              <w:jc w:val="center"/>
              <w:rPr>
                <w:b/>
                <w:bCs/>
              </w:rPr>
            </w:pPr>
            <w:r w:rsidRPr="001E5733">
              <w:rPr>
                <w:rFonts w:ascii="Wingdings" w:hAnsi="Wingdings"/>
                <w:sz w:val="20"/>
                <w:szCs w:val="21"/>
              </w:rPr>
              <w:t></w:t>
            </w:r>
          </w:p>
        </w:tc>
        <w:tc>
          <w:tcPr>
            <w:tcW w:w="361" w:type="pct"/>
            <w:vAlign w:val="center"/>
          </w:tcPr>
          <w:p w14:paraId="3EB267B6" w14:textId="77777777" w:rsidR="00001D40" w:rsidRPr="00324449" w:rsidRDefault="00001D40" w:rsidP="00A15226">
            <w:pPr>
              <w:pStyle w:val="Tabletext"/>
              <w:jc w:val="center"/>
              <w:rPr>
                <w:b/>
                <w:bCs/>
              </w:rPr>
            </w:pPr>
            <w:r w:rsidRPr="001E5733">
              <w:rPr>
                <w:rFonts w:ascii="Wingdings" w:hAnsi="Wingdings"/>
                <w:sz w:val="20"/>
                <w:szCs w:val="21"/>
              </w:rPr>
              <w:t></w:t>
            </w:r>
          </w:p>
        </w:tc>
        <w:tc>
          <w:tcPr>
            <w:tcW w:w="244" w:type="pct"/>
            <w:vAlign w:val="center"/>
          </w:tcPr>
          <w:p w14:paraId="5D418FE6" w14:textId="77777777" w:rsidR="00001D40" w:rsidRPr="00324449" w:rsidRDefault="00001D40" w:rsidP="00A15226">
            <w:pPr>
              <w:pStyle w:val="Tabletext"/>
              <w:jc w:val="center"/>
              <w:rPr>
                <w:b/>
                <w:bCs/>
              </w:rPr>
            </w:pPr>
            <w:r w:rsidRPr="001E5733">
              <w:rPr>
                <w:rFonts w:ascii="Wingdings" w:hAnsi="Wingdings"/>
                <w:sz w:val="20"/>
                <w:szCs w:val="21"/>
              </w:rPr>
              <w:t></w:t>
            </w:r>
          </w:p>
        </w:tc>
        <w:tc>
          <w:tcPr>
            <w:tcW w:w="248" w:type="pct"/>
            <w:vAlign w:val="center"/>
          </w:tcPr>
          <w:p w14:paraId="373A6224" w14:textId="77777777" w:rsidR="00001D40" w:rsidRPr="00324449" w:rsidRDefault="00001D40" w:rsidP="00A15226">
            <w:pPr>
              <w:pStyle w:val="Tabletext"/>
              <w:jc w:val="center"/>
              <w:rPr>
                <w:b/>
                <w:bCs/>
              </w:rPr>
            </w:pPr>
            <w:r w:rsidRPr="001E5733">
              <w:rPr>
                <w:rFonts w:ascii="Wingdings" w:hAnsi="Wingdings"/>
                <w:sz w:val="20"/>
                <w:szCs w:val="21"/>
              </w:rPr>
              <w:t></w:t>
            </w:r>
          </w:p>
        </w:tc>
        <w:tc>
          <w:tcPr>
            <w:tcW w:w="297" w:type="pct"/>
            <w:vAlign w:val="center"/>
          </w:tcPr>
          <w:p w14:paraId="55D3D505" w14:textId="77777777" w:rsidR="00001D40" w:rsidRPr="00324449" w:rsidRDefault="00001D40" w:rsidP="00A15226">
            <w:pPr>
              <w:pStyle w:val="Tabletext"/>
              <w:jc w:val="center"/>
              <w:rPr>
                <w:b/>
                <w:bCs/>
              </w:rPr>
            </w:pPr>
            <w:r w:rsidRPr="001E5733">
              <w:rPr>
                <w:rFonts w:ascii="Wingdings" w:hAnsi="Wingdings"/>
                <w:sz w:val="20"/>
                <w:szCs w:val="21"/>
              </w:rPr>
              <w:t></w:t>
            </w:r>
          </w:p>
        </w:tc>
        <w:tc>
          <w:tcPr>
            <w:tcW w:w="3024" w:type="pct"/>
            <w:vAlign w:val="center"/>
          </w:tcPr>
          <w:p w14:paraId="3AA007C5" w14:textId="77777777" w:rsidR="00001D40" w:rsidRPr="00B95488" w:rsidRDefault="00001D40" w:rsidP="00A15226">
            <w:pPr>
              <w:pStyle w:val="Tabletext"/>
            </w:pPr>
            <w:r w:rsidRPr="00B95488">
              <w:t>Development under the Plan may cause inadvertent impacts on adjacent habitat, vegetation, or important habitat feature</w:t>
            </w:r>
            <w:r>
              <w:t>s</w:t>
            </w:r>
            <w:r w:rsidRPr="00B95488">
              <w:t>. This is primarily related to:</w:t>
            </w:r>
          </w:p>
          <w:p w14:paraId="2856DA13" w14:textId="77777777" w:rsidR="00001D40" w:rsidRPr="00B95488" w:rsidRDefault="00001D40" w:rsidP="00A15226">
            <w:pPr>
              <w:pStyle w:val="Bullet1"/>
            </w:pPr>
            <w:r w:rsidRPr="00B95488">
              <w:t>Impacts adjacent to construction sites</w:t>
            </w:r>
          </w:p>
          <w:p w14:paraId="26F8C5A6" w14:textId="77777777" w:rsidR="00001D40" w:rsidRPr="00B95488" w:rsidRDefault="00001D40" w:rsidP="00A15226">
            <w:pPr>
              <w:pStyle w:val="Bullet1"/>
            </w:pPr>
            <w:r>
              <w:t xml:space="preserve">Maintenance activities associated with roads, </w:t>
            </w:r>
            <w:r w:rsidRPr="00AF66E0">
              <w:t>easements</w:t>
            </w:r>
            <w:r>
              <w:t>,</w:t>
            </w:r>
            <w:r w:rsidRPr="00AF66E0">
              <w:t xml:space="preserve"> or Asset Protection Zones</w:t>
            </w:r>
            <w:r>
              <w:t xml:space="preserve"> </w:t>
            </w:r>
          </w:p>
          <w:p w14:paraId="30C3345E" w14:textId="77777777" w:rsidR="00001D40" w:rsidRDefault="00001D40" w:rsidP="00A15226">
            <w:pPr>
              <w:pStyle w:val="Bullet1"/>
            </w:pPr>
            <w:r w:rsidRPr="00B95488">
              <w:t>High frequency land management such as mowing and slashing or weed control</w:t>
            </w:r>
          </w:p>
        </w:tc>
      </w:tr>
    </w:tbl>
    <w:p w14:paraId="23A21F2A" w14:textId="77777777" w:rsidR="00001D40" w:rsidRDefault="00001D40" w:rsidP="00001D40">
      <w:pPr>
        <w:sectPr w:rsidR="00001D40" w:rsidSect="00D40442">
          <w:footerReference w:type="default" r:id="rId127"/>
          <w:pgSz w:w="16840" w:h="11900" w:orient="landscape"/>
          <w:pgMar w:top="1134" w:right="1247" w:bottom="1134" w:left="1247" w:header="708" w:footer="708" w:gutter="0"/>
          <w:pgNumType w:chapStyle="1"/>
          <w:cols w:space="708"/>
          <w:docGrid w:linePitch="360"/>
        </w:sectPr>
      </w:pPr>
    </w:p>
    <w:p w14:paraId="1D925DAF" w14:textId="77777777" w:rsidR="00001D40" w:rsidRDefault="00001D40" w:rsidP="00001D40">
      <w:pPr>
        <w:pStyle w:val="Heading3"/>
      </w:pPr>
      <w:r>
        <w:lastRenderedPageBreak/>
        <w:t>C</w:t>
      </w:r>
      <w:r w:rsidRPr="006A3F14">
        <w:t xml:space="preserve">umulative impacts </w:t>
      </w:r>
    </w:p>
    <w:p w14:paraId="1320CABC" w14:textId="77777777" w:rsidR="00001D40" w:rsidRDefault="00001D40" w:rsidP="00001D40">
      <w:r>
        <w:t>Cumulative impacts relate to the combined impact of a range of activities within a region. Assessing cumulative impacts recognises that the combined effects of multiple activities on protected matters may be greater than the impact of an individual activity.</w:t>
      </w:r>
    </w:p>
    <w:p w14:paraId="6C0E3EB3" w14:textId="77777777" w:rsidR="00001D40" w:rsidRPr="00714612" w:rsidRDefault="00001D40" w:rsidP="00001D40">
      <w:r>
        <w:t xml:space="preserve">A cumulative impact assessment (CIA) for the protected matters relevant to the assessment is presented in </w:t>
      </w:r>
      <w:r w:rsidRPr="001747D5">
        <w:t>Chapter 25</w:t>
      </w:r>
      <w:r>
        <w:t xml:space="preserve"> of Part 4 of this report. The approach to the CIA involved </w:t>
      </w:r>
      <w:r w:rsidRPr="00714612">
        <w:t>the following key components:</w:t>
      </w:r>
    </w:p>
    <w:p w14:paraId="79883FE7" w14:textId="77777777" w:rsidR="00001D40" w:rsidRPr="00714612" w:rsidRDefault="00001D40" w:rsidP="00001D40">
      <w:pPr>
        <w:pStyle w:val="Bullet1"/>
      </w:pPr>
      <w:r>
        <w:t xml:space="preserve">An understanding of the potential cumulative impacts and key </w:t>
      </w:r>
      <w:r w:rsidRPr="00714612">
        <w:t>threatening processes</w:t>
      </w:r>
      <w:r>
        <w:t xml:space="preserve"> for relevant protected matters</w:t>
      </w:r>
    </w:p>
    <w:p w14:paraId="7B0869E4" w14:textId="77777777" w:rsidR="00001D40" w:rsidRPr="00714612" w:rsidRDefault="00001D40" w:rsidP="00001D40">
      <w:pPr>
        <w:pStyle w:val="Bullet1"/>
      </w:pPr>
      <w:r w:rsidRPr="00714612">
        <w:t>A quantitative assessment of cumulative direct impacts of the actions taken under the Plan and other projects in the Study Area on relevant protected matters</w:t>
      </w:r>
    </w:p>
    <w:p w14:paraId="0CD33C1A" w14:textId="77777777" w:rsidR="00001D40" w:rsidRPr="00714612" w:rsidRDefault="00001D40" w:rsidP="00001D40">
      <w:pPr>
        <w:pStyle w:val="Bullet1"/>
      </w:pPr>
      <w:r w:rsidRPr="00714612">
        <w:t xml:space="preserve">A qualitative assessment of cumulative impacts to relevant protected matters in the Study Area which considers potential direct impacts of smaller-scale developments, in addition to potential indirect impacts associated with development more broadly </w:t>
      </w:r>
    </w:p>
    <w:p w14:paraId="1EB5770E" w14:textId="77777777" w:rsidR="00001D40" w:rsidRDefault="00001D40" w:rsidP="00001D40">
      <w:pPr>
        <w:pStyle w:val="Bullet1"/>
      </w:pPr>
      <w:r w:rsidRPr="00714612">
        <w:t xml:space="preserve">An evaluation of the adequacy of the Plan's proposed avoidance, mitigation, and offset commitments in relation to </w:t>
      </w:r>
      <w:r>
        <w:t>cumulative impacts</w:t>
      </w:r>
      <w:r w:rsidRPr="00714612">
        <w:t xml:space="preserve"> for relevant protected matters</w:t>
      </w:r>
    </w:p>
    <w:p w14:paraId="32A5241C" w14:textId="77777777" w:rsidR="00001D40" w:rsidRDefault="00001D40" w:rsidP="00001D40">
      <w:pPr>
        <w:pStyle w:val="Heading2"/>
      </w:pPr>
      <w:bookmarkStart w:id="472" w:name="_Toc134715605"/>
      <w:r>
        <w:t>Identification of relevant EPBC key threatening processes and threat abatement plans</w:t>
      </w:r>
      <w:bookmarkEnd w:id="472"/>
    </w:p>
    <w:p w14:paraId="04671FB7" w14:textId="77777777" w:rsidR="00001D40" w:rsidRDefault="00001D40" w:rsidP="00001D40">
      <w:r>
        <w:t>Relevant Key Threatening Processes (KTP) and Threat Abatement Plans (TAP) have been identified as follows:</w:t>
      </w:r>
    </w:p>
    <w:p w14:paraId="03386548" w14:textId="77777777" w:rsidR="00001D40" w:rsidRDefault="00001D40" w:rsidP="00001D40">
      <w:pPr>
        <w:pStyle w:val="Bullet1"/>
      </w:pPr>
      <w:r>
        <w:t>All of the possible impacts related to the implementation of the Plan have been considered to determine whether there is a corresponding KTP listed under the EPBC Act</w:t>
      </w:r>
    </w:p>
    <w:p w14:paraId="25923EAB" w14:textId="77777777" w:rsidR="00001D40" w:rsidRDefault="00001D40" w:rsidP="00001D40">
      <w:pPr>
        <w:pStyle w:val="Bullet1"/>
      </w:pPr>
      <w:r>
        <w:t>All of the identified KTPs have been considered to identify whether a corresponding TAP has been prepared</w:t>
      </w:r>
    </w:p>
    <w:p w14:paraId="767AF2D9" w14:textId="77777777" w:rsidR="00001D40" w:rsidRDefault="00001D40" w:rsidP="00001D40">
      <w:r>
        <w:t xml:space="preserve">The results of this analysis are presented in </w:t>
      </w:r>
      <w:r w:rsidRPr="001747D5">
        <w:t>Chapter 17.</w:t>
      </w:r>
    </w:p>
    <w:p w14:paraId="65C35FAC" w14:textId="77777777" w:rsidR="00001D40" w:rsidRDefault="00001D40" w:rsidP="00001D40"/>
    <w:p w14:paraId="133A3875" w14:textId="77777777" w:rsidR="00001D40" w:rsidRDefault="00001D40" w:rsidP="00001D40">
      <w:pPr>
        <w:sectPr w:rsidR="00001D40" w:rsidSect="00D40442">
          <w:footerReference w:type="default" r:id="rId128"/>
          <w:pgSz w:w="11900" w:h="16840"/>
          <w:pgMar w:top="1247" w:right="1134" w:bottom="1247" w:left="1134" w:header="708" w:footer="708" w:gutter="0"/>
          <w:pgNumType w:chapStyle="1"/>
          <w:cols w:space="708"/>
          <w:docGrid w:linePitch="360"/>
        </w:sectPr>
      </w:pPr>
    </w:p>
    <w:p w14:paraId="3B94945B" w14:textId="77777777" w:rsidR="00001D40" w:rsidRDefault="00001D40" w:rsidP="00001D40">
      <w:pPr>
        <w:pStyle w:val="Heading1"/>
      </w:pPr>
      <w:bookmarkStart w:id="473" w:name="_Toc134715606"/>
      <w:r>
        <w:lastRenderedPageBreak/>
        <w:t>Identifying the protected matters relevant to the assessment</w:t>
      </w:r>
      <w:bookmarkEnd w:id="473"/>
    </w:p>
    <w:p w14:paraId="4E0C3535" w14:textId="77777777" w:rsidR="00001D40" w:rsidRDefault="00001D40" w:rsidP="00001D40">
      <w:pPr>
        <w:pStyle w:val="Heading2"/>
      </w:pPr>
      <w:bookmarkStart w:id="474" w:name="_Toc115963048"/>
      <w:bookmarkStart w:id="475" w:name="_Toc116548632"/>
      <w:bookmarkStart w:id="476" w:name="_Toc134715607"/>
      <w:r>
        <w:t>Introduction</w:t>
      </w:r>
      <w:bookmarkEnd w:id="474"/>
      <w:bookmarkEnd w:id="475"/>
      <w:bookmarkEnd w:id="476"/>
    </w:p>
    <w:p w14:paraId="45621D67" w14:textId="77777777" w:rsidR="00001D40" w:rsidRDefault="00001D40" w:rsidP="00001D40">
      <w:r>
        <w:t xml:space="preserve">This Chapter describes the methods for identifying the protected matters that have the potential to be impacted by development under the Plan. These are known as the ‘relevant protected matters’. The results of this process are presented in </w:t>
      </w:r>
      <w:r w:rsidRPr="001747D5">
        <w:t>Chapter 18</w:t>
      </w:r>
      <w:r w:rsidRPr="00EE27E1">
        <w:t xml:space="preserve"> of</w:t>
      </w:r>
      <w:r>
        <w:t xml:space="preserve"> Part 4. </w:t>
      </w:r>
    </w:p>
    <w:p w14:paraId="600EC884" w14:textId="77777777" w:rsidR="00001D40" w:rsidRDefault="00001D40" w:rsidP="00001D40">
      <w:r>
        <w:t xml:space="preserve">Matters on the Finalised Priority Assessment List (FPAL) for inclusion under the EPBC Act were also considered as part of this process. </w:t>
      </w:r>
    </w:p>
    <w:p w14:paraId="322F5076" w14:textId="77777777" w:rsidR="00001D40" w:rsidRDefault="00001D40" w:rsidP="00001D40">
      <w:r>
        <w:t>Note that the other protected matters covered by the EPBC Act have not been considered here for the following reasons:</w:t>
      </w:r>
    </w:p>
    <w:p w14:paraId="5C2E96E8" w14:textId="77777777" w:rsidR="00001D40" w:rsidRPr="00B8191E" w:rsidRDefault="00001D40" w:rsidP="00001D40">
      <w:pPr>
        <w:pStyle w:val="Bullet1"/>
      </w:pPr>
      <w:r>
        <w:t xml:space="preserve">Development under the Plan is not occurring within, or within </w:t>
      </w:r>
      <w:r w:rsidRPr="00B8191E">
        <w:t>the vicinity of, a Commonwealth marine area</w:t>
      </w:r>
    </w:p>
    <w:p w14:paraId="02602C89" w14:textId="77777777" w:rsidR="00001D40" w:rsidRDefault="00001D40" w:rsidP="00001D40">
      <w:pPr>
        <w:pStyle w:val="Bullet1"/>
      </w:pPr>
      <w:r>
        <w:t>Development under the Plan is not occurring within, or within the vicinity of the Great Barrier Reef Marine Park</w:t>
      </w:r>
    </w:p>
    <w:p w14:paraId="3E99269D" w14:textId="77777777" w:rsidR="00001D40" w:rsidRDefault="00001D40" w:rsidP="00001D40">
      <w:pPr>
        <w:pStyle w:val="Bullet1"/>
      </w:pPr>
      <w:r>
        <w:t>Development under the Plan does not relate to nuclear actions (including uranium mines)</w:t>
      </w:r>
    </w:p>
    <w:p w14:paraId="146B1A46" w14:textId="77777777" w:rsidR="00001D40" w:rsidRDefault="00001D40" w:rsidP="00001D40">
      <w:pPr>
        <w:pStyle w:val="Bullet1"/>
      </w:pPr>
      <w:r>
        <w:t>Development under the Plan does not involve water resources that relate to coal seam gas development and large coal mining development</w:t>
      </w:r>
    </w:p>
    <w:p w14:paraId="6BDBB39D" w14:textId="77777777" w:rsidR="00001D40" w:rsidRDefault="00001D40" w:rsidP="00001D40">
      <w:pPr>
        <w:pStyle w:val="Heading2"/>
      </w:pPr>
      <w:bookmarkStart w:id="477" w:name="_Toc115963049"/>
      <w:bookmarkStart w:id="478" w:name="_Toc116548633"/>
      <w:bookmarkStart w:id="479" w:name="_Toc134715608"/>
      <w:r>
        <w:t>Requirements for identifying protected matters</w:t>
      </w:r>
      <w:bookmarkEnd w:id="477"/>
      <w:bookmarkEnd w:id="478"/>
      <w:bookmarkEnd w:id="479"/>
    </w:p>
    <w:p w14:paraId="6686731D" w14:textId="77777777" w:rsidR="00001D40" w:rsidRDefault="00001D40" w:rsidP="00001D40">
      <w:r w:rsidRPr="00C07D55">
        <w:t xml:space="preserve">This Chapter addresses the following requirements outlined in the </w:t>
      </w:r>
      <w:proofErr w:type="spellStart"/>
      <w:r w:rsidRPr="00C07D55">
        <w:t>ToR</w:t>
      </w:r>
      <w:proofErr w:type="spellEnd"/>
      <w:r w:rsidRPr="00C07D55">
        <w:t>:</w:t>
      </w:r>
    </w:p>
    <w:tbl>
      <w:tblPr>
        <w:tblStyle w:val="TableGrid"/>
        <w:tblW w:w="0" w:type="auto"/>
        <w:tblLook w:val="04A0" w:firstRow="1" w:lastRow="0" w:firstColumn="1" w:lastColumn="0" w:noHBand="0" w:noVBand="1"/>
      </w:tblPr>
      <w:tblGrid>
        <w:gridCol w:w="9622"/>
      </w:tblGrid>
      <w:tr w:rsidR="00001D40" w14:paraId="3964BE20" w14:textId="77777777" w:rsidTr="00A15226">
        <w:tc>
          <w:tcPr>
            <w:tcW w:w="9622" w:type="dxa"/>
          </w:tcPr>
          <w:p w14:paraId="4EFAFAB9" w14:textId="77777777" w:rsidR="00001D40" w:rsidRPr="000F3F3B" w:rsidRDefault="00001D40" w:rsidP="00A15226">
            <w:pPr>
              <w:pStyle w:val="Tabletext"/>
              <w:rPr>
                <w:i/>
                <w:iCs/>
              </w:rPr>
            </w:pPr>
            <w:r w:rsidRPr="000F3F3B">
              <w:rPr>
                <w:i/>
                <w:iCs/>
              </w:rPr>
              <w:t>3.2. The Report must identify and describe each protected matter that may be impacted directly, indirectly and/or cumulatively by actions proposed to be taken under the Plan (these are the ‘relevant protected matters</w:t>
            </w:r>
            <w:proofErr w:type="gramStart"/>
            <w:r w:rsidRPr="000F3F3B">
              <w:rPr>
                <w:i/>
                <w:iCs/>
              </w:rPr>
              <w:t>’)…</w:t>
            </w:r>
            <w:proofErr w:type="gramEnd"/>
          </w:p>
          <w:p w14:paraId="0D716739" w14:textId="77777777" w:rsidR="00001D40" w:rsidRPr="000F3F3B" w:rsidRDefault="00001D40" w:rsidP="00A15226">
            <w:pPr>
              <w:pStyle w:val="Tabletext"/>
              <w:rPr>
                <w:i/>
                <w:iCs/>
              </w:rPr>
            </w:pPr>
            <w:r w:rsidRPr="000F3F3B">
              <w:rPr>
                <w:i/>
                <w:iCs/>
              </w:rPr>
              <w:t>…</w:t>
            </w:r>
          </w:p>
          <w:p w14:paraId="5291AB48" w14:textId="77777777" w:rsidR="00001D40" w:rsidRPr="007E2CDC" w:rsidRDefault="00001D40" w:rsidP="00A15226">
            <w:pPr>
              <w:pStyle w:val="Tabletext"/>
              <w:rPr>
                <w:highlight w:val="yellow"/>
              </w:rPr>
            </w:pPr>
            <w:r w:rsidRPr="000F3F3B">
              <w:rPr>
                <w:i/>
                <w:iCs/>
              </w:rPr>
              <w:t>4.3. The Report may also consider protected matters that are potentially eligible for listing as a result of inclusion in a final priority assessment listing held by the Commonwealth, or a recommendation to the Minister for listing by the Threatened Species Scientific Committee prior to the Report being submitted</w:t>
            </w:r>
          </w:p>
        </w:tc>
      </w:tr>
    </w:tbl>
    <w:p w14:paraId="68DEAAB6" w14:textId="77777777" w:rsidR="00001D40" w:rsidRDefault="00001D40" w:rsidP="00001D40">
      <w:pPr>
        <w:pStyle w:val="Heading2"/>
      </w:pPr>
      <w:bookmarkStart w:id="480" w:name="_Toc134715609"/>
      <w:r>
        <w:t>Methods for identifying the relevant protected matters</w:t>
      </w:r>
      <w:bookmarkEnd w:id="480"/>
    </w:p>
    <w:p w14:paraId="41480732" w14:textId="77777777" w:rsidR="00001D40" w:rsidRDefault="00001D40" w:rsidP="00001D40">
      <w:r>
        <w:t>Identification of the relevant protected matters was undertaken using different methods for each of the following groups:</w:t>
      </w:r>
    </w:p>
    <w:p w14:paraId="0348E568" w14:textId="77777777" w:rsidR="00001D40" w:rsidRDefault="00001D40" w:rsidP="00001D40">
      <w:pPr>
        <w:pStyle w:val="Bullet1"/>
      </w:pPr>
      <w:r>
        <w:t>Commonwealth listed threatened species and species on FPAL</w:t>
      </w:r>
    </w:p>
    <w:p w14:paraId="1E956AE6" w14:textId="77777777" w:rsidR="00001D40" w:rsidRDefault="00001D40" w:rsidP="00001D40">
      <w:pPr>
        <w:pStyle w:val="Bullet1"/>
      </w:pPr>
      <w:r>
        <w:t>Commonwealth listed threatened ecological communities (TECs) and communities on FPAL</w:t>
      </w:r>
    </w:p>
    <w:p w14:paraId="6532C229" w14:textId="77777777" w:rsidR="00001D40" w:rsidRDefault="00001D40" w:rsidP="00001D40">
      <w:pPr>
        <w:pStyle w:val="Bullet1"/>
      </w:pPr>
      <w:r>
        <w:t>Commonwealth listed migratory species</w:t>
      </w:r>
    </w:p>
    <w:p w14:paraId="674F901C" w14:textId="77777777" w:rsidR="00001D40" w:rsidRDefault="00001D40" w:rsidP="00001D40">
      <w:pPr>
        <w:pStyle w:val="Bullet1"/>
      </w:pPr>
      <w:r>
        <w:t xml:space="preserve">Wetlands of international importance (listed under the Ramsar Convention) </w:t>
      </w:r>
    </w:p>
    <w:p w14:paraId="72586D9E" w14:textId="77777777" w:rsidR="00001D40" w:rsidRDefault="00001D40" w:rsidP="00001D40">
      <w:pPr>
        <w:pStyle w:val="Bullet1"/>
      </w:pPr>
      <w:r>
        <w:t>Commonwealth land</w:t>
      </w:r>
    </w:p>
    <w:p w14:paraId="4572325F" w14:textId="77777777" w:rsidR="00001D40" w:rsidRDefault="00001D40" w:rsidP="00001D40">
      <w:pPr>
        <w:pStyle w:val="Bullet1"/>
      </w:pPr>
      <w:r>
        <w:t xml:space="preserve">World heritage properties, national heritage properties </w:t>
      </w:r>
    </w:p>
    <w:p w14:paraId="4903369C" w14:textId="77777777" w:rsidR="00001D40" w:rsidRDefault="00001D40" w:rsidP="00001D40">
      <w:r>
        <w:t xml:space="preserve">The methods are discussed below. </w:t>
      </w:r>
    </w:p>
    <w:p w14:paraId="1B52DF2F" w14:textId="77777777" w:rsidR="00001D40" w:rsidRDefault="00001D40" w:rsidP="00001D40">
      <w:r>
        <w:t xml:space="preserve">Matters that were considered relevant were assigned to ‘Category 1’ and assessed in detail in Part 4 of this report. Category 1 matters were those that were considered at risk of direct, indirect, or cumulative impacts due to implementation of the Plan. </w:t>
      </w:r>
    </w:p>
    <w:p w14:paraId="5548BFC0" w14:textId="77777777" w:rsidR="00001D40" w:rsidRDefault="00001D40" w:rsidP="00001D40">
      <w:r>
        <w:t>Matters that were identified and examined, but determined not to be relevant were assigned to ‘Category 2’. These matters are not at risk of direct, indirect, or cumulative impacts</w:t>
      </w:r>
      <w:r w:rsidRPr="003215BE">
        <w:t xml:space="preserve"> </w:t>
      </w:r>
      <w:r>
        <w:t>due to implementation of the Plan or are not reliant on or present within the Strategic Assessment Area. For these matters, n</w:t>
      </w:r>
      <w:r w:rsidRPr="00CB3E50">
        <w:t>o further assessment is required</w:t>
      </w:r>
      <w:r>
        <w:t xml:space="preserve">. </w:t>
      </w:r>
    </w:p>
    <w:p w14:paraId="62F112FF" w14:textId="77777777" w:rsidR="00001D40" w:rsidRPr="0045642F" w:rsidRDefault="00001D40" w:rsidP="00001D40">
      <w:pPr>
        <w:pStyle w:val="Heading3"/>
      </w:pPr>
      <w:r>
        <w:t>Threatened species and species on FPAL list</w:t>
      </w:r>
    </w:p>
    <w:p w14:paraId="5572B034" w14:textId="77777777" w:rsidR="00001D40" w:rsidRDefault="00001D40" w:rsidP="00001D40">
      <w:r>
        <w:t>The method for identifying the threatened species and species on the FPAL list requiring a detailed impact assessment involved three steps. These included:</w:t>
      </w:r>
    </w:p>
    <w:p w14:paraId="2BDEA67D" w14:textId="77777777" w:rsidR="00001D40" w:rsidRDefault="00001D40" w:rsidP="00001D40">
      <w:pPr>
        <w:pStyle w:val="Bullet1"/>
      </w:pPr>
      <w:r w:rsidRPr="00D5447C">
        <w:rPr>
          <w:u w:val="single"/>
        </w:rPr>
        <w:t>Step 1</w:t>
      </w:r>
      <w:r>
        <w:t>: Identify the full list of threatened species and FPAL species potentially relevant to the assessment</w:t>
      </w:r>
    </w:p>
    <w:p w14:paraId="17A5DCF5" w14:textId="77777777" w:rsidR="00001D40" w:rsidRDefault="00001D40" w:rsidP="00001D40">
      <w:pPr>
        <w:pStyle w:val="Bullet1"/>
      </w:pPr>
      <w:r w:rsidRPr="00D5447C">
        <w:rPr>
          <w:u w:val="single"/>
        </w:rPr>
        <w:t>Step 2</w:t>
      </w:r>
      <w:r>
        <w:t xml:space="preserve">: Apply an initial set of criteria to refine this list. The purpose of this step was to remove species where they will clearly not be impacted directly, indirectly, or cumulatively </w:t>
      </w:r>
    </w:p>
    <w:p w14:paraId="511A6AC9" w14:textId="77777777" w:rsidR="00001D40" w:rsidRDefault="00001D40" w:rsidP="00001D40">
      <w:pPr>
        <w:pStyle w:val="Bullet1"/>
      </w:pPr>
      <w:r w:rsidRPr="00D5447C">
        <w:rPr>
          <w:u w:val="single"/>
        </w:rPr>
        <w:lastRenderedPageBreak/>
        <w:t>Step 3</w:t>
      </w:r>
      <w:r>
        <w:t xml:space="preserve">: Undertake a preliminary assessment of the remaining threatened species and FPAL species to determine which </w:t>
      </w:r>
      <w:r w:rsidRPr="00DF673D">
        <w:t>ones may be</w:t>
      </w:r>
      <w:r>
        <w:t xml:space="preserve"> impacted directly, indirectly, or cumulatively and will therefore require further detailed assessment in the report</w:t>
      </w:r>
    </w:p>
    <w:p w14:paraId="7D7F7B4E" w14:textId="77777777" w:rsidR="00001D40" w:rsidRPr="00A27B1D" w:rsidRDefault="00001D40" w:rsidP="00001D40">
      <w:pPr>
        <w:pStyle w:val="Heading4"/>
      </w:pPr>
      <w:r w:rsidRPr="00A27B1D">
        <w:t xml:space="preserve">Step </w:t>
      </w:r>
      <w:r>
        <w:t>1</w:t>
      </w:r>
      <w:r w:rsidRPr="00A27B1D">
        <w:t xml:space="preserve">: </w:t>
      </w:r>
      <w:r>
        <w:t xml:space="preserve">Identify the full list of potential species </w:t>
      </w:r>
    </w:p>
    <w:p w14:paraId="1EAA5AD2" w14:textId="77777777" w:rsidR="00001D40" w:rsidRDefault="00001D40" w:rsidP="00001D40">
      <w:r>
        <w:t xml:space="preserve">The method for identifying the full list of species is intentionally broad to ensure all protected matters potentially relevant to the assessment are considered in the report. The full list of species was determined using: </w:t>
      </w:r>
    </w:p>
    <w:p w14:paraId="086AEAF5" w14:textId="77777777" w:rsidR="00001D40" w:rsidRDefault="00001D40" w:rsidP="00001D40">
      <w:pPr>
        <w:pStyle w:val="Bullet1"/>
      </w:pPr>
      <w:r>
        <w:t xml:space="preserve">A report for the Study Area generated through the Commonwealth’s Protected Matters Search Tool (PMST) </w:t>
      </w:r>
    </w:p>
    <w:p w14:paraId="08C4631E" w14:textId="77777777" w:rsidR="00001D40" w:rsidRDefault="00001D40" w:rsidP="00001D40">
      <w:pPr>
        <w:pStyle w:val="Bullet1"/>
      </w:pPr>
      <w:r>
        <w:t>The Victorian Biodiversity Atlas (VBA) for known records of EPBC Act listed threatened species within the Study Area. The VBA records were downloaded in June 2022</w:t>
      </w:r>
    </w:p>
    <w:p w14:paraId="711B2C85" w14:textId="77777777" w:rsidR="00001D40" w:rsidRDefault="00001D40" w:rsidP="00001D40">
      <w:pPr>
        <w:pStyle w:val="Bullet1"/>
      </w:pPr>
      <w:r>
        <w:t xml:space="preserve">The list of species considered in the </w:t>
      </w:r>
      <w:r>
        <w:rPr>
          <w:i/>
          <w:iCs/>
        </w:rPr>
        <w:t xml:space="preserve">Existing Ecological Conditions: Northern and Western Geelong Growth Areas </w:t>
      </w:r>
      <w:r>
        <w:t xml:space="preserve">report </w:t>
      </w:r>
      <w:sdt>
        <w:sdtPr>
          <w:rPr>
            <w:color w:val="000000"/>
          </w:rPr>
          <w:tag w:val="MENDELEY_CITATION_v3_eyJjaXRhdGlvbklEIjoiTUVOREVMRVlfQ0lUQVRJT05fOTE0YTdhZjUtOTc1Ny00Y2M0LWIyMTUtMGZlOTI2YmNhMGZlIiwicHJvcGVydGllcyI6eyJub3RlSW5kZXgiOjB9LCJpc0VkaXRlZCI6ZmFsc2UsIm1hbnVhbE92ZXJyaWRlIjp7ImNpdGVwcm9jVGV4dCI6IihFSFAsIDIwMjEpIiwiaXNNYW51YWxseU92ZXJyaWRkZW4iOmZhbHNlLCJtYW51YWxPdmVycmlkZVRleHQiOiIifS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IsImNvbnRhaW5lci10aXRsZS1zaG9ydCI6IiJ9LCJ1cmlzIjpbImh0dHA6Ly93d3cubWVuZGVsZXkuY29tL2RvY3VtZW50cy8/dXVpZD1iZjc0N2MyMS0zYmVmLTQ4NzctYWQzNC03NDJlMzcxNDZhYTIiXSwiaXNUZW1wb3JhcnkiOmZhbHNlLCJsZWdhY3lEZXNrdG9wSWQiOiJiZjc0N2MyMS0zYmVmLTQ4NzctYWQzNC03NDJlMzcxNDZhYTIifV19"/>
          <w:id w:val="-162783891"/>
          <w:placeholder>
            <w:docPart w:val="B3D744A4C388FB4C8E6469406BCC04C6"/>
          </w:placeholder>
        </w:sdtPr>
        <w:sdtContent>
          <w:r w:rsidRPr="008A7AD6">
            <w:rPr>
              <w:color w:val="000000"/>
            </w:rPr>
            <w:t>(EHP, 2021)</w:t>
          </w:r>
        </w:sdtContent>
      </w:sdt>
      <w:r>
        <w:t xml:space="preserve"> (the EHP report)</w:t>
      </w:r>
    </w:p>
    <w:p w14:paraId="3A87D41E" w14:textId="77777777" w:rsidR="00001D40" w:rsidRDefault="00001D40" w:rsidP="00001D40">
      <w:pPr>
        <w:pStyle w:val="Bullet1"/>
      </w:pPr>
      <w:r>
        <w:t>A review of the current FPAL listings for species which are not currently listed under the EPBC Act, yet which are proposed to be listed as threatened</w:t>
      </w:r>
    </w:p>
    <w:p w14:paraId="07E148A9" w14:textId="77777777" w:rsidR="00001D40" w:rsidRDefault="00001D40" w:rsidP="00001D40">
      <w:r>
        <w:t xml:space="preserve">For the purposes of this method, the Study Area is taken to mean the area within a 20 km buffer of the Strategic Assessment Area (See </w:t>
      </w:r>
      <w:hyperlink r:id="rId129" w:history="1">
        <w:r w:rsidRPr="000073C6">
          <w:rPr>
            <w:rStyle w:val="Hyperlink"/>
          </w:rPr>
          <w:t>Map 3-1</w:t>
        </w:r>
      </w:hyperlink>
      <w:r>
        <w:t>).</w:t>
      </w:r>
    </w:p>
    <w:p w14:paraId="68AD32FD" w14:textId="77777777" w:rsidR="00001D40" w:rsidRPr="00A27B1D" w:rsidRDefault="00001D40" w:rsidP="00001D40">
      <w:pPr>
        <w:pStyle w:val="Heading4"/>
      </w:pPr>
      <w:r w:rsidRPr="00A27B1D">
        <w:t xml:space="preserve">Step </w:t>
      </w:r>
      <w:r>
        <w:t>2</w:t>
      </w:r>
      <w:r w:rsidRPr="00A27B1D">
        <w:t xml:space="preserve">: </w:t>
      </w:r>
      <w:r>
        <w:t>Refining the list to remove matters that will clearly not be impacted</w:t>
      </w:r>
    </w:p>
    <w:p w14:paraId="578A0B92" w14:textId="77777777" w:rsidR="00001D40" w:rsidRDefault="00001D40" w:rsidP="00001D40">
      <w:r>
        <w:t xml:space="preserve">The following criteria was used to identify the threatened species that will clearly </w:t>
      </w:r>
      <w:r w:rsidRPr="008C1D7F">
        <w:rPr>
          <w:u w:val="single"/>
        </w:rPr>
        <w:t>not be impacted</w:t>
      </w:r>
      <w:r>
        <w:t xml:space="preserve"> directly, indirectly, or cumulatively by actions proposed to be taken under the Plan. Threatened species were excluded from any further assessment where they met all of these criteria:</w:t>
      </w:r>
    </w:p>
    <w:p w14:paraId="65EABCF3" w14:textId="77777777" w:rsidR="00001D40" w:rsidRDefault="00001D40" w:rsidP="00001D40">
      <w:pPr>
        <w:pStyle w:val="Numbering1"/>
        <w:numPr>
          <w:ilvl w:val="0"/>
          <w:numId w:val="22"/>
        </w:numPr>
      </w:pPr>
      <w:r>
        <w:t xml:space="preserve">The Study Area contains no known records or occurrences of the threatened species based on a search of the VBA and the results of field surveys undertaken by EHP </w:t>
      </w:r>
      <w:sdt>
        <w:sdtPr>
          <w:rPr>
            <w:color w:val="000000"/>
          </w:rPr>
          <w:tag w:val="MENDELEY_CITATION_v3_eyJjaXRhdGlvbklEIjoiTUVOREVMRVlfQ0lUQVRJT05fMzZmMmRiZTEtYzI3ZC00NjEyLTlmNGYtNzAxMTczNDg4YzdkIiwicHJvcGVydGllcyI6eyJub3RlSW5kZXgiOjB9LCJpc0VkaXRlZCI6ZmFsc2UsIm1hbnVhbE92ZXJyaWRlIjp7ImNpdGVwcm9jVGV4dCI6IihFSFAsIDIwMjEpIiwiaXNNYW51YWxseU92ZXJyaWRkZW4iOmZhbHNlLCJtYW51YWxPdmVycmlkZVRleHQiOiIifS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IsImNvbnRhaW5lci10aXRsZS1zaG9ydCI6IiJ9LCJ1cmlzIjpbImh0dHA6Ly93d3cubWVuZGVsZXkuY29tL2RvY3VtZW50cy8/dXVpZD1iZjc0N2MyMS0zYmVmLTQ4NzctYWQzNC03NDJlMzcxNDZhYTIiXSwiaXNUZW1wb3JhcnkiOmZhbHNlLCJsZWdhY3lEZXNrdG9wSWQiOiJiZjc0N2MyMS0zYmVmLTQ4NzctYWQzNC03NDJlMzcxNDZhYTIifV19"/>
          <w:id w:val="-63187956"/>
          <w:placeholder>
            <w:docPart w:val="B3D744A4C388FB4C8E6469406BCC04C6"/>
          </w:placeholder>
        </w:sdtPr>
        <w:sdtContent>
          <w:r w:rsidRPr="008A7AD6">
            <w:rPr>
              <w:color w:val="000000"/>
            </w:rPr>
            <w:t>(EHP, 2021)</w:t>
          </w:r>
        </w:sdtContent>
      </w:sdt>
    </w:p>
    <w:p w14:paraId="795F991B" w14:textId="77777777" w:rsidR="00001D40" w:rsidRDefault="00001D40" w:rsidP="00001D40">
      <w:pPr>
        <w:pStyle w:val="Numbering1"/>
      </w:pPr>
      <w:r>
        <w:t>The Study Area is outside the known or likely distribution of the threatened species, based on the Commonwealth’s distribution mapping as provided through the PMST report</w:t>
      </w:r>
    </w:p>
    <w:p w14:paraId="6381910D" w14:textId="77777777" w:rsidR="00001D40" w:rsidRDefault="00001D40" w:rsidP="00001D40">
      <w:pPr>
        <w:pStyle w:val="Numbering1"/>
      </w:pPr>
      <w:r>
        <w:t xml:space="preserve">The threatened species has been identified as having a ‘low’ or ‘unlikely’ likelihood of occurrence in the Likelihood of Occurrence Assessment presented in the EHP report </w:t>
      </w:r>
      <w:sdt>
        <w:sdtPr>
          <w:rPr>
            <w:color w:val="000000"/>
          </w:rPr>
          <w:tag w:val="MENDELEY_CITATION_v3_eyJjaXRhdGlvbklEIjoiTUVOREVMRVlfQ0lUQVRJT05fMTliZWZjYzUtNWEyYi00YTYzLWE1NDMtNDNmZDJhNzA4NjMzIiwicHJvcGVydGllcyI6eyJub3RlSW5kZXgiOjB9LCJpc0VkaXRlZCI6ZmFsc2UsIm1hbnVhbE92ZXJyaWRlIjp7ImNpdGVwcm9jVGV4dCI6IihFSFAsIDIwMjEpIiwiaXNNYW51YWxseU92ZXJyaWRkZW4iOmZhbHNlLCJtYW51YWxPdmVycmlkZVRleHQiOiIifS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IsImNvbnRhaW5lci10aXRsZS1zaG9ydCI6IiJ9LCJ1cmlzIjpbImh0dHA6Ly93d3cubWVuZGVsZXkuY29tL2RvY3VtZW50cy8/dXVpZD1iZjc0N2MyMS0zYmVmLTQ4NzctYWQzNC03NDJlMzcxNDZhYTIiXSwiaXNUZW1wb3JhcnkiOmZhbHNlLCJsZWdhY3lEZXNrdG9wSWQiOiJiZjc0N2MyMS0zYmVmLTQ4NzctYWQzNC03NDJlMzcxNDZhYTIifV19"/>
          <w:id w:val="1712763126"/>
          <w:placeholder>
            <w:docPart w:val="B3D744A4C388FB4C8E6469406BCC04C6"/>
          </w:placeholder>
        </w:sdtPr>
        <w:sdtContent>
          <w:r w:rsidRPr="008A7AD6">
            <w:rPr>
              <w:color w:val="000000"/>
            </w:rPr>
            <w:t>(EHP, 2021)</w:t>
          </w:r>
        </w:sdtContent>
      </w:sdt>
    </w:p>
    <w:p w14:paraId="7CA67D4E" w14:textId="77777777" w:rsidR="00001D40" w:rsidRDefault="00001D40" w:rsidP="00001D40">
      <w:r>
        <w:t>For FPAL species, an initial review of the FPAL list was undertaken to identify FPAL species which occur within Victoria. All FPAL species which do not occur within Victoria were excluded from further assessment.</w:t>
      </w:r>
    </w:p>
    <w:p w14:paraId="1A221485" w14:textId="77777777" w:rsidR="00001D40" w:rsidRDefault="00001D40" w:rsidP="00001D40">
      <w:r w:rsidRPr="00623FCF">
        <w:t>Of the FPAL species which occur within Victoria, a review of species’ records on the VBA was undertaken to determine whether species records occur within, or in proximity to, the Study Area. Where records did not occur within proximity to the Study Area, the FPAL species was not included for further assessment.</w:t>
      </w:r>
    </w:p>
    <w:p w14:paraId="2879FD79" w14:textId="77777777" w:rsidR="00001D40" w:rsidRDefault="00001D40" w:rsidP="00001D40">
      <w:r>
        <w:t>Note that some FPAL species are also listed as migratory under the EPBC Act. These species were not included within the FPAL categorisation process as they were considered as part of the migratory species categorisation and assessment.</w:t>
      </w:r>
    </w:p>
    <w:p w14:paraId="6AFDC58C" w14:textId="77777777" w:rsidR="00001D40" w:rsidRDefault="00001D40" w:rsidP="00001D40">
      <w:pPr>
        <w:pStyle w:val="Heading4"/>
      </w:pPr>
      <w:r w:rsidRPr="00A27B1D">
        <w:t xml:space="preserve">Step </w:t>
      </w:r>
      <w:r>
        <w:t>3</w:t>
      </w:r>
      <w:r w:rsidRPr="00A27B1D">
        <w:t xml:space="preserve">: </w:t>
      </w:r>
      <w:r>
        <w:t>Preliminary assessment to identify matters requiring further detailed assessment</w:t>
      </w:r>
    </w:p>
    <w:p w14:paraId="24908DB6" w14:textId="77777777" w:rsidR="00001D40" w:rsidRDefault="00001D40" w:rsidP="00001D40">
      <w:r>
        <w:t xml:space="preserve">A preliminary assessment was undertaken for each of the threatened species and FPAL species that remained following step 2. The purpose of the preliminary assessment was to determine which matters </w:t>
      </w:r>
      <w:r>
        <w:rPr>
          <w:i/>
          <w:iCs/>
        </w:rPr>
        <w:t>may be</w:t>
      </w:r>
      <w:r>
        <w:t xml:space="preserve"> impacted directly, </w:t>
      </w:r>
      <w:proofErr w:type="gramStart"/>
      <w:r>
        <w:t>indirectly</w:t>
      </w:r>
      <w:proofErr w:type="gramEnd"/>
      <w:r>
        <w:t xml:space="preserve"> or cumulatively, where the definition </w:t>
      </w:r>
      <w:r w:rsidRPr="00DF673D">
        <w:t xml:space="preserve">for </w:t>
      </w:r>
      <w:r>
        <w:t>‘</w:t>
      </w:r>
      <w:r w:rsidRPr="00DF673D">
        <w:t>may be</w:t>
      </w:r>
      <w:r>
        <w:t>’</w:t>
      </w:r>
      <w:r>
        <w:rPr>
          <w:i/>
          <w:iCs/>
        </w:rPr>
        <w:t xml:space="preserve"> </w:t>
      </w:r>
      <w:r>
        <w:t xml:space="preserve">has been adapted from the </w:t>
      </w:r>
      <w:r w:rsidRPr="007962CB">
        <w:rPr>
          <w:i/>
          <w:iCs/>
        </w:rPr>
        <w:t xml:space="preserve">EPBC Act Significant Impact Guidelines 1.1 </w:t>
      </w:r>
      <w:sdt>
        <w:sdtPr>
          <w:rPr>
            <w:iCs/>
            <w:color w:val="000000"/>
          </w:rPr>
          <w:tag w:val="MENDELEY_CITATION_v3_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"/>
          <w:id w:val="1390603014"/>
          <w:placeholder>
            <w:docPart w:val="B3D744A4C388FB4C8E6469406BCC04C6"/>
          </w:placeholder>
        </w:sdtPr>
        <w:sdtEndPr>
          <w:rPr>
            <w:iCs w:val="0"/>
          </w:rPr>
        </w:sdtEndPr>
        <w:sdtContent>
          <w:r w:rsidRPr="008A7AD6">
            <w:rPr>
              <w:color w:val="000000"/>
            </w:rPr>
            <w:t>(DoE, 2013)</w:t>
          </w:r>
        </w:sdtContent>
      </w:sdt>
      <w:r>
        <w:rPr>
          <w:i/>
          <w:iCs/>
        </w:rPr>
        <w:t xml:space="preserve"> </w:t>
      </w:r>
      <w:r>
        <w:t>to be ‘where there is a real or not remote chance or possibility’ of an impact on the species.</w:t>
      </w:r>
    </w:p>
    <w:p w14:paraId="589950B7" w14:textId="77777777" w:rsidR="00001D40" w:rsidRDefault="00001D40" w:rsidP="00001D40">
      <w:r>
        <w:t xml:space="preserve">The preliminary assessment identified the species at risk of potential </w:t>
      </w:r>
      <w:r w:rsidRPr="00C7119E">
        <w:rPr>
          <w:u w:val="single"/>
        </w:rPr>
        <w:t>direct</w:t>
      </w:r>
      <w:r>
        <w:t xml:space="preserve"> impacts within the Growth Areas. These are the species that have been recorded or assumed present within the Growth Areas. The results of the EHP surveys </w:t>
      </w:r>
      <w:sdt>
        <w:sdtPr>
          <w:rPr>
            <w:color w:val="000000"/>
          </w:rPr>
          <w:tag w:val="MENDELEY_CITATION_v3_eyJjaXRhdGlvbklEIjoiTUVOREVMRVlfQ0lUQVRJT05fM2U2MmQ1YTgtYTE4Mi00MGVmLThlMzItMjRkODcyYzNjNmFmIiwicHJvcGVydGllcyI6eyJub3RlSW5kZXgiOjB9LCJpc0VkaXRlZCI6ZmFsc2UsIm1hbnVhbE92ZXJyaWRlIjp7ImNpdGVwcm9jVGV4dCI6IihFSFAsIDIwMjEpIiwiaXNNYW51YWxseU92ZXJyaWRkZW4iOmZhbHNlLCJtYW51YWxPdmVycmlkZVRleHQiOiIifS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IsImNvbnRhaW5lci10aXRsZS1zaG9ydCI6IiJ9LCJ1cmlzIjpbImh0dHA6Ly93d3cubWVuZGVsZXkuY29tL2RvY3VtZW50cy8/dXVpZD1iZjc0N2MyMS0zYmVmLTQ4NzctYWQzNC03NDJlMzcxNDZhYTIiXSwiaXNUZW1wb3JhcnkiOmZhbHNlLCJsZWdhY3lEZXNrdG9wSWQiOiJiZjc0N2MyMS0zYmVmLTQ4NzctYWQzNC03NDJlMzcxNDZhYTIifV19"/>
          <w:id w:val="-1250580987"/>
          <w:placeholder>
            <w:docPart w:val="B3D744A4C388FB4C8E6469406BCC04C6"/>
          </w:placeholder>
        </w:sdtPr>
        <w:sdtContent>
          <w:r w:rsidRPr="008A7AD6">
            <w:rPr>
              <w:color w:val="000000"/>
            </w:rPr>
            <w:t>(EHP, 2021)</w:t>
          </w:r>
        </w:sdtContent>
      </w:sdt>
      <w:r>
        <w:t xml:space="preserve">, as well as other historical records, were used to identify these matters </w:t>
      </w:r>
      <w:r w:rsidRPr="00960D7E">
        <w:t>(see Chapter 13 for</w:t>
      </w:r>
      <w:r>
        <w:t xml:space="preserve"> a brief overview of the EHP surveys and the use and interpretation of their findings in this assessment). These matters were automatically identified for further detailed assessment.</w:t>
      </w:r>
    </w:p>
    <w:p w14:paraId="0CBA4EE8" w14:textId="77777777" w:rsidR="00001D40" w:rsidRDefault="00001D40" w:rsidP="00001D40">
      <w:r>
        <w:lastRenderedPageBreak/>
        <w:t xml:space="preserve">A range of additional factors were then considered for species that only occur outside of the Growth Areas to understand the potential for </w:t>
      </w:r>
      <w:r w:rsidRPr="00567091">
        <w:t>indirect or cumulative</w:t>
      </w:r>
      <w:r>
        <w:t xml:space="preserve"> impacts, as well as the potential for further direct impacts where a species might occur within the external infrastructure footprints. These include: </w:t>
      </w:r>
    </w:p>
    <w:p w14:paraId="6271C643" w14:textId="77777777" w:rsidR="00001D40" w:rsidRDefault="00001D40" w:rsidP="00001D40">
      <w:pPr>
        <w:pStyle w:val="Bullet1"/>
      </w:pPr>
      <w:r>
        <w:t xml:space="preserve">Whether there are any known indirect impact pathways associated with actions under the Plan that could affect the species </w:t>
      </w:r>
    </w:p>
    <w:p w14:paraId="41CFEA15" w14:textId="77777777" w:rsidR="00001D40" w:rsidRDefault="00001D40" w:rsidP="00001D40">
      <w:pPr>
        <w:pStyle w:val="Bullet1"/>
      </w:pPr>
      <w:r>
        <w:t>The distance of known records from the Growth Areas</w:t>
      </w:r>
    </w:p>
    <w:p w14:paraId="6053F720" w14:textId="77777777" w:rsidR="00001D40" w:rsidRDefault="00001D40" w:rsidP="00001D40">
      <w:pPr>
        <w:pStyle w:val="Bullet1"/>
      </w:pPr>
      <w:r>
        <w:t xml:space="preserve">The listing status of the species </w:t>
      </w:r>
    </w:p>
    <w:p w14:paraId="103C7C1E" w14:textId="77777777" w:rsidR="00001D40" w:rsidRDefault="00001D40" w:rsidP="00001D40">
      <w:pPr>
        <w:pStyle w:val="Bullet1"/>
      </w:pPr>
      <w:r>
        <w:t>The number of known records for a species within the Study Area</w:t>
      </w:r>
    </w:p>
    <w:p w14:paraId="7B72372E" w14:textId="77777777" w:rsidR="00001D40" w:rsidRDefault="00001D40" w:rsidP="00001D40">
      <w:pPr>
        <w:pStyle w:val="Bullet1"/>
      </w:pPr>
      <w:r>
        <w:t>The relative importance of the Study Area compared with the broader distribution of the species, including factors such as endemism, edge-of-range, strongholds, important known sites, or habitats used for key life cycle stages</w:t>
      </w:r>
    </w:p>
    <w:p w14:paraId="67BBC6F6" w14:textId="77777777" w:rsidR="00001D40" w:rsidRDefault="00001D40" w:rsidP="00001D40">
      <w:r>
        <w:t xml:space="preserve">Where it is considered that there is ‘a real or not remote chance or possibility’ of direct, indirect, or cumulative impacts based on a review of these factors, the species was identified for further detailed assessment. </w:t>
      </w:r>
    </w:p>
    <w:p w14:paraId="29CCB0BF" w14:textId="77777777" w:rsidR="00001D40" w:rsidRDefault="00001D40" w:rsidP="00001D40">
      <w:r>
        <w:t xml:space="preserve">This approach to the preliminary assessment enabled an assessment of both the likelihood of a direct, indirect, or cumulative impact occurring, as well as the consequence to the species should an impact occur. </w:t>
      </w:r>
    </w:p>
    <w:p w14:paraId="2CA56003" w14:textId="77777777" w:rsidR="00001D40" w:rsidRDefault="00001D40" w:rsidP="00001D40">
      <w:r>
        <w:t>Overall, the species which were identified for further detailed assessment following application of the above methodology were assigned to Category 1. All species which were identified to not require further detailed assessment were assigned to Category 2.</w:t>
      </w:r>
    </w:p>
    <w:p w14:paraId="5F6117A6" w14:textId="77777777" w:rsidR="00001D40" w:rsidRDefault="00001D40" w:rsidP="00001D40">
      <w:pPr>
        <w:pStyle w:val="Heading3"/>
      </w:pPr>
      <w:r>
        <w:t>Threatened ecological communities and communities on FPAL list</w:t>
      </w:r>
    </w:p>
    <w:p w14:paraId="2AD51CDD" w14:textId="77777777" w:rsidR="00001D40" w:rsidRPr="00304165" w:rsidRDefault="00001D40" w:rsidP="00001D40">
      <w:pPr>
        <w:pStyle w:val="Heading4"/>
      </w:pPr>
      <w:r>
        <w:t xml:space="preserve">Threatened ecological communities </w:t>
      </w:r>
    </w:p>
    <w:p w14:paraId="4CC110CB" w14:textId="77777777" w:rsidR="00001D40" w:rsidRDefault="00001D40" w:rsidP="00001D40">
      <w:r>
        <w:t>The method for identifying the threatened ecological communities (TECs) requiring a detailed impact assessment involved three steps. These included:</w:t>
      </w:r>
    </w:p>
    <w:p w14:paraId="25AE12AA" w14:textId="77777777" w:rsidR="00001D40" w:rsidRDefault="00001D40" w:rsidP="00001D40">
      <w:pPr>
        <w:pStyle w:val="Bullet1"/>
      </w:pPr>
      <w:r w:rsidRPr="00D5447C">
        <w:rPr>
          <w:u w:val="single"/>
        </w:rPr>
        <w:t>Step 1</w:t>
      </w:r>
      <w:r>
        <w:t>: Identify the full list of threatened ecological communities potentially relevant to the assessment</w:t>
      </w:r>
    </w:p>
    <w:p w14:paraId="220ED236" w14:textId="77777777" w:rsidR="00001D40" w:rsidRDefault="00001D40" w:rsidP="00001D40">
      <w:pPr>
        <w:pStyle w:val="Bullet1"/>
      </w:pPr>
      <w:r w:rsidRPr="00D5447C">
        <w:rPr>
          <w:u w:val="single"/>
        </w:rPr>
        <w:t>Step 2</w:t>
      </w:r>
      <w:r>
        <w:t xml:space="preserve">: Determine the likelihood of TECs occurring within the Strategic Assessment Area </w:t>
      </w:r>
    </w:p>
    <w:p w14:paraId="2DA31BEA" w14:textId="77777777" w:rsidR="00001D40" w:rsidRDefault="00001D40" w:rsidP="00001D40">
      <w:pPr>
        <w:pStyle w:val="Bullet1"/>
      </w:pPr>
      <w:r w:rsidRPr="00D5447C">
        <w:rPr>
          <w:u w:val="single"/>
        </w:rPr>
        <w:t>Step 3</w:t>
      </w:r>
      <w:r>
        <w:t xml:space="preserve">: Undertake a preliminary assessment of the remaining threatened ecological communities to determine which </w:t>
      </w:r>
      <w:r w:rsidRPr="00DF673D">
        <w:t>ones may be</w:t>
      </w:r>
      <w:r>
        <w:t xml:space="preserve"> impacted directly, indirectly, or cumulatively and will therefore require further detailed assessment in the report</w:t>
      </w:r>
    </w:p>
    <w:p w14:paraId="65729F9F" w14:textId="77777777" w:rsidR="00001D40" w:rsidRDefault="00001D40" w:rsidP="00001D40">
      <w:pPr>
        <w:pStyle w:val="Heading5"/>
      </w:pPr>
      <w:r w:rsidRPr="00D5447C">
        <w:t>Step 1</w:t>
      </w:r>
      <w:r>
        <w:t>: Identify the full list of threatened ecological communities potentially relevant to the assessment</w:t>
      </w:r>
    </w:p>
    <w:p w14:paraId="796278C4" w14:textId="77777777" w:rsidR="00001D40" w:rsidRDefault="00001D40" w:rsidP="00001D40">
      <w:r>
        <w:t>The method for identifying the full list of TECSs was based on the Commonwealth’s PMST. A PMST report was produced for the extent of the Study Area to identify the TECs with a distribution that may occur within the Study Area.</w:t>
      </w:r>
    </w:p>
    <w:p w14:paraId="51BFE785" w14:textId="77777777" w:rsidR="00001D40" w:rsidRDefault="00001D40" w:rsidP="00001D40">
      <w:pPr>
        <w:pStyle w:val="Heading5"/>
      </w:pPr>
      <w:r w:rsidRPr="00D5447C">
        <w:t>Step 2</w:t>
      </w:r>
      <w:r>
        <w:t xml:space="preserve">: Determine the likelihood of TECs occurring within the Strategic Assessment Area </w:t>
      </w:r>
    </w:p>
    <w:p w14:paraId="4A21BDF2" w14:textId="77777777" w:rsidR="00001D40" w:rsidRDefault="00001D40" w:rsidP="00001D40">
      <w:r>
        <w:t>Key information sources used to determine the likelihood of a TEC identified in Step 1 occurring within the Strategic Assessment Area included:</w:t>
      </w:r>
    </w:p>
    <w:p w14:paraId="0B80C495" w14:textId="77777777" w:rsidR="00001D40" w:rsidRDefault="00001D40" w:rsidP="00001D40">
      <w:pPr>
        <w:pStyle w:val="Bullet1"/>
      </w:pPr>
      <w:r>
        <w:t>The results of targeted surveys including:</w:t>
      </w:r>
    </w:p>
    <w:p w14:paraId="66024F89" w14:textId="77777777" w:rsidR="00001D40" w:rsidRDefault="00001D40" w:rsidP="00001D40">
      <w:pPr>
        <w:pStyle w:val="Bullet2"/>
      </w:pPr>
      <w:r>
        <w:t xml:space="preserve">Surveys conducted by Ecology Heritage and Partners (EHP) within the Growth Areas </w:t>
      </w:r>
      <w:sdt>
        <w:sdtPr>
          <w:rPr>
            <w:color w:val="000000"/>
          </w:rPr>
          <w:tag w:val="MENDELEY_CITATION_v3_eyJjaXRhdGlvbklEIjoiTUVOREVMRVlfQ0lUQVRJT05fNTU0M2Y3ZmItNDQyYS00YWEwLWE5NDgtYzE4YTQyOGRmZThhIiwicHJvcGVydGllcyI6eyJub3RlSW5kZXgiOjB9LCJpc0VkaXRlZCI6ZmFsc2UsIm1hbnVhbE92ZXJyaWRlIjp7ImNpdGVwcm9jVGV4dCI6IihFSFAsIDIwMjEpIiwiaXNNYW51YWxseU92ZXJyaWRkZW4iOmZhbHNlLCJtYW51YWxPdmVycmlkZVRleHQiOiIifS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IsImNvbnRhaW5lci10aXRsZS1zaG9ydCI6IiJ9LCJ1cmlzIjpbImh0dHA6Ly93d3cubWVuZGVsZXkuY29tL2RvY3VtZW50cy8/dXVpZD1iZjc0N2MyMS0zYmVmLTQ4NzctYWQzNC03NDJlMzcxNDZhYTIiXSwiaXNUZW1wb3JhcnkiOmZhbHNlLCJsZWdhY3lEZXNrdG9wSWQiOiJiZjc0N2MyMS0zYmVmLTQ4NzctYWQzNC03NDJlMzcxNDZhYTIifV19"/>
          <w:id w:val="1863092656"/>
          <w:placeholder>
            <w:docPart w:val="B3D744A4C388FB4C8E6469406BCC04C6"/>
          </w:placeholder>
        </w:sdtPr>
        <w:sdtContent>
          <w:r w:rsidRPr="008A7AD6">
            <w:rPr>
              <w:color w:val="000000"/>
            </w:rPr>
            <w:t>(EHP, 2021)</w:t>
          </w:r>
        </w:sdtContent>
      </w:sdt>
      <w:r>
        <w:t xml:space="preserve"> (see Section 13.2 of Chapter 13)</w:t>
      </w:r>
    </w:p>
    <w:p w14:paraId="01B21895" w14:textId="77777777" w:rsidR="00001D40" w:rsidRDefault="00001D40" w:rsidP="00001D40">
      <w:pPr>
        <w:pStyle w:val="Bullet2"/>
      </w:pPr>
      <w:r>
        <w:t>Additional survey data provided by the City</w:t>
      </w:r>
    </w:p>
    <w:p w14:paraId="2865CF7E" w14:textId="77777777" w:rsidR="00001D40" w:rsidRDefault="00001D40" w:rsidP="00001D40">
      <w:pPr>
        <w:pStyle w:val="Bullet1"/>
      </w:pPr>
      <w:r>
        <w:t xml:space="preserve">Modelled Ecological Vegetation Classes (EVCs) </w:t>
      </w:r>
      <w:sdt>
        <w:sdtPr>
          <w:rPr>
            <w:color w:val="000000"/>
          </w:rPr>
          <w:tag w:val="MENDELEY_CITATION_v3_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"/>
          <w:id w:val="2066133236"/>
          <w:placeholder>
            <w:docPart w:val="B3D744A4C388FB4C8E6469406BCC04C6"/>
          </w:placeholder>
        </w:sdtPr>
        <w:sdtContent>
          <w:r w:rsidRPr="008A7AD6">
            <w:rPr>
              <w:color w:val="000000"/>
            </w:rPr>
            <w:t>(DELWP, 2005)</w:t>
          </w:r>
        </w:sdtContent>
      </w:sdt>
    </w:p>
    <w:p w14:paraId="64D5D390" w14:textId="77777777" w:rsidR="00001D40" w:rsidRDefault="00001D40" w:rsidP="00001D40">
      <w:pPr>
        <w:pStyle w:val="Bullet1"/>
      </w:pPr>
      <w:r>
        <w:t xml:space="preserve">Modelled wetlands </w:t>
      </w:r>
      <w:sdt>
        <w:sdtPr>
          <w:rPr>
            <w:color w:val="000000"/>
          </w:rPr>
          <w:tag w:val="MENDELEY_CITATION_v3_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"/>
          <w:id w:val="-384022771"/>
          <w:placeholder>
            <w:docPart w:val="B3D744A4C388FB4C8E6469406BCC04C6"/>
          </w:placeholder>
        </w:sdtPr>
        <w:sdtContent>
          <w:r w:rsidRPr="008A7AD6">
            <w:rPr>
              <w:color w:val="000000"/>
            </w:rPr>
            <w:t>(DELWP, 2022b)</w:t>
          </w:r>
        </w:sdtContent>
      </w:sdt>
    </w:p>
    <w:p w14:paraId="7A223465" w14:textId="77777777" w:rsidR="00001D40" w:rsidRPr="00560C98" w:rsidRDefault="00001D40" w:rsidP="00001D40">
      <w:pPr>
        <w:pStyle w:val="Bullet1"/>
      </w:pPr>
      <w:r>
        <w:t>Expert opinion from senior flora ecologists within the consulting team</w:t>
      </w:r>
    </w:p>
    <w:p w14:paraId="0D40F4EA" w14:textId="77777777" w:rsidR="00001D40" w:rsidRDefault="00001D40" w:rsidP="00001D40">
      <w:pPr>
        <w:pStyle w:val="Heading5"/>
      </w:pPr>
      <w:r w:rsidRPr="00D5447C">
        <w:t>Step 3</w:t>
      </w:r>
      <w:r>
        <w:t xml:space="preserve">: Undertake a preliminary assessment of the remaining threatened ecological communities to determine which </w:t>
      </w:r>
      <w:r w:rsidRPr="00DF673D">
        <w:t xml:space="preserve">ones may </w:t>
      </w:r>
      <w:proofErr w:type="gramStart"/>
      <w:r w:rsidRPr="00DF673D">
        <w:t>be</w:t>
      </w:r>
      <w:r>
        <w:t xml:space="preserve">  impacted</w:t>
      </w:r>
      <w:proofErr w:type="gramEnd"/>
      <w:r>
        <w:t xml:space="preserve"> directly, indirectly, or cumulatively and will therefore require further detailed assessment in the report</w:t>
      </w:r>
    </w:p>
    <w:p w14:paraId="10006FFB" w14:textId="77777777" w:rsidR="00001D40" w:rsidRDefault="00001D40" w:rsidP="00001D40">
      <w:r>
        <w:t xml:space="preserve">A preliminary assessment was undertaken for the TECs that remained following step 2. The purpose of the preliminary assessment was to determine which matters </w:t>
      </w:r>
      <w:r>
        <w:rPr>
          <w:i/>
          <w:iCs/>
        </w:rPr>
        <w:t>may be</w:t>
      </w:r>
      <w:r>
        <w:t xml:space="preserve"> impacted directly, </w:t>
      </w:r>
      <w:proofErr w:type="gramStart"/>
      <w:r>
        <w:t>indirectly</w:t>
      </w:r>
      <w:proofErr w:type="gramEnd"/>
      <w:r>
        <w:t xml:space="preserve"> or cumulatively, where the definition </w:t>
      </w:r>
      <w:r w:rsidRPr="00DF673D">
        <w:lastRenderedPageBreak/>
        <w:t xml:space="preserve">for </w:t>
      </w:r>
      <w:r>
        <w:t>‘</w:t>
      </w:r>
      <w:r w:rsidRPr="00DF673D">
        <w:t>may be</w:t>
      </w:r>
      <w:r>
        <w:t>’</w:t>
      </w:r>
      <w:r>
        <w:rPr>
          <w:i/>
          <w:iCs/>
        </w:rPr>
        <w:t xml:space="preserve"> </w:t>
      </w:r>
      <w:r>
        <w:t xml:space="preserve">has been adapted from the </w:t>
      </w:r>
      <w:r w:rsidRPr="007962CB">
        <w:rPr>
          <w:i/>
          <w:iCs/>
        </w:rPr>
        <w:t xml:space="preserve">EPBC Act Significant Impact Guidelines 1.1 </w:t>
      </w:r>
      <w:sdt>
        <w:sdtPr>
          <w:rPr>
            <w:iCs/>
            <w:color w:val="000000"/>
          </w:rPr>
          <w:tag w:val="MENDELEY_CITATION_v3_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"/>
          <w:id w:val="-1911603521"/>
          <w:placeholder>
            <w:docPart w:val="B3D744A4C388FB4C8E6469406BCC04C6"/>
          </w:placeholder>
        </w:sdtPr>
        <w:sdtEndPr>
          <w:rPr>
            <w:iCs w:val="0"/>
          </w:rPr>
        </w:sdtEndPr>
        <w:sdtContent>
          <w:r w:rsidRPr="008A7AD6">
            <w:rPr>
              <w:color w:val="000000"/>
            </w:rPr>
            <w:t>(DoE, 2013)</w:t>
          </w:r>
        </w:sdtContent>
      </w:sdt>
      <w:r>
        <w:rPr>
          <w:i/>
          <w:iCs/>
        </w:rPr>
        <w:t xml:space="preserve"> </w:t>
      </w:r>
      <w:r>
        <w:t>to be ‘where there is a real or not remote chance or possibility’ of an impact on the species.</w:t>
      </w:r>
    </w:p>
    <w:p w14:paraId="7BD4A1C8" w14:textId="77777777" w:rsidR="00001D40" w:rsidRDefault="00001D40" w:rsidP="00001D40">
      <w:r>
        <w:t xml:space="preserve">The preliminary assessment identified areas known to, or with the potential to support TECS which may be at risk of potential impacts under the Plan. For the Growth Areas, this was informed by targeted surveys by </w:t>
      </w:r>
      <w:sdt>
        <w:sdtPr>
          <w:rPr>
            <w:color w:val="000000"/>
          </w:rPr>
          <w:tag w:val="MENDELEY_CITATION_v3_eyJjaXRhdGlvbklEIjoiTUVOREVMRVlfQ0lUQVRJT05fZjhkNzA2NTAtMDQ0Yi00NmM0LThkMmItMDMwODBhZDY3NzkxIiwicHJvcGVydGllcyI6eyJub3RlSW5kZXgiOjB9LCJpc0VkaXRlZCI6ZmFsc2UsIm1hbnVhbE92ZXJyaWRlIjp7ImNpdGVwcm9jVGV4dCI6IihFSFAsIDIwMjEpIiwiaXNNYW51YWxseU92ZXJyaWRkZW4iOmZhbHNlLCJtYW51YWxPdmVycmlkZVRleHQiOiIifS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IsImNvbnRhaW5lci10aXRsZS1zaG9ydCI6IiJ9LCJ1cmlzIjpbImh0dHA6Ly93d3cubWVuZGVsZXkuY29tL2RvY3VtZW50cy8/dXVpZD1iZjc0N2MyMS0zYmVmLTQ4NzctYWQzNC03NDJlMzcxNDZhYTIiXSwiaXNUZW1wb3JhcnkiOmZhbHNlLCJsZWdhY3lEZXNrdG9wSWQiOiJiZjc0N2MyMS0zYmVmLTQ4NzctYWQzNC03NDJlMzcxNDZhYTIifV19"/>
          <w:id w:val="-530182828"/>
          <w:placeholder>
            <w:docPart w:val="B3D744A4C388FB4C8E6469406BCC04C6"/>
          </w:placeholder>
        </w:sdtPr>
        <w:sdtContent>
          <w:r w:rsidRPr="008A7AD6">
            <w:rPr>
              <w:color w:val="000000"/>
            </w:rPr>
            <w:t>(EHP, 2021)</w:t>
          </w:r>
        </w:sdtContent>
      </w:sdt>
      <w:r>
        <w:t xml:space="preserve">). For the Strategic Assessment Area and broader Study Area, the </w:t>
      </w:r>
      <w:proofErr w:type="gramStart"/>
      <w:r>
        <w:t>distribution</w:t>
      </w:r>
      <w:proofErr w:type="gramEnd"/>
      <w:r>
        <w:t xml:space="preserve"> and characteristics of TECs identified in Step 2 were considered to inform an assessment of the likelihood of a direct, indirect, or cumulative impact occurring.</w:t>
      </w:r>
      <w:r w:rsidRPr="00ED32C2">
        <w:t xml:space="preserve"> </w:t>
      </w:r>
    </w:p>
    <w:p w14:paraId="274F7F4D" w14:textId="77777777" w:rsidR="00001D40" w:rsidRDefault="00001D40" w:rsidP="00001D40">
      <w:r>
        <w:t>The TECs which were identified for further detailed assessment following application of the above methodology were assigned to Category 1. All TECs which were identified to not require further detailed assessment were assigned to Category 2.</w:t>
      </w:r>
    </w:p>
    <w:p w14:paraId="2FD37A60" w14:textId="77777777" w:rsidR="00001D40" w:rsidRPr="00304165" w:rsidRDefault="00001D40" w:rsidP="00001D40">
      <w:pPr>
        <w:pStyle w:val="Heading4"/>
      </w:pPr>
      <w:r>
        <w:t>ecological communities on the FPAL list</w:t>
      </w:r>
    </w:p>
    <w:p w14:paraId="5F0A80B3" w14:textId="77777777" w:rsidR="00001D40" w:rsidRDefault="00001D40" w:rsidP="00001D40">
      <w:r>
        <w:t xml:space="preserve">For FPAL communities, an initial review of the FPAL list was undertaken to identify FPAL communities which occur within Victoria. All FPAL communities which do not occur within Victoria were excluded from further assessment. </w:t>
      </w:r>
    </w:p>
    <w:p w14:paraId="30F84C56" w14:textId="77777777" w:rsidR="00001D40" w:rsidRDefault="00001D40" w:rsidP="00001D40">
      <w:r>
        <w:t>FPAL communities were then reviewed with regards to their potential distribution, to determine whether the community could occur within the Study Area. Where the community could not occur within the Study Area, it was excluded from further assessment.</w:t>
      </w:r>
    </w:p>
    <w:p w14:paraId="40955C01" w14:textId="77777777" w:rsidR="00001D40" w:rsidRPr="00492D96" w:rsidRDefault="00001D40" w:rsidP="00001D40">
      <w:r>
        <w:t xml:space="preserve">A preliminary assessment of FPAL communities which have potential to occur within the Study Area was then completed. Communities which had potential to be directly, </w:t>
      </w:r>
      <w:proofErr w:type="gramStart"/>
      <w:r>
        <w:t>indirectly</w:t>
      </w:r>
      <w:proofErr w:type="gramEnd"/>
      <w:r>
        <w:t xml:space="preserve"> or cumulatively impacted were assigned to Category 1 for further assessment. Where impacts were considered unlikely, the community was assigned to Category 2.</w:t>
      </w:r>
    </w:p>
    <w:p w14:paraId="3CF76742" w14:textId="77777777" w:rsidR="00001D40" w:rsidRDefault="00001D40" w:rsidP="00001D40">
      <w:pPr>
        <w:pStyle w:val="Heading3"/>
      </w:pPr>
      <w:r>
        <w:t>Migratory species</w:t>
      </w:r>
    </w:p>
    <w:p w14:paraId="7A412118" w14:textId="77777777" w:rsidR="00001D40" w:rsidRDefault="00001D40" w:rsidP="00001D40">
      <w:pPr>
        <w:pStyle w:val="Heading4"/>
      </w:pPr>
      <w:r>
        <w:t>Data used to assess species presence and abundance</w:t>
      </w:r>
    </w:p>
    <w:p w14:paraId="2F9F98EB" w14:textId="77777777" w:rsidR="00001D40" w:rsidRDefault="00001D40" w:rsidP="00001D40">
      <w:pPr>
        <w:keepNext/>
        <w:keepLines/>
      </w:pPr>
      <w:r>
        <w:t>Migratory species present within the Study Area were identified by:</w:t>
      </w:r>
    </w:p>
    <w:p w14:paraId="18BA4B50" w14:textId="77777777" w:rsidR="00001D40" w:rsidRPr="00A27B1D" w:rsidRDefault="00001D40" w:rsidP="00001D40">
      <w:pPr>
        <w:pStyle w:val="Bullet1"/>
      </w:pPr>
      <w:r w:rsidRPr="00A27B1D">
        <w:t>Running a protected matters search using the Protected Matters Search Tool (</w:t>
      </w:r>
      <w:r w:rsidRPr="00A82050">
        <w:t>PMST) for the Strategic</w:t>
      </w:r>
      <w:r>
        <w:t xml:space="preserve"> Assessment Area</w:t>
      </w:r>
      <w:r w:rsidRPr="00A27B1D">
        <w:t xml:space="preserve"> with a buffer of 20 km to generate a report that identifies </w:t>
      </w:r>
      <w:r>
        <w:t xml:space="preserve">migratory species </w:t>
      </w:r>
      <w:r w:rsidRPr="00A27B1D">
        <w:t xml:space="preserve">which are known to be, or have the potential to be, present in the </w:t>
      </w:r>
      <w:r>
        <w:t>Study Area</w:t>
      </w:r>
    </w:p>
    <w:p w14:paraId="3DE7EAAB" w14:textId="77777777" w:rsidR="00001D40" w:rsidRDefault="00001D40" w:rsidP="00001D40">
      <w:pPr>
        <w:pStyle w:val="Bullet1"/>
      </w:pPr>
      <w:r w:rsidRPr="00A27B1D">
        <w:t xml:space="preserve">Conducting a search of the Victorian Biodiversity Atlas (VBA) for known records of </w:t>
      </w:r>
      <w:r>
        <w:t>migratory species within the Study Area</w:t>
      </w:r>
    </w:p>
    <w:p w14:paraId="05227B37" w14:textId="77777777" w:rsidR="00001D40" w:rsidRDefault="00001D40" w:rsidP="00001D40">
      <w:r>
        <w:t>The VBA records for the Study Area were downloaded in June 2022.</w:t>
      </w:r>
    </w:p>
    <w:p w14:paraId="16DD9F56" w14:textId="77777777" w:rsidR="00001D40" w:rsidRDefault="00001D40" w:rsidP="00001D40">
      <w:pPr>
        <w:pStyle w:val="Heading4"/>
      </w:pPr>
      <w:r>
        <w:t>Categorisation method for migratory species</w:t>
      </w:r>
    </w:p>
    <w:p w14:paraId="4F365C1D" w14:textId="77777777" w:rsidR="00001D40" w:rsidRDefault="00001D40" w:rsidP="00001D40">
      <w:r>
        <w:t>The categorisation methodology for migratory species was applied in a series of broad steps:</w:t>
      </w:r>
    </w:p>
    <w:p w14:paraId="7378B560" w14:textId="77777777" w:rsidR="00001D40" w:rsidRPr="00383EB0" w:rsidRDefault="00001D40" w:rsidP="00001D40">
      <w:pPr>
        <w:pStyle w:val="Bullet1"/>
        <w:numPr>
          <w:ilvl w:val="0"/>
          <w:numId w:val="51"/>
        </w:numPr>
      </w:pPr>
      <w:r w:rsidRPr="00383EB0">
        <w:t xml:space="preserve">Application of guidance from the EPBC Act Significant Impact Guidelines 1.1, which identify key concepts (‘ecologically significant proportion’ and ‘important habitat’) used in the categorisation of migratory </w:t>
      </w:r>
      <w:r w:rsidRPr="00BC73EB">
        <w:t>species. To assess the presence of an ecologically significant proportion of a species’ population, the entire Study Area was considered as a single location</w:t>
      </w:r>
      <w:r>
        <w:t xml:space="preserve"> for each species</w:t>
      </w:r>
    </w:p>
    <w:p w14:paraId="78D312D7" w14:textId="77777777" w:rsidR="00001D40" w:rsidRPr="00383EB0" w:rsidRDefault="00001D40" w:rsidP="00001D40">
      <w:pPr>
        <w:pStyle w:val="Bullet1"/>
        <w:numPr>
          <w:ilvl w:val="0"/>
          <w:numId w:val="51"/>
        </w:numPr>
      </w:pPr>
      <w:r w:rsidRPr="00383EB0">
        <w:t>Where either an ecologically significant proportion of a species or important habitat may be available within the Study Area, conduct an assessment to determine whether the Plan has potential to impact upon the species or its habitat</w:t>
      </w:r>
    </w:p>
    <w:p w14:paraId="5486C2C2" w14:textId="77777777" w:rsidR="00001D40" w:rsidRDefault="00001D40" w:rsidP="00001D40">
      <w:pPr>
        <w:pStyle w:val="Bullet1"/>
        <w:keepNext/>
        <w:keepLines/>
        <w:numPr>
          <w:ilvl w:val="0"/>
          <w:numId w:val="51"/>
        </w:numPr>
        <w:ind w:hanging="357"/>
      </w:pPr>
      <w:r w:rsidRPr="00383EB0">
        <w:lastRenderedPageBreak/>
        <w:t>Assign the species to Category 1 for further assessment if:</w:t>
      </w:r>
    </w:p>
    <w:p w14:paraId="50EA61AB" w14:textId="77777777" w:rsidR="00001D40" w:rsidRDefault="00001D40" w:rsidP="00001D40">
      <w:pPr>
        <w:pStyle w:val="Bullet2"/>
        <w:keepNext/>
        <w:keepLines/>
        <w:ind w:hanging="357"/>
      </w:pPr>
      <w:r>
        <w:t>The species is also listed as a threatened species and is assigned to Category 1 as part of the threatened species categorisation process, OR</w:t>
      </w:r>
    </w:p>
    <w:p w14:paraId="4AB1CB1E" w14:textId="77777777" w:rsidR="00001D40" w:rsidRDefault="00001D40" w:rsidP="00001D40">
      <w:pPr>
        <w:pStyle w:val="Bullet2"/>
        <w:keepNext/>
        <w:keepLines/>
        <w:ind w:hanging="357"/>
      </w:pPr>
      <w:r>
        <w:t>The following apply:</w:t>
      </w:r>
    </w:p>
    <w:p w14:paraId="21CA0A41" w14:textId="77777777" w:rsidR="00001D40" w:rsidRDefault="00001D40" w:rsidP="00001D40">
      <w:pPr>
        <w:pStyle w:val="Bullet3"/>
        <w:keepNext/>
        <w:keepLines/>
        <w:ind w:hanging="357"/>
      </w:pPr>
      <w:r>
        <w:t>An ecologically significant proportion of a population of the species, or important habitat for the species, IS present within the Study Area, AND</w:t>
      </w:r>
    </w:p>
    <w:p w14:paraId="5EF8169C" w14:textId="77777777" w:rsidR="00001D40" w:rsidRDefault="00001D40" w:rsidP="00001D40">
      <w:pPr>
        <w:pStyle w:val="Bullet3"/>
        <w:keepNext/>
        <w:keepLines/>
        <w:ind w:hanging="357"/>
      </w:pPr>
      <w:r>
        <w:t>There is potential for the Plan to impact the species or its habitat, based on the species’ occurrence within the Study Area and its ecological characteristics</w:t>
      </w:r>
    </w:p>
    <w:p w14:paraId="6E8844F2" w14:textId="77777777" w:rsidR="00001D40" w:rsidRDefault="00001D40" w:rsidP="00001D40">
      <w:pPr>
        <w:pStyle w:val="Bullet1"/>
        <w:numPr>
          <w:ilvl w:val="0"/>
          <w:numId w:val="51"/>
        </w:numPr>
      </w:pPr>
      <w:r w:rsidRPr="00383EB0">
        <w:t>Assign the species to Category 2 (no further assessment required) if:</w:t>
      </w:r>
    </w:p>
    <w:p w14:paraId="7CC9F5CA" w14:textId="77777777" w:rsidR="00001D40" w:rsidRDefault="00001D40" w:rsidP="00001D40">
      <w:pPr>
        <w:pStyle w:val="Bullet2"/>
      </w:pPr>
      <w:r>
        <w:t>An ecologically significant proportion of a population of the species, or important habitat for the species, is NOT present, OR</w:t>
      </w:r>
    </w:p>
    <w:p w14:paraId="6AE74C94" w14:textId="77777777" w:rsidR="00001D40" w:rsidRPr="00383EB0" w:rsidRDefault="00001D40" w:rsidP="00001D40">
      <w:pPr>
        <w:pStyle w:val="Bullet2"/>
      </w:pPr>
      <w:r>
        <w:t>An ecologically significant proportion of a population of the species, or important habitat for the species IS present within the Study Area, but there is NO potential for the Plan to substantially impact the species or its habitat, based on the species’ occurrence within the Study Area and its ecological characteristics</w:t>
      </w:r>
    </w:p>
    <w:p w14:paraId="4671AFE5" w14:textId="77777777" w:rsidR="00001D40" w:rsidRDefault="00001D40" w:rsidP="00001D40">
      <w:r>
        <w:t xml:space="preserve">Note that migratory species which are also threatened which are assigned to Category 1 based on the threatened species categorisation process are assessed as part of the threatened species assessment in </w:t>
      </w:r>
      <w:r w:rsidRPr="00960D7E">
        <w:t>Chapter 19.</w:t>
      </w:r>
    </w:p>
    <w:p w14:paraId="1275ADD9" w14:textId="77777777" w:rsidR="00001D40" w:rsidRDefault="00001D40" w:rsidP="00001D40">
      <w:pPr>
        <w:pStyle w:val="Heading4"/>
        <w:ind w:left="0" w:firstLine="0"/>
      </w:pPr>
      <w:r>
        <w:t>Overview of guidance provided by the EPBC Significant Impact Guidelines 1.1</w:t>
      </w:r>
    </w:p>
    <w:p w14:paraId="479B2683" w14:textId="77777777" w:rsidR="00001D40" w:rsidRDefault="00001D40" w:rsidP="00001D40">
      <w:r>
        <w:t xml:space="preserve">All migratory species were assessed in accordance with guidance provided by the EPBC Significant Impact Guidelines 1.1 </w:t>
      </w:r>
      <w:sdt>
        <w:sdtPr>
          <w:rPr>
            <w:color w:val="000000"/>
          </w:rPr>
          <w:tag w:val="MENDELEY_CITATION_v3_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"/>
          <w:id w:val="1279372435"/>
          <w:placeholder>
            <w:docPart w:val="B3D744A4C388FB4C8E6469406BCC04C6"/>
          </w:placeholder>
        </w:sdtPr>
        <w:sdtContent>
          <w:r w:rsidRPr="008A7AD6">
            <w:rPr>
              <w:color w:val="000000"/>
            </w:rPr>
            <w:t>(DoE, 2013)</w:t>
          </w:r>
        </w:sdtContent>
      </w:sdt>
      <w:r>
        <w:t>. These guidelines identify two key components for assessing potential impacts to migratory species:</w:t>
      </w:r>
    </w:p>
    <w:p w14:paraId="262150C6" w14:textId="77777777" w:rsidR="00001D40" w:rsidRDefault="00001D40" w:rsidP="00001D40">
      <w:pPr>
        <w:pStyle w:val="Bullet1"/>
      </w:pPr>
      <w:r>
        <w:t>Whether an ‘ecologically significant proportion’ of the species has potential to be impacted</w:t>
      </w:r>
    </w:p>
    <w:p w14:paraId="672485F5" w14:textId="77777777" w:rsidR="00001D40" w:rsidRDefault="00001D40" w:rsidP="00001D40">
      <w:pPr>
        <w:pStyle w:val="Bullet1"/>
      </w:pPr>
      <w:r>
        <w:t>Whether ‘important habitat’ for the species has potential to be impacted</w:t>
      </w:r>
    </w:p>
    <w:p w14:paraId="7F33F386" w14:textId="77777777" w:rsidR="00001D40" w:rsidRDefault="00001D40" w:rsidP="00001D40">
      <w:r>
        <w:t>‘</w:t>
      </w:r>
      <w:r w:rsidRPr="00A1062B">
        <w:t>Ecologically significant proportion</w:t>
      </w:r>
      <w:r>
        <w:t>’</w:t>
      </w:r>
      <w:r w:rsidRPr="00A1062B">
        <w:t xml:space="preserve"> </w:t>
      </w:r>
      <w:r>
        <w:t xml:space="preserve">is defined in the Significant Impact Guidelines 1.1 as follows: </w:t>
      </w:r>
    </w:p>
    <w:p w14:paraId="07124EA0" w14:textId="77777777" w:rsidR="00001D40" w:rsidRDefault="00001D40" w:rsidP="00001D40">
      <w:pPr>
        <w:ind w:left="426"/>
      </w:pPr>
      <w:r w:rsidRPr="00C55C0C">
        <w:rPr>
          <w:i/>
          <w:iCs/>
        </w:rPr>
        <w:t xml:space="preserve">“Listed migratory species cover a broad range of species with different life cycles and population sizes. Therefore, what is an ‘ecologically significant proportion’ of the population varies with the species (each circumstance will need to be evaluated). Some factors that should be considered include the species’ population status, genetic </w:t>
      </w:r>
      <w:proofErr w:type="gramStart"/>
      <w:r w:rsidRPr="00C55C0C">
        <w:rPr>
          <w:i/>
          <w:iCs/>
        </w:rPr>
        <w:t>distinctiveness</w:t>
      </w:r>
      <w:proofErr w:type="gramEnd"/>
      <w:r w:rsidRPr="00C55C0C">
        <w:rPr>
          <w:i/>
          <w:iCs/>
        </w:rPr>
        <w:t xml:space="preserve"> and species specific behavioural patterns (for example, site fidelity and dispersal rates).”</w:t>
      </w:r>
      <w:r w:rsidRPr="00A1062B">
        <w:t xml:space="preserve"> </w:t>
      </w:r>
      <w:sdt>
        <w:sdtPr>
          <w:rPr>
            <w:color w:val="000000"/>
          </w:rPr>
          <w:tag w:val="MENDELEY_CITATION_v3_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"/>
          <w:id w:val="-571816337"/>
          <w:placeholder>
            <w:docPart w:val="B3D744A4C388FB4C8E6469406BCC04C6"/>
          </w:placeholder>
        </w:sdtPr>
        <w:sdtContent>
          <w:r w:rsidRPr="008A7AD6">
            <w:rPr>
              <w:color w:val="000000"/>
            </w:rPr>
            <w:t>(DoE, 2013)</w:t>
          </w:r>
        </w:sdtContent>
      </w:sdt>
    </w:p>
    <w:p w14:paraId="645EF5AA" w14:textId="77777777" w:rsidR="00001D40" w:rsidRDefault="00001D40" w:rsidP="00001D40">
      <w:r>
        <w:t>‘</w:t>
      </w:r>
      <w:r w:rsidRPr="00A1062B">
        <w:t>Important habitat</w:t>
      </w:r>
      <w:r>
        <w:t>’</w:t>
      </w:r>
      <w:r w:rsidRPr="00A1062B">
        <w:t xml:space="preserve"> is</w:t>
      </w:r>
      <w:r>
        <w:t xml:space="preserve"> defined within the Significant Impact Guidelines 1.1 as:</w:t>
      </w:r>
    </w:p>
    <w:p w14:paraId="2A0354AC" w14:textId="77777777" w:rsidR="00001D40" w:rsidRPr="00C55C0C" w:rsidRDefault="00001D40" w:rsidP="00001D40">
      <w:pPr>
        <w:pStyle w:val="Bullet1"/>
        <w:numPr>
          <w:ilvl w:val="0"/>
          <w:numId w:val="50"/>
        </w:numPr>
        <w:ind w:left="709"/>
        <w:rPr>
          <w:i/>
          <w:iCs/>
        </w:rPr>
      </w:pPr>
      <w:r w:rsidRPr="00C55C0C">
        <w:rPr>
          <w:i/>
          <w:iCs/>
        </w:rPr>
        <w:t>“habitat utilised by a migratory species occasionally or periodically within a region that supports an ecologically significant proportion of the population of the species, and/or</w:t>
      </w:r>
    </w:p>
    <w:p w14:paraId="5CD42320" w14:textId="77777777" w:rsidR="00001D40" w:rsidRPr="00C55C0C" w:rsidRDefault="00001D40" w:rsidP="00001D40">
      <w:pPr>
        <w:pStyle w:val="Bullet1"/>
        <w:numPr>
          <w:ilvl w:val="0"/>
          <w:numId w:val="50"/>
        </w:numPr>
        <w:ind w:left="709"/>
        <w:rPr>
          <w:i/>
          <w:iCs/>
        </w:rPr>
      </w:pPr>
      <w:r w:rsidRPr="00C55C0C">
        <w:rPr>
          <w:i/>
          <w:iCs/>
        </w:rPr>
        <w:t xml:space="preserve">habitat that is of critical importance to the species at particular life-cycle stages, and/or </w:t>
      </w:r>
    </w:p>
    <w:p w14:paraId="515457E5" w14:textId="77777777" w:rsidR="00001D40" w:rsidRPr="00C55C0C" w:rsidRDefault="00001D40" w:rsidP="00001D40">
      <w:pPr>
        <w:pStyle w:val="Bullet1"/>
        <w:numPr>
          <w:ilvl w:val="0"/>
          <w:numId w:val="50"/>
        </w:numPr>
        <w:ind w:left="709"/>
        <w:rPr>
          <w:i/>
          <w:iCs/>
        </w:rPr>
      </w:pPr>
      <w:r w:rsidRPr="00C55C0C">
        <w:rPr>
          <w:i/>
          <w:iCs/>
        </w:rPr>
        <w:t xml:space="preserve">habitat utilised by a migratory species which is at the limit of the species range, and/or </w:t>
      </w:r>
    </w:p>
    <w:p w14:paraId="2BBCBACB" w14:textId="77777777" w:rsidR="00001D40" w:rsidRPr="00B64CCB" w:rsidRDefault="00001D40" w:rsidP="00001D40">
      <w:pPr>
        <w:pStyle w:val="Bullet1"/>
        <w:numPr>
          <w:ilvl w:val="0"/>
          <w:numId w:val="50"/>
        </w:numPr>
        <w:ind w:left="709"/>
        <w:rPr>
          <w:i/>
          <w:iCs/>
        </w:rPr>
      </w:pPr>
      <w:r w:rsidRPr="00C55C0C">
        <w:rPr>
          <w:i/>
          <w:iCs/>
        </w:rPr>
        <w:t xml:space="preserve">habitat within an area where the species is declining” </w:t>
      </w:r>
      <w:sdt>
        <w:sdtPr>
          <w:rPr>
            <w:iCs/>
            <w:color w:val="000000"/>
          </w:rPr>
          <w:tag w:val="MENDELEY_CITATION_v3_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"/>
          <w:id w:val="-602796170"/>
          <w:placeholder>
            <w:docPart w:val="B3D744A4C388FB4C8E6469406BCC04C6"/>
          </w:placeholder>
        </w:sdtPr>
        <w:sdtEndPr>
          <w:rPr>
            <w:iCs w:val="0"/>
          </w:rPr>
        </w:sdtEndPr>
        <w:sdtContent>
          <w:r w:rsidRPr="008A7AD6">
            <w:rPr>
              <w:color w:val="000000"/>
            </w:rPr>
            <w:t>(DoE, 2013)</w:t>
          </w:r>
        </w:sdtContent>
      </w:sdt>
    </w:p>
    <w:p w14:paraId="0256C5FB" w14:textId="77777777" w:rsidR="00001D40" w:rsidRDefault="00001D40" w:rsidP="00001D40">
      <w:pPr>
        <w:pStyle w:val="Heading4"/>
        <w:ind w:left="0" w:firstLine="0"/>
      </w:pPr>
      <w:r>
        <w:t>Identifying ecologically significant proportions and important habitat for migratory bird species</w:t>
      </w:r>
    </w:p>
    <w:p w14:paraId="55F5E58E" w14:textId="77777777" w:rsidR="00001D40" w:rsidRPr="00E456EE" w:rsidRDefault="00001D40" w:rsidP="00001D40">
      <w:r w:rsidRPr="00E456EE">
        <w:t xml:space="preserve">There is a range of different guidance available for migratory </w:t>
      </w:r>
      <w:r>
        <w:t xml:space="preserve">bird </w:t>
      </w:r>
      <w:r w:rsidRPr="00E456EE">
        <w:t xml:space="preserve">species with regards to the identification of ecologically significant proportions of the species and important habitat. Broadly, migratory </w:t>
      </w:r>
      <w:r>
        <w:t xml:space="preserve">bird </w:t>
      </w:r>
      <w:r w:rsidRPr="00E456EE">
        <w:t>species listed under the EPBC Act can be divided into three sub-groups:</w:t>
      </w:r>
    </w:p>
    <w:p w14:paraId="55745B58" w14:textId="77777777" w:rsidR="00001D40" w:rsidRPr="00E456EE" w:rsidRDefault="00001D40" w:rsidP="00001D40">
      <w:pPr>
        <w:pStyle w:val="Bullet1"/>
      </w:pPr>
      <w:r w:rsidRPr="00E456EE">
        <w:t xml:space="preserve">Migratory shorebird species which are included within the </w:t>
      </w:r>
      <w:r w:rsidRPr="00E456EE">
        <w:rPr>
          <w:i/>
          <w:iCs/>
        </w:rPr>
        <w:t xml:space="preserve">EPBC Act Policy Statement 3.21 - Industry guidelines for avoiding, </w:t>
      </w:r>
      <w:proofErr w:type="gramStart"/>
      <w:r w:rsidRPr="00E456EE">
        <w:rPr>
          <w:i/>
          <w:iCs/>
        </w:rPr>
        <w:t>assessing</w:t>
      </w:r>
      <w:proofErr w:type="gramEnd"/>
      <w:r w:rsidRPr="00E456EE">
        <w:rPr>
          <w:i/>
          <w:iCs/>
        </w:rPr>
        <w:t xml:space="preserve"> and mitigating impacts on EPBC Act listed migratory shorebird species</w:t>
      </w:r>
      <w:r w:rsidRPr="00E456EE">
        <w:t xml:space="preserve"> </w:t>
      </w:r>
      <w:sdt>
        <w:sdtPr>
          <w:rPr>
            <w:color w:val="000000"/>
          </w:rPr>
          <w:tag w:val="MENDELEY_CITATION_v3_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"/>
          <w:id w:val="-1858257544"/>
          <w:placeholder>
            <w:docPart w:val="B3D744A4C388FB4C8E6469406BCC04C6"/>
          </w:placeholder>
        </w:sdtPr>
        <w:sdtContent>
          <w:r w:rsidRPr="008A7AD6">
            <w:rPr>
              <w:color w:val="000000"/>
            </w:rPr>
            <w:t>(DoE, 2017)</w:t>
          </w:r>
        </w:sdtContent>
      </w:sdt>
    </w:p>
    <w:p w14:paraId="6BE118E1" w14:textId="77777777" w:rsidR="00001D40" w:rsidRPr="00E456EE" w:rsidRDefault="00001D40" w:rsidP="00001D40">
      <w:pPr>
        <w:pStyle w:val="Bullet1"/>
      </w:pPr>
      <w:r w:rsidRPr="00E456EE">
        <w:lastRenderedPageBreak/>
        <w:t xml:space="preserve">Migratory bird species which are included within the </w:t>
      </w:r>
      <w:r w:rsidRPr="00E456EE">
        <w:rPr>
          <w:i/>
          <w:iCs/>
        </w:rPr>
        <w:t>Draft referral guideline for 14 birds listed as migratory species under the EPBC Act</w:t>
      </w:r>
      <w:r>
        <w:rPr>
          <w:i/>
          <w:iCs/>
        </w:rPr>
        <w:t xml:space="preserve"> </w:t>
      </w:r>
      <w:r>
        <w:t>(Migratory Bird Referral Guidelines)</w:t>
      </w:r>
      <w:r w:rsidRPr="00E456EE">
        <w:t xml:space="preserve"> </w:t>
      </w:r>
      <w:sdt>
        <w:sdtPr>
          <w:rPr>
            <w:color w:val="000000"/>
          </w:rPr>
          <w:tag w:val="MENDELEY_CITATION_v3_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"/>
          <w:id w:val="287330716"/>
          <w:placeholder>
            <w:docPart w:val="B3D744A4C388FB4C8E6469406BCC04C6"/>
          </w:placeholder>
        </w:sdtPr>
        <w:sdtContent>
          <w:r w:rsidRPr="008A7AD6">
            <w:rPr>
              <w:color w:val="000000"/>
            </w:rPr>
            <w:t>(DoE, 2015)</w:t>
          </w:r>
        </w:sdtContent>
      </w:sdt>
    </w:p>
    <w:p w14:paraId="35846EBE" w14:textId="77777777" w:rsidR="00001D40" w:rsidRPr="00E456EE" w:rsidRDefault="00001D40" w:rsidP="00001D40">
      <w:pPr>
        <w:pStyle w:val="Bullet1"/>
      </w:pPr>
      <w:r w:rsidRPr="00E456EE">
        <w:t>Other EPBC Act</w:t>
      </w:r>
      <w:r>
        <w:t xml:space="preserve"> </w:t>
      </w:r>
      <w:r w:rsidRPr="00E456EE">
        <w:t>listed migratory bird species which are not included within EPBC policy documents</w:t>
      </w:r>
    </w:p>
    <w:p w14:paraId="3499445E" w14:textId="77777777" w:rsidR="00001D40" w:rsidRPr="00CC217C" w:rsidRDefault="00001D40" w:rsidP="00001D40">
      <w:r w:rsidRPr="00CC217C">
        <w:t>The approaches which have been used to identify ecologically significant proportions of a species’ population and important habitat vary depending on which sub-group the listed migratory bird species belongs to. Each approach is outlined below.</w:t>
      </w:r>
    </w:p>
    <w:p w14:paraId="76E09FB7" w14:textId="77777777" w:rsidR="00001D40" w:rsidRDefault="00001D40" w:rsidP="00001D40">
      <w:pPr>
        <w:pStyle w:val="Heading5"/>
      </w:pPr>
      <w:r>
        <w:t>Migratory shorebirds included within EPBC Act Policy Statement 3.21</w:t>
      </w:r>
    </w:p>
    <w:p w14:paraId="225C19F5" w14:textId="77777777" w:rsidR="00001D40" w:rsidRDefault="00001D40" w:rsidP="00001D40">
      <w:pPr>
        <w:pStyle w:val="Heading6"/>
        <w:ind w:left="0" w:firstLine="0"/>
      </w:pPr>
      <w:r>
        <w:t>Identification of an ecologically significant proportion of the species</w:t>
      </w:r>
    </w:p>
    <w:p w14:paraId="425C83D3" w14:textId="77777777" w:rsidR="00001D40" w:rsidRDefault="00001D40" w:rsidP="00001D40">
      <w:r w:rsidRPr="00704F66">
        <w:t xml:space="preserve">The EPBC Act Policy Statement 3.21 states that wetland habitat is considered internationally important if it regularly supports 1 per cent of the individuals in a population of one species or subspecies of waterbird, and nationally important if it regularly supports 0.1 per cent of the flyway population of a single species of migratory shorebird </w:t>
      </w:r>
      <w:sdt>
        <w:sdtPr>
          <w:rPr>
            <w:color w:val="000000"/>
          </w:rPr>
          <w:tag w:val="MENDELEY_CITATION_v3_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"/>
          <w:id w:val="1810813099"/>
          <w:placeholder>
            <w:docPart w:val="B3D744A4C388FB4C8E6469406BCC04C6"/>
          </w:placeholder>
        </w:sdtPr>
        <w:sdtContent>
          <w:r w:rsidRPr="008A7AD6">
            <w:rPr>
              <w:color w:val="000000"/>
            </w:rPr>
            <w:t>(DoE, 2017)</w:t>
          </w:r>
        </w:sdtContent>
      </w:sdt>
      <w:r w:rsidRPr="00704F66">
        <w:t>.</w:t>
      </w:r>
    </w:p>
    <w:p w14:paraId="723A1BDA" w14:textId="77777777" w:rsidR="00001D40" w:rsidRPr="00704F66" w:rsidRDefault="00001D40" w:rsidP="00001D40">
      <w:r>
        <w:t>A supporting document to the EPBC Act Policy Statement 3.21</w:t>
      </w:r>
      <w:r w:rsidRPr="00B64CCB">
        <w:t xml:space="preserve">, </w:t>
      </w:r>
      <w:r w:rsidRPr="00B64CCB">
        <w:rPr>
          <w:i/>
          <w:iCs/>
        </w:rPr>
        <w:t xml:space="preserve">Revision of the East Asian-Australasian Flyway Population Estimates for 37 listed Migratory Shorebird Species, </w:t>
      </w:r>
      <w:r w:rsidRPr="00B64CCB">
        <w:t xml:space="preserve">provides the estimated total population, 1 per cent and 0.1 per cent thresholds for migratory shorebirds </w:t>
      </w:r>
      <w:sdt>
        <w:sdtPr>
          <w:tag w:val="MENDELEY_CITATION_v3_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"/>
          <w:id w:val="-1917324990"/>
          <w:placeholder>
            <w:docPart w:val="B3D744A4C388FB4C8E6469406BCC04C6"/>
          </w:placeholder>
        </w:sdtPr>
        <w:sdtContent>
          <w:r>
            <w:rPr>
              <w:rFonts w:eastAsia="Times New Roman"/>
            </w:rPr>
            <w:t xml:space="preserve">(Hansen </w:t>
          </w:r>
          <w:r>
            <w:rPr>
              <w:rFonts w:eastAsia="Times New Roman"/>
              <w:i/>
              <w:iCs/>
            </w:rPr>
            <w:t>et al.</w:t>
          </w:r>
          <w:r>
            <w:rPr>
              <w:rFonts w:eastAsia="Times New Roman"/>
            </w:rPr>
            <w:t>, 2016)</w:t>
          </w:r>
        </w:sdtContent>
      </w:sdt>
      <w:r w:rsidRPr="00B64CCB">
        <w:t>.</w:t>
      </w:r>
    </w:p>
    <w:p w14:paraId="3A4B711B" w14:textId="77777777" w:rsidR="00001D40" w:rsidRDefault="00001D40" w:rsidP="00001D40">
      <w:r>
        <w:t>The policy statement</w:t>
      </w:r>
      <w:r w:rsidRPr="00981689">
        <w:t xml:space="preserve"> </w:t>
      </w:r>
      <w:r>
        <w:t>also defines the term ‘support’ for permanent wetlands as follows: migratory shorebirds are recorded during surveys and/or known to have occurred within the area during the previous five years</w:t>
      </w:r>
      <w:r w:rsidRPr="00E456EE">
        <w:t xml:space="preserve"> </w:t>
      </w:r>
      <w:sdt>
        <w:sdtPr>
          <w:rPr>
            <w:color w:val="000000"/>
          </w:rPr>
          <w:tag w:val="MENDELEY_CITATION_v3_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"/>
          <w:id w:val="1682307133"/>
          <w:placeholder>
            <w:docPart w:val="B3D744A4C388FB4C8E6469406BCC04C6"/>
          </w:placeholder>
        </w:sdtPr>
        <w:sdtContent>
          <w:r w:rsidRPr="008A7AD6">
            <w:rPr>
              <w:color w:val="000000"/>
            </w:rPr>
            <w:t>(DoE, 2017)</w:t>
          </w:r>
        </w:sdtContent>
      </w:sdt>
      <w:r>
        <w:t>.</w:t>
      </w:r>
    </w:p>
    <w:p w14:paraId="7B3EFCD6" w14:textId="77777777" w:rsidR="00001D40" w:rsidRDefault="00001D40" w:rsidP="00001D40">
      <w:r>
        <w:t xml:space="preserve">For the purposes of categorisation, a species included within the </w:t>
      </w:r>
      <w:r w:rsidRPr="00704F66">
        <w:t>EPBC Act Policy Statement 3.21</w:t>
      </w:r>
      <w:r>
        <w:t xml:space="preserve"> was considered to meet the threshold of an ecologically significant proportion of the species if </w:t>
      </w:r>
      <w:r w:rsidRPr="00981689">
        <w:t xml:space="preserve">0.1 per cent of the flyway population of a single species </w:t>
      </w:r>
      <w:r>
        <w:t>had been recorded within the Study Area</w:t>
      </w:r>
      <w:r w:rsidRPr="00981689">
        <w:t xml:space="preserve"> during the previous five years</w:t>
      </w:r>
      <w:r>
        <w:t xml:space="preserve"> (January 2017 - June 2022). </w:t>
      </w:r>
    </w:p>
    <w:p w14:paraId="3A768A64" w14:textId="77777777" w:rsidR="00001D40" w:rsidRDefault="00001D40" w:rsidP="00001D40">
      <w:pPr>
        <w:pStyle w:val="Heading6"/>
      </w:pPr>
      <w:r>
        <w:t>Identification of important habitat</w:t>
      </w:r>
    </w:p>
    <w:p w14:paraId="70A7E056" w14:textId="77777777" w:rsidR="00001D40" w:rsidRDefault="00001D40" w:rsidP="00001D40">
      <w:r w:rsidRPr="00CE03C9">
        <w:t>Birdlife Australia has mapped</w:t>
      </w:r>
      <w:r>
        <w:t xml:space="preserve"> all areas of</w:t>
      </w:r>
      <w:r w:rsidRPr="00CE03C9">
        <w:t xml:space="preserve"> important habitat for </w:t>
      </w:r>
      <w:r>
        <w:t xml:space="preserve">the </w:t>
      </w:r>
      <w:r w:rsidRPr="00CE03C9">
        <w:t xml:space="preserve">37 </w:t>
      </w:r>
      <w:r>
        <w:t xml:space="preserve">listed </w:t>
      </w:r>
      <w:r w:rsidRPr="00CE03C9">
        <w:t xml:space="preserve">migratory shorebirds </w:t>
      </w:r>
      <w:r>
        <w:t xml:space="preserve">included in the </w:t>
      </w:r>
      <w:r w:rsidRPr="00CE03C9">
        <w:t>EPBC Policy Statement 3.21</w:t>
      </w:r>
      <w:r>
        <w:t xml:space="preserve"> across</w:t>
      </w:r>
      <w:r w:rsidRPr="00CE03C9">
        <w:t xml:space="preserve"> </w:t>
      </w:r>
      <w:r>
        <w:t xml:space="preserve">Australia </w:t>
      </w:r>
      <w:sdt>
        <w:sdtPr>
          <w:tag w:val="MENDELEY_CITATION_v3_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"/>
          <w:id w:val="-1026250488"/>
          <w:placeholder>
            <w:docPart w:val="B3D744A4C388FB4C8E6469406BCC04C6"/>
          </w:placeholder>
        </w:sdtPr>
        <w:sdtContent>
          <w:r>
            <w:rPr>
              <w:rFonts w:eastAsia="Times New Roman"/>
            </w:rPr>
            <w:t xml:space="preserve">(Weller </w:t>
          </w:r>
          <w:r>
            <w:rPr>
              <w:rFonts w:eastAsia="Times New Roman"/>
              <w:i/>
              <w:iCs/>
            </w:rPr>
            <w:t>et al.</w:t>
          </w:r>
          <w:r>
            <w:rPr>
              <w:rFonts w:eastAsia="Times New Roman"/>
            </w:rPr>
            <w:t>, 2020)</w:t>
          </w:r>
        </w:sdtContent>
      </w:sdt>
      <w:r>
        <w:t>.</w:t>
      </w:r>
    </w:p>
    <w:p w14:paraId="7356446A" w14:textId="77777777" w:rsidR="00001D40" w:rsidRDefault="00001D40" w:rsidP="00001D40">
      <w:r w:rsidRPr="00CE03C9">
        <w:t xml:space="preserve">These maps have been used to identify </w:t>
      </w:r>
      <w:r>
        <w:t xml:space="preserve">the locations of </w:t>
      </w:r>
      <w:r w:rsidRPr="00CE03C9">
        <w:t>important habitat for migratory shorebird species</w:t>
      </w:r>
      <w:r>
        <w:t xml:space="preserve"> within the Study Area.</w:t>
      </w:r>
    </w:p>
    <w:p w14:paraId="4F8B9C67" w14:textId="77777777" w:rsidR="00001D40" w:rsidRDefault="00001D40" w:rsidP="00001D40">
      <w:pPr>
        <w:pStyle w:val="Heading5"/>
      </w:pPr>
      <w:r>
        <w:t>Migratory birds included within the draft referral guidelines for 14 birds listed as migratory species under the EPBC Act</w:t>
      </w:r>
    </w:p>
    <w:p w14:paraId="39FC0C09" w14:textId="77777777" w:rsidR="00001D40" w:rsidRPr="00CB5BFF" w:rsidRDefault="00001D40" w:rsidP="00001D40">
      <w:pPr>
        <w:pStyle w:val="Heading6"/>
        <w:ind w:left="0" w:firstLine="0"/>
      </w:pPr>
      <w:r>
        <w:t>Identification of an ecologically significant proportion of the species</w:t>
      </w:r>
    </w:p>
    <w:p w14:paraId="15668F56" w14:textId="77777777" w:rsidR="00001D40" w:rsidRPr="00DD546D" w:rsidRDefault="00001D40" w:rsidP="00001D40">
      <w:r w:rsidRPr="00DD546D">
        <w:t>The Migratory Bird Referral Guidelines also defines 1 per cent of the total population of a migratory species to be an internationally important number of individuals, and 0.1 per cent of the total population of a species to be a nationally important number of individuals</w:t>
      </w:r>
      <w:r>
        <w:t>.</w:t>
      </w:r>
      <w:r w:rsidRPr="00DD546D">
        <w:t xml:space="preserve"> The Referral Guidelines include the 1 per cent and 0.1 per cent thresholds for species covered by these guidelines </w:t>
      </w:r>
      <w:sdt>
        <w:sdtPr>
          <w:rPr>
            <w:color w:val="000000"/>
          </w:rPr>
          <w:tag w:val="MENDELEY_CITATION_v3_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"/>
          <w:id w:val="-323438828"/>
          <w:placeholder>
            <w:docPart w:val="B3D744A4C388FB4C8E6469406BCC04C6"/>
          </w:placeholder>
        </w:sdtPr>
        <w:sdtContent>
          <w:r w:rsidRPr="008A7AD6">
            <w:rPr>
              <w:color w:val="000000"/>
            </w:rPr>
            <w:t>(DoE, 2015)</w:t>
          </w:r>
        </w:sdtContent>
      </w:sdt>
      <w:r w:rsidRPr="00DD546D">
        <w:t>.</w:t>
      </w:r>
    </w:p>
    <w:p w14:paraId="1A959675" w14:textId="77777777" w:rsidR="00001D40" w:rsidRDefault="00001D40" w:rsidP="00001D40">
      <w:r>
        <w:t xml:space="preserve">The Migratory Bird Referral Guidelines do not provide guidance on the time frame over which species’ records should be considered when determining whether an ecologically significant proportion of the species is present at a site </w:t>
      </w:r>
      <w:sdt>
        <w:sdtPr>
          <w:rPr>
            <w:color w:val="000000"/>
          </w:rPr>
          <w:tag w:val="MENDELEY_CITATION_v3_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"/>
          <w:id w:val="952370667"/>
          <w:placeholder>
            <w:docPart w:val="B3D744A4C388FB4C8E6469406BCC04C6"/>
          </w:placeholder>
        </w:sdtPr>
        <w:sdtContent>
          <w:r w:rsidRPr="008A7AD6">
            <w:rPr>
              <w:color w:val="000000"/>
            </w:rPr>
            <w:t>(DoE, 2015)</w:t>
          </w:r>
        </w:sdtContent>
      </w:sdt>
      <w:r>
        <w:t>.</w:t>
      </w:r>
    </w:p>
    <w:p w14:paraId="77B9D387" w14:textId="77777777" w:rsidR="00001D40" w:rsidRPr="0009734B" w:rsidRDefault="00001D40" w:rsidP="00001D40">
      <w:r>
        <w:t xml:space="preserve">For the purposes of categorisation, a species included within the Migratory Bird Referral Guidelines was considered to meet the threshold of an ecologically significant proportion of the species if </w:t>
      </w:r>
      <w:r w:rsidRPr="00981689">
        <w:t xml:space="preserve">0.1 per cent of the population of a single species </w:t>
      </w:r>
      <w:r>
        <w:t>had been recorded within the Study Area. No date threshold was applied to records in this analysis.</w:t>
      </w:r>
    </w:p>
    <w:p w14:paraId="2EF4D7C2" w14:textId="77777777" w:rsidR="00001D40" w:rsidRDefault="00001D40" w:rsidP="00001D40">
      <w:pPr>
        <w:pStyle w:val="Heading6"/>
      </w:pPr>
      <w:r>
        <w:t>Identification of important habitat</w:t>
      </w:r>
    </w:p>
    <w:p w14:paraId="0205EEBE" w14:textId="77777777" w:rsidR="00001D40" w:rsidRDefault="00001D40" w:rsidP="00001D40">
      <w:r>
        <w:t xml:space="preserve">The Migratory Bird Referral Guidelines provide broad descriptions of habitat characteristics which have potential to constitute important habitat </w:t>
      </w:r>
      <w:sdt>
        <w:sdtPr>
          <w:rPr>
            <w:color w:val="000000"/>
          </w:rPr>
          <w:tag w:val="MENDELEY_CITATION_v3_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"/>
          <w:id w:val="586579645"/>
          <w:placeholder>
            <w:docPart w:val="B3D744A4C388FB4C8E6469406BCC04C6"/>
          </w:placeholder>
        </w:sdtPr>
        <w:sdtContent>
          <w:r w:rsidRPr="008A7AD6">
            <w:rPr>
              <w:color w:val="000000"/>
            </w:rPr>
            <w:t>(DoE, 2015)</w:t>
          </w:r>
        </w:sdtContent>
      </w:sdt>
      <w:r>
        <w:t>. However, the broad nature of these descriptions is such that mapping of important habitat based on these descriptions is not possible.</w:t>
      </w:r>
    </w:p>
    <w:p w14:paraId="38A4AA84" w14:textId="77777777" w:rsidR="00001D40" w:rsidRDefault="00001D40" w:rsidP="00001D40">
      <w:r>
        <w:t>Therefore, for the purposes of this assessment, the presence of important habitat was identified through considering:</w:t>
      </w:r>
    </w:p>
    <w:p w14:paraId="202E6C57" w14:textId="77777777" w:rsidR="00001D40" w:rsidRDefault="00001D40" w:rsidP="00001D40">
      <w:pPr>
        <w:pStyle w:val="Bullet1"/>
      </w:pPr>
      <w:r>
        <w:lastRenderedPageBreak/>
        <w:t>Whether there are habitat characteristics within the Study Area which meet the broad descriptions of important habitat provided within the Migratory Bird Referral Guidelines</w:t>
      </w:r>
    </w:p>
    <w:p w14:paraId="2FFEFCAE" w14:textId="77777777" w:rsidR="00001D40" w:rsidRDefault="00001D40" w:rsidP="00001D40">
      <w:pPr>
        <w:pStyle w:val="Bullet1"/>
      </w:pPr>
      <w:r>
        <w:t>Whether an ecologically significant proportion of the species has been recorded to occur within the Study Area</w:t>
      </w:r>
    </w:p>
    <w:p w14:paraId="64306617" w14:textId="77777777" w:rsidR="00001D40" w:rsidRPr="004D1A35" w:rsidRDefault="00001D40" w:rsidP="00001D40">
      <w:r>
        <w:t>This method takes into consideration the broad important habitat descriptions provided in the Referral Guidelines, while providing context with species’ records to determine whether the habitat within the Study Area is being used by the species.</w:t>
      </w:r>
    </w:p>
    <w:p w14:paraId="2FC97A1E" w14:textId="77777777" w:rsidR="00001D40" w:rsidRDefault="00001D40" w:rsidP="00001D40">
      <w:pPr>
        <w:pStyle w:val="Heading5"/>
      </w:pPr>
      <w:r>
        <w:t>Other migratory birds which do not have specific policy advice</w:t>
      </w:r>
    </w:p>
    <w:p w14:paraId="5F5E8ABE" w14:textId="77777777" w:rsidR="00001D40" w:rsidRPr="00B80365" w:rsidRDefault="00001D40" w:rsidP="00001D40">
      <w:pPr>
        <w:pStyle w:val="Heading6"/>
        <w:ind w:left="0" w:firstLine="0"/>
      </w:pPr>
      <w:r>
        <w:t>Identification of an ecologically significant proportion of the species</w:t>
      </w:r>
    </w:p>
    <w:p w14:paraId="48FD7D8E" w14:textId="77777777" w:rsidR="00001D40" w:rsidRDefault="00001D40" w:rsidP="00001D40">
      <w:r>
        <w:t>There</w:t>
      </w:r>
      <w:r w:rsidRPr="00376B2A">
        <w:t xml:space="preserve"> is a lack of guidance regarding the definition of an ecologically significant proportion of </w:t>
      </w:r>
      <w:r>
        <w:t xml:space="preserve">remaining bird species which do not have specific EPBC policy advice. However, it is noted that both the EPBC Act Policy Statement 3.21 and the Migratory Bird Referral Guidelines consider 0.1 per cent of the total population of a species to be a threshold of national importance </w:t>
      </w:r>
      <w:sdt>
        <w:sdtPr>
          <w:rPr>
            <w:color w:val="000000"/>
          </w:rPr>
          <w:tag w:val="MENDELEY_CITATION_v3_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"/>
          <w:id w:val="536392858"/>
          <w:placeholder>
            <w:docPart w:val="B3D744A4C388FB4C8E6469406BCC04C6"/>
          </w:placeholder>
        </w:sdtPr>
        <w:sdtContent>
          <w:r w:rsidRPr="008A7AD6">
            <w:rPr>
              <w:color w:val="000000"/>
            </w:rPr>
            <w:t>(DoE, 2015, 2017)</w:t>
          </w:r>
        </w:sdtContent>
      </w:sdt>
      <w:r>
        <w:t>.</w:t>
      </w:r>
    </w:p>
    <w:p w14:paraId="3FC684F5" w14:textId="77777777" w:rsidR="00001D40" w:rsidRPr="00376B2A" w:rsidRDefault="00001D40" w:rsidP="00001D40">
      <w:r>
        <w:t xml:space="preserve">Subsequently, for the purpose of categorisation, a species which does not have specific policy advice was considered to meet the threshold of an ecologically significant proportion of the species if </w:t>
      </w:r>
      <w:r w:rsidRPr="00981689">
        <w:t xml:space="preserve">0.1 per cent of the population of a single species </w:t>
      </w:r>
      <w:r>
        <w:t>had been recorded within the Study Area. No date threshold was applied to records in this analysis.</w:t>
      </w:r>
    </w:p>
    <w:p w14:paraId="3DE772B6" w14:textId="77777777" w:rsidR="00001D40" w:rsidRPr="00A83E9A" w:rsidRDefault="00001D40" w:rsidP="00001D40">
      <w:r w:rsidRPr="00A83E9A">
        <w:t xml:space="preserve">Information regarding the estimated total population size for migratory birds within this category was sourced from Birdlife International’s </w:t>
      </w:r>
      <w:proofErr w:type="spellStart"/>
      <w:r w:rsidRPr="00A83E9A">
        <w:t>Datazone</w:t>
      </w:r>
      <w:proofErr w:type="spellEnd"/>
      <w:r w:rsidRPr="00A83E9A">
        <w:t xml:space="preserve"> database </w:t>
      </w:r>
      <w:sdt>
        <w:sdtPr>
          <w:rPr>
            <w:color w:val="000000"/>
          </w:rPr>
          <w:tag w:val="MENDELEY_CITATION_v3_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"/>
          <w:id w:val="-1017535368"/>
          <w:placeholder>
            <w:docPart w:val="B3D744A4C388FB4C8E6469406BCC04C6"/>
          </w:placeholder>
        </w:sdtPr>
        <w:sdtContent>
          <w:r w:rsidRPr="008A7AD6">
            <w:rPr>
              <w:color w:val="000000"/>
            </w:rPr>
            <w:t>(Birdlife International, 2022)</w:t>
          </w:r>
        </w:sdtContent>
      </w:sdt>
      <w:r>
        <w:t>, or from relevant species-specific information where available (such as Conservation Advices or Recovery Plans).</w:t>
      </w:r>
    </w:p>
    <w:p w14:paraId="7328836F" w14:textId="77777777" w:rsidR="00001D40" w:rsidRDefault="00001D40" w:rsidP="00001D40">
      <w:pPr>
        <w:pStyle w:val="Heading6"/>
      </w:pPr>
      <w:r>
        <w:t>Identification of important habitat</w:t>
      </w:r>
    </w:p>
    <w:p w14:paraId="744738ED" w14:textId="77777777" w:rsidR="00001D40" w:rsidRPr="006A21B6" w:rsidRDefault="00001D40" w:rsidP="00001D40">
      <w:r w:rsidRPr="00FF28A0">
        <w:t xml:space="preserve">While there is a lack of general guidance regarding the definition of important habitat for the remaining species without specific EPBC policy advice, there is a range of information available which has been used to identify and consider the </w:t>
      </w:r>
      <w:r w:rsidRPr="006A21B6">
        <w:t xml:space="preserve">characteristics of habitat which are likely to be important to these species. </w:t>
      </w:r>
    </w:p>
    <w:p w14:paraId="6B5FC2D2" w14:textId="77777777" w:rsidR="00001D40" w:rsidRDefault="00001D40" w:rsidP="00001D40">
      <w:r w:rsidRPr="006A21B6">
        <w:t>For instance, a number of migratory species within this category are also listed as threatened under the EPBC Act. Where this was the case, other EPBC</w:t>
      </w:r>
      <w:r>
        <w:t xml:space="preserve"> </w:t>
      </w:r>
      <w:r w:rsidRPr="006A21B6">
        <w:t>related resources (such as the species’ SPRAT profile, Conservation Advice and/or Recovery Plan where relevant) were considered with regards to the identification of potentially important habitat features for the species.</w:t>
      </w:r>
      <w:r>
        <w:t xml:space="preserve"> </w:t>
      </w:r>
      <w:r w:rsidRPr="006A21B6">
        <w:t xml:space="preserve">Otherwise, information regarding habitat </w:t>
      </w:r>
      <w:proofErr w:type="gramStart"/>
      <w:r w:rsidRPr="006A21B6">
        <w:t>use</w:t>
      </w:r>
      <w:proofErr w:type="gramEnd"/>
      <w:r w:rsidRPr="006A21B6">
        <w:t xml:space="preserve"> and potentially important habitat features for migratory species in this category was sourced from Birdlife International’s </w:t>
      </w:r>
      <w:proofErr w:type="spellStart"/>
      <w:r w:rsidRPr="006A21B6">
        <w:t>Datazone</w:t>
      </w:r>
      <w:proofErr w:type="spellEnd"/>
      <w:r w:rsidRPr="006A21B6">
        <w:t xml:space="preserve"> database </w:t>
      </w:r>
      <w:sdt>
        <w:sdtPr>
          <w:rPr>
            <w:color w:val="000000"/>
          </w:rPr>
          <w:tag w:val="MENDELEY_CITATION_v3_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"/>
          <w:id w:val="-1516766560"/>
          <w:placeholder>
            <w:docPart w:val="B3D744A4C388FB4C8E6469406BCC04C6"/>
          </w:placeholder>
        </w:sdtPr>
        <w:sdtContent>
          <w:r w:rsidRPr="008A7AD6">
            <w:rPr>
              <w:color w:val="000000"/>
            </w:rPr>
            <w:t>(Birdlife International, 2022)</w:t>
          </w:r>
        </w:sdtContent>
      </w:sdt>
      <w:r w:rsidRPr="006A21B6">
        <w:t>.</w:t>
      </w:r>
    </w:p>
    <w:p w14:paraId="53C1F3B0" w14:textId="77777777" w:rsidR="00001D40" w:rsidRDefault="00001D40" w:rsidP="00001D40">
      <w:r>
        <w:t>For the purposes of this assessment, the presence of important habitat was identified through considering:</w:t>
      </w:r>
    </w:p>
    <w:p w14:paraId="52AE9B73" w14:textId="77777777" w:rsidR="00001D40" w:rsidRDefault="00001D40" w:rsidP="00001D40">
      <w:pPr>
        <w:pStyle w:val="Bullet1"/>
      </w:pPr>
      <w:r>
        <w:t>Whether there are habitat characteristics within the Study Area which meet descriptions of potentially important habitat features identified through the methods described above</w:t>
      </w:r>
    </w:p>
    <w:p w14:paraId="0F8E75EE" w14:textId="77777777" w:rsidR="00001D40" w:rsidRDefault="00001D40" w:rsidP="00001D40">
      <w:pPr>
        <w:pStyle w:val="Bullet1"/>
      </w:pPr>
      <w:r>
        <w:t>Whether an ecologically significant proportion of the species has been recorded to occur within the Study Area</w:t>
      </w:r>
    </w:p>
    <w:p w14:paraId="674ED532" w14:textId="77777777" w:rsidR="00001D40" w:rsidRPr="004D1A35" w:rsidRDefault="00001D40" w:rsidP="00001D40">
      <w:r>
        <w:t>This method takes into consideration the presence of suitable habitat features, while providing context with species’ records to determine whether the habitat within the Study Area is being used by the species.</w:t>
      </w:r>
    </w:p>
    <w:p w14:paraId="5655BFAC" w14:textId="77777777" w:rsidR="00001D40" w:rsidRDefault="00001D40" w:rsidP="00001D40">
      <w:pPr>
        <w:pStyle w:val="Heading4"/>
        <w:ind w:left="0" w:firstLine="0"/>
      </w:pPr>
      <w:r>
        <w:t>Identifying ecologically significant proportions and important habitat for other migratory species</w:t>
      </w:r>
    </w:p>
    <w:p w14:paraId="32A70187" w14:textId="77777777" w:rsidR="00001D40" w:rsidRPr="00362B08" w:rsidRDefault="00001D40" w:rsidP="00001D40">
      <w:r w:rsidRPr="00362B08">
        <w:t xml:space="preserve">All other migratory species were considered on a species-by-species basis drawing on guidance from the Significant Impact Guidelines 1.1 </w:t>
      </w:r>
      <w:sdt>
        <w:sdtPr>
          <w:rPr>
            <w:color w:val="000000"/>
          </w:rPr>
          <w:tag w:val="MENDELEY_CITATION_v3_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"/>
          <w:id w:val="269594195"/>
          <w:placeholder>
            <w:docPart w:val="B3D744A4C388FB4C8E6469406BCC04C6"/>
          </w:placeholder>
        </w:sdtPr>
        <w:sdtContent>
          <w:r w:rsidRPr="008A7AD6">
            <w:rPr>
              <w:color w:val="000000"/>
            </w:rPr>
            <w:t>(DoE, 2013)</w:t>
          </w:r>
        </w:sdtContent>
      </w:sdt>
      <w:r w:rsidRPr="00362B08">
        <w:t xml:space="preserve"> </w:t>
      </w:r>
      <w:r>
        <w:t>and relevant species information.</w:t>
      </w:r>
    </w:p>
    <w:p w14:paraId="4BF25BED" w14:textId="77777777" w:rsidR="00001D40" w:rsidRDefault="00001D40" w:rsidP="00001D40">
      <w:pPr>
        <w:pStyle w:val="Heading6"/>
        <w:ind w:left="0" w:firstLine="0"/>
      </w:pPr>
      <w:r>
        <w:t>Identification of an ecologically significant proportion of the species</w:t>
      </w:r>
    </w:p>
    <w:p w14:paraId="2BBD82AB" w14:textId="77777777" w:rsidR="00001D40" w:rsidRDefault="00001D40" w:rsidP="00001D40">
      <w:r w:rsidRPr="00362B08">
        <w:t>Relevant species information to determine ecologically significant proportions of a species’ population w</w:t>
      </w:r>
      <w:r>
        <w:t>as</w:t>
      </w:r>
      <w:r w:rsidRPr="00362B08">
        <w:t xml:space="preserve"> drawn from a range of sources. Examples include species’ Recovery Plans, Conservation Advices, Marine Bioregional Plans, and the </w:t>
      </w:r>
      <w:r>
        <w:t>species’ SPRAT profile.</w:t>
      </w:r>
    </w:p>
    <w:p w14:paraId="204A9F5B" w14:textId="77777777" w:rsidR="00001D40" w:rsidRDefault="00001D40" w:rsidP="00001D40">
      <w:r>
        <w:lastRenderedPageBreak/>
        <w:t>Given the diversity of sources used, information available and ecological differences between species within this grouping (e.g., whales vs. turtles), no single threshold has been developed or applied to identify ecologically significant proportions of species within this category.</w:t>
      </w:r>
    </w:p>
    <w:p w14:paraId="69D0399A" w14:textId="77777777" w:rsidR="00001D40" w:rsidRDefault="00001D40" w:rsidP="00001D40">
      <w:r>
        <w:t>Instead, available records within the Study Area from the VBA were considered and assessed with regards to individual species’ ecology to determine whether a species which occurs within the Study Area could be meeting an ecologically significant proportion of that species’ population.</w:t>
      </w:r>
    </w:p>
    <w:p w14:paraId="743EB716" w14:textId="77777777" w:rsidR="00001D40" w:rsidRDefault="00001D40" w:rsidP="00001D40">
      <w:pPr>
        <w:pStyle w:val="Heading6"/>
      </w:pPr>
      <w:r>
        <w:t>Identification of important habitat</w:t>
      </w:r>
    </w:p>
    <w:p w14:paraId="2502C7A5" w14:textId="77777777" w:rsidR="00001D40" w:rsidRDefault="00001D40" w:rsidP="00001D40">
      <w:r>
        <w:t>Identification of important habitat for species within this category was also determined through individual consideration of available information regarding each species’ ecology and habitat use.</w:t>
      </w:r>
    </w:p>
    <w:p w14:paraId="76B1DA22" w14:textId="77777777" w:rsidR="00001D40" w:rsidRDefault="00001D40" w:rsidP="00001D40">
      <w:r>
        <w:t>For the purposes of this assessment, the presence of important habitat was identified through considering:</w:t>
      </w:r>
    </w:p>
    <w:p w14:paraId="200A3859" w14:textId="77777777" w:rsidR="00001D40" w:rsidRDefault="00001D40" w:rsidP="00001D40">
      <w:pPr>
        <w:pStyle w:val="Bullet1"/>
      </w:pPr>
      <w:r>
        <w:t>Whether there is habitat within the Study Area which could constitute important habitat for the species</w:t>
      </w:r>
    </w:p>
    <w:p w14:paraId="43207AAF" w14:textId="77777777" w:rsidR="00001D40" w:rsidRDefault="00001D40" w:rsidP="00001D40">
      <w:pPr>
        <w:pStyle w:val="Bullet1"/>
      </w:pPr>
      <w:r>
        <w:t>Whether an ecologically significant proportion of the species has been recorded to occur within the Study Area</w:t>
      </w:r>
    </w:p>
    <w:p w14:paraId="500F68EF" w14:textId="77777777" w:rsidR="00001D40" w:rsidRDefault="00001D40" w:rsidP="00001D40">
      <w:r>
        <w:t>This method takes into consideration the presence of suitable habitat features, while providing context with species’ records to determine whether the habitat within the Study Area is being used by the species.</w:t>
      </w:r>
    </w:p>
    <w:p w14:paraId="7A397F19" w14:textId="77777777" w:rsidR="00001D40" w:rsidRDefault="00001D40" w:rsidP="00001D40">
      <w:pPr>
        <w:pStyle w:val="Heading3"/>
      </w:pPr>
      <w:r>
        <w:t>Ramsar wetlands</w:t>
      </w:r>
    </w:p>
    <w:p w14:paraId="0ACDDFF7" w14:textId="77777777" w:rsidR="00001D40" w:rsidRDefault="00001D40" w:rsidP="00001D40">
      <w:r>
        <w:t xml:space="preserve">The identification of Ramsar wetlands potentially relevant to the Plan was identified </w:t>
      </w:r>
      <w:r w:rsidRPr="00A27B1D">
        <w:t>b</w:t>
      </w:r>
      <w:r>
        <w:t>y r</w:t>
      </w:r>
      <w:r w:rsidRPr="00A27B1D">
        <w:t>unning a protected matters search using the Protected Matters Search Tool (</w:t>
      </w:r>
      <w:r w:rsidRPr="00A82050">
        <w:t>PMST) for the Strategic</w:t>
      </w:r>
      <w:r>
        <w:t xml:space="preserve"> Assessment Area</w:t>
      </w:r>
      <w:r w:rsidRPr="00A27B1D">
        <w:t xml:space="preserve"> with a buffer of 20 km to generate a report that identifies MNES, and other matters protected by the EPBC Act which are known to be, or have the potential to be, present in the </w:t>
      </w:r>
      <w:r>
        <w:t>Study Area.</w:t>
      </w:r>
    </w:p>
    <w:p w14:paraId="1715C034" w14:textId="77777777" w:rsidR="00001D40" w:rsidRDefault="00001D40" w:rsidP="00001D40">
      <w:r>
        <w:t>The risk of impacts to Ramsar wetlands was considered based on the location of the wetland and its susceptibility to impacts. Where there was a risk of potential impacts, the matter was assigned to Category 1.</w:t>
      </w:r>
    </w:p>
    <w:p w14:paraId="387B4A95" w14:textId="77777777" w:rsidR="00001D40" w:rsidRDefault="00001D40" w:rsidP="00001D40">
      <w:pPr>
        <w:pStyle w:val="Heading3"/>
      </w:pPr>
      <w:r>
        <w:t>Commonwealth land</w:t>
      </w:r>
    </w:p>
    <w:p w14:paraId="6CE8F8BD" w14:textId="77777777" w:rsidR="00001D40" w:rsidRDefault="00001D40" w:rsidP="00001D40">
      <w:r>
        <w:t xml:space="preserve">Commonwealth land within the Study Area was identified using the </w:t>
      </w:r>
      <w:r w:rsidRPr="00A27B1D">
        <w:t>Protected Matters Search Tool (</w:t>
      </w:r>
      <w:r w:rsidRPr="00A82050">
        <w:t>PMST) for the Strategic</w:t>
      </w:r>
      <w:r>
        <w:t xml:space="preserve"> Assessment Area</w:t>
      </w:r>
      <w:r w:rsidRPr="00A27B1D">
        <w:t xml:space="preserve"> with a buffer of 20 km</w:t>
      </w:r>
      <w:r>
        <w:t xml:space="preserve">. An assessment of the potential for development within the Growth Areas to adversely impact any sites was then undertaken to determine if they should be assigned to Category 1. </w:t>
      </w:r>
    </w:p>
    <w:p w14:paraId="409B56DB" w14:textId="77777777" w:rsidR="00001D40" w:rsidRDefault="00001D40" w:rsidP="00001D40">
      <w:pPr>
        <w:pStyle w:val="Heading3"/>
      </w:pPr>
      <w:r>
        <w:t xml:space="preserve">World heritage properties, national heritage properties </w:t>
      </w:r>
    </w:p>
    <w:p w14:paraId="225FF47D" w14:textId="77777777" w:rsidR="00001D40" w:rsidRDefault="00001D40" w:rsidP="00001D40">
      <w:r>
        <w:t xml:space="preserve">The identification of World Heritage properties and National Heritage places potentially relevant to the Plan was undertaken </w:t>
      </w:r>
      <w:r w:rsidRPr="00A27B1D">
        <w:t>b</w:t>
      </w:r>
      <w:r>
        <w:t>y r</w:t>
      </w:r>
      <w:r w:rsidRPr="00A27B1D">
        <w:t>unning a protected matters search using the Protected Matters Search Tool (</w:t>
      </w:r>
      <w:r w:rsidRPr="00A82050">
        <w:t>PMST) for the Strategic</w:t>
      </w:r>
      <w:r>
        <w:t xml:space="preserve"> Assessment Area</w:t>
      </w:r>
      <w:r w:rsidRPr="00A27B1D">
        <w:t xml:space="preserve"> with a buffer of 20 km to generate a report that identifies MNES, and other matters protected by the EPBC Act which are known to be, or have the potential to be, present in the </w:t>
      </w:r>
      <w:r>
        <w:t>Study Area. An assessment of the potential for development within the Growth Areas to adversely impact any sites was then undertaken to determine if they should be assigned to Category 1.</w:t>
      </w:r>
    </w:p>
    <w:p w14:paraId="56332C96" w14:textId="77777777" w:rsidR="00001D40" w:rsidRPr="00EA414D" w:rsidRDefault="00001D40" w:rsidP="00001D40">
      <w:pPr>
        <w:rPr>
          <w:highlight w:val="yellow"/>
        </w:rPr>
      </w:pPr>
    </w:p>
    <w:p w14:paraId="044253C8" w14:textId="77777777" w:rsidR="00001D40" w:rsidRDefault="00001D40" w:rsidP="00001D40">
      <w:pPr>
        <w:sectPr w:rsidR="00001D40" w:rsidSect="00504E94">
          <w:pgSz w:w="11900" w:h="16840"/>
          <w:pgMar w:top="1247" w:right="1134" w:bottom="1247" w:left="1134" w:header="708" w:footer="708" w:gutter="0"/>
          <w:pgNumType w:start="1" w:chapStyle="1"/>
          <w:cols w:space="708"/>
          <w:docGrid w:linePitch="360"/>
        </w:sectPr>
      </w:pPr>
    </w:p>
    <w:p w14:paraId="7F94D899" w14:textId="77777777" w:rsidR="00001D40" w:rsidRDefault="00001D40" w:rsidP="00001D40">
      <w:pPr>
        <w:pStyle w:val="Heading1"/>
      </w:pPr>
      <w:bookmarkStart w:id="481" w:name="_Toc134715610"/>
      <w:r>
        <w:lastRenderedPageBreak/>
        <w:t>Data used in the assessments for relevant protected matters</w:t>
      </w:r>
      <w:bookmarkEnd w:id="481"/>
    </w:p>
    <w:p w14:paraId="0C466796" w14:textId="77777777" w:rsidR="00001D40" w:rsidRDefault="00001D40" w:rsidP="00001D40">
      <w:pPr>
        <w:pStyle w:val="Heading2"/>
      </w:pPr>
      <w:bookmarkStart w:id="482" w:name="_Toc134715611"/>
      <w:r>
        <w:t>Introduction</w:t>
      </w:r>
      <w:bookmarkEnd w:id="482"/>
    </w:p>
    <w:p w14:paraId="04009EAB" w14:textId="77777777" w:rsidR="00001D40" w:rsidRDefault="00001D40" w:rsidP="00001D40">
      <w:r>
        <w:t>This chapter provides an overview of the key data sources used in the detailed assessments for relevant protected matters, and the use and interpretation of these sources.</w:t>
      </w:r>
    </w:p>
    <w:p w14:paraId="26D3A9F0" w14:textId="77777777" w:rsidR="00001D40" w:rsidRDefault="00001D40" w:rsidP="00001D40">
      <w:r w:rsidRPr="002202CE">
        <w:t>The</w:t>
      </w:r>
      <w:r>
        <w:t xml:space="preserve"> relevant items in the</w:t>
      </w:r>
      <w:r w:rsidRPr="002202CE">
        <w:t xml:space="preserve"> </w:t>
      </w:r>
      <w:proofErr w:type="spellStart"/>
      <w:r w:rsidRPr="002202CE">
        <w:t>ToR</w:t>
      </w:r>
      <w:proofErr w:type="spellEnd"/>
      <w:r w:rsidRPr="002202CE">
        <w:t xml:space="preserve"> </w:t>
      </w:r>
      <w:r>
        <w:t>relating to the use of</w:t>
      </w:r>
      <w:r w:rsidRPr="002202CE">
        <w:t xml:space="preserve"> data in the assessment</w:t>
      </w:r>
      <w:r>
        <w:t xml:space="preserve"> are outlined in the following text box</w:t>
      </w:r>
      <w:r w:rsidRPr="002202CE">
        <w:t>:</w:t>
      </w:r>
    </w:p>
    <w:tbl>
      <w:tblPr>
        <w:tblStyle w:val="TableGrid"/>
        <w:tblW w:w="0" w:type="auto"/>
        <w:tblLook w:val="04A0" w:firstRow="1" w:lastRow="0" w:firstColumn="1" w:lastColumn="0" w:noHBand="0" w:noVBand="1"/>
      </w:tblPr>
      <w:tblGrid>
        <w:gridCol w:w="9622"/>
      </w:tblGrid>
      <w:tr w:rsidR="00001D40" w14:paraId="11261111" w14:textId="77777777" w:rsidTr="00A15226">
        <w:tc>
          <w:tcPr>
            <w:tcW w:w="9622" w:type="dxa"/>
          </w:tcPr>
          <w:p w14:paraId="212B2F49" w14:textId="77777777" w:rsidR="00001D40" w:rsidRPr="000F3F3B" w:rsidRDefault="00001D40" w:rsidP="00A15226">
            <w:pPr>
              <w:pStyle w:val="Tabletext"/>
              <w:rPr>
                <w:i/>
                <w:iCs/>
              </w:rPr>
            </w:pPr>
            <w:r w:rsidRPr="000F3F3B">
              <w:rPr>
                <w:i/>
                <w:iCs/>
              </w:rPr>
              <w:t>4.2. The Report must describe and provide justification for the method used to assess likely impacts on all protected matters arising from actions proposed to be taken under the Plan. The method must:</w:t>
            </w:r>
          </w:p>
          <w:p w14:paraId="10C1C7DB" w14:textId="77777777" w:rsidR="00001D40" w:rsidRPr="000F3F3B" w:rsidRDefault="00001D40" w:rsidP="00A15226">
            <w:pPr>
              <w:pStyle w:val="Tabletext"/>
              <w:ind w:left="879"/>
              <w:rPr>
                <w:i/>
                <w:iCs/>
              </w:rPr>
            </w:pPr>
            <w:r w:rsidRPr="000F3F3B">
              <w:rPr>
                <w:i/>
                <w:iCs/>
              </w:rPr>
              <w:t>a) be appropriate for assessment at a strategic scale</w:t>
            </w:r>
          </w:p>
          <w:p w14:paraId="751CE935" w14:textId="77777777" w:rsidR="00001D40" w:rsidRPr="000F3F3B" w:rsidRDefault="00001D40" w:rsidP="00A15226">
            <w:pPr>
              <w:pStyle w:val="Tabletext"/>
              <w:ind w:left="879"/>
              <w:rPr>
                <w:i/>
                <w:iCs/>
              </w:rPr>
            </w:pPr>
            <w:r w:rsidRPr="000F3F3B">
              <w:rPr>
                <w:i/>
                <w:iCs/>
              </w:rPr>
              <w:t>b) rely on the best available information</w:t>
            </w:r>
          </w:p>
          <w:p w14:paraId="712B8F7C" w14:textId="77777777" w:rsidR="00001D40" w:rsidRDefault="00001D40" w:rsidP="00A15226">
            <w:pPr>
              <w:pStyle w:val="Tabletext"/>
              <w:ind w:left="879"/>
              <w:rPr>
                <w:i/>
                <w:iCs/>
                <w:highlight w:val="yellow"/>
              </w:rPr>
            </w:pPr>
            <w:r w:rsidRPr="000F3F3B">
              <w:rPr>
                <w:i/>
                <w:iCs/>
              </w:rPr>
              <w:t>c) discuss uncertainty, including reference to the data and information relied upon</w:t>
            </w:r>
            <w:r w:rsidRPr="000F3F3B">
              <w:rPr>
                <w:i/>
                <w:iCs/>
                <w:highlight w:val="yellow"/>
              </w:rPr>
              <w:t xml:space="preserve"> </w:t>
            </w:r>
          </w:p>
          <w:p w14:paraId="2F2C8434" w14:textId="77777777" w:rsidR="00001D40" w:rsidRPr="008A7AD6" w:rsidRDefault="00001D40" w:rsidP="00A15226">
            <w:pPr>
              <w:pStyle w:val="Tabletext"/>
              <w:rPr>
                <w:i/>
                <w:iCs/>
              </w:rPr>
            </w:pPr>
            <w:r w:rsidRPr="008A7AD6">
              <w:rPr>
                <w:i/>
                <w:iCs/>
              </w:rPr>
              <w:t>4.8. The Report must include justification for key methods used in the assessment</w:t>
            </w:r>
          </w:p>
          <w:p w14:paraId="59D897FB" w14:textId="77777777" w:rsidR="00001D40" w:rsidRPr="000F3F3B" w:rsidRDefault="00001D40" w:rsidP="00A15226">
            <w:pPr>
              <w:pStyle w:val="Tabletext"/>
              <w:rPr>
                <w:i/>
                <w:iCs/>
              </w:rPr>
            </w:pPr>
            <w:r w:rsidRPr="000F3F3B">
              <w:rPr>
                <w:i/>
                <w:iCs/>
              </w:rPr>
              <w:t>4.9. The Report must include or refer to data from ecological surveys</w:t>
            </w:r>
          </w:p>
          <w:p w14:paraId="654B50E6" w14:textId="77777777" w:rsidR="00001D40" w:rsidRPr="000F3F3B" w:rsidRDefault="00001D40" w:rsidP="00A15226">
            <w:pPr>
              <w:pStyle w:val="Tabletext"/>
              <w:rPr>
                <w:i/>
                <w:iCs/>
              </w:rPr>
            </w:pPr>
            <w:r w:rsidRPr="000F3F3B">
              <w:rPr>
                <w:i/>
                <w:iCs/>
              </w:rPr>
              <w:t>6.1. The Report must identify key uncertainties and risks associated with implementing the Plan, responses to these and proposed adaptations to changing circumstances. Key uncertainties may include:</w:t>
            </w:r>
          </w:p>
          <w:p w14:paraId="156B63CB" w14:textId="77777777" w:rsidR="00001D40" w:rsidRPr="000F3F3B" w:rsidRDefault="00001D40" w:rsidP="00A15226">
            <w:pPr>
              <w:pStyle w:val="Tabletext"/>
              <w:ind w:left="879"/>
              <w:rPr>
                <w:i/>
                <w:iCs/>
              </w:rPr>
            </w:pPr>
            <w:r w:rsidRPr="000F3F3B">
              <w:rPr>
                <w:i/>
                <w:iCs/>
              </w:rPr>
              <w:t>a) knowledge gaps in scientific understanding and responding to new knowledge</w:t>
            </w:r>
          </w:p>
          <w:p w14:paraId="53E02D39" w14:textId="77777777" w:rsidR="00001D40" w:rsidRPr="000F3F3B" w:rsidRDefault="00001D40" w:rsidP="00A15226">
            <w:pPr>
              <w:pStyle w:val="Tabletext"/>
              <w:ind w:left="879"/>
              <w:rPr>
                <w:i/>
                <w:iCs/>
              </w:rPr>
            </w:pPr>
            <w:r w:rsidRPr="000F3F3B">
              <w:rPr>
                <w:i/>
                <w:iCs/>
              </w:rPr>
              <w:t>e) differences in survey results relating to MNES and how to evaluate and resolve discrepancies</w:t>
            </w:r>
          </w:p>
          <w:p w14:paraId="5A33D2AD" w14:textId="77777777" w:rsidR="00001D40" w:rsidRPr="000F3F3B" w:rsidRDefault="00001D40" w:rsidP="00A15226">
            <w:pPr>
              <w:pStyle w:val="Tabletext"/>
              <w:rPr>
                <w:i/>
                <w:iCs/>
                <w:highlight w:val="yellow"/>
              </w:rPr>
            </w:pPr>
            <w:r w:rsidRPr="000F3F3B">
              <w:rPr>
                <w:i/>
                <w:iCs/>
              </w:rPr>
              <w:t>9.1. The Report must identify the sources of information and data relied upon including the reliability and currency of the data.</w:t>
            </w:r>
          </w:p>
        </w:tc>
      </w:tr>
    </w:tbl>
    <w:p w14:paraId="7C6960F6" w14:textId="77777777" w:rsidR="00001D40" w:rsidRDefault="00001D40" w:rsidP="00001D40">
      <w:pPr>
        <w:pStyle w:val="Heading2"/>
      </w:pPr>
      <w:bookmarkStart w:id="483" w:name="_Ref113357573"/>
      <w:bookmarkStart w:id="484" w:name="_Toc134715612"/>
      <w:r>
        <w:t>Key data sources</w:t>
      </w:r>
      <w:bookmarkEnd w:id="483"/>
      <w:bookmarkEnd w:id="484"/>
    </w:p>
    <w:p w14:paraId="71B9A883" w14:textId="77777777" w:rsidR="00001D40" w:rsidRDefault="00001D40" w:rsidP="00001D40">
      <w:r>
        <w:t>A number of data sources were used in the assessment, including:</w:t>
      </w:r>
    </w:p>
    <w:p w14:paraId="7A82A00C" w14:textId="77777777" w:rsidR="00001D40" w:rsidRDefault="00001D40" w:rsidP="00001D40">
      <w:pPr>
        <w:pStyle w:val="Bullet1"/>
      </w:pPr>
      <w:r>
        <w:t xml:space="preserve">Ecological surveys by Ecology and Heritage Partners across large parts of the Growth Areas </w:t>
      </w:r>
      <w:sdt>
        <w:sdtPr>
          <w:rPr>
            <w:color w:val="000000"/>
          </w:rPr>
          <w:tag w:val="MENDELEY_CITATION_v3_eyJjaXRhdGlvbklEIjoiTUVOREVMRVlfQ0lUQVRJT05fZWQ3NGYzMjEtMTQxNy00OWZmLWI3NWYtZTE4NTgwZTQ4OGQ2IiwicHJvcGVydGllcyI6eyJub3RlSW5kZXgiOjB9LCJpc0VkaXRlZCI6ZmFsc2UsIm1hbnVhbE92ZXJyaWRlIjp7ImNpdGVwcm9jVGV4dCI6IihFSFAsIDIwMjEpIiwiaXNNYW51YWxseU92ZXJyaWRkZW4iOmZhbHNlLCJtYW51YWxPdmVycmlkZVRleHQiOiIifS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IsImNvbnRhaW5lci10aXRsZS1zaG9ydCI6IiJ9LCJ1cmlzIjpbImh0dHA6Ly93d3cubWVuZGVsZXkuY29tL2RvY3VtZW50cy8/dXVpZD1iZjc0N2MyMS0zYmVmLTQ4NzctYWQzNC03NDJlMzcxNDZhYTIiXSwiaXNUZW1wb3JhcnkiOmZhbHNlLCJsZWdhY3lEZXNrdG9wSWQiOiJiZjc0N2MyMS0zYmVmLTQ4NzctYWQzNC03NDJlMzcxNDZhYTIifV19"/>
          <w:id w:val="949280452"/>
          <w:placeholder>
            <w:docPart w:val="B3D744A4C388FB4C8E6469406BCC04C6"/>
          </w:placeholder>
        </w:sdtPr>
        <w:sdtContent>
          <w:r w:rsidRPr="008A7AD6">
            <w:rPr>
              <w:color w:val="000000"/>
            </w:rPr>
            <w:t>(EHP, 2021)</w:t>
          </w:r>
        </w:sdtContent>
      </w:sdt>
    </w:p>
    <w:p w14:paraId="0042F34F" w14:textId="77777777" w:rsidR="00001D40" w:rsidRDefault="00001D40" w:rsidP="00001D40">
      <w:pPr>
        <w:pStyle w:val="Bullet1"/>
      </w:pPr>
      <w:r>
        <w:t>Individual surveys undertaken by some landholders within the Growth Areas</w:t>
      </w:r>
    </w:p>
    <w:p w14:paraId="237CD66C" w14:textId="77777777" w:rsidR="00001D40" w:rsidRDefault="00001D40" w:rsidP="00001D40">
      <w:pPr>
        <w:pStyle w:val="Bullet1"/>
      </w:pPr>
      <w:r w:rsidRPr="00094190">
        <w:t xml:space="preserve">Site observations </w:t>
      </w:r>
      <w:r>
        <w:t>as part of the strategic assessment process</w:t>
      </w:r>
    </w:p>
    <w:p w14:paraId="073AB3F9" w14:textId="77777777" w:rsidR="00001D40" w:rsidRDefault="00001D40" w:rsidP="00001D40">
      <w:pPr>
        <w:pStyle w:val="Bullet1"/>
      </w:pPr>
      <w:r>
        <w:t xml:space="preserve">Species records obtained largely through the Victorian Biodiversity Atlas (VBA) </w:t>
      </w:r>
      <w:sdt>
        <w:sdtPr>
          <w:rPr>
            <w:color w:val="000000"/>
          </w:rPr>
          <w:tag w:val="MENDELEY_CITATION_v3_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"/>
          <w:id w:val="903338026"/>
          <w:placeholder>
            <w:docPart w:val="B3D744A4C388FB4C8E6469406BCC04C6"/>
          </w:placeholder>
        </w:sdtPr>
        <w:sdtContent>
          <w:r w:rsidRPr="008A7AD6">
            <w:rPr>
              <w:color w:val="000000"/>
            </w:rPr>
            <w:t>(DELWP, 2022a)</w:t>
          </w:r>
        </w:sdtContent>
      </w:sdt>
    </w:p>
    <w:p w14:paraId="721704F0" w14:textId="77777777" w:rsidR="00001D40" w:rsidRDefault="00001D40" w:rsidP="00001D40">
      <w:pPr>
        <w:pStyle w:val="Bullet1"/>
      </w:pPr>
      <w:r>
        <w:t xml:space="preserve">DELWP habitat and vegetation modelling </w:t>
      </w:r>
      <w:sdt>
        <w:sdtPr>
          <w:rPr>
            <w:color w:val="000000"/>
          </w:rPr>
          <w:tag w:val="MENDELEY_CITATION_v3_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"/>
          <w:id w:val="484209587"/>
          <w:placeholder>
            <w:docPart w:val="B3D744A4C388FB4C8E6469406BCC04C6"/>
          </w:placeholder>
        </w:sdtPr>
        <w:sdtContent>
          <w:r w:rsidRPr="008A7AD6">
            <w:rPr>
              <w:color w:val="000000"/>
            </w:rPr>
            <w:t>(DELWP, 2005, 2017)</w:t>
          </w:r>
        </w:sdtContent>
      </w:sdt>
    </w:p>
    <w:p w14:paraId="78254ED7" w14:textId="77777777" w:rsidR="00001D40" w:rsidRPr="003D45D6" w:rsidRDefault="00001D40" w:rsidP="00001D40">
      <w:pPr>
        <w:pStyle w:val="Bullet1"/>
      </w:pPr>
      <w:r w:rsidRPr="003D45D6">
        <w:t>Key EPBC</w:t>
      </w:r>
      <w:r>
        <w:t>, S</w:t>
      </w:r>
      <w:r w:rsidRPr="003D45D6">
        <w:t>tate</w:t>
      </w:r>
      <w:r>
        <w:t xml:space="preserve"> and local</w:t>
      </w:r>
      <w:r w:rsidRPr="003D45D6">
        <w:t xml:space="preserve"> policy or regulatory doc</w:t>
      </w:r>
      <w:r>
        <w:t>uments</w:t>
      </w:r>
    </w:p>
    <w:p w14:paraId="4A4E7E46" w14:textId="77777777" w:rsidR="00001D40" w:rsidRPr="003D45D6" w:rsidRDefault="00001D40" w:rsidP="00001D40">
      <w:pPr>
        <w:pStyle w:val="Bullet1"/>
      </w:pPr>
      <w:r w:rsidRPr="003D45D6">
        <w:t>Other information sources, including scientific literature and other spatial landscape data</w:t>
      </w:r>
    </w:p>
    <w:p w14:paraId="404F1A1F" w14:textId="77777777" w:rsidR="00001D40" w:rsidRPr="00D37676" w:rsidRDefault="00001D40" w:rsidP="00001D40">
      <w:pPr>
        <w:rPr>
          <w:highlight w:val="yellow"/>
          <w:u w:val="single"/>
        </w:rPr>
      </w:pPr>
      <w:r>
        <w:t xml:space="preserve">An overview of these data sources is provided in Sections </w:t>
      </w:r>
      <w:r>
        <w:fldChar w:fldCharType="begin"/>
      </w:r>
      <w:r>
        <w:instrText xml:space="preserve"> REF _Ref113357153 \r \h </w:instrText>
      </w:r>
      <w:r>
        <w:fldChar w:fldCharType="separate"/>
      </w:r>
      <w:r>
        <w:t>13.2.1</w:t>
      </w:r>
      <w:r>
        <w:fldChar w:fldCharType="end"/>
      </w:r>
      <w:r>
        <w:t xml:space="preserve"> to </w:t>
      </w:r>
      <w:r>
        <w:fldChar w:fldCharType="begin"/>
      </w:r>
      <w:r>
        <w:instrText xml:space="preserve"> REF _Ref113357156 \r \h </w:instrText>
      </w:r>
      <w:r>
        <w:fldChar w:fldCharType="separate"/>
      </w:r>
      <w:r>
        <w:t>13.2.7</w:t>
      </w:r>
      <w:r>
        <w:fldChar w:fldCharType="end"/>
      </w:r>
      <w:r>
        <w:t xml:space="preserve">. </w:t>
      </w:r>
      <w:r w:rsidRPr="005F1C04">
        <w:fldChar w:fldCharType="begin"/>
      </w:r>
      <w:r w:rsidRPr="005F1C04">
        <w:instrText xml:space="preserve"> REF _Ref109986287 \h </w:instrText>
      </w:r>
      <w:r>
        <w:instrText xml:space="preserve"> \* MERGEFORMAT </w:instrText>
      </w:r>
      <w:r w:rsidRPr="005F1C04">
        <w:fldChar w:fldCharType="separate"/>
      </w:r>
      <w:r>
        <w:t xml:space="preserve">Table </w:t>
      </w:r>
      <w:r>
        <w:rPr>
          <w:noProof/>
        </w:rPr>
        <w:t>13</w:t>
      </w:r>
      <w:r>
        <w:rPr>
          <w:noProof/>
        </w:rPr>
        <w:noBreakHyphen/>
        <w:t>1</w:t>
      </w:r>
      <w:r w:rsidRPr="005F1C04">
        <w:fldChar w:fldCharType="end"/>
      </w:r>
      <w:r w:rsidRPr="005F1C04">
        <w:t xml:space="preserve"> provides </w:t>
      </w:r>
      <w:r>
        <w:t>a summary of the spatial data sources used in the assessment.</w:t>
      </w:r>
    </w:p>
    <w:p w14:paraId="35A9F72C" w14:textId="77777777" w:rsidR="00001D40" w:rsidRDefault="00001D40" w:rsidP="00001D40">
      <w:pPr>
        <w:pStyle w:val="Heading3"/>
      </w:pPr>
      <w:bookmarkStart w:id="485" w:name="_Ref113357153"/>
      <w:r>
        <w:t>Ecological surveys by ecology and heritage partners</w:t>
      </w:r>
      <w:bookmarkEnd w:id="485"/>
    </w:p>
    <w:p w14:paraId="547C19A4" w14:textId="77777777" w:rsidR="00001D40" w:rsidRDefault="00001D40" w:rsidP="00001D40">
      <w:r>
        <w:t>The City commissioned Ecology and Heritage Partners (EHP) to undertake detailed ecological surveys within the Growth Areas. The surveys aimed to identify and map the presence of State and Commonwealth listed threatened species, ecological communities, and native vegetation to inform the Part 10 Strategic Assessment for the Growth Areas.</w:t>
      </w:r>
    </w:p>
    <w:p w14:paraId="37F08D6F" w14:textId="77777777" w:rsidR="00001D40" w:rsidRPr="00C67A1D" w:rsidRDefault="00001D40" w:rsidP="00001D40">
      <w:r>
        <w:t>Field surveys were undertaken between November 2019 and December 2020. The methods and results of these surveys are described in ‘</w:t>
      </w:r>
      <w:r w:rsidRPr="000C1CDE">
        <w:rPr>
          <w:i/>
          <w:iCs/>
        </w:rPr>
        <w:t>Existing Ecological Conditions: Northern and Western Geelong Growth Areas</w:t>
      </w:r>
      <w:r>
        <w:t xml:space="preserve">’ (refer to </w:t>
      </w:r>
      <w:hyperlink r:id="rId130" w:history="1">
        <w:r w:rsidRPr="005E2714">
          <w:rPr>
            <w:rStyle w:val="Hyperlink"/>
          </w:rPr>
          <w:t>this link</w:t>
        </w:r>
      </w:hyperlink>
      <w:r>
        <w:t xml:space="preserve"> for the EHP report) </w:t>
      </w:r>
      <w:sdt>
        <w:sdtPr>
          <w:rPr>
            <w:color w:val="000000"/>
          </w:rPr>
          <w:tag w:val="MENDELEY_CITATION_v3_eyJjaXRhdGlvbklEIjoiTUVOREVMRVlfQ0lUQVRJT05fYzYyNmVjZmQtY2JhOC00NDBlLWE2MTQtNjkyZGUwNDVmZjEwIiwicHJvcGVydGllcyI6eyJub3RlSW5kZXgiOjB9LCJpc0VkaXRlZCI6ZmFsc2UsIm1hbnVhbE92ZXJyaWRlIjp7ImNpdGVwcm9jVGV4dCI6IihFSFAsIDIwMjEpIiwiaXNNYW51YWxseU92ZXJyaWRkZW4iOmZhbHNlLCJtYW51YWxPdmVycmlkZVRleHQiOiIifS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IsImNvbnRhaW5lci10aXRsZS1zaG9ydCI6IiJ9LCJ1cmlzIjpbImh0dHA6Ly93d3cubWVuZGVsZXkuY29tL2RvY3VtZW50cy8/dXVpZD1iZjc0N2MyMS0zYmVmLTQ4NzctYWQzNC03NDJlMzcxNDZhYTIiXSwiaXNUZW1wb3JhcnkiOmZhbHNlLCJsZWdhY3lEZXNrdG9wSWQiOiJiZjc0N2MyMS0zYmVmLTQ4NzctYWQzNC03NDJlMzcxNDZhYTIifV19"/>
          <w:id w:val="-621766911"/>
          <w:placeholder>
            <w:docPart w:val="B3D744A4C388FB4C8E6469406BCC04C6"/>
          </w:placeholder>
        </w:sdtPr>
        <w:sdtContent>
          <w:r w:rsidRPr="008A7AD6">
            <w:rPr>
              <w:color w:val="000000"/>
            </w:rPr>
            <w:t>(EHP, 2021)</w:t>
          </w:r>
        </w:sdtContent>
      </w:sdt>
      <w:r>
        <w:t>.</w:t>
      </w:r>
    </w:p>
    <w:p w14:paraId="226EA189" w14:textId="77777777" w:rsidR="00001D40" w:rsidRDefault="00001D40" w:rsidP="00001D40">
      <w:r>
        <w:t xml:space="preserve">Two-hundred-person days were spent surveying the Growth Areas. Surveys were limited to parcels/properties where access was permitted, which totalled an area of over </w:t>
      </w:r>
      <w:r w:rsidRPr="00960D7E">
        <w:t>2,075.3 ha, or just over 72</w:t>
      </w:r>
      <w:r>
        <w:t xml:space="preserve"> percent of the Growth Areas. </w:t>
      </w:r>
      <w:r w:rsidRPr="00960D7E">
        <w:t>Around 33 per cent of the NGGA and 13.2</w:t>
      </w:r>
      <w:r>
        <w:t xml:space="preserve"> per cent of the WGGA were not subject to site surveys due to a lack of access (</w:t>
      </w:r>
      <w:r w:rsidRPr="008A20E7">
        <w:t xml:space="preserve">see </w:t>
      </w:r>
      <w:hyperlink r:id="rId131" w:history="1">
        <w:r w:rsidRPr="000073C6">
          <w:rPr>
            <w:rStyle w:val="Hyperlink"/>
          </w:rPr>
          <w:t>Map 7-1</w:t>
        </w:r>
      </w:hyperlink>
      <w:r w:rsidRPr="0098625F">
        <w:t>).</w:t>
      </w:r>
      <w:r>
        <w:t xml:space="preserve"> </w:t>
      </w:r>
    </w:p>
    <w:p w14:paraId="0937BFD1" w14:textId="77777777" w:rsidR="00001D40" w:rsidRDefault="00001D40" w:rsidP="00001D40">
      <w:r>
        <w:t xml:space="preserve">Botanists (who were accredited by DELWP in the habitat hectare methodology) undertook detailed ecological assessments to quantify the extent and quality of native vegetation values in the growth areas </w:t>
      </w:r>
      <w:sdt>
        <w:sdtPr>
          <w:rPr>
            <w:color w:val="000000"/>
          </w:rPr>
          <w:tag w:val="MENDELEY_CITATION_v3_eyJjaXRhdGlvbklEIjoiTUVOREVMRVlfQ0lUQVRJT05fNzE1OWE2N2MtZDllYy00OWM4LThkM2UtNTJhMzBmODk3Yjc1IiwicHJvcGVydGllcyI6eyJub3RlSW5kZXgiOjB9LCJpc0VkaXRlZCI6ZmFsc2UsIm1hbnVhbE92ZXJyaWRlIjp7ImNpdGVwcm9jVGV4dCI6IihFSFAsIDIwMjEpIiwiaXNNYW51YWxseU92ZXJyaWRkZW4iOmZhbHNlLCJtYW51YWxPdmVycmlkZVRleHQiOiIifS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IsImNvbnRhaW5lci10aXRsZS1zaG9ydCI6IiJ9LCJ1cmlzIjpbImh0dHA6Ly93d3cubWVuZGVsZXkuY29tL2RvY3VtZW50cy8/dXVpZD1iZjc0N2MyMS0zYmVmLTQ4NzctYWQzNC03NDJlMzcxNDZhYTIiXSwiaXNUZW1wb3JhcnkiOmZhbHNlLCJsZWdhY3lEZXNrdG9wSWQiOiJiZjc0N2MyMS0zYmVmLTQ4NzctYWQzNC03NDJlMzcxNDZhYTIifV19"/>
          <w:id w:val="-122005539"/>
          <w:placeholder>
            <w:docPart w:val="B3D744A4C388FB4C8E6469406BCC04C6"/>
          </w:placeholder>
        </w:sdtPr>
        <w:sdtContent>
          <w:r w:rsidRPr="008A7AD6">
            <w:rPr>
              <w:color w:val="000000"/>
            </w:rPr>
            <w:t>(EHP, 2021)</w:t>
          </w:r>
        </w:sdtContent>
      </w:sdt>
      <w:r>
        <w:t>.</w:t>
      </w:r>
    </w:p>
    <w:p w14:paraId="3AC66D7F" w14:textId="77777777" w:rsidR="00001D40" w:rsidRDefault="00001D40" w:rsidP="00001D40">
      <w:r>
        <w:t xml:space="preserve">Qualified flora and fauna ecologists undertook targeted surveys for the following Commonwealth listed threated flora and fauna species and threatened ecological communities (TECs) </w:t>
      </w:r>
      <w:sdt>
        <w:sdtPr>
          <w:rPr>
            <w:color w:val="000000"/>
          </w:rPr>
          <w:tag w:val="MENDELEY_CITATION_v3_eyJjaXRhdGlvbklEIjoiTUVOREVMRVlfQ0lUQVRJT05fM2ZjNmE1NDctMTJiYS00OTZhLWE5NGQtZTZiMWNhMDgwYWY2IiwicHJvcGVydGllcyI6eyJub3RlSW5kZXgiOjB9LCJpc0VkaXRlZCI6ZmFsc2UsIm1hbnVhbE92ZXJyaWRlIjp7ImNpdGVwcm9jVGV4dCI6IihFSFAsIDIwMjEpIiwiaXNNYW51YWxseU92ZXJyaWRkZW4iOmZhbHNlLCJtYW51YWxPdmVycmlkZVRleHQiOiIifS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IsImNvbnRhaW5lci10aXRsZS1zaG9ydCI6IiJ9LCJ1cmlzIjpbImh0dHA6Ly93d3cubWVuZGVsZXkuY29tL2RvY3VtZW50cy8/dXVpZD1iZjc0N2MyMS0zYmVmLTQ4NzctYWQzNC03NDJlMzcxNDZhYTIiXSwiaXNUZW1wb3JhcnkiOmZhbHNlLCJsZWdhY3lEZXNrdG9wSWQiOiJiZjc0N2MyMS0zYmVmLTQ4NzctYWQzNC03NDJlMzcxNDZhYTIifV19"/>
          <w:id w:val="-1995096535"/>
          <w:placeholder>
            <w:docPart w:val="B3D744A4C388FB4C8E6469406BCC04C6"/>
          </w:placeholder>
        </w:sdtPr>
        <w:sdtContent>
          <w:r w:rsidRPr="008A7AD6">
            <w:rPr>
              <w:color w:val="000000"/>
            </w:rPr>
            <w:t>(EHP, 2021)</w:t>
          </w:r>
        </w:sdtContent>
      </w:sdt>
      <w:r>
        <w:t>:</w:t>
      </w:r>
    </w:p>
    <w:p w14:paraId="6963804B" w14:textId="77777777" w:rsidR="00001D40" w:rsidRDefault="00001D40" w:rsidP="00001D40">
      <w:pPr>
        <w:pStyle w:val="Bullet1"/>
      </w:pPr>
      <w:r w:rsidRPr="005C1D67">
        <w:rPr>
          <w:i/>
          <w:iCs/>
        </w:rPr>
        <w:lastRenderedPageBreak/>
        <w:t>Delma impar</w:t>
      </w:r>
      <w:r>
        <w:t xml:space="preserve"> (Striped Legless Lizard)</w:t>
      </w:r>
    </w:p>
    <w:p w14:paraId="293DB150" w14:textId="77777777" w:rsidR="00001D40" w:rsidRDefault="00001D40" w:rsidP="00001D40">
      <w:pPr>
        <w:pStyle w:val="Bullet1"/>
      </w:pPr>
      <w:r w:rsidRPr="005C1D67">
        <w:rPr>
          <w:i/>
          <w:iCs/>
        </w:rPr>
        <w:t xml:space="preserve">Dianella </w:t>
      </w:r>
      <w:proofErr w:type="spellStart"/>
      <w:r w:rsidRPr="005C1D67">
        <w:rPr>
          <w:i/>
          <w:iCs/>
        </w:rPr>
        <w:t>amoena</w:t>
      </w:r>
      <w:proofErr w:type="spellEnd"/>
      <w:r>
        <w:t xml:space="preserve"> (Mated Flax-lily)</w:t>
      </w:r>
    </w:p>
    <w:p w14:paraId="3EC80B66" w14:textId="77777777" w:rsidR="00001D40" w:rsidRDefault="00001D40" w:rsidP="00001D40">
      <w:pPr>
        <w:pStyle w:val="Bullet1"/>
      </w:pPr>
      <w:proofErr w:type="spellStart"/>
      <w:r w:rsidRPr="005C1D67">
        <w:rPr>
          <w:i/>
          <w:iCs/>
        </w:rPr>
        <w:t>Galaxiella</w:t>
      </w:r>
      <w:proofErr w:type="spellEnd"/>
      <w:r w:rsidRPr="005C1D67">
        <w:rPr>
          <w:i/>
          <w:iCs/>
        </w:rPr>
        <w:t xml:space="preserve"> </w:t>
      </w:r>
      <w:proofErr w:type="spellStart"/>
      <w:r w:rsidRPr="005C1D67">
        <w:rPr>
          <w:i/>
          <w:iCs/>
        </w:rPr>
        <w:t>toourtkoourt</w:t>
      </w:r>
      <w:proofErr w:type="spellEnd"/>
      <w:r>
        <w:t xml:space="preserve"> (Little Galaxias)</w:t>
      </w:r>
    </w:p>
    <w:p w14:paraId="1B6A30E2" w14:textId="77777777" w:rsidR="00001D40" w:rsidRDefault="00001D40" w:rsidP="00001D40">
      <w:pPr>
        <w:pStyle w:val="Bullet1"/>
      </w:pPr>
      <w:r w:rsidRPr="005C1D67">
        <w:rPr>
          <w:i/>
          <w:iCs/>
        </w:rPr>
        <w:t xml:space="preserve">Glycine </w:t>
      </w:r>
      <w:proofErr w:type="spellStart"/>
      <w:r w:rsidRPr="005C1D67">
        <w:rPr>
          <w:i/>
          <w:iCs/>
        </w:rPr>
        <w:t>latrobeana</w:t>
      </w:r>
      <w:proofErr w:type="spellEnd"/>
      <w:r>
        <w:t xml:space="preserve"> (Clover Glycine)</w:t>
      </w:r>
    </w:p>
    <w:p w14:paraId="53E205FF" w14:textId="77777777" w:rsidR="00001D40" w:rsidRDefault="00001D40" w:rsidP="00001D40">
      <w:pPr>
        <w:pStyle w:val="Bullet1"/>
      </w:pPr>
      <w:proofErr w:type="spellStart"/>
      <w:r w:rsidRPr="005C1D67">
        <w:rPr>
          <w:i/>
          <w:iCs/>
        </w:rPr>
        <w:t>Lachnagrostis</w:t>
      </w:r>
      <w:proofErr w:type="spellEnd"/>
      <w:r w:rsidRPr="005C1D67">
        <w:rPr>
          <w:i/>
          <w:iCs/>
        </w:rPr>
        <w:t xml:space="preserve"> </w:t>
      </w:r>
      <w:proofErr w:type="spellStart"/>
      <w:r w:rsidRPr="005C1D67">
        <w:rPr>
          <w:i/>
          <w:iCs/>
        </w:rPr>
        <w:t>adamsonii</w:t>
      </w:r>
      <w:proofErr w:type="spellEnd"/>
      <w:r>
        <w:t xml:space="preserve"> (Adamson’s Blown-grass)</w:t>
      </w:r>
    </w:p>
    <w:p w14:paraId="210CF4CF" w14:textId="77777777" w:rsidR="00001D40" w:rsidRDefault="00001D40" w:rsidP="00001D40">
      <w:pPr>
        <w:pStyle w:val="Bullet1"/>
      </w:pPr>
      <w:proofErr w:type="spellStart"/>
      <w:r w:rsidRPr="005C1D67">
        <w:rPr>
          <w:i/>
          <w:iCs/>
        </w:rPr>
        <w:t>Litoria</w:t>
      </w:r>
      <w:proofErr w:type="spellEnd"/>
      <w:r w:rsidRPr="005C1D67">
        <w:rPr>
          <w:i/>
          <w:iCs/>
        </w:rPr>
        <w:t xml:space="preserve"> </w:t>
      </w:r>
      <w:proofErr w:type="spellStart"/>
      <w:r w:rsidRPr="005C1D67">
        <w:rPr>
          <w:i/>
          <w:iCs/>
        </w:rPr>
        <w:t>raniformis</w:t>
      </w:r>
      <w:proofErr w:type="spellEnd"/>
      <w:r>
        <w:t xml:space="preserve"> (Growling Grass Frog)</w:t>
      </w:r>
    </w:p>
    <w:p w14:paraId="091875A1" w14:textId="77777777" w:rsidR="00001D40" w:rsidRDefault="00001D40" w:rsidP="00001D40">
      <w:pPr>
        <w:pStyle w:val="Bullet1"/>
      </w:pPr>
      <w:proofErr w:type="spellStart"/>
      <w:r w:rsidRPr="005C1D67">
        <w:rPr>
          <w:i/>
          <w:iCs/>
        </w:rPr>
        <w:t>Pimelea</w:t>
      </w:r>
      <w:proofErr w:type="spellEnd"/>
      <w:r w:rsidRPr="005C1D67">
        <w:rPr>
          <w:i/>
          <w:iCs/>
        </w:rPr>
        <w:t xml:space="preserve"> </w:t>
      </w:r>
      <w:proofErr w:type="spellStart"/>
      <w:r w:rsidRPr="005C1D67">
        <w:rPr>
          <w:i/>
          <w:iCs/>
        </w:rPr>
        <w:t>spinescens</w:t>
      </w:r>
      <w:proofErr w:type="spellEnd"/>
      <w:r w:rsidRPr="00C575E3">
        <w:t xml:space="preserve"> subsp. </w:t>
      </w:r>
      <w:proofErr w:type="spellStart"/>
      <w:r w:rsidRPr="005C1D67">
        <w:rPr>
          <w:i/>
          <w:iCs/>
        </w:rPr>
        <w:t>spinescens</w:t>
      </w:r>
      <w:proofErr w:type="spellEnd"/>
      <w:r w:rsidRPr="00AF4BC7">
        <w:t xml:space="preserve"> </w:t>
      </w:r>
      <w:r>
        <w:t>(Spiny Rice-flower)</w:t>
      </w:r>
    </w:p>
    <w:p w14:paraId="0A655F75" w14:textId="77777777" w:rsidR="00001D40" w:rsidRDefault="00001D40" w:rsidP="00001D40">
      <w:pPr>
        <w:pStyle w:val="Bullet1"/>
      </w:pPr>
      <w:proofErr w:type="spellStart"/>
      <w:r w:rsidRPr="005C1D67">
        <w:rPr>
          <w:i/>
          <w:iCs/>
        </w:rPr>
        <w:t>Prototroctes</w:t>
      </w:r>
      <w:proofErr w:type="spellEnd"/>
      <w:r w:rsidRPr="005C1D67">
        <w:rPr>
          <w:i/>
          <w:iCs/>
        </w:rPr>
        <w:t xml:space="preserve"> </w:t>
      </w:r>
      <w:proofErr w:type="spellStart"/>
      <w:r w:rsidRPr="005C1D67">
        <w:rPr>
          <w:i/>
          <w:iCs/>
        </w:rPr>
        <w:t>maraena</w:t>
      </w:r>
      <w:proofErr w:type="spellEnd"/>
      <w:r>
        <w:t xml:space="preserve"> (Australian Grayling)</w:t>
      </w:r>
    </w:p>
    <w:p w14:paraId="6E0BC74B" w14:textId="77777777" w:rsidR="00001D40" w:rsidRDefault="00001D40" w:rsidP="00001D40">
      <w:pPr>
        <w:pStyle w:val="Bullet1"/>
      </w:pPr>
      <w:proofErr w:type="spellStart"/>
      <w:r w:rsidRPr="005C1D67">
        <w:rPr>
          <w:i/>
          <w:iCs/>
        </w:rPr>
        <w:t>Rutidosis</w:t>
      </w:r>
      <w:proofErr w:type="spellEnd"/>
      <w:r w:rsidRPr="005C1D67">
        <w:rPr>
          <w:i/>
          <w:iCs/>
        </w:rPr>
        <w:t xml:space="preserve"> </w:t>
      </w:r>
      <w:proofErr w:type="spellStart"/>
      <w:r w:rsidRPr="005C1D67">
        <w:rPr>
          <w:i/>
          <w:iCs/>
        </w:rPr>
        <w:t>leptorrhynchoides</w:t>
      </w:r>
      <w:proofErr w:type="spellEnd"/>
      <w:r w:rsidRPr="00AF4BC7">
        <w:t xml:space="preserve"> </w:t>
      </w:r>
      <w:r>
        <w:t xml:space="preserve">(Button </w:t>
      </w:r>
      <w:proofErr w:type="spellStart"/>
      <w:r>
        <w:t>Wrinklewort</w:t>
      </w:r>
      <w:proofErr w:type="spellEnd"/>
      <w:r>
        <w:t>)</w:t>
      </w:r>
    </w:p>
    <w:p w14:paraId="54E98680" w14:textId="77777777" w:rsidR="00001D40" w:rsidRDefault="00001D40" w:rsidP="00001D40">
      <w:pPr>
        <w:pStyle w:val="Bullet1"/>
      </w:pPr>
      <w:r w:rsidRPr="005C1D67">
        <w:rPr>
          <w:i/>
          <w:iCs/>
        </w:rPr>
        <w:t xml:space="preserve">Senecio </w:t>
      </w:r>
      <w:proofErr w:type="spellStart"/>
      <w:r w:rsidRPr="005C1D67">
        <w:rPr>
          <w:i/>
          <w:iCs/>
        </w:rPr>
        <w:t>macrocarpus</w:t>
      </w:r>
      <w:proofErr w:type="spellEnd"/>
      <w:r>
        <w:t xml:space="preserve"> (Large-headed Fireweed)</w:t>
      </w:r>
    </w:p>
    <w:p w14:paraId="1DD9B8E4" w14:textId="77777777" w:rsidR="00001D40" w:rsidRDefault="00001D40" w:rsidP="00001D40">
      <w:pPr>
        <w:pStyle w:val="Bullet1"/>
      </w:pPr>
      <w:proofErr w:type="spellStart"/>
      <w:r w:rsidRPr="005C1D67">
        <w:rPr>
          <w:i/>
          <w:iCs/>
        </w:rPr>
        <w:t>Synemon</w:t>
      </w:r>
      <w:proofErr w:type="spellEnd"/>
      <w:r w:rsidRPr="005C1D67">
        <w:rPr>
          <w:i/>
          <w:iCs/>
        </w:rPr>
        <w:t xml:space="preserve"> plana</w:t>
      </w:r>
      <w:r>
        <w:t xml:space="preserve"> (Golden Sun Moth)</w:t>
      </w:r>
    </w:p>
    <w:p w14:paraId="4496B4E1" w14:textId="77777777" w:rsidR="00001D40" w:rsidRDefault="00001D40" w:rsidP="00001D40">
      <w:pPr>
        <w:pStyle w:val="Bullet1"/>
      </w:pPr>
      <w:r>
        <w:t>Natural Temperate Grassland of the Victorian Volcanic Plain</w:t>
      </w:r>
    </w:p>
    <w:p w14:paraId="64A60277" w14:textId="77777777" w:rsidR="00001D40" w:rsidRDefault="00001D40" w:rsidP="00001D40">
      <w:r>
        <w:t xml:space="preserve">Surveys were generally undertaken in accordance with the relevant State and Commonwealth guidelines for vegetation, TECs, and threatened species surveys </w:t>
      </w:r>
      <w:sdt>
        <w:sdtPr>
          <w:rPr>
            <w:color w:val="000000"/>
          </w:rPr>
          <w:tag w:val="MENDELEY_CITATION_v3_eyJjaXRhdGlvbklEIjoiTUVOREVMRVlfQ0lUQVRJT05fMzdkYjE3ZGEtOTBkZi00MjNhLTk4NTMtYzA3MGVlNDYwOGFlIiwicHJvcGVydGllcyI6eyJub3RlSW5kZXgiOjB9LCJpc0VkaXRlZCI6ZmFsc2UsIm1hbnVhbE92ZXJyaWRlIjp7ImNpdGVwcm9jVGV4dCI6IihFSFAsIDIwMjEpIiwiaXNNYW51YWxseU92ZXJyaWRkZW4iOmZhbHNlLCJtYW51YWxPdmVycmlkZVRleHQiOiIifS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IsImNvbnRhaW5lci10aXRsZS1zaG9ydCI6IiJ9LCJ1cmlzIjpbImh0dHA6Ly93d3cubWVuZGVsZXkuY29tL2RvY3VtZW50cy8/dXVpZD1iZjc0N2MyMS0zYmVmLTQ4NzctYWQzNC03NDJlMzcxNDZhYTIiXSwiaXNUZW1wb3JhcnkiOmZhbHNlLCJsZWdhY3lEZXNrdG9wSWQiOiJiZjc0N2MyMS0zYmVmLTQ4NzctYWQzNC03NDJlMzcxNDZhYTIifV19"/>
          <w:id w:val="320554331"/>
          <w:placeholder>
            <w:docPart w:val="B3D744A4C388FB4C8E6469406BCC04C6"/>
          </w:placeholder>
        </w:sdtPr>
        <w:sdtContent>
          <w:r w:rsidRPr="008A7AD6">
            <w:rPr>
              <w:color w:val="000000"/>
            </w:rPr>
            <w:t>(EHP, 2021)</w:t>
          </w:r>
        </w:sdtContent>
      </w:sdt>
      <w:r>
        <w:t xml:space="preserve">. Any deviations from relevant guidelines, including an explanation and justification for the methods used, are detailed in the EHP (2021) report. The methods and report underwent a process of peer and </w:t>
      </w:r>
      <w:proofErr w:type="spellStart"/>
      <w:r>
        <w:t>regulator</w:t>
      </w:r>
      <w:proofErr w:type="spellEnd"/>
      <w:r>
        <w:t xml:space="preserve"> review as part of developing and finalising the findings. </w:t>
      </w:r>
    </w:p>
    <w:p w14:paraId="4FB96A31" w14:textId="77777777" w:rsidR="00001D40" w:rsidRDefault="00001D40" w:rsidP="00001D40">
      <w:pPr>
        <w:pStyle w:val="Heading3"/>
      </w:pPr>
      <w:r>
        <w:t>Landholder surveys</w:t>
      </w:r>
    </w:p>
    <w:p w14:paraId="172BC746" w14:textId="77777777" w:rsidR="00001D40" w:rsidRDefault="00001D40" w:rsidP="00001D40">
      <w:r>
        <w:t xml:space="preserve">In January 2022, the City provided an opportunity for landholders that had their properties surveyed during the period of the EHP surveys to provide additional information for consideration in the Strategic Assessment. </w:t>
      </w:r>
      <w:r w:rsidRPr="00C02589">
        <w:t>The purpose of this process was to</w:t>
      </w:r>
      <w:r>
        <w:t xml:space="preserve"> collect</w:t>
      </w:r>
      <w:r w:rsidRPr="00C02589">
        <w:t xml:space="preserve"> additional information where landholders ha</w:t>
      </w:r>
      <w:r>
        <w:t>d</w:t>
      </w:r>
      <w:r w:rsidRPr="00C02589">
        <w:t xml:space="preserve"> concerns with mapping </w:t>
      </w:r>
      <w:r>
        <w:t>inaccuracies</w:t>
      </w:r>
      <w:r w:rsidRPr="00C02589">
        <w:t xml:space="preserve"> and/or assumptions.</w:t>
      </w:r>
    </w:p>
    <w:p w14:paraId="05888A5F" w14:textId="77777777" w:rsidR="00001D40" w:rsidRDefault="00001D40" w:rsidP="00001D40">
      <w:r>
        <w:t>The additional information was reviewed against a set of criteria to help inform and guide decisions on appropriate changes to the dataset. Changes were considered appropriate where any of the following occurred:</w:t>
      </w:r>
    </w:p>
    <w:p w14:paraId="62310BFE" w14:textId="77777777" w:rsidR="00001D40" w:rsidRPr="00C02589" w:rsidRDefault="00001D40" w:rsidP="00001D40">
      <w:pPr>
        <w:pStyle w:val="Bullet1"/>
      </w:pPr>
      <w:r>
        <w:t>L</w:t>
      </w:r>
      <w:r w:rsidRPr="00FF20DD">
        <w:t xml:space="preserve">andowner surveys </w:t>
      </w:r>
      <w:r>
        <w:t xml:space="preserve">addressed the relevant guidelines and </w:t>
      </w:r>
      <w:r w:rsidRPr="00FF20DD">
        <w:t xml:space="preserve">were undertaken in the same </w:t>
      </w:r>
      <w:r>
        <w:t xml:space="preserve">survey </w:t>
      </w:r>
      <w:r w:rsidRPr="00FF20DD">
        <w:t>season as EHP 2021.</w:t>
      </w:r>
      <w:r>
        <w:t xml:space="preserve"> This recognises that native grasslands are a dynamic system that display natural variation from season to season. </w:t>
      </w:r>
      <w:r w:rsidRPr="00FF20DD">
        <w:t>It is noted EHP undertook Vegetation Quality Assessment (VQA) surveys between November 2019 and January 2020</w:t>
      </w:r>
    </w:p>
    <w:p w14:paraId="0EA5F2EE" w14:textId="77777777" w:rsidR="00001D40" w:rsidRPr="00FF20DD" w:rsidRDefault="00001D40" w:rsidP="00001D40">
      <w:pPr>
        <w:pStyle w:val="Bullet1"/>
      </w:pPr>
      <w:r w:rsidRPr="00FF20DD">
        <w:t>EHP has acknowledged they were in error</w:t>
      </w:r>
    </w:p>
    <w:p w14:paraId="0F655E45" w14:textId="77777777" w:rsidR="00001D40" w:rsidRPr="00C02589" w:rsidRDefault="00001D40" w:rsidP="00001D40">
      <w:pPr>
        <w:pStyle w:val="Bullet1"/>
      </w:pPr>
      <w:r w:rsidRPr="00FF20DD">
        <w:t xml:space="preserve">Small scale refinements </w:t>
      </w:r>
      <w:r>
        <w:t xml:space="preserve">were needed </w:t>
      </w:r>
      <w:r w:rsidRPr="00FF20DD">
        <w:t>to address mapping anomalies and inaccuracies</w:t>
      </w:r>
      <w:r>
        <w:t xml:space="preserve"> (e.g., mapped native grassland over buildings or driveways)</w:t>
      </w:r>
    </w:p>
    <w:p w14:paraId="3EDE2D52" w14:textId="77777777" w:rsidR="00001D40" w:rsidRDefault="00001D40" w:rsidP="00001D40">
      <w:r>
        <w:t xml:space="preserve">There was ongoing consultation with DELWP on the submissions received, the criteria used and the type and nature of proposed changes to the EHP dataset. </w:t>
      </w:r>
    </w:p>
    <w:p w14:paraId="6C7D7BBA" w14:textId="77777777" w:rsidR="00001D40" w:rsidRDefault="00001D40" w:rsidP="00001D40">
      <w:r>
        <w:t xml:space="preserve">Four separate surveys were commissioned by individual landholders within the NGGA as part of this process. Surveys mainly focussed on the mapping of native vegetation. Together, these surveys covered an area of approximately 55 per cent (around 1,170 ha) of the NGGA. One survey was commissioned within the WGGA, covering an area of approximately 38 ha </w:t>
      </w:r>
      <w:r w:rsidRPr="00C243FB">
        <w:t>(</w:t>
      </w:r>
      <w:r w:rsidRPr="001747D5">
        <w:t>or approximately 5 per cent</w:t>
      </w:r>
      <w:r w:rsidRPr="00C243FB">
        <w:t>).</w:t>
      </w:r>
      <w:r>
        <w:t xml:space="preserve"> Refer t</w:t>
      </w:r>
      <w:r w:rsidRPr="00002928">
        <w:t xml:space="preserve">o </w:t>
      </w:r>
      <w:hyperlink r:id="rId132" w:history="1">
        <w:r w:rsidRPr="000073C6">
          <w:rPr>
            <w:rStyle w:val="Hyperlink"/>
          </w:rPr>
          <w:t>Map 13-2</w:t>
        </w:r>
      </w:hyperlink>
      <w:r>
        <w:t xml:space="preserve"> for the area of the Growth Areas which was subject to landholder surveys. </w:t>
      </w:r>
    </w:p>
    <w:p w14:paraId="25007FB7" w14:textId="77777777" w:rsidR="00001D40" w:rsidRDefault="00001D40" w:rsidP="00001D40">
      <w:r>
        <w:t>All surveys were undertaken by DELWP accredited botanists according to relevant guidelines. Most of the submissions documented changes in site conditions (including increased weed cover, unsuitable/ incompatible species, and altered land management practices) and/or seasonal variability. However, none of the surveys were carried out during the same season as the EHP surveys. As a result, it was not possible to make a valid comparison of the native grassland extent and condition for the purposes of amending the EHP dataset on that basis. Instead, the survey information provides a useful and relevant indication of the changes in extent and condition of the grasslands for the purposes of understanding ecological trend as part of the Strategic Assessment.</w:t>
      </w:r>
    </w:p>
    <w:p w14:paraId="1F304D99" w14:textId="77777777" w:rsidR="00001D40" w:rsidRDefault="00001D40" w:rsidP="00001D40">
      <w:pPr>
        <w:keepNext/>
        <w:keepLines/>
      </w:pPr>
      <w:r>
        <w:t>The process did lead to a number of more minor changes to the extent of mapped native vegetation and species habitat where the other two criteria were met as follows:</w:t>
      </w:r>
    </w:p>
    <w:p w14:paraId="1B1DB050" w14:textId="77777777" w:rsidR="00001D40" w:rsidRDefault="00001D40" w:rsidP="00001D40">
      <w:pPr>
        <w:pStyle w:val="Bullet1"/>
      </w:pPr>
      <w:r>
        <w:t xml:space="preserve">EHP have acknowledged and field verified native vegetation mapping errors on the property at 450 Elcho Road, Lovely Banks. The dataset was updated to include the corrected mapping from EHP for this property. This sees a reduction in </w:t>
      </w:r>
      <w:r>
        <w:lastRenderedPageBreak/>
        <w:t>the native vegetation (approximately 22 ha), the removal of areas of mapped Natural Temperate Grassland (</w:t>
      </w:r>
      <w:r w:rsidRPr="001747D5">
        <w:t>14.2</w:t>
      </w:r>
      <w:r>
        <w:t xml:space="preserve"> ha) and a reduction in the potential habitat for the Striped Legless Lizard (10.5 ha)</w:t>
      </w:r>
    </w:p>
    <w:p w14:paraId="5D01BCB6" w14:textId="77777777" w:rsidR="00001D40" w:rsidRDefault="00001D40" w:rsidP="00001D40">
      <w:pPr>
        <w:pStyle w:val="Bullet1"/>
      </w:pPr>
      <w:r>
        <w:t xml:space="preserve">Small scale refinements for the EHP dataset for: </w:t>
      </w:r>
    </w:p>
    <w:p w14:paraId="26B16F2E" w14:textId="77777777" w:rsidR="00001D40" w:rsidRDefault="00001D40" w:rsidP="00001D40">
      <w:pPr>
        <w:pStyle w:val="Bullet2"/>
      </w:pPr>
      <w:r>
        <w:t xml:space="preserve">35 </w:t>
      </w:r>
      <w:proofErr w:type="spellStart"/>
      <w:r>
        <w:t>Staceys</w:t>
      </w:r>
      <w:proofErr w:type="spellEnd"/>
      <w:r>
        <w:t xml:space="preserve"> Road, Lovely Banks - the driveway was excluded from the native vegetation habitat zone (0.1 ha) and the driveway, outbuildings and house were removed from the Golden Sun Moth habitat (1.1 ha) </w:t>
      </w:r>
    </w:p>
    <w:p w14:paraId="0003021E" w14:textId="77777777" w:rsidR="00001D40" w:rsidRDefault="00001D40" w:rsidP="00001D40">
      <w:pPr>
        <w:pStyle w:val="Bullet2"/>
      </w:pPr>
      <w:r>
        <w:t xml:space="preserve">435 Elcho Road, Lovely Banks - the dam, house and driveway were removed from the Golden Sun Moth habitat (0.3 ha) </w:t>
      </w:r>
    </w:p>
    <w:p w14:paraId="0E74FA8A" w14:textId="77777777" w:rsidR="00001D40" w:rsidRDefault="00001D40" w:rsidP="00001D40">
      <w:pPr>
        <w:pStyle w:val="Bullet2"/>
      </w:pPr>
      <w:r>
        <w:t xml:space="preserve">480 - 530 </w:t>
      </w:r>
      <w:proofErr w:type="spellStart"/>
      <w:r>
        <w:t>Heales</w:t>
      </w:r>
      <w:proofErr w:type="spellEnd"/>
      <w:r>
        <w:t xml:space="preserve"> Road, Lovely Banks - treed area removed from Golden Sun Moth habitat (0.41ha) </w:t>
      </w:r>
    </w:p>
    <w:p w14:paraId="38BC381B" w14:textId="77777777" w:rsidR="00001D40" w:rsidRDefault="00001D40" w:rsidP="00001D40">
      <w:pPr>
        <w:pStyle w:val="Bullet2"/>
      </w:pPr>
      <w:r>
        <w:t xml:space="preserve">460 Evans Road, Lovely Banks - house and treed area removed from Golden Sun Moth habitat (0.67ha) </w:t>
      </w:r>
    </w:p>
    <w:p w14:paraId="27C13F6E" w14:textId="77777777" w:rsidR="00001D40" w:rsidRDefault="00001D40" w:rsidP="00001D40">
      <w:pPr>
        <w:pStyle w:val="Bullet2"/>
      </w:pPr>
      <w:r>
        <w:t xml:space="preserve">350 Elcho Road, Lovely Banks - treed areas removed from Golden Sun Moth habitat (5.83ha) </w:t>
      </w:r>
    </w:p>
    <w:p w14:paraId="3BAB1FED" w14:textId="77777777" w:rsidR="00001D40" w:rsidRDefault="00001D40" w:rsidP="00001D40">
      <w:r>
        <w:t>These changes led to a revised EHP dataset, which is the final EHP dataset referred to in this report and used as part of the baseline information for the assessment of impacts to MNES.</w:t>
      </w:r>
    </w:p>
    <w:p w14:paraId="2EF48D15" w14:textId="77777777" w:rsidR="00001D40" w:rsidRPr="005C36C1" w:rsidRDefault="00001D40" w:rsidP="00001D40">
      <w:r w:rsidRPr="00D37676">
        <w:t>Refer to</w:t>
      </w:r>
      <w:r>
        <w:t xml:space="preserve"> </w:t>
      </w:r>
      <w:hyperlink r:id="rId133" w:history="1">
        <w:r w:rsidRPr="00D45533">
          <w:rPr>
            <w:rStyle w:val="Hyperlink"/>
          </w:rPr>
          <w:t>this link</w:t>
        </w:r>
      </w:hyperlink>
      <w:r>
        <w:t xml:space="preserve"> for a summary of the Landholder Submission Review. </w:t>
      </w:r>
    </w:p>
    <w:p w14:paraId="76D52B21" w14:textId="77777777" w:rsidR="00001D40" w:rsidRPr="00B778D4" w:rsidRDefault="00001D40" w:rsidP="00001D40">
      <w:pPr>
        <w:pStyle w:val="Heading3"/>
      </w:pPr>
      <w:r w:rsidRPr="00B778D4">
        <w:t>Site observations by the Consulting Team</w:t>
      </w:r>
    </w:p>
    <w:p w14:paraId="6AE47C49" w14:textId="77777777" w:rsidR="00001D40" w:rsidRPr="00B778D4" w:rsidRDefault="00001D40" w:rsidP="00001D40">
      <w:r w:rsidRPr="00B778D4">
        <w:t xml:space="preserve">The </w:t>
      </w:r>
      <w:r>
        <w:t>C</w:t>
      </w:r>
      <w:r w:rsidRPr="00B778D4">
        <w:t xml:space="preserve">onsulting </w:t>
      </w:r>
      <w:r>
        <w:t>T</w:t>
      </w:r>
      <w:r w:rsidRPr="00B778D4">
        <w:t xml:space="preserve">eam </w:t>
      </w:r>
      <w:r>
        <w:t xml:space="preserve">(being the consultants commissioned by the City to undertake the Strategic Assessment) </w:t>
      </w:r>
      <w:r w:rsidRPr="00B778D4">
        <w:t xml:space="preserve">have </w:t>
      </w:r>
      <w:r>
        <w:t>visited the</w:t>
      </w:r>
      <w:r w:rsidRPr="00B778D4">
        <w:t xml:space="preserve"> </w:t>
      </w:r>
      <w:r>
        <w:t>Growth Areas on a number of occasions to help inform the assessment process. These visits have included:</w:t>
      </w:r>
    </w:p>
    <w:p w14:paraId="5A80DA8E" w14:textId="77777777" w:rsidR="00001D40" w:rsidRPr="00B778D4" w:rsidRDefault="00001D40" w:rsidP="00001D40">
      <w:pPr>
        <w:pStyle w:val="Bullet1"/>
      </w:pPr>
      <w:r>
        <w:t>Initial site</w:t>
      </w:r>
      <w:r w:rsidRPr="00B778D4">
        <w:t xml:space="preserve"> visits to the </w:t>
      </w:r>
      <w:r>
        <w:t>Growth Areas</w:t>
      </w:r>
      <w:r w:rsidRPr="00B778D4">
        <w:t xml:space="preserve"> in </w:t>
      </w:r>
      <w:r>
        <w:t>November</w:t>
      </w:r>
      <w:r w:rsidRPr="00B778D4">
        <w:t xml:space="preserve"> 2021</w:t>
      </w:r>
    </w:p>
    <w:p w14:paraId="1C4D51EE" w14:textId="77777777" w:rsidR="00001D40" w:rsidRPr="00B778D4" w:rsidRDefault="00001D40" w:rsidP="00001D40">
      <w:pPr>
        <w:pStyle w:val="Bullet1"/>
      </w:pPr>
      <w:r>
        <w:t>Site observations of</w:t>
      </w:r>
      <w:r w:rsidRPr="00B778D4">
        <w:t xml:space="preserve"> the NGGA </w:t>
      </w:r>
      <w:r>
        <w:t>to inform</w:t>
      </w:r>
      <w:r w:rsidRPr="00B778D4">
        <w:t xml:space="preserve"> the Structured Decision Making (SDM) process in March 2022</w:t>
      </w:r>
    </w:p>
    <w:p w14:paraId="5D4CD0DB" w14:textId="77777777" w:rsidR="00001D40" w:rsidRDefault="00001D40" w:rsidP="00001D40">
      <w:pPr>
        <w:pStyle w:val="Bullet1"/>
      </w:pPr>
      <w:r w:rsidRPr="00B778D4">
        <w:t xml:space="preserve">A visit to the NGGA/WGGA with DCCEEW in </w:t>
      </w:r>
      <w:r>
        <w:t>August</w:t>
      </w:r>
      <w:r w:rsidRPr="00B778D4">
        <w:t xml:space="preserve"> 2022</w:t>
      </w:r>
      <w:r>
        <w:t xml:space="preserve"> </w:t>
      </w:r>
    </w:p>
    <w:p w14:paraId="66F540A4" w14:textId="77777777" w:rsidR="00001D40" w:rsidRDefault="00001D40" w:rsidP="00001D40">
      <w:r>
        <w:t xml:space="preserve">Refer to </w:t>
      </w:r>
      <w:r w:rsidRPr="007B1D74">
        <w:t>Attachment A</w:t>
      </w:r>
      <w:r>
        <w:t xml:space="preserve"> of Part 3 for a summary of these visits and the key observations made.</w:t>
      </w:r>
    </w:p>
    <w:p w14:paraId="69BDC0AC" w14:textId="77777777" w:rsidR="00001D40" w:rsidRDefault="00001D40" w:rsidP="00001D40">
      <w:pPr>
        <w:pStyle w:val="Heading4"/>
      </w:pPr>
      <w:r w:rsidRPr="00B778D4">
        <w:t xml:space="preserve">Site visits in </w:t>
      </w:r>
      <w:r>
        <w:t>November</w:t>
      </w:r>
      <w:r w:rsidRPr="00B778D4">
        <w:t xml:space="preserve"> 202</w:t>
      </w:r>
      <w:r>
        <w:t>1</w:t>
      </w:r>
    </w:p>
    <w:p w14:paraId="2F95724F" w14:textId="77777777" w:rsidR="00001D40" w:rsidRDefault="00001D40" w:rsidP="00001D40">
      <w:r>
        <w:t>The Consulting Team undertook an initial site inspection at the end of November 2021 of a number of properties within the NGGA and WGGA which could be observed via publicly accessible vantage points. The team were able to make a number of observations relating to condition and the influence of existing threats on the biodiversity values in the area.</w:t>
      </w:r>
    </w:p>
    <w:p w14:paraId="134F02CA" w14:textId="77777777" w:rsidR="00001D40" w:rsidRPr="00A46241" w:rsidRDefault="00001D40" w:rsidP="00001D40">
      <w:r>
        <w:t xml:space="preserve">Steve </w:t>
      </w:r>
      <w:proofErr w:type="spellStart"/>
      <w:r>
        <w:t>Mueck</w:t>
      </w:r>
      <w:proofErr w:type="spellEnd"/>
      <w:r>
        <w:t xml:space="preserve">, a lead botanist from Biosis, and Mitchell </w:t>
      </w:r>
      <w:proofErr w:type="spellStart"/>
      <w:r>
        <w:t>Deaves</w:t>
      </w:r>
      <w:proofErr w:type="spellEnd"/>
      <w:r>
        <w:t>, the Biosis project manager for the NWGGA strategic assessment, attended alongside staff from the City of Greater Geelong.</w:t>
      </w:r>
    </w:p>
    <w:p w14:paraId="592ABACD" w14:textId="77777777" w:rsidR="00001D40" w:rsidRPr="003B197F" w:rsidRDefault="00001D40" w:rsidP="00001D40">
      <w:pPr>
        <w:pStyle w:val="Heading4"/>
      </w:pPr>
      <w:r w:rsidRPr="003B197F">
        <w:t>SDM site visit</w:t>
      </w:r>
      <w:r>
        <w:t xml:space="preserve"> March 2022</w:t>
      </w:r>
    </w:p>
    <w:p w14:paraId="574D25E2" w14:textId="77777777" w:rsidR="00001D40" w:rsidRDefault="00001D40" w:rsidP="00001D40">
      <w:r w:rsidRPr="003B197F">
        <w:t xml:space="preserve">The </w:t>
      </w:r>
      <w:r>
        <w:t>Consulting Team visited five properties within the NGGA in March 2022. The main purpose of this visit was to understand the condition and management potential of native vegetation within the NGGA. The site visit informed the costing and management requirements for grassland restoration in the NGGA, which was a key consideration in determining the extent and location of land to be avoided and managed within the NGGA.</w:t>
      </w:r>
    </w:p>
    <w:p w14:paraId="45B34005" w14:textId="77777777" w:rsidR="00001D40" w:rsidRPr="003B197F" w:rsidRDefault="00001D40" w:rsidP="00001D40">
      <w:r>
        <w:t xml:space="preserve">Steve </w:t>
      </w:r>
      <w:proofErr w:type="spellStart"/>
      <w:r>
        <w:t>Mueck</w:t>
      </w:r>
      <w:proofErr w:type="spellEnd"/>
      <w:r>
        <w:t xml:space="preserve"> led the visits. Steve was supported on site by a grassland restoration and management expert, Peter </w:t>
      </w:r>
      <w:proofErr w:type="spellStart"/>
      <w:r>
        <w:t>Wlodarczyk</w:t>
      </w:r>
      <w:proofErr w:type="spellEnd"/>
      <w:r>
        <w:t xml:space="preserve">. </w:t>
      </w:r>
    </w:p>
    <w:p w14:paraId="08ABCF65" w14:textId="77777777" w:rsidR="00001D40" w:rsidRDefault="00001D40" w:rsidP="00001D40">
      <w:pPr>
        <w:pStyle w:val="Heading4"/>
      </w:pPr>
      <w:r w:rsidRPr="00B778D4">
        <w:t xml:space="preserve">Visit with DCCEEW in </w:t>
      </w:r>
      <w:r>
        <w:t>August 2022</w:t>
      </w:r>
    </w:p>
    <w:p w14:paraId="4240056C" w14:textId="77777777" w:rsidR="00001D40" w:rsidRDefault="00001D40" w:rsidP="00001D40">
      <w:r>
        <w:t>The Consulting Team attended a site visit with DCCEEW to the Growth Areas in early August 2022. This visit provided an opportunity to view the future Conservation Area in the NGGA, as well as the biodiversity values and condition of a number of sites supporting MNES.</w:t>
      </w:r>
    </w:p>
    <w:p w14:paraId="2D1CCEC3" w14:textId="77777777" w:rsidR="00001D40" w:rsidRPr="00A1251C" w:rsidRDefault="00001D40" w:rsidP="00001D40">
      <w:r>
        <w:t xml:space="preserve">The Consulting Team attendees included Steve </w:t>
      </w:r>
      <w:proofErr w:type="spellStart"/>
      <w:r>
        <w:t>Mueck</w:t>
      </w:r>
      <w:proofErr w:type="spellEnd"/>
      <w:r>
        <w:t xml:space="preserve"> and Mitchell </w:t>
      </w:r>
      <w:proofErr w:type="spellStart"/>
      <w:r>
        <w:t>Deaves</w:t>
      </w:r>
      <w:proofErr w:type="spellEnd"/>
      <w:r>
        <w:t>.</w:t>
      </w:r>
    </w:p>
    <w:p w14:paraId="4534D01A" w14:textId="77777777" w:rsidR="00001D40" w:rsidRDefault="00001D40" w:rsidP="00001D40">
      <w:pPr>
        <w:pStyle w:val="Heading3"/>
      </w:pPr>
      <w:r>
        <w:lastRenderedPageBreak/>
        <w:t>Species records</w:t>
      </w:r>
    </w:p>
    <w:p w14:paraId="1620574E" w14:textId="77777777" w:rsidR="00001D40" w:rsidRDefault="00001D40" w:rsidP="00001D40">
      <w:r>
        <w:t xml:space="preserve">Existing records of threatened species were obtained from the Victorian Biodiversity Atlas (VBA). The VBA is a web based database which manages information about species found in Victoria. Data is supplied to the VBA by a range of contributors including DELWP biodiversity staff, government agencies and partner organisations, non-government organisations, ecological consultants, university students, and community wildlife survey groups </w:t>
      </w:r>
      <w:sdt>
        <w:sdtPr>
          <w:rPr>
            <w:color w:val="000000"/>
          </w:rPr>
          <w:tag w:val="MENDELEY_CITATION_v3_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"/>
          <w:id w:val="-702787261"/>
          <w:placeholder>
            <w:docPart w:val="B3D744A4C388FB4C8E6469406BCC04C6"/>
          </w:placeholder>
        </w:sdtPr>
        <w:sdtContent>
          <w:r w:rsidRPr="008A7AD6">
            <w:rPr>
              <w:color w:val="000000"/>
            </w:rPr>
            <w:t>(DELWP, 2022a)</w:t>
          </w:r>
        </w:sdtContent>
      </w:sdt>
      <w:r>
        <w:t xml:space="preserve">. </w:t>
      </w:r>
    </w:p>
    <w:p w14:paraId="71C2075A" w14:textId="77777777" w:rsidR="00001D40" w:rsidRDefault="00001D40" w:rsidP="00001D40">
      <w:r>
        <w:t xml:space="preserve">Submitted data is reviewed and verified by DELWP and other key partners. New records submitted to the VBA are subject to verification by an appropriate expert to review. The expert review process occurs over approximately 4 months, after which new records and spatial data sets are released </w:t>
      </w:r>
      <w:sdt>
        <w:sdtPr>
          <w:rPr>
            <w:color w:val="000000"/>
          </w:rPr>
          <w:tag w:val="MENDELEY_CITATION_v3_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"/>
          <w:id w:val="-1909147166"/>
          <w:placeholder>
            <w:docPart w:val="B3D744A4C388FB4C8E6469406BCC04C6"/>
          </w:placeholder>
        </w:sdtPr>
        <w:sdtContent>
          <w:r w:rsidRPr="008A7AD6">
            <w:rPr>
              <w:color w:val="000000"/>
            </w:rPr>
            <w:t>(DELWP, 2022a)</w:t>
          </w:r>
        </w:sdtContent>
      </w:sdt>
      <w:r>
        <w:t xml:space="preserve">. </w:t>
      </w:r>
    </w:p>
    <w:p w14:paraId="3BA0F47E" w14:textId="77777777" w:rsidR="00001D40" w:rsidRDefault="00001D40" w:rsidP="00001D40">
      <w:r>
        <w:t>The VBA provides the most comprehensive source of species records in Victoria.</w:t>
      </w:r>
    </w:p>
    <w:p w14:paraId="28D055B9" w14:textId="77777777" w:rsidR="00001D40" w:rsidRPr="000162A9" w:rsidRDefault="00001D40" w:rsidP="00001D40">
      <w:pPr>
        <w:rPr>
          <w:highlight w:val="yellow"/>
          <w:u w:val="single"/>
        </w:rPr>
      </w:pPr>
      <w:r>
        <w:t>These records were used to supplement survey records within the</w:t>
      </w:r>
      <w:r w:rsidRPr="00A958C7">
        <w:t xml:space="preserve"> </w:t>
      </w:r>
      <w:r>
        <w:t xml:space="preserve">Growth Areas, and to contribute to an understanding of presence within the unsurveyed areas of the Growth Areas and the broader Study Area. </w:t>
      </w:r>
    </w:p>
    <w:p w14:paraId="5B756CC7" w14:textId="77777777" w:rsidR="00001D40" w:rsidRDefault="00001D40" w:rsidP="00001D40">
      <w:pPr>
        <w:pStyle w:val="Heading3"/>
      </w:pPr>
      <w:r>
        <w:t xml:space="preserve">DELWP models </w:t>
      </w:r>
    </w:p>
    <w:p w14:paraId="42DAEE93" w14:textId="77777777" w:rsidR="00001D40" w:rsidRDefault="00001D40" w:rsidP="00001D40">
      <w:r>
        <w:t>Modelling produced by DELWP was used in the assessment report. This includes:</w:t>
      </w:r>
    </w:p>
    <w:p w14:paraId="63FF66E6" w14:textId="77777777" w:rsidR="00001D40" w:rsidRDefault="00001D40" w:rsidP="00001D40">
      <w:pPr>
        <w:pStyle w:val="Bullet1"/>
      </w:pPr>
      <w:r>
        <w:t xml:space="preserve">Habitat importance models (HIMs) </w:t>
      </w:r>
      <w:sdt>
        <w:sdtPr>
          <w:rPr>
            <w:color w:val="000000"/>
          </w:rPr>
          <w:tag w:val="MENDELEY_CITATION_v3_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"/>
          <w:id w:val="1623887635"/>
          <w:placeholder>
            <w:docPart w:val="B3D744A4C388FB4C8E6469406BCC04C6"/>
          </w:placeholder>
        </w:sdtPr>
        <w:sdtContent>
          <w:r w:rsidRPr="008A7AD6">
            <w:rPr>
              <w:color w:val="000000"/>
            </w:rPr>
            <w:t>(DELWP, 2017)</w:t>
          </w:r>
        </w:sdtContent>
      </w:sdt>
    </w:p>
    <w:p w14:paraId="581B7C2A" w14:textId="77777777" w:rsidR="00001D40" w:rsidRPr="00197FC6" w:rsidRDefault="00001D40" w:rsidP="00001D40">
      <w:pPr>
        <w:pStyle w:val="Bullet1"/>
      </w:pPr>
      <w:r w:rsidRPr="00197FC6">
        <w:t>Modelled Ecological Vegetation Classes (EVCs)</w:t>
      </w:r>
      <w:r>
        <w:t xml:space="preserve"> </w:t>
      </w:r>
      <w:sdt>
        <w:sdtPr>
          <w:rPr>
            <w:color w:val="000000"/>
          </w:rPr>
          <w:tag w:val="MENDELEY_CITATION_v3_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"/>
          <w:id w:val="1653101084"/>
          <w:placeholder>
            <w:docPart w:val="B3D744A4C388FB4C8E6469406BCC04C6"/>
          </w:placeholder>
        </w:sdtPr>
        <w:sdtContent>
          <w:r w:rsidRPr="008A7AD6">
            <w:rPr>
              <w:color w:val="000000"/>
            </w:rPr>
            <w:t>(DELWP, 2005)</w:t>
          </w:r>
        </w:sdtContent>
      </w:sdt>
    </w:p>
    <w:p w14:paraId="317745B4" w14:textId="77777777" w:rsidR="00001D40" w:rsidRPr="00641C95" w:rsidRDefault="00001D40" w:rsidP="00001D40">
      <w:pPr>
        <w:pStyle w:val="Heading4"/>
      </w:pPr>
      <w:r w:rsidRPr="00641C95">
        <w:t xml:space="preserve">Habitat </w:t>
      </w:r>
      <w:r>
        <w:t>Importance</w:t>
      </w:r>
      <w:r w:rsidRPr="00641C95">
        <w:t xml:space="preserve"> Models </w:t>
      </w:r>
    </w:p>
    <w:p w14:paraId="47B9DA30" w14:textId="77777777" w:rsidR="00001D40" w:rsidRDefault="00001D40" w:rsidP="00001D40">
      <w:r w:rsidRPr="00641C95">
        <w:t xml:space="preserve">DELWP have developed </w:t>
      </w:r>
      <w:r>
        <w:t>HIMs</w:t>
      </w:r>
      <w:r w:rsidRPr="00641C95">
        <w:t xml:space="preserve"> for </w:t>
      </w:r>
      <w:r>
        <w:t>many of the</w:t>
      </w:r>
      <w:r w:rsidRPr="00641C95">
        <w:t xml:space="preserve"> threatened species that occur within Victoria. These models</w:t>
      </w:r>
      <w:r>
        <w:t xml:space="preserve"> </w:t>
      </w:r>
      <w:sdt>
        <w:sdtPr>
          <w:rPr>
            <w:color w:val="000000"/>
          </w:rPr>
          <w:tag w:val="MENDELEY_CITATION_v3_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"/>
          <w:id w:val="605003768"/>
          <w:placeholder>
            <w:docPart w:val="B3D744A4C388FB4C8E6469406BCC04C6"/>
          </w:placeholder>
        </w:sdtPr>
        <w:sdtContent>
          <w:r w:rsidRPr="008A7AD6">
            <w:rPr>
              <w:color w:val="000000"/>
            </w:rPr>
            <w:t>(DELWP, 2018a)</w:t>
          </w:r>
        </w:sdtContent>
      </w:sdt>
      <w:r>
        <w:t>:</w:t>
      </w:r>
    </w:p>
    <w:p w14:paraId="3FF44E6F" w14:textId="77777777" w:rsidR="00001D40" w:rsidRDefault="00001D40" w:rsidP="00001D40">
      <w:pPr>
        <w:pStyle w:val="Bullet1"/>
      </w:pPr>
      <w:r>
        <w:t>C</w:t>
      </w:r>
      <w:r w:rsidRPr="00641C95">
        <w:t>ollect and</w:t>
      </w:r>
      <w:r w:rsidRPr="00BE66E0">
        <w:t xml:space="preserve"> compare information on where a species has been recorded</w:t>
      </w:r>
    </w:p>
    <w:p w14:paraId="1A71E0DA" w14:textId="77777777" w:rsidR="00001D40" w:rsidRDefault="00001D40" w:rsidP="00001D40">
      <w:pPr>
        <w:pStyle w:val="Bullet1"/>
      </w:pPr>
      <w:r>
        <w:t>R</w:t>
      </w:r>
      <w:r w:rsidRPr="00BE66E0">
        <w:t>elate that data to environmental variables</w:t>
      </w:r>
      <w:r>
        <w:t xml:space="preserve"> to enable</w:t>
      </w:r>
      <w:r w:rsidRPr="00641C95">
        <w:t xml:space="preserve"> the potential distribution of a species’ habitat to be estimated and mapped</w:t>
      </w:r>
    </w:p>
    <w:p w14:paraId="1DCBCD96" w14:textId="77777777" w:rsidR="00001D40" w:rsidRDefault="00001D40" w:rsidP="00001D40">
      <w:pPr>
        <w:pStyle w:val="Bullet1"/>
      </w:pPr>
      <w:r>
        <w:t>Identify the areas of habitat that may be relatively more important to the species persistence than others</w:t>
      </w:r>
    </w:p>
    <w:p w14:paraId="2E9AA46C" w14:textId="77777777" w:rsidR="00001D40" w:rsidRDefault="00001D40" w:rsidP="00001D40">
      <w:pPr>
        <w:rPr>
          <w:highlight w:val="yellow"/>
        </w:rPr>
      </w:pPr>
      <w:r>
        <w:t xml:space="preserve">HIMs provide a useful planning tool for understanding the potentially important areas of a species’ habitat distribution across the landscape. The models indicate the relative importance of habitat areas from low through to high. </w:t>
      </w:r>
    </w:p>
    <w:p w14:paraId="7DA28E29" w14:textId="77777777" w:rsidR="00001D40" w:rsidRDefault="00001D40" w:rsidP="00001D40">
      <w:pPr>
        <w:pStyle w:val="Heading4"/>
      </w:pPr>
      <w:r>
        <w:t>Modelled Ecological Vegetation Classes</w:t>
      </w:r>
    </w:p>
    <w:p w14:paraId="6034AD4F" w14:textId="77777777" w:rsidR="00001D40" w:rsidRPr="00FE6632" w:rsidRDefault="00001D40" w:rsidP="00001D40">
      <w:r w:rsidRPr="00FE6632">
        <w:t xml:space="preserve">Modelled EVCs were used to inform the potential occurrence of native vegetation and TECs where survey data was unavailable. The Modelled 2005 Ecological Vegetation Classes data set </w:t>
      </w:r>
      <w:r w:rsidRPr="00197FC6">
        <w:t xml:space="preserve">combines </w:t>
      </w:r>
      <w:r w:rsidRPr="00FE6632">
        <w:t xml:space="preserve">the </w:t>
      </w:r>
      <w:r w:rsidRPr="00197FC6">
        <w:t>p</w:t>
      </w:r>
      <w:r w:rsidRPr="00FE6632">
        <w:t>re 1750 EVC</w:t>
      </w:r>
      <w:r w:rsidRPr="00197FC6">
        <w:t xml:space="preserve"> modelling</w:t>
      </w:r>
      <w:r w:rsidRPr="00FE6632">
        <w:t xml:space="preserve"> and the current version of</w:t>
      </w:r>
      <w:r w:rsidRPr="00197FC6">
        <w:t xml:space="preserve"> modelled</w:t>
      </w:r>
      <w:r w:rsidRPr="00FE6632">
        <w:t xml:space="preserve"> Native Vegetation Extent to assign EVCs and conservation status to the current native vegetation modelling </w:t>
      </w:r>
      <w:sdt>
        <w:sdtPr>
          <w:rPr>
            <w:color w:val="000000"/>
          </w:rPr>
          <w:tag w:val="MENDELEY_CITATION_v3_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"/>
          <w:id w:val="363179188"/>
          <w:placeholder>
            <w:docPart w:val="B3D744A4C388FB4C8E6469406BCC04C6"/>
          </w:placeholder>
        </w:sdtPr>
        <w:sdtContent>
          <w:r w:rsidRPr="008A7AD6">
            <w:rPr>
              <w:color w:val="000000"/>
            </w:rPr>
            <w:t>(DELWP, 2005)</w:t>
          </w:r>
        </w:sdtContent>
      </w:sdt>
      <w:r w:rsidRPr="00FE6632">
        <w:t>.</w:t>
      </w:r>
    </w:p>
    <w:p w14:paraId="5FE997A0" w14:textId="77777777" w:rsidR="00001D40" w:rsidRPr="00450BDE" w:rsidRDefault="00001D40" w:rsidP="00001D40">
      <w:r w:rsidRPr="00FE6632">
        <w:t xml:space="preserve">This data set is </w:t>
      </w:r>
      <w:r>
        <w:t xml:space="preserve">prepared and managed by DELWP. It is </w:t>
      </w:r>
      <w:r w:rsidRPr="00FE6632">
        <w:t xml:space="preserve">used for the implementation of the Native Vegetation Management Framework, preparation of Regional Vegetation Plans and a number of other biodiversity planning purposes </w:t>
      </w:r>
      <w:sdt>
        <w:sdtPr>
          <w:rPr>
            <w:color w:val="000000"/>
          </w:rPr>
          <w:tag w:val="MENDELEY_CITATION_v3_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"/>
          <w:id w:val="105237228"/>
          <w:placeholder>
            <w:docPart w:val="B3D744A4C388FB4C8E6469406BCC04C6"/>
          </w:placeholder>
        </w:sdtPr>
        <w:sdtContent>
          <w:r w:rsidRPr="008A7AD6">
            <w:rPr>
              <w:color w:val="000000"/>
            </w:rPr>
            <w:t>(DELWP, 2005)</w:t>
          </w:r>
        </w:sdtContent>
      </w:sdt>
      <w:r w:rsidRPr="00FE6632">
        <w:t>.</w:t>
      </w:r>
    </w:p>
    <w:p w14:paraId="1F6AAC7E" w14:textId="77777777" w:rsidR="00001D40" w:rsidRDefault="00001D40" w:rsidP="00001D40">
      <w:pPr>
        <w:pStyle w:val="Heading3"/>
      </w:pPr>
      <w:r>
        <w:t>Key EPBC, state and local policy or regulatory docs</w:t>
      </w:r>
    </w:p>
    <w:p w14:paraId="5A682FAB" w14:textId="77777777" w:rsidR="00001D40" w:rsidRDefault="00001D40" w:rsidP="00001D40">
      <w:r>
        <w:t>The main EPBC, State and local policy or regulatory documents used to inform the assessment included:</w:t>
      </w:r>
    </w:p>
    <w:p w14:paraId="69F9A16A" w14:textId="77777777" w:rsidR="00001D40" w:rsidRDefault="00001D40" w:rsidP="00001D40">
      <w:pPr>
        <w:pStyle w:val="Bullet1"/>
      </w:pPr>
      <w:r>
        <w:t>Commonwealth listed threatened species Recovery Plans and Conservation Advices</w:t>
      </w:r>
    </w:p>
    <w:p w14:paraId="28B247BC" w14:textId="77777777" w:rsidR="00001D40" w:rsidRDefault="00001D40" w:rsidP="00001D40">
      <w:pPr>
        <w:pStyle w:val="Bullet1"/>
      </w:pPr>
      <w:r>
        <w:t>Commonwealth Threat Abatement Plans</w:t>
      </w:r>
    </w:p>
    <w:p w14:paraId="5A76C42C" w14:textId="77777777" w:rsidR="00001D40" w:rsidRPr="00B657AA" w:rsidRDefault="00001D40" w:rsidP="00001D40">
      <w:pPr>
        <w:pStyle w:val="Bullet1"/>
      </w:pPr>
      <w:r w:rsidRPr="00B657AA">
        <w:t xml:space="preserve">Corangamite Regional Catchment Strategy 2021 – 2027 </w:t>
      </w:r>
      <w:sdt>
        <w:sdtPr>
          <w:rPr>
            <w:color w:val="000000"/>
          </w:rPr>
          <w:tag w:val="MENDELEY_CITATION_v3_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"/>
          <w:id w:val="1207994118"/>
          <w:placeholder>
            <w:docPart w:val="B3D744A4C388FB4C8E6469406BCC04C6"/>
          </w:placeholder>
        </w:sdtPr>
        <w:sdtContent>
          <w:r w:rsidRPr="008A7AD6">
            <w:rPr>
              <w:color w:val="000000"/>
            </w:rPr>
            <w:t>(CCMA, 2021)</w:t>
          </w:r>
        </w:sdtContent>
      </w:sdt>
    </w:p>
    <w:p w14:paraId="1950B3C3" w14:textId="77777777" w:rsidR="00001D40" w:rsidRPr="00B657AA" w:rsidRDefault="00001D40" w:rsidP="00001D40">
      <w:pPr>
        <w:pStyle w:val="Bullet1"/>
      </w:pPr>
      <w:r w:rsidRPr="00B657AA">
        <w:t xml:space="preserve">Corangamite Waterway Strategy 2014-2022 </w:t>
      </w:r>
      <w:sdt>
        <w:sdtPr>
          <w:rPr>
            <w:color w:val="000000"/>
          </w:rPr>
          <w:tag w:val="MENDELEY_CITATION_v3_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"/>
          <w:id w:val="1516656641"/>
          <w:placeholder>
            <w:docPart w:val="B3D744A4C388FB4C8E6469406BCC04C6"/>
          </w:placeholder>
        </w:sdtPr>
        <w:sdtContent>
          <w:r w:rsidRPr="008A7AD6">
            <w:rPr>
              <w:color w:val="000000"/>
            </w:rPr>
            <w:t>(CCMA, 2014)</w:t>
          </w:r>
        </w:sdtContent>
      </w:sdt>
    </w:p>
    <w:p w14:paraId="480D0945" w14:textId="77777777" w:rsidR="00001D40" w:rsidRDefault="00001D40" w:rsidP="00001D40">
      <w:pPr>
        <w:pStyle w:val="Bullet1"/>
      </w:pPr>
      <w:r>
        <w:t>EPBC policy statements and guidelines</w:t>
      </w:r>
    </w:p>
    <w:p w14:paraId="37297635" w14:textId="77777777" w:rsidR="00001D40" w:rsidRDefault="00001D40" w:rsidP="00001D40">
      <w:pPr>
        <w:pStyle w:val="Bullet1"/>
      </w:pPr>
      <w:r>
        <w:t>State listed threatened species action statements</w:t>
      </w:r>
    </w:p>
    <w:p w14:paraId="4CA8966F" w14:textId="77777777" w:rsidR="00001D40" w:rsidRDefault="00001D40" w:rsidP="00001D40">
      <w:pPr>
        <w:pStyle w:val="Bullet1"/>
      </w:pPr>
      <w:r w:rsidRPr="007554FE">
        <w:t xml:space="preserve">State Wide Integrated Flora and Fauna Teams </w:t>
      </w:r>
      <w:r>
        <w:t>t</w:t>
      </w:r>
      <w:r w:rsidRPr="007554FE">
        <w:t>hreatened species profiles</w:t>
      </w:r>
      <w:r>
        <w:t xml:space="preserve"> </w:t>
      </w:r>
      <w:sdt>
        <w:sdtPr>
          <w:rPr>
            <w:color w:val="000000"/>
          </w:rPr>
          <w:tag w:val="MENDELEY_CITATION_v3_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"/>
          <w:id w:val="393393826"/>
          <w:placeholder>
            <w:docPart w:val="B3D744A4C388FB4C8E6469406BCC04C6"/>
          </w:placeholder>
        </w:sdtPr>
        <w:sdtContent>
          <w:r w:rsidRPr="008A7AD6">
            <w:rPr>
              <w:color w:val="000000"/>
            </w:rPr>
            <w:t>(SWIFFT, 2022)</w:t>
          </w:r>
        </w:sdtContent>
      </w:sdt>
    </w:p>
    <w:p w14:paraId="7AA00F97" w14:textId="77777777" w:rsidR="00001D40" w:rsidRDefault="00001D40" w:rsidP="00001D40">
      <w:pPr>
        <w:pStyle w:val="Bullet1"/>
      </w:pPr>
      <w:r w:rsidRPr="007554FE">
        <w:t>The Northern And Western Geelong Growth Areas Framework Plan</w:t>
      </w:r>
      <w:r>
        <w:t xml:space="preserve"> </w:t>
      </w:r>
      <w:sdt>
        <w:sdtPr>
          <w:rPr>
            <w:color w:val="000000"/>
          </w:rPr>
          <w:tag w:val="MENDELEY_CITATION_v3_eyJjaXRhdGlvbklEIjoiTUVOREVMRVlfQ0lUQVRJT05fNTVmZDY4NmUtOWM3Ni00N2I4LTlmN2EtY2JkMWM3ZDZmY2JmIiwicHJvcGVydGllcyI6eyJub3RlSW5kZXgiOjB9LCJpc0VkaXRlZCI6ZmFsc2UsIm1hbnVhbE92ZXJyaWRlIjp7ImNpdGVwcm9jVGV4dCI6IihUaGUgQ2l0eSBvZiBHcmVhdGVyIEdlZWxvbmcsIDIwMjEpIiwiaXNNYW51YWxseU92ZXJyaWRkZW4iOmZhbHNl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LCJjb250YWluZXItdGl0bGUtc2hvcnQiOiIifSwiaXNUZW1wb3JhcnkiOmZhbHNlfV19"/>
          <w:id w:val="388926154"/>
          <w:placeholder>
            <w:docPart w:val="B3D744A4C388FB4C8E6469406BCC04C6"/>
          </w:placeholder>
        </w:sdtPr>
        <w:sdtContent>
          <w:r w:rsidRPr="008A7AD6">
            <w:rPr>
              <w:color w:val="000000"/>
            </w:rPr>
            <w:t>(The City of Greater Geelong, 2021)</w:t>
          </w:r>
        </w:sdtContent>
      </w:sdt>
    </w:p>
    <w:p w14:paraId="698309F1" w14:textId="77777777" w:rsidR="00001D40" w:rsidRDefault="00001D40" w:rsidP="00001D40">
      <w:pPr>
        <w:pStyle w:val="Bullet1"/>
      </w:pPr>
      <w:r>
        <w:lastRenderedPageBreak/>
        <w:t xml:space="preserve">The </w:t>
      </w:r>
      <w:r w:rsidRPr="00F31DB2">
        <w:t>Port Phillip Bay (Western Shoreline) &amp; Bellarine Peninsula Ramsar Site Ecological Character Description</w:t>
      </w:r>
      <w:r>
        <w:t xml:space="preserve"> </w:t>
      </w:r>
      <w:sdt>
        <w:sdtPr>
          <w:rPr>
            <w:color w:val="000000"/>
          </w:rPr>
          <w:tag w:val="MENDELEY_CITATION_v3_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"/>
          <w:id w:val="1199124030"/>
          <w:placeholder>
            <w:docPart w:val="B3D744A4C388FB4C8E6469406BCC04C6"/>
          </w:placeholder>
        </w:sdtPr>
        <w:sdtContent>
          <w:r w:rsidRPr="008A7AD6">
            <w:rPr>
              <w:color w:val="000000"/>
            </w:rPr>
            <w:t>(DELWP, 2020)</w:t>
          </w:r>
        </w:sdtContent>
      </w:sdt>
    </w:p>
    <w:p w14:paraId="63214694" w14:textId="77777777" w:rsidR="00001D40" w:rsidRDefault="00001D40" w:rsidP="00001D40">
      <w:pPr>
        <w:pStyle w:val="Bullet1"/>
      </w:pPr>
      <w:r>
        <w:t xml:space="preserve">The Port Phillip Bay (Western Shoreline) and Bellarine Peninsula Ramsar Information Sheet (RIS) </w:t>
      </w:r>
      <w:sdt>
        <w:sdtPr>
          <w:rPr>
            <w:color w:val="000000"/>
          </w:rPr>
          <w:tag w:val="MENDELEY_CITATION_v3_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"/>
          <w:id w:val="-1414157136"/>
          <w:placeholder>
            <w:docPart w:val="B3D744A4C388FB4C8E6469406BCC04C6"/>
          </w:placeholder>
        </w:sdtPr>
        <w:sdtContent>
          <w:r w:rsidRPr="008A7AD6">
            <w:rPr>
              <w:color w:val="000000"/>
            </w:rPr>
            <w:t>(Parks Victoria, 1999)</w:t>
          </w:r>
        </w:sdtContent>
      </w:sdt>
    </w:p>
    <w:p w14:paraId="0E9D886A" w14:textId="77777777" w:rsidR="00001D40" w:rsidRDefault="00001D40" w:rsidP="00001D40">
      <w:pPr>
        <w:pStyle w:val="Bullet1"/>
      </w:pPr>
      <w:r>
        <w:t xml:space="preserve">The </w:t>
      </w:r>
      <w:r w:rsidRPr="00F31DB2">
        <w:t>Port Phillip Bay (Western Shoreline) and Bellarine Peninsula Ramsar Site Management Plan</w:t>
      </w:r>
      <w:r>
        <w:t xml:space="preserve"> </w:t>
      </w:r>
      <w:sdt>
        <w:sdtPr>
          <w:rPr>
            <w:color w:val="000000"/>
          </w:rPr>
          <w:tag w:val="MENDELEY_CITATION_v3_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"/>
          <w:id w:val="-1452075475"/>
          <w:placeholder>
            <w:docPart w:val="B3D744A4C388FB4C8E6469406BCC04C6"/>
          </w:placeholder>
        </w:sdtPr>
        <w:sdtContent>
          <w:r w:rsidRPr="008A7AD6">
            <w:rPr>
              <w:color w:val="000000"/>
            </w:rPr>
            <w:t>(DELWP, 2018b)</w:t>
          </w:r>
        </w:sdtContent>
      </w:sdt>
    </w:p>
    <w:p w14:paraId="4C870C85" w14:textId="77777777" w:rsidR="00001D40" w:rsidRPr="0089088B" w:rsidRDefault="00001D40" w:rsidP="00001D40">
      <w:pPr>
        <w:pStyle w:val="Bullet1"/>
      </w:pPr>
      <w:r>
        <w:t xml:space="preserve">The Greater Geelong Planning Scheme </w:t>
      </w:r>
      <w:sdt>
        <w:sdtPr>
          <w:rPr>
            <w:color w:val="000000"/>
          </w:rPr>
          <w:tag w:val="MENDELEY_CITATION_v3_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"/>
          <w:id w:val="-832376134"/>
          <w:placeholder>
            <w:docPart w:val="B3D744A4C388FB4C8E6469406BCC04C6"/>
          </w:placeholder>
        </w:sdtPr>
        <w:sdtContent>
          <w:r w:rsidRPr="008A7AD6">
            <w:rPr>
              <w:color w:val="000000"/>
            </w:rPr>
            <w:t>(The City of Greater Geelong, 2022)</w:t>
          </w:r>
        </w:sdtContent>
      </w:sdt>
    </w:p>
    <w:p w14:paraId="73F82520" w14:textId="77777777" w:rsidR="00001D40" w:rsidRDefault="00001D40" w:rsidP="00001D40">
      <w:pPr>
        <w:pStyle w:val="Heading3"/>
      </w:pPr>
      <w:bookmarkStart w:id="486" w:name="_Ref113357156"/>
      <w:r>
        <w:t>Other information sources</w:t>
      </w:r>
      <w:bookmarkEnd w:id="486"/>
    </w:p>
    <w:p w14:paraId="11B54286" w14:textId="77777777" w:rsidR="00001D40" w:rsidRDefault="00001D40" w:rsidP="00001D40">
      <w:r>
        <w:t>A number of additional information sources and data sets were used in the assessment report, including:</w:t>
      </w:r>
    </w:p>
    <w:p w14:paraId="71C5D8EE" w14:textId="77777777" w:rsidR="00001D40" w:rsidRDefault="00001D40" w:rsidP="00001D40">
      <w:pPr>
        <w:pStyle w:val="Bullet1"/>
      </w:pPr>
      <w:r>
        <w:t xml:space="preserve">Peer reviewed scientific literature </w:t>
      </w:r>
    </w:p>
    <w:p w14:paraId="4E2022E3" w14:textId="77777777" w:rsidR="00001D40" w:rsidRDefault="00001D40" w:rsidP="00001D40">
      <w:pPr>
        <w:pStyle w:val="Bullet1"/>
      </w:pPr>
      <w:r>
        <w:t>Data sets on biodiversity values, including:</w:t>
      </w:r>
    </w:p>
    <w:p w14:paraId="41E7450B" w14:textId="77777777" w:rsidR="00001D40" w:rsidRDefault="00001D40" w:rsidP="00001D40">
      <w:pPr>
        <w:pStyle w:val="Bullet2"/>
      </w:pPr>
      <w:r>
        <w:t>Land management data sets (Public land, CMA)</w:t>
      </w:r>
    </w:p>
    <w:p w14:paraId="60508405" w14:textId="77777777" w:rsidR="00001D40" w:rsidRDefault="00001D40" w:rsidP="00001D40">
      <w:pPr>
        <w:pStyle w:val="Bullet2"/>
      </w:pPr>
      <w:r>
        <w:t xml:space="preserve">Hydrology data sets (Ramsar sites, </w:t>
      </w:r>
      <w:proofErr w:type="spellStart"/>
      <w:r>
        <w:t>hydrolines</w:t>
      </w:r>
      <w:proofErr w:type="spellEnd"/>
      <w:r>
        <w:t xml:space="preserve"> and waterbodies)</w:t>
      </w:r>
    </w:p>
    <w:p w14:paraId="0BE5A988" w14:textId="77777777" w:rsidR="00001D40" w:rsidRDefault="00001D40" w:rsidP="00001D40">
      <w:pPr>
        <w:pStyle w:val="Bullet1"/>
        <w:sectPr w:rsidR="00001D40" w:rsidSect="00504E94">
          <w:pgSz w:w="11900" w:h="16840"/>
          <w:pgMar w:top="1247" w:right="1134" w:bottom="1247" w:left="1134" w:header="708" w:footer="708" w:gutter="0"/>
          <w:pgNumType w:start="1" w:chapStyle="1"/>
          <w:cols w:space="708"/>
          <w:docGrid w:linePitch="360"/>
        </w:sectPr>
      </w:pPr>
      <w:r>
        <w:t>Expert</w:t>
      </w:r>
      <w:r w:rsidRPr="006F1A5D">
        <w:t xml:space="preserve"> knowledge of ecological consultants</w:t>
      </w:r>
    </w:p>
    <w:p w14:paraId="04A58799" w14:textId="77777777" w:rsidR="00001D40" w:rsidRDefault="00001D40" w:rsidP="00001D40">
      <w:pPr>
        <w:pStyle w:val="Caption"/>
        <w:keepNext/>
      </w:pPr>
      <w:bookmarkStart w:id="487" w:name="_Ref109986287"/>
      <w:bookmarkStart w:id="488" w:name="_Toc134513414"/>
      <w:r>
        <w:lastRenderedPageBreak/>
        <w:t xml:space="preserve">Table </w:t>
      </w:r>
      <w:r>
        <w:fldChar w:fldCharType="begin"/>
      </w:r>
      <w:r>
        <w:instrText xml:space="preserve"> STYLEREF 1 \s </w:instrText>
      </w:r>
      <w:r>
        <w:fldChar w:fldCharType="separate"/>
      </w:r>
      <w:r>
        <w:rPr>
          <w:noProof/>
        </w:rPr>
        <w:t>13</w:t>
      </w:r>
      <w:r>
        <w:fldChar w:fldCharType="end"/>
      </w:r>
      <w:r>
        <w:noBreakHyphen/>
      </w:r>
      <w:r>
        <w:fldChar w:fldCharType="begin"/>
      </w:r>
      <w:r>
        <w:instrText xml:space="preserve"> SEQ Table \* ARABIC \s 1 </w:instrText>
      </w:r>
      <w:r>
        <w:fldChar w:fldCharType="separate"/>
      </w:r>
      <w:r>
        <w:rPr>
          <w:noProof/>
        </w:rPr>
        <w:t>1</w:t>
      </w:r>
      <w:r>
        <w:fldChar w:fldCharType="end"/>
      </w:r>
      <w:bookmarkEnd w:id="487"/>
      <w:r>
        <w:t>: Data sets used in the Assessment Report</w:t>
      </w:r>
      <w:bookmarkEnd w:id="488"/>
    </w:p>
    <w:tbl>
      <w:tblPr>
        <w:tblStyle w:val="TableGrid"/>
        <w:tblW w:w="0" w:type="auto"/>
        <w:tblLook w:val="04A0" w:firstRow="1" w:lastRow="0" w:firstColumn="1" w:lastColumn="0" w:noHBand="0" w:noVBand="1"/>
      </w:tblPr>
      <w:tblGrid>
        <w:gridCol w:w="2114"/>
        <w:gridCol w:w="2100"/>
        <w:gridCol w:w="1168"/>
        <w:gridCol w:w="1843"/>
        <w:gridCol w:w="3089"/>
        <w:gridCol w:w="4022"/>
      </w:tblGrid>
      <w:tr w:rsidR="00001D40" w:rsidRPr="00D31DF3" w14:paraId="175487E0" w14:textId="77777777" w:rsidTr="00A15226">
        <w:trPr>
          <w:tblHeader/>
        </w:trPr>
        <w:tc>
          <w:tcPr>
            <w:tcW w:w="2114" w:type="dxa"/>
            <w:shd w:val="clear" w:color="auto" w:fill="C9C9C9" w:themeFill="accent3" w:themeFillTint="99"/>
            <w:vAlign w:val="center"/>
          </w:tcPr>
          <w:p w14:paraId="5D4FAD1B" w14:textId="77777777" w:rsidR="00001D40" w:rsidRPr="00D31DF3" w:rsidRDefault="00001D40" w:rsidP="00A15226">
            <w:pPr>
              <w:pStyle w:val="Tabletext"/>
              <w:rPr>
                <w:b/>
                <w:bCs/>
              </w:rPr>
            </w:pPr>
            <w:r w:rsidRPr="00D31DF3">
              <w:rPr>
                <w:b/>
                <w:bCs/>
              </w:rPr>
              <w:t>Data set theme</w:t>
            </w:r>
          </w:p>
        </w:tc>
        <w:tc>
          <w:tcPr>
            <w:tcW w:w="2100" w:type="dxa"/>
            <w:shd w:val="clear" w:color="auto" w:fill="C9C9C9" w:themeFill="accent3" w:themeFillTint="99"/>
            <w:vAlign w:val="center"/>
          </w:tcPr>
          <w:p w14:paraId="54B0CB4F" w14:textId="77777777" w:rsidR="00001D40" w:rsidRPr="00D31DF3" w:rsidRDefault="00001D40" w:rsidP="00A15226">
            <w:pPr>
              <w:pStyle w:val="Tabletext"/>
              <w:rPr>
                <w:b/>
                <w:bCs/>
              </w:rPr>
            </w:pPr>
            <w:r w:rsidRPr="00D31DF3">
              <w:rPr>
                <w:b/>
                <w:bCs/>
              </w:rPr>
              <w:t>Data set name</w:t>
            </w:r>
          </w:p>
        </w:tc>
        <w:tc>
          <w:tcPr>
            <w:tcW w:w="1168" w:type="dxa"/>
            <w:shd w:val="clear" w:color="auto" w:fill="C9C9C9" w:themeFill="accent3" w:themeFillTint="99"/>
            <w:vAlign w:val="center"/>
          </w:tcPr>
          <w:p w14:paraId="1D74821F" w14:textId="77777777" w:rsidR="00001D40" w:rsidRPr="00D31DF3" w:rsidRDefault="00001D40" w:rsidP="00A15226">
            <w:pPr>
              <w:pStyle w:val="Tabletext"/>
              <w:rPr>
                <w:b/>
                <w:bCs/>
              </w:rPr>
            </w:pPr>
            <w:r>
              <w:rPr>
                <w:b/>
                <w:bCs/>
              </w:rPr>
              <w:t>Date</w:t>
            </w:r>
          </w:p>
        </w:tc>
        <w:tc>
          <w:tcPr>
            <w:tcW w:w="1843" w:type="dxa"/>
            <w:shd w:val="clear" w:color="auto" w:fill="C9C9C9" w:themeFill="accent3" w:themeFillTint="99"/>
            <w:vAlign w:val="center"/>
          </w:tcPr>
          <w:p w14:paraId="19B0B2BC" w14:textId="77777777" w:rsidR="00001D40" w:rsidRPr="00D31DF3" w:rsidRDefault="00001D40" w:rsidP="00A15226">
            <w:pPr>
              <w:pStyle w:val="Tabletext"/>
              <w:rPr>
                <w:b/>
                <w:bCs/>
              </w:rPr>
            </w:pPr>
            <w:r w:rsidRPr="00D31DF3">
              <w:rPr>
                <w:b/>
                <w:bCs/>
              </w:rPr>
              <w:t>Custodian</w:t>
            </w:r>
          </w:p>
        </w:tc>
        <w:tc>
          <w:tcPr>
            <w:tcW w:w="3089" w:type="dxa"/>
            <w:shd w:val="clear" w:color="auto" w:fill="C9C9C9" w:themeFill="accent3" w:themeFillTint="99"/>
            <w:vAlign w:val="center"/>
          </w:tcPr>
          <w:p w14:paraId="2AC5971D" w14:textId="77777777" w:rsidR="00001D40" w:rsidRPr="00D31DF3" w:rsidRDefault="00001D40" w:rsidP="00A15226">
            <w:pPr>
              <w:pStyle w:val="Tabletext"/>
              <w:rPr>
                <w:b/>
                <w:bCs/>
              </w:rPr>
            </w:pPr>
            <w:r w:rsidRPr="00D31DF3">
              <w:rPr>
                <w:b/>
                <w:bCs/>
              </w:rPr>
              <w:t>Details</w:t>
            </w:r>
          </w:p>
        </w:tc>
        <w:tc>
          <w:tcPr>
            <w:tcW w:w="4022" w:type="dxa"/>
            <w:shd w:val="clear" w:color="auto" w:fill="C9C9C9" w:themeFill="accent3" w:themeFillTint="99"/>
            <w:vAlign w:val="center"/>
          </w:tcPr>
          <w:p w14:paraId="7942EB94" w14:textId="77777777" w:rsidR="00001D40" w:rsidRPr="00D31DF3" w:rsidRDefault="00001D40" w:rsidP="00A15226">
            <w:pPr>
              <w:pStyle w:val="Tabletext"/>
              <w:rPr>
                <w:b/>
                <w:bCs/>
              </w:rPr>
            </w:pPr>
            <w:r w:rsidRPr="00D31DF3">
              <w:rPr>
                <w:b/>
                <w:bCs/>
              </w:rPr>
              <w:t>Use on project</w:t>
            </w:r>
          </w:p>
        </w:tc>
      </w:tr>
      <w:tr w:rsidR="00001D40" w:rsidRPr="00D31DF3" w14:paraId="1A4B1723" w14:textId="77777777" w:rsidTr="00A15226">
        <w:tc>
          <w:tcPr>
            <w:tcW w:w="2114" w:type="dxa"/>
            <w:vMerge w:val="restart"/>
            <w:vAlign w:val="center"/>
          </w:tcPr>
          <w:p w14:paraId="20ED60A3" w14:textId="77777777" w:rsidR="00001D40" w:rsidRPr="00D31DF3" w:rsidRDefault="00001D40" w:rsidP="00A15226">
            <w:pPr>
              <w:pStyle w:val="Tabletext"/>
            </w:pPr>
            <w:r w:rsidRPr="00D31DF3">
              <w:t xml:space="preserve">Drainage and water bodies </w:t>
            </w:r>
          </w:p>
        </w:tc>
        <w:tc>
          <w:tcPr>
            <w:tcW w:w="2100" w:type="dxa"/>
            <w:vAlign w:val="center"/>
          </w:tcPr>
          <w:p w14:paraId="4DA112E6" w14:textId="77777777" w:rsidR="00001D40" w:rsidRPr="00D31DF3" w:rsidRDefault="00001D40" w:rsidP="00A15226">
            <w:pPr>
              <w:pStyle w:val="Tabletext"/>
            </w:pPr>
            <w:r w:rsidRPr="001014D2">
              <w:t>Ramsar Wetland Areas in Victoria at 1:25 000</w:t>
            </w:r>
          </w:p>
        </w:tc>
        <w:tc>
          <w:tcPr>
            <w:tcW w:w="1168" w:type="dxa"/>
            <w:vAlign w:val="center"/>
          </w:tcPr>
          <w:p w14:paraId="375ED88C" w14:textId="77777777" w:rsidR="00001D40" w:rsidRPr="00D31DF3" w:rsidRDefault="00001D40" w:rsidP="00A15226">
            <w:pPr>
              <w:pStyle w:val="Tabletext"/>
            </w:pPr>
            <w:r>
              <w:t>2022</w:t>
            </w:r>
          </w:p>
        </w:tc>
        <w:tc>
          <w:tcPr>
            <w:tcW w:w="1843" w:type="dxa"/>
            <w:vAlign w:val="center"/>
          </w:tcPr>
          <w:p w14:paraId="4CA64847" w14:textId="77777777" w:rsidR="00001D40" w:rsidRPr="00D31DF3" w:rsidRDefault="00001D40" w:rsidP="00A15226">
            <w:pPr>
              <w:pStyle w:val="Tabletext"/>
            </w:pPr>
            <w:r>
              <w:t>DELWP</w:t>
            </w:r>
          </w:p>
        </w:tc>
        <w:tc>
          <w:tcPr>
            <w:tcW w:w="3089" w:type="dxa"/>
            <w:vAlign w:val="center"/>
          </w:tcPr>
          <w:p w14:paraId="222FA855" w14:textId="77777777" w:rsidR="00001D40" w:rsidRPr="00D31DF3" w:rsidRDefault="00001D40" w:rsidP="00A15226">
            <w:pPr>
              <w:pStyle w:val="Tabletext"/>
            </w:pPr>
            <w:r>
              <w:t>Data layer which defines RAMSAR wetland areas in Victoria</w:t>
            </w:r>
          </w:p>
        </w:tc>
        <w:tc>
          <w:tcPr>
            <w:tcW w:w="4022" w:type="dxa"/>
            <w:vAlign w:val="center"/>
          </w:tcPr>
          <w:p w14:paraId="195984DF" w14:textId="77777777" w:rsidR="00001D40" w:rsidRPr="00D31DF3" w:rsidRDefault="00001D40" w:rsidP="00A15226">
            <w:pPr>
              <w:pStyle w:val="Tabletext"/>
            </w:pPr>
            <w:r>
              <w:t>Used to identify protected wetlands under the RAMSAR Convention in the Study Area</w:t>
            </w:r>
          </w:p>
        </w:tc>
      </w:tr>
      <w:tr w:rsidR="00001D40" w:rsidRPr="00D31DF3" w14:paraId="1E1925E5" w14:textId="77777777" w:rsidTr="00A15226">
        <w:tc>
          <w:tcPr>
            <w:tcW w:w="2114" w:type="dxa"/>
            <w:vMerge/>
            <w:vAlign w:val="center"/>
          </w:tcPr>
          <w:p w14:paraId="4DC34F10" w14:textId="77777777" w:rsidR="00001D40" w:rsidRPr="00D31DF3" w:rsidRDefault="00001D40" w:rsidP="00A15226">
            <w:pPr>
              <w:pStyle w:val="Tabletext"/>
            </w:pPr>
          </w:p>
        </w:tc>
        <w:tc>
          <w:tcPr>
            <w:tcW w:w="2100" w:type="dxa"/>
            <w:vAlign w:val="center"/>
          </w:tcPr>
          <w:p w14:paraId="58BCFF3D" w14:textId="77777777" w:rsidR="00001D40" w:rsidRPr="001014D2" w:rsidRDefault="00001D40" w:rsidP="00A15226">
            <w:pPr>
              <w:pStyle w:val="Tabletext"/>
            </w:pPr>
            <w:r w:rsidRPr="00CA676F">
              <w:t>CMA100 TAB</w:t>
            </w:r>
          </w:p>
        </w:tc>
        <w:tc>
          <w:tcPr>
            <w:tcW w:w="1168" w:type="dxa"/>
            <w:vAlign w:val="center"/>
          </w:tcPr>
          <w:p w14:paraId="6598AC9C" w14:textId="77777777" w:rsidR="00001D40" w:rsidRDefault="00001D40" w:rsidP="00A15226">
            <w:pPr>
              <w:pStyle w:val="Tabletext"/>
            </w:pPr>
            <w:r>
              <w:t>2022</w:t>
            </w:r>
          </w:p>
        </w:tc>
        <w:tc>
          <w:tcPr>
            <w:tcW w:w="1843" w:type="dxa"/>
            <w:vAlign w:val="center"/>
          </w:tcPr>
          <w:p w14:paraId="2D22DAA1" w14:textId="77777777" w:rsidR="00001D40" w:rsidRDefault="00001D40" w:rsidP="00A15226">
            <w:pPr>
              <w:pStyle w:val="Tabletext"/>
            </w:pPr>
            <w:r>
              <w:t>DELWP</w:t>
            </w:r>
          </w:p>
        </w:tc>
        <w:tc>
          <w:tcPr>
            <w:tcW w:w="3089" w:type="dxa"/>
            <w:vAlign w:val="center"/>
          </w:tcPr>
          <w:p w14:paraId="2D2A12EE" w14:textId="77777777" w:rsidR="00001D40" w:rsidRDefault="00001D40" w:rsidP="00A15226">
            <w:pPr>
              <w:pStyle w:val="Tabletext"/>
            </w:pPr>
            <w:r>
              <w:t>Data layer which defines the Catchment Management Authority boundaries</w:t>
            </w:r>
          </w:p>
        </w:tc>
        <w:tc>
          <w:tcPr>
            <w:tcW w:w="4022" w:type="dxa"/>
            <w:vAlign w:val="center"/>
          </w:tcPr>
          <w:p w14:paraId="4224F007" w14:textId="77777777" w:rsidR="00001D40" w:rsidRDefault="00001D40" w:rsidP="00A15226">
            <w:pPr>
              <w:pStyle w:val="Tabletext"/>
            </w:pPr>
            <w:r>
              <w:t>Used to identify catchments within the Study Area</w:t>
            </w:r>
          </w:p>
        </w:tc>
      </w:tr>
      <w:tr w:rsidR="00001D40" w:rsidRPr="00D31DF3" w14:paraId="24941487" w14:textId="77777777" w:rsidTr="00A15226">
        <w:tc>
          <w:tcPr>
            <w:tcW w:w="2114" w:type="dxa"/>
            <w:vMerge/>
            <w:vAlign w:val="center"/>
          </w:tcPr>
          <w:p w14:paraId="45CF8481" w14:textId="77777777" w:rsidR="00001D40" w:rsidRPr="00D31DF3" w:rsidRDefault="00001D40" w:rsidP="00A15226">
            <w:pPr>
              <w:pStyle w:val="Tabletext"/>
            </w:pPr>
          </w:p>
        </w:tc>
        <w:tc>
          <w:tcPr>
            <w:tcW w:w="2100" w:type="dxa"/>
            <w:vAlign w:val="center"/>
          </w:tcPr>
          <w:p w14:paraId="451B1930" w14:textId="77777777" w:rsidR="00001D40" w:rsidRPr="00CA676F" w:rsidRDefault="00001D40" w:rsidP="00A15226">
            <w:pPr>
              <w:pStyle w:val="Tabletext"/>
            </w:pPr>
            <w:r>
              <w:t>Catchments</w:t>
            </w:r>
          </w:p>
        </w:tc>
        <w:tc>
          <w:tcPr>
            <w:tcW w:w="1168" w:type="dxa"/>
            <w:vAlign w:val="center"/>
          </w:tcPr>
          <w:p w14:paraId="3BA2157D" w14:textId="77777777" w:rsidR="00001D40" w:rsidRDefault="00001D40" w:rsidP="00A15226">
            <w:pPr>
              <w:pStyle w:val="Tabletext"/>
            </w:pPr>
            <w:r>
              <w:t>2016</w:t>
            </w:r>
          </w:p>
        </w:tc>
        <w:tc>
          <w:tcPr>
            <w:tcW w:w="1843" w:type="dxa"/>
            <w:vAlign w:val="center"/>
          </w:tcPr>
          <w:p w14:paraId="541F2816" w14:textId="77777777" w:rsidR="00001D40" w:rsidRDefault="00001D40" w:rsidP="00A15226">
            <w:pPr>
              <w:pStyle w:val="Tabletext"/>
            </w:pPr>
            <w:r>
              <w:t xml:space="preserve">The City </w:t>
            </w:r>
          </w:p>
        </w:tc>
        <w:tc>
          <w:tcPr>
            <w:tcW w:w="3089" w:type="dxa"/>
            <w:vAlign w:val="center"/>
          </w:tcPr>
          <w:p w14:paraId="4A51BF5D" w14:textId="77777777" w:rsidR="00001D40" w:rsidRDefault="00001D40" w:rsidP="00A15226">
            <w:pPr>
              <w:pStyle w:val="Tabletext"/>
            </w:pPr>
            <w:r>
              <w:t>Data layer which defines catchments within the LGA</w:t>
            </w:r>
          </w:p>
        </w:tc>
        <w:tc>
          <w:tcPr>
            <w:tcW w:w="4022" w:type="dxa"/>
            <w:vAlign w:val="center"/>
          </w:tcPr>
          <w:p w14:paraId="3D2737CA" w14:textId="77777777" w:rsidR="00001D40" w:rsidRDefault="00001D40" w:rsidP="00A15226">
            <w:pPr>
              <w:pStyle w:val="Tabletext"/>
            </w:pPr>
            <w:r>
              <w:t>Used to identify catchments within the Study Area</w:t>
            </w:r>
          </w:p>
        </w:tc>
      </w:tr>
      <w:tr w:rsidR="00001D40" w:rsidRPr="00D31DF3" w14:paraId="030694EE" w14:textId="77777777" w:rsidTr="00A15226">
        <w:tc>
          <w:tcPr>
            <w:tcW w:w="2114" w:type="dxa"/>
            <w:vMerge w:val="restart"/>
            <w:vAlign w:val="center"/>
          </w:tcPr>
          <w:p w14:paraId="5FE45835" w14:textId="77777777" w:rsidR="00001D40" w:rsidRPr="00D31DF3" w:rsidRDefault="00001D40" w:rsidP="00A15226">
            <w:pPr>
              <w:pStyle w:val="Tabletext"/>
            </w:pPr>
            <w:r w:rsidRPr="00D31DF3">
              <w:t>Protected lands and conservation planning</w:t>
            </w:r>
          </w:p>
        </w:tc>
        <w:tc>
          <w:tcPr>
            <w:tcW w:w="2100" w:type="dxa"/>
            <w:vAlign w:val="center"/>
          </w:tcPr>
          <w:p w14:paraId="5618C8F0" w14:textId="77777777" w:rsidR="00001D40" w:rsidRPr="00D31DF3" w:rsidRDefault="00001D40" w:rsidP="00A15226">
            <w:pPr>
              <w:pStyle w:val="Tabletext"/>
            </w:pPr>
            <w:r>
              <w:t>Collaborative Australian Protected Areas Database (CAPAD) 2020 - Terrestrial</w:t>
            </w:r>
          </w:p>
        </w:tc>
        <w:tc>
          <w:tcPr>
            <w:tcW w:w="1168" w:type="dxa"/>
            <w:vAlign w:val="center"/>
          </w:tcPr>
          <w:p w14:paraId="0FE1774E" w14:textId="77777777" w:rsidR="00001D40" w:rsidRPr="00D31DF3" w:rsidRDefault="00001D40" w:rsidP="00A15226">
            <w:pPr>
              <w:pStyle w:val="Tabletext"/>
            </w:pPr>
            <w:r>
              <w:t>2021</w:t>
            </w:r>
          </w:p>
        </w:tc>
        <w:tc>
          <w:tcPr>
            <w:tcW w:w="1843" w:type="dxa"/>
            <w:vAlign w:val="center"/>
          </w:tcPr>
          <w:p w14:paraId="57AAB630" w14:textId="77777777" w:rsidR="00001D40" w:rsidRPr="00D31DF3" w:rsidRDefault="00001D40" w:rsidP="00A15226">
            <w:pPr>
              <w:pStyle w:val="Tabletext"/>
            </w:pPr>
            <w:r>
              <w:t>DCCEEW</w:t>
            </w:r>
          </w:p>
        </w:tc>
        <w:tc>
          <w:tcPr>
            <w:tcW w:w="3089" w:type="dxa"/>
            <w:vAlign w:val="center"/>
          </w:tcPr>
          <w:p w14:paraId="4B1C3AE2" w14:textId="77777777" w:rsidR="00001D40" w:rsidRPr="00D31DF3" w:rsidRDefault="00001D40" w:rsidP="00A15226">
            <w:pPr>
              <w:pStyle w:val="Tabletext"/>
            </w:pPr>
            <w:r>
              <w:t>The CAPAD database provides spatial and textual information about government, Indigenous and privately protected areas in marine and terrestrial environments</w:t>
            </w:r>
          </w:p>
        </w:tc>
        <w:tc>
          <w:tcPr>
            <w:tcW w:w="4022" w:type="dxa"/>
            <w:vAlign w:val="center"/>
          </w:tcPr>
          <w:p w14:paraId="150BDC14" w14:textId="77777777" w:rsidR="00001D40" w:rsidRPr="00D31DF3" w:rsidRDefault="00001D40" w:rsidP="00A15226">
            <w:pPr>
              <w:pStyle w:val="Tabletext"/>
            </w:pPr>
            <w:r>
              <w:t>Used to identify protected areas within the Study Area</w:t>
            </w:r>
          </w:p>
        </w:tc>
      </w:tr>
      <w:tr w:rsidR="00001D40" w:rsidRPr="00D31DF3" w14:paraId="7B549E58" w14:textId="77777777" w:rsidTr="00A15226">
        <w:tc>
          <w:tcPr>
            <w:tcW w:w="2114" w:type="dxa"/>
            <w:vMerge/>
            <w:vAlign w:val="center"/>
          </w:tcPr>
          <w:p w14:paraId="2E8C21A3" w14:textId="77777777" w:rsidR="00001D40" w:rsidRPr="00D31DF3" w:rsidRDefault="00001D40" w:rsidP="00A15226">
            <w:pPr>
              <w:pStyle w:val="Tabletext"/>
            </w:pPr>
          </w:p>
        </w:tc>
        <w:tc>
          <w:tcPr>
            <w:tcW w:w="2100" w:type="dxa"/>
            <w:vAlign w:val="center"/>
          </w:tcPr>
          <w:p w14:paraId="50F34661" w14:textId="77777777" w:rsidR="00001D40" w:rsidRPr="00D31DF3" w:rsidRDefault="00001D40" w:rsidP="00A15226">
            <w:pPr>
              <w:pStyle w:val="Tabletext"/>
            </w:pPr>
            <w:r>
              <w:t>Public Land Management (PLM25)</w:t>
            </w:r>
          </w:p>
        </w:tc>
        <w:tc>
          <w:tcPr>
            <w:tcW w:w="1168" w:type="dxa"/>
            <w:vAlign w:val="center"/>
          </w:tcPr>
          <w:p w14:paraId="1FDFD1C1" w14:textId="77777777" w:rsidR="00001D40" w:rsidRPr="00D31DF3" w:rsidRDefault="00001D40" w:rsidP="00A15226">
            <w:pPr>
              <w:pStyle w:val="Tabletext"/>
            </w:pPr>
            <w:r>
              <w:t>2022</w:t>
            </w:r>
          </w:p>
        </w:tc>
        <w:tc>
          <w:tcPr>
            <w:tcW w:w="1843" w:type="dxa"/>
            <w:vAlign w:val="center"/>
          </w:tcPr>
          <w:p w14:paraId="687E9CC5" w14:textId="77777777" w:rsidR="00001D40" w:rsidRPr="00D31DF3" w:rsidRDefault="00001D40" w:rsidP="00A15226">
            <w:pPr>
              <w:pStyle w:val="Tabletext"/>
            </w:pPr>
            <w:r>
              <w:t>DELWP</w:t>
            </w:r>
          </w:p>
        </w:tc>
        <w:tc>
          <w:tcPr>
            <w:tcW w:w="3089" w:type="dxa"/>
            <w:vAlign w:val="center"/>
          </w:tcPr>
          <w:p w14:paraId="5C513297" w14:textId="77777777" w:rsidR="00001D40" w:rsidRPr="00D31DF3" w:rsidRDefault="00001D40" w:rsidP="00A15226">
            <w:pPr>
              <w:pStyle w:val="Tabletext"/>
            </w:pPr>
            <w:r>
              <w:t>Data layer which describes public land management across VIC, including State forests, parks and reserved and unreserved Crown Land</w:t>
            </w:r>
          </w:p>
        </w:tc>
        <w:tc>
          <w:tcPr>
            <w:tcW w:w="4022" w:type="dxa"/>
            <w:vAlign w:val="center"/>
          </w:tcPr>
          <w:p w14:paraId="320EC2D1" w14:textId="77777777" w:rsidR="00001D40" w:rsidRPr="00D31DF3" w:rsidRDefault="00001D40" w:rsidP="00A15226">
            <w:pPr>
              <w:pStyle w:val="Tabletext"/>
            </w:pPr>
            <w:r>
              <w:t>Used to identify protected areas within the Study Area</w:t>
            </w:r>
          </w:p>
        </w:tc>
      </w:tr>
      <w:tr w:rsidR="00001D40" w:rsidRPr="00D31DF3" w14:paraId="25007D60" w14:textId="77777777" w:rsidTr="00A15226">
        <w:tc>
          <w:tcPr>
            <w:tcW w:w="2114" w:type="dxa"/>
            <w:vMerge w:val="restart"/>
            <w:vAlign w:val="center"/>
          </w:tcPr>
          <w:p w14:paraId="784B8EAD" w14:textId="77777777" w:rsidR="00001D40" w:rsidRPr="00D31DF3" w:rsidRDefault="00001D40" w:rsidP="00A15226">
            <w:pPr>
              <w:pStyle w:val="Tabletext"/>
            </w:pPr>
            <w:r w:rsidRPr="00D31DF3">
              <w:t>Species sightings and habitat</w:t>
            </w:r>
          </w:p>
        </w:tc>
        <w:tc>
          <w:tcPr>
            <w:tcW w:w="2100" w:type="dxa"/>
            <w:vAlign w:val="center"/>
          </w:tcPr>
          <w:p w14:paraId="05AD74AB" w14:textId="77777777" w:rsidR="00001D40" w:rsidRPr="00D31DF3" w:rsidRDefault="00001D40" w:rsidP="00A15226">
            <w:pPr>
              <w:pStyle w:val="Tabletext"/>
            </w:pPr>
            <w:r>
              <w:t>Species site survey records and mapping</w:t>
            </w:r>
          </w:p>
        </w:tc>
        <w:tc>
          <w:tcPr>
            <w:tcW w:w="1168" w:type="dxa"/>
            <w:vAlign w:val="center"/>
          </w:tcPr>
          <w:p w14:paraId="6A61744C" w14:textId="77777777" w:rsidR="00001D40" w:rsidRPr="00D31DF3" w:rsidRDefault="00001D40" w:rsidP="00A15226">
            <w:pPr>
              <w:pStyle w:val="Tabletext"/>
            </w:pPr>
            <w:r>
              <w:t>2020</w:t>
            </w:r>
          </w:p>
        </w:tc>
        <w:tc>
          <w:tcPr>
            <w:tcW w:w="1843" w:type="dxa"/>
            <w:vAlign w:val="center"/>
          </w:tcPr>
          <w:p w14:paraId="37B77FF2" w14:textId="77777777" w:rsidR="00001D40" w:rsidRPr="00D31DF3" w:rsidRDefault="00001D40" w:rsidP="00A15226">
            <w:pPr>
              <w:pStyle w:val="Tabletext"/>
            </w:pPr>
            <w:r>
              <w:t>Ecology and Heritage Partners</w:t>
            </w:r>
          </w:p>
        </w:tc>
        <w:tc>
          <w:tcPr>
            <w:tcW w:w="3089" w:type="dxa"/>
            <w:vAlign w:val="center"/>
          </w:tcPr>
          <w:p w14:paraId="15B435D1" w14:textId="77777777" w:rsidR="00001D40" w:rsidRPr="00D31DF3" w:rsidRDefault="00001D40" w:rsidP="00A15226">
            <w:pPr>
              <w:pStyle w:val="Tabletext"/>
            </w:pPr>
            <w:r>
              <w:t>Mapped habitat and records for species subject to targeted surveys during site surveys</w:t>
            </w:r>
          </w:p>
        </w:tc>
        <w:tc>
          <w:tcPr>
            <w:tcW w:w="4022" w:type="dxa"/>
            <w:vAlign w:val="center"/>
          </w:tcPr>
          <w:p w14:paraId="3D8150AB" w14:textId="77777777" w:rsidR="00001D40" w:rsidRPr="00D31DF3" w:rsidRDefault="00001D40" w:rsidP="00A15226">
            <w:pPr>
              <w:pStyle w:val="Tabletext"/>
            </w:pPr>
            <w:r>
              <w:t>Used in the detailed impact assessments for species where data is available</w:t>
            </w:r>
          </w:p>
        </w:tc>
      </w:tr>
      <w:tr w:rsidR="00001D40" w:rsidRPr="00D31DF3" w14:paraId="351F91ED" w14:textId="77777777" w:rsidTr="00A15226">
        <w:tc>
          <w:tcPr>
            <w:tcW w:w="2114" w:type="dxa"/>
            <w:vMerge/>
            <w:vAlign w:val="center"/>
          </w:tcPr>
          <w:p w14:paraId="1ED689C5" w14:textId="77777777" w:rsidR="00001D40" w:rsidRPr="00D31DF3" w:rsidRDefault="00001D40" w:rsidP="00A15226">
            <w:pPr>
              <w:pStyle w:val="Tabletext"/>
            </w:pPr>
          </w:p>
        </w:tc>
        <w:tc>
          <w:tcPr>
            <w:tcW w:w="2100" w:type="dxa"/>
            <w:vAlign w:val="center"/>
          </w:tcPr>
          <w:p w14:paraId="276FFF65" w14:textId="77777777" w:rsidR="00001D40" w:rsidRPr="00D31DF3" w:rsidRDefault="00001D40" w:rsidP="00A15226">
            <w:pPr>
              <w:pStyle w:val="Tabletext"/>
            </w:pPr>
            <w:r w:rsidRPr="00D31DF3">
              <w:t>Victorian Biodiversity Atlas (VBA)</w:t>
            </w:r>
          </w:p>
        </w:tc>
        <w:tc>
          <w:tcPr>
            <w:tcW w:w="1168" w:type="dxa"/>
            <w:vAlign w:val="center"/>
          </w:tcPr>
          <w:p w14:paraId="0EA57B58" w14:textId="77777777" w:rsidR="00001D40" w:rsidRPr="00D31DF3" w:rsidRDefault="00001D40" w:rsidP="00A15226">
            <w:pPr>
              <w:pStyle w:val="Tabletext"/>
            </w:pPr>
            <w:r>
              <w:t>2022</w:t>
            </w:r>
          </w:p>
        </w:tc>
        <w:tc>
          <w:tcPr>
            <w:tcW w:w="1843" w:type="dxa"/>
            <w:vAlign w:val="center"/>
          </w:tcPr>
          <w:p w14:paraId="7D79948A" w14:textId="77777777" w:rsidR="00001D40" w:rsidRPr="00D31DF3" w:rsidRDefault="00001D40" w:rsidP="00A15226">
            <w:pPr>
              <w:pStyle w:val="Tabletext"/>
            </w:pPr>
            <w:r w:rsidRPr="00D31DF3">
              <w:t>Department of Environment, Land, Water and Planning (DELWP)</w:t>
            </w:r>
          </w:p>
        </w:tc>
        <w:tc>
          <w:tcPr>
            <w:tcW w:w="3089" w:type="dxa"/>
            <w:vAlign w:val="center"/>
          </w:tcPr>
          <w:p w14:paraId="3C446D77" w14:textId="77777777" w:rsidR="00001D40" w:rsidRPr="00D31DF3" w:rsidRDefault="00001D40" w:rsidP="00A15226">
            <w:pPr>
              <w:pStyle w:val="Tabletext"/>
            </w:pPr>
            <w:r>
              <w:t>Fauna and flora sightings records stored in the Victorian Biodiversity Atlas</w:t>
            </w:r>
          </w:p>
        </w:tc>
        <w:tc>
          <w:tcPr>
            <w:tcW w:w="4022" w:type="dxa"/>
            <w:vAlign w:val="center"/>
          </w:tcPr>
          <w:p w14:paraId="28284752" w14:textId="77777777" w:rsidR="00001D40" w:rsidRDefault="00001D40" w:rsidP="00A15226">
            <w:pPr>
              <w:pStyle w:val="Tabletext"/>
            </w:pPr>
            <w:r>
              <w:t>Used to:</w:t>
            </w:r>
          </w:p>
          <w:p w14:paraId="2C44ED81" w14:textId="77777777" w:rsidR="00001D40" w:rsidRDefault="00001D40" w:rsidP="00A15226">
            <w:pPr>
              <w:pStyle w:val="Bullet1"/>
            </w:pPr>
            <w:r>
              <w:t>Determine whether a species requires consideration in the categorisation process</w:t>
            </w:r>
          </w:p>
          <w:p w14:paraId="6B584A19" w14:textId="77777777" w:rsidR="00001D40" w:rsidRPr="00D31DF3" w:rsidRDefault="00001D40" w:rsidP="00A15226">
            <w:pPr>
              <w:pStyle w:val="Bullet1"/>
            </w:pPr>
            <w:r>
              <w:t>Assess the impacts to species during detailed impact assessments</w:t>
            </w:r>
          </w:p>
        </w:tc>
      </w:tr>
      <w:tr w:rsidR="00001D40" w:rsidRPr="00D31DF3" w14:paraId="32407629" w14:textId="77777777" w:rsidTr="00A15226">
        <w:tc>
          <w:tcPr>
            <w:tcW w:w="2114" w:type="dxa"/>
            <w:vMerge/>
            <w:vAlign w:val="center"/>
          </w:tcPr>
          <w:p w14:paraId="172DF9B5" w14:textId="77777777" w:rsidR="00001D40" w:rsidRPr="00D31DF3" w:rsidRDefault="00001D40" w:rsidP="00A15226">
            <w:pPr>
              <w:pStyle w:val="Tabletext"/>
            </w:pPr>
          </w:p>
        </w:tc>
        <w:tc>
          <w:tcPr>
            <w:tcW w:w="2100" w:type="dxa"/>
            <w:vAlign w:val="center"/>
          </w:tcPr>
          <w:p w14:paraId="59D1489A" w14:textId="77777777" w:rsidR="00001D40" w:rsidRPr="00D31DF3" w:rsidRDefault="00001D40" w:rsidP="00A15226">
            <w:pPr>
              <w:pStyle w:val="Tabletext"/>
            </w:pPr>
            <w:r w:rsidRPr="00D31DF3">
              <w:t xml:space="preserve">Habitat </w:t>
            </w:r>
            <w:r>
              <w:t>Importance</w:t>
            </w:r>
            <w:r w:rsidRPr="00D31DF3">
              <w:t xml:space="preserve"> Model’s (H</w:t>
            </w:r>
            <w:r>
              <w:t>I</w:t>
            </w:r>
            <w:r w:rsidRPr="00D31DF3">
              <w:t>M’s)</w:t>
            </w:r>
          </w:p>
        </w:tc>
        <w:tc>
          <w:tcPr>
            <w:tcW w:w="1168" w:type="dxa"/>
            <w:vAlign w:val="center"/>
          </w:tcPr>
          <w:p w14:paraId="4CDB3075" w14:textId="77777777" w:rsidR="00001D40" w:rsidRPr="00D31DF3" w:rsidRDefault="00001D40" w:rsidP="00A15226">
            <w:pPr>
              <w:pStyle w:val="Tabletext"/>
            </w:pPr>
            <w:r w:rsidRPr="007B1D74">
              <w:t>2017</w:t>
            </w:r>
          </w:p>
        </w:tc>
        <w:tc>
          <w:tcPr>
            <w:tcW w:w="1843" w:type="dxa"/>
            <w:vAlign w:val="center"/>
          </w:tcPr>
          <w:p w14:paraId="0FDEE3A8" w14:textId="77777777" w:rsidR="00001D40" w:rsidRPr="00D31DF3" w:rsidRDefault="00001D40" w:rsidP="00A15226">
            <w:pPr>
              <w:pStyle w:val="Tabletext"/>
            </w:pPr>
            <w:r w:rsidRPr="00D31DF3">
              <w:t>Department of Environment, Land, Water and Planning (DELWP)</w:t>
            </w:r>
          </w:p>
        </w:tc>
        <w:tc>
          <w:tcPr>
            <w:tcW w:w="3089" w:type="dxa"/>
            <w:vAlign w:val="center"/>
          </w:tcPr>
          <w:p w14:paraId="74D04DC3" w14:textId="77777777" w:rsidR="00001D40" w:rsidRPr="00D31DF3" w:rsidRDefault="00001D40" w:rsidP="00A15226">
            <w:pPr>
              <w:pStyle w:val="Tabletext"/>
            </w:pPr>
            <w:r>
              <w:t>These spatial layers estimate the relative importance of modelled species habitat</w:t>
            </w:r>
          </w:p>
        </w:tc>
        <w:tc>
          <w:tcPr>
            <w:tcW w:w="4022" w:type="dxa"/>
            <w:vAlign w:val="center"/>
          </w:tcPr>
          <w:p w14:paraId="764438B5" w14:textId="77777777" w:rsidR="00001D40" w:rsidRPr="00D31DF3" w:rsidRDefault="00001D40" w:rsidP="00A15226">
            <w:pPr>
              <w:pStyle w:val="Tabletext"/>
            </w:pPr>
            <w:r>
              <w:t>Used in the detailed impact assessments</w:t>
            </w:r>
          </w:p>
        </w:tc>
      </w:tr>
      <w:tr w:rsidR="00001D40" w14:paraId="075E0961" w14:textId="77777777" w:rsidTr="00A15226">
        <w:tc>
          <w:tcPr>
            <w:tcW w:w="2114" w:type="dxa"/>
            <w:vMerge w:val="restart"/>
            <w:vAlign w:val="center"/>
          </w:tcPr>
          <w:p w14:paraId="6E01C6DA" w14:textId="77777777" w:rsidR="00001D40" w:rsidRDefault="00001D40" w:rsidP="00A15226">
            <w:pPr>
              <w:pStyle w:val="Tabletext"/>
            </w:pPr>
            <w:r w:rsidRPr="00D31DF3">
              <w:lastRenderedPageBreak/>
              <w:t>Vegetation mapping</w:t>
            </w:r>
          </w:p>
        </w:tc>
        <w:tc>
          <w:tcPr>
            <w:tcW w:w="2100" w:type="dxa"/>
            <w:vAlign w:val="center"/>
          </w:tcPr>
          <w:p w14:paraId="55368FBB" w14:textId="77777777" w:rsidR="00001D40" w:rsidRDefault="00001D40" w:rsidP="00A15226">
            <w:pPr>
              <w:pStyle w:val="Tabletext"/>
            </w:pPr>
            <w:r>
              <w:t>Vegetation and TEC site survey mapping</w:t>
            </w:r>
          </w:p>
        </w:tc>
        <w:tc>
          <w:tcPr>
            <w:tcW w:w="1168" w:type="dxa"/>
            <w:vAlign w:val="center"/>
          </w:tcPr>
          <w:p w14:paraId="2934E069" w14:textId="77777777" w:rsidR="00001D40" w:rsidRDefault="00001D40" w:rsidP="00A15226">
            <w:pPr>
              <w:pStyle w:val="Tabletext"/>
            </w:pPr>
            <w:r>
              <w:t>2020</w:t>
            </w:r>
          </w:p>
        </w:tc>
        <w:tc>
          <w:tcPr>
            <w:tcW w:w="1843" w:type="dxa"/>
            <w:vAlign w:val="center"/>
          </w:tcPr>
          <w:p w14:paraId="6C91F010" w14:textId="77777777" w:rsidR="00001D40" w:rsidRDefault="00001D40" w:rsidP="00A15226">
            <w:pPr>
              <w:pStyle w:val="Tabletext"/>
            </w:pPr>
            <w:r>
              <w:t>Ecology and Heritage Partners</w:t>
            </w:r>
          </w:p>
        </w:tc>
        <w:tc>
          <w:tcPr>
            <w:tcW w:w="3089" w:type="dxa"/>
            <w:vAlign w:val="center"/>
          </w:tcPr>
          <w:p w14:paraId="35B38070" w14:textId="77777777" w:rsidR="00001D40" w:rsidRDefault="00001D40" w:rsidP="00A15226">
            <w:pPr>
              <w:pStyle w:val="Tabletext"/>
            </w:pPr>
            <w:r>
              <w:t>Vegetation and TEC mapping from site surveys</w:t>
            </w:r>
          </w:p>
        </w:tc>
        <w:tc>
          <w:tcPr>
            <w:tcW w:w="4022" w:type="dxa"/>
            <w:vAlign w:val="center"/>
          </w:tcPr>
          <w:p w14:paraId="42530E72" w14:textId="77777777" w:rsidR="00001D40" w:rsidRDefault="00001D40" w:rsidP="00A15226">
            <w:pPr>
              <w:pStyle w:val="Tabletext"/>
            </w:pPr>
            <w:r>
              <w:t>Used in the detailed impact assessment of TECs</w:t>
            </w:r>
          </w:p>
        </w:tc>
      </w:tr>
      <w:tr w:rsidR="00001D40" w14:paraId="2223D183" w14:textId="77777777" w:rsidTr="00A15226">
        <w:tc>
          <w:tcPr>
            <w:tcW w:w="2114" w:type="dxa"/>
            <w:vMerge/>
            <w:vAlign w:val="center"/>
          </w:tcPr>
          <w:p w14:paraId="3D9A792C" w14:textId="77777777" w:rsidR="00001D40" w:rsidRPr="00D31DF3" w:rsidRDefault="00001D40" w:rsidP="00A15226">
            <w:pPr>
              <w:pStyle w:val="Tabletext"/>
            </w:pPr>
          </w:p>
        </w:tc>
        <w:tc>
          <w:tcPr>
            <w:tcW w:w="2100" w:type="dxa"/>
            <w:vAlign w:val="center"/>
          </w:tcPr>
          <w:p w14:paraId="6A2769E5" w14:textId="77777777" w:rsidR="00001D40" w:rsidRPr="00AF7D59" w:rsidRDefault="00001D40" w:rsidP="00A15226">
            <w:pPr>
              <w:pStyle w:val="Tabletext"/>
            </w:pPr>
            <w:r w:rsidRPr="00AF7D59">
              <w:t>Modelled 2005 Ecological Vegetation Classes (with Bioregional Conservation Status</w:t>
            </w:r>
          </w:p>
        </w:tc>
        <w:tc>
          <w:tcPr>
            <w:tcW w:w="1168" w:type="dxa"/>
            <w:vAlign w:val="center"/>
          </w:tcPr>
          <w:p w14:paraId="05165907" w14:textId="77777777" w:rsidR="00001D40" w:rsidRPr="00AF7D59" w:rsidRDefault="00001D40" w:rsidP="00A15226">
            <w:pPr>
              <w:pStyle w:val="Tabletext"/>
            </w:pPr>
            <w:r w:rsidRPr="00AF7D59">
              <w:t>2005</w:t>
            </w:r>
          </w:p>
        </w:tc>
        <w:tc>
          <w:tcPr>
            <w:tcW w:w="1843" w:type="dxa"/>
            <w:vAlign w:val="center"/>
          </w:tcPr>
          <w:p w14:paraId="4562050F" w14:textId="77777777" w:rsidR="00001D40" w:rsidRPr="00AF7D59" w:rsidRDefault="00001D40" w:rsidP="00A15226">
            <w:pPr>
              <w:pStyle w:val="Tabletext"/>
            </w:pPr>
            <w:r w:rsidRPr="00AF7D59">
              <w:t>DELWP</w:t>
            </w:r>
          </w:p>
        </w:tc>
        <w:tc>
          <w:tcPr>
            <w:tcW w:w="3089" w:type="dxa"/>
            <w:vAlign w:val="center"/>
          </w:tcPr>
          <w:p w14:paraId="5C68EE09" w14:textId="77777777" w:rsidR="00001D40" w:rsidRPr="00AF7D59" w:rsidRDefault="00001D40" w:rsidP="00A15226">
            <w:pPr>
              <w:pStyle w:val="Tabletext"/>
            </w:pPr>
            <w:r w:rsidRPr="00AF7D59">
              <w:t xml:space="preserve">Data layer which presents the modelled EVCs occurring across Victoria </w:t>
            </w:r>
          </w:p>
        </w:tc>
        <w:tc>
          <w:tcPr>
            <w:tcW w:w="4022" w:type="dxa"/>
            <w:vAlign w:val="center"/>
          </w:tcPr>
          <w:p w14:paraId="4080A417" w14:textId="77777777" w:rsidR="00001D40" w:rsidRPr="00AF7D59" w:rsidRDefault="00001D40" w:rsidP="00A15226">
            <w:pPr>
              <w:pStyle w:val="Tabletext"/>
            </w:pPr>
            <w:r w:rsidRPr="00AF7D59">
              <w:t>Used to inform potential occurrence of native vegetation and TECs in the absence of survey data</w:t>
            </w:r>
          </w:p>
        </w:tc>
      </w:tr>
    </w:tbl>
    <w:p w14:paraId="5329492F" w14:textId="77777777" w:rsidR="00001D40" w:rsidRPr="000915E2" w:rsidRDefault="00001D40" w:rsidP="00001D40"/>
    <w:p w14:paraId="71E96B8F" w14:textId="77777777" w:rsidR="00001D40" w:rsidRDefault="00001D40" w:rsidP="00001D40">
      <w:pPr>
        <w:pStyle w:val="Partheading"/>
        <w:rPr>
          <w:highlight w:val="yellow"/>
        </w:rPr>
        <w:sectPr w:rsidR="00001D40" w:rsidSect="006853D7">
          <w:footerReference w:type="default" r:id="rId134"/>
          <w:pgSz w:w="16840" w:h="11900" w:orient="landscape"/>
          <w:pgMar w:top="1134" w:right="1247" w:bottom="1134" w:left="1247" w:header="708" w:footer="708" w:gutter="0"/>
          <w:pgNumType w:chapStyle="1"/>
          <w:cols w:space="708"/>
          <w:docGrid w:linePitch="360"/>
        </w:sectPr>
      </w:pPr>
    </w:p>
    <w:p w14:paraId="22D044D6" w14:textId="77777777" w:rsidR="00001D40" w:rsidRDefault="00001D40" w:rsidP="00001D40">
      <w:pPr>
        <w:pStyle w:val="Heading2"/>
      </w:pPr>
      <w:bookmarkStart w:id="489" w:name="_Toc134715613"/>
      <w:r>
        <w:lastRenderedPageBreak/>
        <w:t>Use and interpretation of data</w:t>
      </w:r>
      <w:bookmarkEnd w:id="489"/>
    </w:p>
    <w:p w14:paraId="2AED9132" w14:textId="77777777" w:rsidR="00001D40" w:rsidRDefault="00001D40" w:rsidP="00001D40">
      <w:r>
        <w:t xml:space="preserve">The sources of data and information outlined in Section </w:t>
      </w:r>
      <w:r>
        <w:fldChar w:fldCharType="begin"/>
      </w:r>
      <w:r>
        <w:instrText xml:space="preserve"> REF _Ref113357573 \r \h </w:instrText>
      </w:r>
      <w:r>
        <w:fldChar w:fldCharType="separate"/>
      </w:r>
      <w:r>
        <w:t>13.2</w:t>
      </w:r>
      <w:r>
        <w:fldChar w:fldCharType="end"/>
      </w:r>
      <w:r>
        <w:t xml:space="preserve"> were used to inform the impact assessment at three levels: </w:t>
      </w:r>
    </w:p>
    <w:p w14:paraId="76E801A1" w14:textId="77777777" w:rsidR="00001D40" w:rsidRDefault="00001D40" w:rsidP="00001D40">
      <w:pPr>
        <w:pStyle w:val="Bullet1"/>
      </w:pPr>
      <w:r>
        <w:t>Within the surveyed areas of the Growth Areas</w:t>
      </w:r>
    </w:p>
    <w:p w14:paraId="3D936EDB" w14:textId="77777777" w:rsidR="00001D40" w:rsidRDefault="00001D40" w:rsidP="00001D40">
      <w:pPr>
        <w:pStyle w:val="Bullet1"/>
      </w:pPr>
      <w:r>
        <w:t>Within the unsurveyed areas of the Growth Areas</w:t>
      </w:r>
    </w:p>
    <w:p w14:paraId="5C109AA7" w14:textId="77777777" w:rsidR="00001D40" w:rsidRDefault="00001D40" w:rsidP="00001D40">
      <w:pPr>
        <w:pStyle w:val="Bullet1"/>
      </w:pPr>
      <w:r>
        <w:t>Within the Strategic Assessment Area and across the broader Study Area</w:t>
      </w:r>
    </w:p>
    <w:p w14:paraId="0409E35F" w14:textId="77777777" w:rsidR="00001D40" w:rsidRDefault="00001D40" w:rsidP="00001D40">
      <w:r>
        <w:t xml:space="preserve">Data has been used and interpreted differently for each of these areas. The suitability of the approach to using and interpretating the data for use in the assessment is influenced by the quality of the datasets (relating to factors such as accuracy, coverage, currency, and reliability) as well as the nature and intensity of potential impacts on protected matters. </w:t>
      </w:r>
    </w:p>
    <w:p w14:paraId="0A6459CE" w14:textId="77777777" w:rsidR="00001D40" w:rsidRDefault="00001D40" w:rsidP="00001D40">
      <w:r>
        <w:t>The use of data at each of these levels is discussed below. This discussion provides:</w:t>
      </w:r>
    </w:p>
    <w:p w14:paraId="46D5E058" w14:textId="77777777" w:rsidR="00001D40" w:rsidRDefault="00001D40" w:rsidP="00001D40">
      <w:pPr>
        <w:pStyle w:val="Bullet1"/>
      </w:pPr>
      <w:r>
        <w:t xml:space="preserve">An overview of the general approach to the use and interpretation of data for the assessment. The focus here is on the key data sources used to understand and map the location, extent, importance and condition of habitat or occurrences of relevant protected matters. This forms the </w:t>
      </w:r>
      <w:r w:rsidRPr="005C1D67">
        <w:rPr>
          <w:i/>
          <w:iCs/>
        </w:rPr>
        <w:t>baseline dat</w:t>
      </w:r>
      <w:r>
        <w:rPr>
          <w:i/>
          <w:iCs/>
        </w:rPr>
        <w:t>aset</w:t>
      </w:r>
      <w:r>
        <w:t xml:space="preserve"> for the impact assessment on each protected matter</w:t>
      </w:r>
    </w:p>
    <w:p w14:paraId="160C65C4" w14:textId="77777777" w:rsidR="00001D40" w:rsidRDefault="00001D40" w:rsidP="00001D40">
      <w:pPr>
        <w:pStyle w:val="Bullet1"/>
      </w:pPr>
      <w:r>
        <w:t xml:space="preserve">Identification of any risks, uncertainties, or gaps in the data and how these are being addressed </w:t>
      </w:r>
    </w:p>
    <w:p w14:paraId="74A8C2DA" w14:textId="77777777" w:rsidR="00001D40" w:rsidRDefault="00001D40" w:rsidP="00001D40">
      <w:pPr>
        <w:pStyle w:val="Bullet1"/>
      </w:pPr>
      <w:r>
        <w:t xml:space="preserve">An evaluation of the appropriateness of the approach for assessment at a strategic scale </w:t>
      </w:r>
    </w:p>
    <w:p w14:paraId="09481D4F" w14:textId="77777777" w:rsidR="00001D40" w:rsidRDefault="00001D40" w:rsidP="00001D40">
      <w:r>
        <w:t xml:space="preserve">A detailed outline of the data and methods used to produce the specific baseline maps for each protected matter is provided in the respective impact assessment chapters in Part 4 of this report. </w:t>
      </w:r>
    </w:p>
    <w:p w14:paraId="2E9919C5" w14:textId="77777777" w:rsidR="00001D40" w:rsidRDefault="00001D40" w:rsidP="00001D40">
      <w:pPr>
        <w:pStyle w:val="Heading3"/>
      </w:pPr>
      <w:r>
        <w:t>Within the surveyed areas of the growth areas</w:t>
      </w:r>
    </w:p>
    <w:p w14:paraId="427E6BA4" w14:textId="77777777" w:rsidR="00001D40" w:rsidRDefault="00001D40" w:rsidP="00001D40">
      <w:r>
        <w:t>As outlined above, EHP were able to survey approximately 66 per cent of land across the two Growth Areas. The baseline dataset used to assess potential impacts to MNES within these surveyed areas has been developed largely using:</w:t>
      </w:r>
    </w:p>
    <w:p w14:paraId="06F43A97" w14:textId="77777777" w:rsidR="00001D40" w:rsidRDefault="00001D40" w:rsidP="00001D40">
      <w:pPr>
        <w:pStyle w:val="Bullet1"/>
      </w:pPr>
      <w:r>
        <w:t xml:space="preserve">The results of the EHP surveys </w:t>
      </w:r>
      <w:sdt>
        <w:sdtPr>
          <w:rPr>
            <w:color w:val="000000"/>
          </w:rPr>
          <w:tag w:val="MENDELEY_CITATION_v3_eyJjaXRhdGlvbklEIjoiTUVOREVMRVlfQ0lUQVRJT05fNmYxNjg5ZjUtYzk4Mi00ZTEzLThkOTEtODMyMGU5MDYzMjlhIiwicHJvcGVydGllcyI6eyJub3RlSW5kZXgiOjB9LCJpc0VkaXRlZCI6ZmFsc2UsIm1hbnVhbE92ZXJyaWRlIjp7ImNpdGVwcm9jVGV4dCI6IihFSFAsIDIwMjEpIiwiaXNNYW51YWxseU92ZXJyaWRkZW4iOmZhbHNlLCJtYW51YWxPdmVycmlkZVRleHQiOiIifS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IsImNvbnRhaW5lci10aXRsZS1zaG9ydCI6IiJ9LCJ1cmlzIjpbImh0dHA6Ly93d3cubWVuZGVsZXkuY29tL2RvY3VtZW50cy8/dXVpZD1iZjc0N2MyMS0zYmVmLTQ4NzctYWQzNC03NDJlMzcxNDZhYTIiXSwiaXNUZW1wb3JhcnkiOmZhbHNlLCJsZWdhY3lEZXNrdG9wSWQiOiJiZjc0N2MyMS0zYmVmLTQ4NzctYWQzNC03NDJlMzcxNDZhYTIifV19"/>
          <w:id w:val="-307010302"/>
          <w:placeholder>
            <w:docPart w:val="B3D744A4C388FB4C8E6469406BCC04C6"/>
          </w:placeholder>
        </w:sdtPr>
        <w:sdtContent>
          <w:r w:rsidRPr="008A7AD6">
            <w:rPr>
              <w:color w:val="000000"/>
            </w:rPr>
            <w:t>(EHP, 2021)</w:t>
          </w:r>
        </w:sdtContent>
      </w:sdt>
    </w:p>
    <w:p w14:paraId="62785552" w14:textId="77777777" w:rsidR="00001D40" w:rsidRDefault="00001D40" w:rsidP="00001D40">
      <w:pPr>
        <w:pStyle w:val="Bullet1"/>
      </w:pPr>
      <w:r>
        <w:t xml:space="preserve">Historical species records </w:t>
      </w:r>
      <w:sdt>
        <w:sdtPr>
          <w:rPr>
            <w:color w:val="000000"/>
          </w:rPr>
          <w:tag w:val="MENDELEY_CITATION_v3_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"/>
          <w:id w:val="-219906860"/>
          <w:placeholder>
            <w:docPart w:val="B3D744A4C388FB4C8E6469406BCC04C6"/>
          </w:placeholder>
        </w:sdtPr>
        <w:sdtContent>
          <w:r w:rsidRPr="008A7AD6">
            <w:rPr>
              <w:color w:val="000000"/>
            </w:rPr>
            <w:t>(DELWP, 2022a)</w:t>
          </w:r>
        </w:sdtContent>
      </w:sdt>
    </w:p>
    <w:p w14:paraId="3D6E19E8" w14:textId="77777777" w:rsidR="00001D40" w:rsidRDefault="00001D40" w:rsidP="00001D40">
      <w:pPr>
        <w:pStyle w:val="Bullet1"/>
      </w:pPr>
      <w:r>
        <w:t>The results of other landholder surveys</w:t>
      </w:r>
    </w:p>
    <w:p w14:paraId="43E4C16F" w14:textId="77777777" w:rsidR="00001D40" w:rsidRDefault="00001D40" w:rsidP="00001D40">
      <w:pPr>
        <w:pStyle w:val="Bullet1"/>
      </w:pPr>
      <w:r>
        <w:t>Site observations made by the consulting team during the Strategic Assessment</w:t>
      </w:r>
    </w:p>
    <w:p w14:paraId="39DD853C" w14:textId="77777777" w:rsidR="00001D40" w:rsidRDefault="00001D40" w:rsidP="00001D40">
      <w:pPr>
        <w:pStyle w:val="Heading4"/>
      </w:pPr>
      <w:r w:rsidRPr="005C1D67">
        <w:t>Use and interpretation of EHP survey results and historical records</w:t>
      </w:r>
    </w:p>
    <w:p w14:paraId="024D1456" w14:textId="77777777" w:rsidR="00001D40" w:rsidRDefault="00001D40" w:rsidP="00001D40">
      <w:pPr>
        <w:rPr>
          <w:highlight w:val="yellow"/>
        </w:rPr>
      </w:pPr>
      <w:r>
        <w:t>The results of the EHP surveys, as well as other historical records, were used to identify the threatened species and communities that occur within the Growth Areas. The results of the surveys informed habitat mapping within the surveyed areas for threatened species and threatened ecological communities that were recorded within the Growth Areas. The targeted surveys also identified the absence of a number of MNES within potential habitat areas of the Growth Areas.</w:t>
      </w:r>
    </w:p>
    <w:p w14:paraId="6211C9EF" w14:textId="77777777" w:rsidR="00001D40" w:rsidRDefault="00001D40" w:rsidP="00001D40">
      <w:r>
        <w:t xml:space="preserve">EHP’s survey results and description of the environmental condition and habitat characteristics across the Growth Areas were used to identify the key attributes relevant to the EPBC assessments, including the presence of habitat critical to survival or important populations. </w:t>
      </w:r>
    </w:p>
    <w:p w14:paraId="5F7CB37C" w14:textId="77777777" w:rsidR="00001D40" w:rsidRDefault="00001D40" w:rsidP="00001D40">
      <w:pPr>
        <w:pStyle w:val="Heading4"/>
      </w:pPr>
      <w:r w:rsidRPr="005C1D67">
        <w:t>Use and interpretation of landholder surveys and site visit observations</w:t>
      </w:r>
    </w:p>
    <w:p w14:paraId="4DFE8ED6" w14:textId="77777777" w:rsidR="00001D40" w:rsidRPr="004768C1" w:rsidRDefault="00001D40" w:rsidP="00001D40">
      <w:r w:rsidRPr="004768C1">
        <w:t>The landholder surveys provide a useful indication of the changes in extent and condition of grassland</w:t>
      </w:r>
      <w:r>
        <w:t>s within parts of the Growth Areas between survey seasons. This is relevant to help understand</w:t>
      </w:r>
      <w:r w:rsidRPr="004768C1">
        <w:t xml:space="preserve"> ecological trend as part of the Strategic Assessment. </w:t>
      </w:r>
      <w:r>
        <w:t xml:space="preserve">The extent of weeds and general trends observed in vegetation condition were confirmed by the </w:t>
      </w:r>
      <w:r w:rsidRPr="004768C1">
        <w:t xml:space="preserve">Consulting Team </w:t>
      </w:r>
      <w:r>
        <w:t>during site visits</w:t>
      </w:r>
      <w:r w:rsidRPr="004768C1">
        <w:t xml:space="preserve">. </w:t>
      </w:r>
      <w:r>
        <w:t>This information was integrated into the approach for mapping habitat for specific species, as relevant to their individual ecology.</w:t>
      </w:r>
    </w:p>
    <w:p w14:paraId="39BA8C12" w14:textId="77777777" w:rsidR="00001D40" w:rsidRDefault="00001D40" w:rsidP="00001D40">
      <w:pPr>
        <w:pStyle w:val="Heading4"/>
      </w:pPr>
      <w:r w:rsidRPr="005C1D67">
        <w:lastRenderedPageBreak/>
        <w:t>Suitability of data approach to surveyed areas of the Growth Areas</w:t>
      </w:r>
    </w:p>
    <w:p w14:paraId="449C70B2" w14:textId="77777777" w:rsidR="00001D40" w:rsidRDefault="00001D40" w:rsidP="00001D40">
      <w:r>
        <w:t>The suite of information available to understand the MNES values within the surveyed areas of the Growth Areas provides a high level of detail, resolution, and confidence for the assessment. The information is:</w:t>
      </w:r>
    </w:p>
    <w:p w14:paraId="409C348E" w14:textId="77777777" w:rsidR="00001D40" w:rsidRDefault="00001D40" w:rsidP="00001D40">
      <w:pPr>
        <w:pStyle w:val="Bullet1"/>
      </w:pPr>
      <w:r>
        <w:t>Reliable and accurate, having been developed according to relevant guidelines by suitably qualified ecologists</w:t>
      </w:r>
    </w:p>
    <w:p w14:paraId="439907E6" w14:textId="77777777" w:rsidR="00001D40" w:rsidRDefault="00001D40" w:rsidP="00001D40">
      <w:pPr>
        <w:pStyle w:val="Bullet1"/>
      </w:pPr>
      <w:r>
        <w:t>Current and best available, taking account of all available information in a robust way</w:t>
      </w:r>
    </w:p>
    <w:p w14:paraId="60D0D400" w14:textId="77777777" w:rsidR="00001D40" w:rsidRDefault="00001D40" w:rsidP="00001D40">
      <w:r>
        <w:t>This is both necessary and appropriate given this information has been used in the assessment to:</w:t>
      </w:r>
    </w:p>
    <w:p w14:paraId="4661EED9" w14:textId="77777777" w:rsidR="00001D40" w:rsidRDefault="00001D40" w:rsidP="00001D40">
      <w:pPr>
        <w:pStyle w:val="Bullet1"/>
      </w:pPr>
      <w:r>
        <w:t>Determine the most suitable areas for retention, protection, and management. These decisions need to be supported by the best available data to provide certainty around the conservation outcomes that can be delivered and inform planning in terms of management actions and costs</w:t>
      </w:r>
    </w:p>
    <w:p w14:paraId="3614D56C" w14:textId="77777777" w:rsidR="00001D40" w:rsidRDefault="00001D40" w:rsidP="00001D40">
      <w:pPr>
        <w:pStyle w:val="Bullet1"/>
      </w:pPr>
      <w:r>
        <w:t>Understand the scale and importance of impacts. The areas within the surveyed areas of the Growth Areas that will not be retained will be cleared for development. This is the largest area of land under the Plan that will be subject to direct impacts, which will be both permanent and irreversible. Well defined and reliable data is critical to support an assessment of the significance of these impacts, and subsequently inform the need for, type and quantum of any offsets</w:t>
      </w:r>
    </w:p>
    <w:p w14:paraId="584C5ADD" w14:textId="77777777" w:rsidR="00001D40" w:rsidRDefault="00001D40" w:rsidP="00001D40">
      <w:pPr>
        <w:pStyle w:val="Heading3"/>
      </w:pPr>
      <w:r>
        <w:t>Within unsurveyed areas of the growth areas</w:t>
      </w:r>
    </w:p>
    <w:p w14:paraId="0446A6D5" w14:textId="77777777" w:rsidR="00001D40" w:rsidRDefault="00001D40" w:rsidP="00001D40">
      <w:r w:rsidRPr="00263031">
        <w:t xml:space="preserve">As outlined above, around </w:t>
      </w:r>
      <w:r w:rsidRPr="001747D5">
        <w:t>33</w:t>
      </w:r>
      <w:r w:rsidRPr="00263031">
        <w:t xml:space="preserve"> per cent and </w:t>
      </w:r>
      <w:r w:rsidRPr="001747D5">
        <w:t>13</w:t>
      </w:r>
      <w:r w:rsidRPr="00263031">
        <w:t>.2</w:t>
      </w:r>
      <w:r>
        <w:t xml:space="preserve"> per cent of the NGGA and WGGA respectively were not subject to site surveys </w:t>
      </w:r>
      <w:r w:rsidRPr="00D93708">
        <w:t>(</w:t>
      </w:r>
      <w:r w:rsidRPr="008A20E7">
        <w:t xml:space="preserve">see </w:t>
      </w:r>
      <w:hyperlink r:id="rId135" w:history="1">
        <w:r w:rsidRPr="000073C6">
          <w:rPr>
            <w:rStyle w:val="Hyperlink"/>
          </w:rPr>
          <w:t>Map 13-1</w:t>
        </w:r>
      </w:hyperlink>
      <w:r w:rsidRPr="008A20E7">
        <w:t>).</w:t>
      </w:r>
      <w:r w:rsidRPr="00D93708">
        <w:t xml:space="preserve"> The properties which were not accessed within the Growth Areas </w:t>
      </w:r>
      <w:r w:rsidRPr="00840516">
        <w:t>comprise many small, rural residential landholdings which are fragmented by windrows/landscaping and have a much higher proportion of land use for dwellings and driveways compared to the broader Growth Areas. The environment within these unsurveyed areas tends to be more modified or degraded as a result</w:t>
      </w:r>
      <w:r>
        <w:t xml:space="preserve">. </w:t>
      </w:r>
    </w:p>
    <w:p w14:paraId="257AE4FD" w14:textId="77777777" w:rsidR="00001D40" w:rsidRDefault="00001D40" w:rsidP="00001D40">
      <w:r>
        <w:t>The baseline dataset used to assess potential impacts within these unsurveyed areas has been developed using:</w:t>
      </w:r>
    </w:p>
    <w:p w14:paraId="76AF8CCE" w14:textId="77777777" w:rsidR="00001D40" w:rsidRDefault="00001D40" w:rsidP="00001D40">
      <w:pPr>
        <w:pStyle w:val="Bullet1"/>
      </w:pPr>
      <w:r>
        <w:t>Over-the-fence observations by:</w:t>
      </w:r>
    </w:p>
    <w:p w14:paraId="47B9C54E" w14:textId="77777777" w:rsidR="00001D40" w:rsidRDefault="00001D40" w:rsidP="00001D40">
      <w:pPr>
        <w:pStyle w:val="Bullet2"/>
      </w:pPr>
      <w:r>
        <w:t xml:space="preserve">EHP during the time of their surveys </w:t>
      </w:r>
      <w:sdt>
        <w:sdtPr>
          <w:rPr>
            <w:color w:val="000000"/>
          </w:rPr>
          <w:tag w:val="MENDELEY_CITATION_v3_eyJjaXRhdGlvbklEIjoiTUVOREVMRVlfQ0lUQVRJT05fYWJiNDM2YTktN2VmZi00MjUwLTkzMTktM2JkMWQwY2FhYTgyIiwicHJvcGVydGllcyI6eyJub3RlSW5kZXgiOjB9LCJpc0VkaXRlZCI6ZmFsc2UsIm1hbnVhbE92ZXJyaWRlIjp7ImNpdGVwcm9jVGV4dCI6IihFSFAsIDIwMjEpIiwiaXNNYW51YWxseU92ZXJyaWRkZW4iOmZhbHNlLCJtYW51YWxPdmVycmlkZVRleHQiOiIifS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IsImNvbnRhaW5lci10aXRsZS1zaG9ydCI6IiJ9LCJ1cmlzIjpbImh0dHA6Ly93d3cubWVuZGVsZXkuY29tL2RvY3VtZW50cy8/dXVpZD1iZjc0N2MyMS0zYmVmLTQ4NzctYWQzNC03NDJlMzcxNDZhYTIiXSwiaXNUZW1wb3JhcnkiOmZhbHNlLCJsZWdhY3lEZXNrdG9wSWQiOiJiZjc0N2MyMS0zYmVmLTQ4NzctYWQzNC03NDJlMzcxNDZhYTIifV19"/>
          <w:id w:val="1118415518"/>
          <w:placeholder>
            <w:docPart w:val="B3D744A4C388FB4C8E6469406BCC04C6"/>
          </w:placeholder>
        </w:sdtPr>
        <w:sdtContent>
          <w:r w:rsidRPr="008A7AD6">
            <w:rPr>
              <w:color w:val="000000"/>
            </w:rPr>
            <w:t>(EHP, 2021)</w:t>
          </w:r>
        </w:sdtContent>
      </w:sdt>
    </w:p>
    <w:p w14:paraId="3CD30E96" w14:textId="77777777" w:rsidR="00001D40" w:rsidRDefault="00001D40" w:rsidP="00001D40">
      <w:pPr>
        <w:pStyle w:val="Bullet2"/>
      </w:pPr>
      <w:r>
        <w:t>The consulting team during site visits</w:t>
      </w:r>
    </w:p>
    <w:p w14:paraId="07E374C0" w14:textId="77777777" w:rsidR="00001D40" w:rsidRDefault="00001D40" w:rsidP="00001D40">
      <w:pPr>
        <w:pStyle w:val="Bullet1"/>
      </w:pPr>
      <w:r>
        <w:t xml:space="preserve">DELWP HIMs </w:t>
      </w:r>
      <w:sdt>
        <w:sdtPr>
          <w:rPr>
            <w:color w:val="000000"/>
          </w:rPr>
          <w:tag w:val="MENDELEY_CITATION_v3_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"/>
          <w:id w:val="-1487166810"/>
          <w:placeholder>
            <w:docPart w:val="B3D744A4C388FB4C8E6469406BCC04C6"/>
          </w:placeholder>
        </w:sdtPr>
        <w:sdtContent>
          <w:r w:rsidRPr="008A7AD6">
            <w:rPr>
              <w:color w:val="000000"/>
            </w:rPr>
            <w:t>(DELWP, 2017)</w:t>
          </w:r>
        </w:sdtContent>
      </w:sdt>
    </w:p>
    <w:p w14:paraId="3C029E93" w14:textId="77777777" w:rsidR="00001D40" w:rsidRPr="004E4101" w:rsidRDefault="00001D40" w:rsidP="00001D40">
      <w:pPr>
        <w:pStyle w:val="Bullet1"/>
      </w:pPr>
      <w:r w:rsidRPr="004E4101">
        <w:t>DELWP EVC modelling</w:t>
      </w:r>
      <w:r w:rsidRPr="008A20E7">
        <w:t xml:space="preserve"> </w:t>
      </w:r>
      <w:sdt>
        <w:sdtPr>
          <w:rPr>
            <w:color w:val="000000"/>
          </w:rPr>
          <w:tag w:val="MENDELEY_CITATION_v3_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"/>
          <w:id w:val="1204373197"/>
          <w:placeholder>
            <w:docPart w:val="B3D744A4C388FB4C8E6469406BCC04C6"/>
          </w:placeholder>
        </w:sdtPr>
        <w:sdtContent>
          <w:r w:rsidRPr="008A7AD6">
            <w:rPr>
              <w:color w:val="000000"/>
            </w:rPr>
            <w:t>(DELWP, 2005)</w:t>
          </w:r>
        </w:sdtContent>
      </w:sdt>
    </w:p>
    <w:p w14:paraId="4B8A496A" w14:textId="77777777" w:rsidR="00001D40" w:rsidRPr="004E4101" w:rsidRDefault="00001D40" w:rsidP="00001D40">
      <w:pPr>
        <w:pStyle w:val="Bullet1"/>
      </w:pPr>
      <w:r w:rsidRPr="004E4101">
        <w:t xml:space="preserve">Historical species records </w:t>
      </w:r>
      <w:sdt>
        <w:sdtPr>
          <w:rPr>
            <w:color w:val="000000"/>
          </w:rPr>
          <w:tag w:val="MENDELEY_CITATION_v3_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"/>
          <w:id w:val="1749076071"/>
          <w:placeholder>
            <w:docPart w:val="B3D744A4C388FB4C8E6469406BCC04C6"/>
          </w:placeholder>
        </w:sdtPr>
        <w:sdtContent>
          <w:r w:rsidRPr="008A7AD6">
            <w:rPr>
              <w:color w:val="000000"/>
            </w:rPr>
            <w:t>(DELWP, 2022a)</w:t>
          </w:r>
        </w:sdtContent>
      </w:sdt>
    </w:p>
    <w:p w14:paraId="132F4373" w14:textId="77777777" w:rsidR="00001D40" w:rsidRPr="004E4101" w:rsidRDefault="00001D40" w:rsidP="00001D40">
      <w:pPr>
        <w:pStyle w:val="Heading4"/>
      </w:pPr>
      <w:r w:rsidRPr="004E4101">
        <w:t>Use and interpretation of observations from EHP and the consulting team</w:t>
      </w:r>
    </w:p>
    <w:p w14:paraId="173B4163" w14:textId="77777777" w:rsidR="00001D40" w:rsidRPr="004E4101" w:rsidRDefault="00001D40" w:rsidP="00001D40">
      <w:r w:rsidRPr="004E4101">
        <w:t>EHP were able to undertake visual assessments of some of these unsurveyed areas where they could be viewed over the fence, such as from reserves, roadsides, and adjacent properties. EHP</w:t>
      </w:r>
      <w:r>
        <w:t xml:space="preserve"> made the following</w:t>
      </w:r>
      <w:r w:rsidRPr="004E4101">
        <w:t xml:space="preserve"> general observation</w:t>
      </w:r>
      <w:r>
        <w:t>s</w:t>
      </w:r>
      <w:r w:rsidRPr="004E4101">
        <w:t xml:space="preserve"> </w:t>
      </w:r>
      <w:r>
        <w:t xml:space="preserve">in their report that are relevant to understanding the potential MNES values within the unsurveyed areas </w:t>
      </w:r>
      <w:sdt>
        <w:sdtPr>
          <w:rPr>
            <w:color w:val="000000"/>
          </w:rPr>
          <w:tag w:val="MENDELEY_CITATION_v3_eyJjaXRhdGlvbklEIjoiTUVOREVMRVlfQ0lUQVRJT05fOTYwMmQ2NDUtMzgzMi00N2MzLTlkZTItYjhkMjdlOWE1MWRlIiwicHJvcGVydGllcyI6eyJub3RlSW5kZXgiOjB9LCJpc0VkaXRlZCI6ZmFsc2UsIm1hbnVhbE92ZXJyaWRlIjp7ImNpdGVwcm9jVGV4dCI6IihFSFAsIDIwMjEpIiwiaXNNYW51YWxseU92ZXJyaWRkZW4iOmZhbHNlLCJtYW51YWxPdmVycmlkZVRleHQiOiIifS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IsImNvbnRhaW5lci10aXRsZS1zaG9ydCI6IiJ9LCJ1cmlzIjpbImh0dHA6Ly93d3cubWVuZGVsZXkuY29tL2RvY3VtZW50cy8/dXVpZD1iZjc0N2MyMS0zYmVmLTQ4NzctYWQzNC03NDJlMzcxNDZhYTIiXSwiaXNUZW1wb3JhcnkiOmZhbHNlLCJsZWdhY3lEZXNrdG9wSWQiOiJiZjc0N2MyMS0zYmVmLTQ4NzctYWQzNC03NDJlMzcxNDZhYTIifV19"/>
          <w:id w:val="976879103"/>
          <w:placeholder>
            <w:docPart w:val="84668190CCD03F499A9E338F17527C09"/>
          </w:placeholder>
        </w:sdtPr>
        <w:sdtContent>
          <w:r w:rsidRPr="008A7AD6">
            <w:rPr>
              <w:color w:val="000000"/>
            </w:rPr>
            <w:t>(EHP, 2021)</w:t>
          </w:r>
        </w:sdtContent>
      </w:sdt>
      <w:r>
        <w:t>:</w:t>
      </w:r>
    </w:p>
    <w:p w14:paraId="574825B1" w14:textId="77777777" w:rsidR="00001D40" w:rsidRPr="004E4101" w:rsidRDefault="00001D40" w:rsidP="00001D40">
      <w:pPr>
        <w:pStyle w:val="Bullet1"/>
      </w:pPr>
      <w:r w:rsidRPr="004E4101">
        <w:t xml:space="preserve">The majority of the Growth Areas are highly modified due to historical and ongoing agricultural and farming practices, and are dominated mostly by </w:t>
      </w:r>
      <w:r>
        <w:t>non-</w:t>
      </w:r>
      <w:r w:rsidRPr="004E4101">
        <w:t>indigenous grasses and weeds</w:t>
      </w:r>
    </w:p>
    <w:p w14:paraId="05DAD005" w14:textId="77777777" w:rsidR="00001D40" w:rsidRPr="004E4101" w:rsidRDefault="00001D40" w:rsidP="00001D40">
      <w:pPr>
        <w:pStyle w:val="Bullet1"/>
      </w:pPr>
      <w:r w:rsidRPr="004E4101">
        <w:t xml:space="preserve">The majority of parcels that were not surveyed comprise </w:t>
      </w:r>
      <w:r>
        <w:t xml:space="preserve">small, </w:t>
      </w:r>
      <w:r w:rsidRPr="004E4101">
        <w:t xml:space="preserve">rural residential </w:t>
      </w:r>
      <w:r>
        <w:t xml:space="preserve">landholdings which tend to be more modified or degraded compared to the broader Growth Areas </w:t>
      </w:r>
    </w:p>
    <w:p w14:paraId="366B05B1" w14:textId="77777777" w:rsidR="00001D40" w:rsidRDefault="00001D40" w:rsidP="00001D40">
      <w:pPr>
        <w:pStyle w:val="Bullet1"/>
      </w:pPr>
      <w:r>
        <w:t>T</w:t>
      </w:r>
      <w:r w:rsidRPr="00571C7C">
        <w:t xml:space="preserve">hese </w:t>
      </w:r>
      <w:r>
        <w:t>unsurveyed areas</w:t>
      </w:r>
      <w:r w:rsidRPr="00571C7C">
        <w:t xml:space="preserve"> may still support </w:t>
      </w:r>
      <w:r>
        <w:t>remnants</w:t>
      </w:r>
      <w:r w:rsidRPr="00571C7C">
        <w:t xml:space="preserve"> of suitable habitat consistent with those already confirmed within the NGGA and WGGA</w:t>
      </w:r>
    </w:p>
    <w:p w14:paraId="42C621C8" w14:textId="77777777" w:rsidR="00001D40" w:rsidRDefault="00001D40" w:rsidP="00001D40">
      <w:r>
        <w:t>A similar set of observations were made by the consulting team during the July 2022 site visit.</w:t>
      </w:r>
    </w:p>
    <w:p w14:paraId="460ABE43" w14:textId="77777777" w:rsidR="00001D40" w:rsidRDefault="00001D40" w:rsidP="00001D40">
      <w:r>
        <w:t>Based on these observations, the assessment has assumed that:</w:t>
      </w:r>
    </w:p>
    <w:p w14:paraId="2531EA8E" w14:textId="77777777" w:rsidR="00001D40" w:rsidRDefault="00001D40" w:rsidP="00001D40">
      <w:pPr>
        <w:pStyle w:val="Bullet1"/>
      </w:pPr>
      <w:r>
        <w:t>The unsurveyed areas provide potential habitat for all of the MNES identified within the respective areas of the surveyed areas</w:t>
      </w:r>
    </w:p>
    <w:p w14:paraId="070017BD" w14:textId="77777777" w:rsidR="00001D40" w:rsidRPr="00C816E5" w:rsidRDefault="00001D40" w:rsidP="00001D40">
      <w:pPr>
        <w:pStyle w:val="Bullet1"/>
      </w:pPr>
      <w:r w:rsidRPr="00C816E5">
        <w:t>The scale or extent of potential habitat is broadly commensurate with the extent mapped within the surveyed areas</w:t>
      </w:r>
    </w:p>
    <w:p w14:paraId="299B7272" w14:textId="77777777" w:rsidR="00001D40" w:rsidRPr="004E4101" w:rsidRDefault="00001D40" w:rsidP="00001D40">
      <w:pPr>
        <w:pStyle w:val="Heading4"/>
      </w:pPr>
      <w:r w:rsidRPr="004E4101">
        <w:lastRenderedPageBreak/>
        <w:t xml:space="preserve">Use and interpretation of DELWP </w:t>
      </w:r>
      <w:r>
        <w:t>models</w:t>
      </w:r>
    </w:p>
    <w:p w14:paraId="4B824F83" w14:textId="77777777" w:rsidR="00001D40" w:rsidRDefault="00001D40" w:rsidP="00001D40">
      <w:r>
        <w:t xml:space="preserve">DELWP’s HIM and EVC models </w:t>
      </w:r>
      <w:sdt>
        <w:sdtPr>
          <w:rPr>
            <w:color w:val="000000"/>
          </w:rPr>
          <w:tag w:val="MENDELEY_CITATION_v3_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"/>
          <w:id w:val="-1434357004"/>
          <w:placeholder>
            <w:docPart w:val="B3D744A4C388FB4C8E6469406BCC04C6"/>
          </w:placeholder>
        </w:sdtPr>
        <w:sdtContent>
          <w:r w:rsidRPr="008A7AD6">
            <w:rPr>
              <w:color w:val="000000"/>
            </w:rPr>
            <w:t>(DELWP, 2005, 2017)</w:t>
          </w:r>
        </w:sdtContent>
      </w:sdt>
      <w:r>
        <w:t xml:space="preserve"> were used to map the potential presence of habitat for species and communities within the unsurveyed areas, where those MNES had been confirmed by EHP to occur within the surveyed areas. </w:t>
      </w:r>
    </w:p>
    <w:p w14:paraId="61313519" w14:textId="77777777" w:rsidR="00001D40" w:rsidRDefault="00001D40" w:rsidP="00001D40">
      <w:r>
        <w:t>For each MNES, a comparison of the extent predicted to occur within the surveyed areas using the DELWP models was made against the actual extent confirmed by EHP. This allowed a factor to be identified and applied as necessary to the models to arrive at an extent of potential habitat for the unsurveyed areas that is broadly equivalent to that confirmed within the surveyed areas. The full extent of the HIMs was used for the assessment (i.e., no thresholds relating to importance were applied).</w:t>
      </w:r>
    </w:p>
    <w:p w14:paraId="37CED820" w14:textId="77777777" w:rsidR="00001D40" w:rsidRDefault="00001D40" w:rsidP="00001D40">
      <w:pPr>
        <w:pStyle w:val="Heading4"/>
      </w:pPr>
      <w:r w:rsidRPr="005C1D67">
        <w:t xml:space="preserve">Suitability of data approach to </w:t>
      </w:r>
      <w:r>
        <w:t>un</w:t>
      </w:r>
      <w:r w:rsidRPr="005C1D67">
        <w:t>surveyed areas of the Growth Areas</w:t>
      </w:r>
    </w:p>
    <w:p w14:paraId="15460783" w14:textId="77777777" w:rsidR="00001D40" w:rsidRDefault="00001D40" w:rsidP="00001D40">
      <w:r>
        <w:t xml:space="preserve">The approach to baseline mapping within the unsurveyed areas of the Growth Areas </w:t>
      </w:r>
      <w:r w:rsidRPr="00BE2248">
        <w:t>is considered to</w:t>
      </w:r>
      <w:r>
        <w:t>:</w:t>
      </w:r>
    </w:p>
    <w:p w14:paraId="3A9AF5CC" w14:textId="77777777" w:rsidR="00001D40" w:rsidRDefault="00001D40" w:rsidP="00001D40">
      <w:pPr>
        <w:pStyle w:val="Bullet1"/>
      </w:pPr>
      <w:r>
        <w:t>Appropriately reflect the potential MNES that may occur based on the observations and expert opinions of a number of ecologists</w:t>
      </w:r>
    </w:p>
    <w:p w14:paraId="65D45857" w14:textId="77777777" w:rsidR="00001D40" w:rsidRDefault="00001D40" w:rsidP="00001D40">
      <w:pPr>
        <w:pStyle w:val="Bullet1"/>
      </w:pPr>
      <w:r>
        <w:t>Be suitably</w:t>
      </w:r>
      <w:r w:rsidRPr="00BE2248">
        <w:t xml:space="preserve"> conservative for the purposes of this assessment</w:t>
      </w:r>
      <w:r>
        <w:t xml:space="preserve"> as:</w:t>
      </w:r>
    </w:p>
    <w:p w14:paraId="1E4DFB84" w14:textId="77777777" w:rsidR="00001D40" w:rsidRDefault="00001D40" w:rsidP="00001D40">
      <w:pPr>
        <w:pStyle w:val="Bullet2"/>
      </w:pPr>
      <w:r>
        <w:t>The higher intensity land use associated with the smaller, rural residential landholdings across the unsurveyed areas compared with the surveyed areas means that the habitat attributes or condition needed to support the species or communities are less likely to be retained in these areas. Basing the extent of potential habitat in these areas on the equivalent extent in the surveyed areas is therefore more likely to over-predict, rather than under-predict, potential habitat. This is an appropriate way to address any residual uncertainty that arises from a lack of targeted surveys</w:t>
      </w:r>
    </w:p>
    <w:p w14:paraId="30B6BEBC" w14:textId="77777777" w:rsidR="00001D40" w:rsidRPr="008A20E7" w:rsidRDefault="00001D40" w:rsidP="00001D40">
      <w:pPr>
        <w:pStyle w:val="Bullet2"/>
      </w:pPr>
      <w:r>
        <w:t>The full extent of the HIMs were used in the assessment. As a result, even areas with lower levels of relative importance to the species were considered</w:t>
      </w:r>
    </w:p>
    <w:p w14:paraId="6DC00C95" w14:textId="77777777" w:rsidR="00001D40" w:rsidRPr="00DA0E91" w:rsidRDefault="00001D40" w:rsidP="00001D40">
      <w:r>
        <w:t xml:space="preserve">This information will be used in the assessment to understand the potential scale of habitat for the purposes of calculating direct impacts and an associated offset liability. The approach is considered to adequately manage risks to MNES given the current land use and condition of the unsurveyed areas substantially minimises the likelihood that these areas support an important area for MNES. </w:t>
      </w:r>
    </w:p>
    <w:p w14:paraId="7BAFAB9B" w14:textId="77777777" w:rsidR="00001D40" w:rsidRDefault="00001D40" w:rsidP="00001D40">
      <w:pPr>
        <w:pStyle w:val="Heading3"/>
      </w:pPr>
      <w:r>
        <w:t>Outside the Growth Areas</w:t>
      </w:r>
    </w:p>
    <w:p w14:paraId="1D5766B3" w14:textId="77777777" w:rsidR="00001D40" w:rsidRDefault="00001D40" w:rsidP="00001D40">
      <w:r>
        <w:t>The assessment of potential impacts under the Plan needs to address:</w:t>
      </w:r>
    </w:p>
    <w:p w14:paraId="3D0BB193" w14:textId="77777777" w:rsidR="00001D40" w:rsidRDefault="00001D40" w:rsidP="00001D40">
      <w:pPr>
        <w:pStyle w:val="Bullet1"/>
      </w:pPr>
      <w:r>
        <w:t>The impacts that could occur as a result of external infrastructure development outside of the Growth Areas and within the Strategic Assessment Area</w:t>
      </w:r>
    </w:p>
    <w:p w14:paraId="04A8385C" w14:textId="77777777" w:rsidR="00001D40" w:rsidRDefault="00001D40" w:rsidP="00001D40">
      <w:pPr>
        <w:pStyle w:val="Bullet1"/>
      </w:pPr>
      <w:r>
        <w:t>The potential indirect impacts of development within the Growth Areas on protected matters outside of the Growth Areas</w:t>
      </w:r>
    </w:p>
    <w:p w14:paraId="4486E0BD" w14:textId="77777777" w:rsidR="00001D40" w:rsidRPr="00184DF5" w:rsidRDefault="00001D40" w:rsidP="00001D40">
      <w:r>
        <w:t>The baseline information used to assess potential impacts in these areas is discussed in the following sections.</w:t>
      </w:r>
    </w:p>
    <w:p w14:paraId="056878CC" w14:textId="77777777" w:rsidR="00001D40" w:rsidRDefault="00001D40" w:rsidP="00001D40">
      <w:pPr>
        <w:pStyle w:val="Heading4"/>
      </w:pPr>
      <w:r>
        <w:t>External infrastructure development</w:t>
      </w:r>
    </w:p>
    <w:p w14:paraId="13EEDE30" w14:textId="77777777" w:rsidR="00001D40" w:rsidRDefault="00001D40" w:rsidP="00001D40">
      <w:r>
        <w:t xml:space="preserve">The Plan allows for infrastructure development </w:t>
      </w:r>
      <w:r w:rsidRPr="005C1D67">
        <w:rPr>
          <w:i/>
          <w:iCs/>
        </w:rPr>
        <w:t>outside</w:t>
      </w:r>
      <w:r>
        <w:t xml:space="preserve"> of the Growth Areas but within the SAA (referred to as ‘external infrastructure’). This external infrastructure will occur according to a specified scope within a defined footprint under the Plan. </w:t>
      </w:r>
    </w:p>
    <w:p w14:paraId="4DCE9421" w14:textId="77777777" w:rsidR="00001D40" w:rsidRDefault="00001D40" w:rsidP="00001D40">
      <w:r>
        <w:t>There is potential for this footprint to support small areas of habitat for MNES. Ecological surveys are yet to occur within these areas and there have been no field observations of these areas to support the assessment. The key baseline data sources used to understand potential presence of MNES for the assessment of these areas includes:</w:t>
      </w:r>
    </w:p>
    <w:p w14:paraId="091594C7" w14:textId="77777777" w:rsidR="00001D40" w:rsidRDefault="00001D40" w:rsidP="00001D40">
      <w:pPr>
        <w:pStyle w:val="Bullet1"/>
      </w:pPr>
      <w:r>
        <w:t xml:space="preserve">DELWP HIMs </w:t>
      </w:r>
      <w:sdt>
        <w:sdtPr>
          <w:rPr>
            <w:color w:val="000000"/>
          </w:rPr>
          <w:tag w:val="MENDELEY_CITATION_v3_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"/>
          <w:id w:val="275295100"/>
          <w:placeholder>
            <w:docPart w:val="B3D744A4C388FB4C8E6469406BCC04C6"/>
          </w:placeholder>
        </w:sdtPr>
        <w:sdtContent>
          <w:r w:rsidRPr="008A7AD6">
            <w:rPr>
              <w:color w:val="000000"/>
            </w:rPr>
            <w:t>(DELWP, 2017)</w:t>
          </w:r>
        </w:sdtContent>
      </w:sdt>
    </w:p>
    <w:p w14:paraId="1BF94128" w14:textId="77777777" w:rsidR="00001D40" w:rsidRDefault="00001D40" w:rsidP="00001D40">
      <w:pPr>
        <w:pStyle w:val="Bullet1"/>
      </w:pPr>
      <w:r>
        <w:t xml:space="preserve">DELWP modelled EVCs </w:t>
      </w:r>
      <w:sdt>
        <w:sdtPr>
          <w:rPr>
            <w:color w:val="000000"/>
          </w:rPr>
          <w:tag w:val="MENDELEY_CITATION_v3_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"/>
          <w:id w:val="507027216"/>
          <w:placeholder>
            <w:docPart w:val="B3D744A4C388FB4C8E6469406BCC04C6"/>
          </w:placeholder>
        </w:sdtPr>
        <w:sdtContent>
          <w:r w:rsidRPr="008A7AD6">
            <w:rPr>
              <w:color w:val="000000"/>
            </w:rPr>
            <w:t>(DELWP, 2005)</w:t>
          </w:r>
        </w:sdtContent>
      </w:sdt>
    </w:p>
    <w:p w14:paraId="44454B1C" w14:textId="77777777" w:rsidR="00001D40" w:rsidRDefault="00001D40" w:rsidP="00001D40">
      <w:pPr>
        <w:pStyle w:val="Bullet1"/>
      </w:pPr>
      <w:r>
        <w:t xml:space="preserve">Historical records </w:t>
      </w:r>
      <w:sdt>
        <w:sdtPr>
          <w:rPr>
            <w:color w:val="000000"/>
          </w:rPr>
          <w:tag w:val="MENDELEY_CITATION_v3_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"/>
          <w:id w:val="76714798"/>
          <w:placeholder>
            <w:docPart w:val="B3D744A4C388FB4C8E6469406BCC04C6"/>
          </w:placeholder>
        </w:sdtPr>
        <w:sdtContent>
          <w:r w:rsidRPr="008A7AD6">
            <w:rPr>
              <w:color w:val="000000"/>
            </w:rPr>
            <w:t>(DELWP, 2022a)</w:t>
          </w:r>
        </w:sdtContent>
      </w:sdt>
    </w:p>
    <w:p w14:paraId="315F5820" w14:textId="77777777" w:rsidR="00001D40" w:rsidRDefault="00001D40" w:rsidP="00001D40">
      <w:pPr>
        <w:keepNext/>
        <w:keepLines/>
      </w:pPr>
      <w:r>
        <w:lastRenderedPageBreak/>
        <w:t>This data provides a high-level indication of potential occurrence within the external infrastructure footprints. Further information will be required to inform detailed planning and design of the relevant infrastructure projects to ensure that the potential risks to MNES are adequately addressed and that potential impacts and outcomes are appropriate. To this end, the Plan includes a number of Commitments and Measures relating to survey, design and avoidance. These include:</w:t>
      </w:r>
    </w:p>
    <w:p w14:paraId="31C48D21" w14:textId="77777777" w:rsidR="00001D40" w:rsidRDefault="00001D40" w:rsidP="00001D40">
      <w:pPr>
        <w:pStyle w:val="Bullet1"/>
      </w:pPr>
      <w:r>
        <w:t xml:space="preserve">A Commitment </w:t>
      </w:r>
      <w:r w:rsidRPr="00A57E3D">
        <w:t>(</w:t>
      </w:r>
      <w:r>
        <w:t>13) to design and locate external infrastructure to avoid impacts to protected matters, along with a set of specific avoidance prescriptions relating to particular MNES that may be affected</w:t>
      </w:r>
    </w:p>
    <w:p w14:paraId="5C670C18" w14:textId="77777777" w:rsidR="00001D40" w:rsidRDefault="00001D40" w:rsidP="00001D40">
      <w:pPr>
        <w:pStyle w:val="Bullet1"/>
      </w:pPr>
      <w:r>
        <w:t xml:space="preserve">A Measure to undertake targeted surveys within the external infrastructure footprints for all protected matters with the potential to occur. </w:t>
      </w:r>
      <w:r w:rsidRPr="00991E64">
        <w:t>Surveys must be undertaken prior to development to inform the detailed planning and design phase of each infrastructure project, and in accordance with relevant survey guidelines or standards</w:t>
      </w:r>
    </w:p>
    <w:p w14:paraId="7847DE24" w14:textId="77777777" w:rsidR="00001D40" w:rsidRPr="00CB1020" w:rsidRDefault="00001D40" w:rsidP="00001D40">
      <w:pPr>
        <w:pStyle w:val="Bullet1"/>
      </w:pPr>
      <w:r>
        <w:t>A series of measures to report, monitor and manage avoidance outcomes against the Commitment</w:t>
      </w:r>
    </w:p>
    <w:p w14:paraId="7821FAB8" w14:textId="77777777" w:rsidR="00001D40" w:rsidRDefault="00001D40" w:rsidP="00001D40">
      <w:pPr>
        <w:pStyle w:val="Heading4"/>
      </w:pPr>
      <w:r>
        <w:t>Assessment of indirect impacts on protected matters outside of the Growth Areas</w:t>
      </w:r>
    </w:p>
    <w:p w14:paraId="4A9C5769" w14:textId="77777777" w:rsidR="00001D40" w:rsidRDefault="00001D40" w:rsidP="00001D40">
      <w:r>
        <w:t xml:space="preserve">Development that occurs within the Growth Areas has the potential to impact protected matters outside of the Growth Areas in an indirect way. For instance, through impacts that may be operating at the interface of development and non-development areas, or through downstream pathways associated with waterways. </w:t>
      </w:r>
    </w:p>
    <w:p w14:paraId="6AD226A4" w14:textId="77777777" w:rsidR="00001D40" w:rsidRDefault="00001D40" w:rsidP="00001D40">
      <w:r>
        <w:t xml:space="preserve">A Study Area has been defined for the purposes of the assessment as: the Strategic Assessment Area with a 20 km buffer. This buffer captures the key values associated with protected matters that occur downstream of the Growth Areas (such as Ramsar wetlands) and is considered to be conservative in identifying the spatial reach of any potential indirect impacts of development. </w:t>
      </w:r>
    </w:p>
    <w:p w14:paraId="1B215711" w14:textId="77777777" w:rsidR="00001D40" w:rsidRDefault="00001D40" w:rsidP="00001D40">
      <w:r>
        <w:t>The baseline information used to inform the assessment of potential indirect impacts within the Study Area includes:</w:t>
      </w:r>
    </w:p>
    <w:p w14:paraId="6915F9D2" w14:textId="77777777" w:rsidR="00001D40" w:rsidRDefault="00001D40" w:rsidP="00001D40">
      <w:pPr>
        <w:pStyle w:val="Bullet1"/>
      </w:pPr>
      <w:r>
        <w:t xml:space="preserve">DELWP HIMs </w:t>
      </w:r>
      <w:sdt>
        <w:sdtPr>
          <w:rPr>
            <w:color w:val="000000"/>
          </w:rPr>
          <w:tag w:val="MENDELEY_CITATION_v3_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"/>
          <w:id w:val="862169845"/>
          <w:placeholder>
            <w:docPart w:val="B3D744A4C388FB4C8E6469406BCC04C6"/>
          </w:placeholder>
        </w:sdtPr>
        <w:sdtContent>
          <w:r w:rsidRPr="008A7AD6">
            <w:rPr>
              <w:color w:val="000000"/>
            </w:rPr>
            <w:t>(DELWP, 2017)</w:t>
          </w:r>
        </w:sdtContent>
      </w:sdt>
    </w:p>
    <w:p w14:paraId="0B1DD48B" w14:textId="77777777" w:rsidR="00001D40" w:rsidRDefault="00001D40" w:rsidP="00001D40">
      <w:pPr>
        <w:pStyle w:val="Bullet1"/>
      </w:pPr>
      <w:r>
        <w:t xml:space="preserve">DELWP modelled EVCs </w:t>
      </w:r>
      <w:sdt>
        <w:sdtPr>
          <w:rPr>
            <w:color w:val="000000"/>
          </w:rPr>
          <w:tag w:val="MENDELEY_CITATION_v3_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"/>
          <w:id w:val="666138009"/>
          <w:placeholder>
            <w:docPart w:val="B3D744A4C388FB4C8E6469406BCC04C6"/>
          </w:placeholder>
        </w:sdtPr>
        <w:sdtContent>
          <w:r w:rsidRPr="008A7AD6">
            <w:rPr>
              <w:color w:val="000000"/>
            </w:rPr>
            <w:t>(DELWP, 2005)</w:t>
          </w:r>
        </w:sdtContent>
      </w:sdt>
    </w:p>
    <w:p w14:paraId="126F9784" w14:textId="77777777" w:rsidR="00001D40" w:rsidRDefault="00001D40" w:rsidP="00001D40">
      <w:pPr>
        <w:pStyle w:val="Bullet1"/>
      </w:pPr>
      <w:r>
        <w:t xml:space="preserve">Historical records </w:t>
      </w:r>
      <w:sdt>
        <w:sdtPr>
          <w:rPr>
            <w:color w:val="000000"/>
          </w:rPr>
          <w:tag w:val="MENDELEY_CITATION_v3_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"/>
          <w:id w:val="-1787429747"/>
          <w:placeholder>
            <w:docPart w:val="B3D744A4C388FB4C8E6469406BCC04C6"/>
          </w:placeholder>
        </w:sdtPr>
        <w:sdtContent>
          <w:r w:rsidRPr="008A7AD6">
            <w:rPr>
              <w:color w:val="000000"/>
            </w:rPr>
            <w:t>(DELWP, 2022a)</w:t>
          </w:r>
        </w:sdtContent>
      </w:sdt>
    </w:p>
    <w:p w14:paraId="5E144D36" w14:textId="77777777" w:rsidR="00001D40" w:rsidRDefault="00001D40" w:rsidP="00001D40">
      <w:r>
        <w:t>The data set provides a good indication of potential presence and relative importance of areas to MNES across the broader Study Area. It provides sufficient detail to understand the context and relationship of key MNES areas to the Growth Areas to support an assessment of potential indirect impacts.</w:t>
      </w:r>
    </w:p>
    <w:p w14:paraId="4BE2FB8A" w14:textId="77777777" w:rsidR="00001D40" w:rsidRDefault="00001D40" w:rsidP="00001D40"/>
    <w:p w14:paraId="5DD8BEB0" w14:textId="77777777" w:rsidR="00001D40" w:rsidRDefault="00001D40" w:rsidP="00001D40">
      <w:pPr>
        <w:sectPr w:rsidR="00001D40" w:rsidSect="006853D7">
          <w:footerReference w:type="default" r:id="rId136"/>
          <w:pgSz w:w="11900" w:h="16840"/>
          <w:pgMar w:top="1247" w:right="1134" w:bottom="1247" w:left="1134" w:header="708" w:footer="708" w:gutter="0"/>
          <w:pgNumType w:chapStyle="1"/>
          <w:cols w:space="708"/>
          <w:docGrid w:linePitch="360"/>
        </w:sectPr>
      </w:pPr>
    </w:p>
    <w:p w14:paraId="5F1852CF" w14:textId="77777777" w:rsidR="00001D40" w:rsidRDefault="00001D40" w:rsidP="00001D40">
      <w:pPr>
        <w:pStyle w:val="Heading1"/>
      </w:pPr>
      <w:bookmarkStart w:id="490" w:name="_Toc116476846"/>
      <w:bookmarkStart w:id="491" w:name="_Toc134715614"/>
      <w:r>
        <w:lastRenderedPageBreak/>
        <w:t>Addressing uncertainty and risk</w:t>
      </w:r>
      <w:bookmarkEnd w:id="490"/>
      <w:bookmarkEnd w:id="491"/>
    </w:p>
    <w:p w14:paraId="432DA61E" w14:textId="77777777" w:rsidR="00001D40" w:rsidRPr="0066113D" w:rsidRDefault="00001D40" w:rsidP="00001D40">
      <w:r>
        <w:t xml:space="preserve">The </w:t>
      </w:r>
      <w:proofErr w:type="spellStart"/>
      <w:r w:rsidRPr="0066113D">
        <w:t>ToR</w:t>
      </w:r>
      <w:proofErr w:type="spellEnd"/>
      <w:r w:rsidRPr="0066113D">
        <w:t xml:space="preserve"> requires the </w:t>
      </w:r>
      <w:r>
        <w:t>assessment report</w:t>
      </w:r>
      <w:r w:rsidRPr="0066113D">
        <w:t xml:space="preserve"> to identify key uncertainties and risks associated with implementing the Plan</w:t>
      </w:r>
      <w:r>
        <w:t>,</w:t>
      </w:r>
      <w:r w:rsidRPr="0066113D">
        <w:t xml:space="preserve"> and</w:t>
      </w:r>
      <w:r>
        <w:t xml:space="preserve"> identify</w:t>
      </w:r>
      <w:r w:rsidRPr="0066113D">
        <w:t>:</w:t>
      </w:r>
    </w:p>
    <w:p w14:paraId="494A9B59" w14:textId="77777777" w:rsidR="00001D40" w:rsidRDefault="00001D40" w:rsidP="00001D40">
      <w:pPr>
        <w:pStyle w:val="Bullet1"/>
      </w:pPr>
      <w:r>
        <w:t>Responses to those uncertainties and risks</w:t>
      </w:r>
    </w:p>
    <w:p w14:paraId="4E3685FD" w14:textId="77777777" w:rsidR="00001D40" w:rsidRPr="0066113D" w:rsidRDefault="00001D40" w:rsidP="00001D40">
      <w:pPr>
        <w:pStyle w:val="Bullet1"/>
      </w:pPr>
      <w:r>
        <w:t>Proposed adaptations to changing circumstances</w:t>
      </w:r>
    </w:p>
    <w:p w14:paraId="1CBF20E4" w14:textId="77777777" w:rsidR="00001D40" w:rsidRDefault="00001D40" w:rsidP="00001D40">
      <w:r w:rsidRPr="00BE7F75">
        <w:t xml:space="preserve">The relevant </w:t>
      </w:r>
      <w:proofErr w:type="spellStart"/>
      <w:r w:rsidRPr="00BE7F75">
        <w:t>ToR</w:t>
      </w:r>
      <w:proofErr w:type="spellEnd"/>
      <w:r w:rsidRPr="00BE7F75">
        <w:t xml:space="preserve"> are:</w:t>
      </w:r>
    </w:p>
    <w:tbl>
      <w:tblPr>
        <w:tblStyle w:val="TableGrid"/>
        <w:tblW w:w="0" w:type="auto"/>
        <w:tblLook w:val="04A0" w:firstRow="1" w:lastRow="0" w:firstColumn="1" w:lastColumn="0" w:noHBand="0" w:noVBand="1"/>
      </w:tblPr>
      <w:tblGrid>
        <w:gridCol w:w="9622"/>
      </w:tblGrid>
      <w:tr w:rsidR="00001D40" w14:paraId="57CC621C" w14:textId="77777777" w:rsidTr="00A15226">
        <w:tc>
          <w:tcPr>
            <w:tcW w:w="9622" w:type="dxa"/>
          </w:tcPr>
          <w:p w14:paraId="6B5D8678" w14:textId="77777777" w:rsidR="00001D40" w:rsidRPr="000F3F3B" w:rsidRDefault="00001D40" w:rsidP="00A15226">
            <w:pPr>
              <w:pStyle w:val="Tabletext"/>
              <w:rPr>
                <w:i/>
                <w:iCs/>
              </w:rPr>
            </w:pPr>
            <w:r w:rsidRPr="000F3F3B">
              <w:rPr>
                <w:i/>
                <w:iCs/>
              </w:rPr>
              <w:t>6.1. The Report must identify key uncertainties and risks associated with implementing the Plan, responses to these and proposed adaptations to changing circumstances. Key uncertainties may include:</w:t>
            </w:r>
          </w:p>
          <w:p w14:paraId="7DFC99E8" w14:textId="77777777" w:rsidR="00001D40" w:rsidRPr="000F3F3B" w:rsidRDefault="00001D40" w:rsidP="00A15226">
            <w:pPr>
              <w:pStyle w:val="Tabletext"/>
              <w:ind w:left="595"/>
              <w:rPr>
                <w:i/>
                <w:iCs/>
              </w:rPr>
            </w:pPr>
            <w:r w:rsidRPr="000F3F3B">
              <w:rPr>
                <w:i/>
                <w:iCs/>
              </w:rPr>
              <w:t>a) knowledge gaps in scientific understanding and responding to new knowledge.</w:t>
            </w:r>
          </w:p>
          <w:p w14:paraId="5EA96446" w14:textId="77777777" w:rsidR="00001D40" w:rsidRPr="000F3F3B" w:rsidRDefault="00001D40" w:rsidP="00A15226">
            <w:pPr>
              <w:pStyle w:val="Tabletext"/>
              <w:ind w:left="595"/>
              <w:rPr>
                <w:i/>
                <w:iCs/>
              </w:rPr>
            </w:pPr>
            <w:r w:rsidRPr="000F3F3B">
              <w:rPr>
                <w:i/>
                <w:iCs/>
              </w:rPr>
              <w:t>b) assumptions made in assessing potential impacts and benefits.</w:t>
            </w:r>
          </w:p>
          <w:p w14:paraId="2378A92C" w14:textId="77777777" w:rsidR="00001D40" w:rsidRPr="000F3F3B" w:rsidRDefault="00001D40" w:rsidP="00A15226">
            <w:pPr>
              <w:pStyle w:val="Tabletext"/>
              <w:ind w:left="595"/>
              <w:rPr>
                <w:i/>
                <w:iCs/>
              </w:rPr>
            </w:pPr>
            <w:r w:rsidRPr="000F3F3B">
              <w:rPr>
                <w:i/>
                <w:iCs/>
              </w:rPr>
              <w:t xml:space="preserve">c) how changes to Commonwealth, State and local government legislation, policies, </w:t>
            </w:r>
            <w:proofErr w:type="gramStart"/>
            <w:r w:rsidRPr="000F3F3B">
              <w:rPr>
                <w:i/>
                <w:iCs/>
              </w:rPr>
              <w:t>plans</w:t>
            </w:r>
            <w:proofErr w:type="gramEnd"/>
            <w:r w:rsidRPr="000F3F3B">
              <w:rPr>
                <w:i/>
                <w:iCs/>
              </w:rPr>
              <w:t xml:space="preserve"> and advice are to be accounted for in the management of the areas impacted by the Plan.</w:t>
            </w:r>
          </w:p>
          <w:p w14:paraId="66FECB5B" w14:textId="77777777" w:rsidR="00001D40" w:rsidRPr="007E2CDC" w:rsidRDefault="00001D40" w:rsidP="00A15226">
            <w:pPr>
              <w:pStyle w:val="Tabletext"/>
              <w:ind w:left="595"/>
              <w:rPr>
                <w:highlight w:val="yellow"/>
              </w:rPr>
            </w:pPr>
            <w:r w:rsidRPr="000F3F3B">
              <w:rPr>
                <w:i/>
                <w:iCs/>
              </w:rPr>
              <w:t>d) the capacity to ensure the Plan is implemented.</w:t>
            </w:r>
          </w:p>
        </w:tc>
      </w:tr>
    </w:tbl>
    <w:p w14:paraId="56DCB645" w14:textId="77777777" w:rsidR="00001D40" w:rsidRDefault="00001D40" w:rsidP="00001D40">
      <w:r w:rsidRPr="00C56902">
        <w:t>Th</w:t>
      </w:r>
      <w:r>
        <w:t>e following section</w:t>
      </w:r>
      <w:r w:rsidRPr="00C56902">
        <w:t xml:space="preserve"> provides an analysis of how the Plan addresses the key risks and uncertainties. The analysis is </w:t>
      </w:r>
      <w:r w:rsidRPr="00263031">
        <w:t xml:space="preserve">supported by the detailed evaluation of the Plan in </w:t>
      </w:r>
      <w:r w:rsidRPr="001747D5">
        <w:t>Part 5.</w:t>
      </w:r>
      <w:r w:rsidRPr="00802C11">
        <w:t xml:space="preserve"> </w:t>
      </w:r>
    </w:p>
    <w:p w14:paraId="6C4956B2" w14:textId="77777777" w:rsidR="00001D40" w:rsidRPr="00802C11" w:rsidRDefault="00001D40" w:rsidP="00001D40">
      <w:r>
        <w:t xml:space="preserve">Note that </w:t>
      </w:r>
      <w:proofErr w:type="spellStart"/>
      <w:r>
        <w:t>ToR</w:t>
      </w:r>
      <w:proofErr w:type="spellEnd"/>
      <w:r>
        <w:t xml:space="preserve"> 6.1(e) (which relates to differences in survey results relating to MNES and the evaluation and resolution of discrepancies) is addressed in </w:t>
      </w:r>
      <w:r w:rsidRPr="001747D5">
        <w:t>Chapter 13 of Part 3.</w:t>
      </w:r>
    </w:p>
    <w:p w14:paraId="548FDE81" w14:textId="77777777" w:rsidR="00001D40" w:rsidRPr="00C56902" w:rsidRDefault="00001D40" w:rsidP="00001D40">
      <w:pPr>
        <w:pStyle w:val="Heading2"/>
      </w:pPr>
      <w:bookmarkStart w:id="492" w:name="_Toc116476847"/>
      <w:bookmarkStart w:id="493" w:name="_Toc134715615"/>
      <w:r w:rsidRPr="00C56902">
        <w:t>Knowledge gaps in scientific understanding and responding to new knowledge</w:t>
      </w:r>
      <w:bookmarkEnd w:id="492"/>
      <w:bookmarkEnd w:id="493"/>
    </w:p>
    <w:p w14:paraId="2E57CDA9" w14:textId="77777777" w:rsidR="00001D40" w:rsidRPr="00C56902" w:rsidRDefault="00001D40" w:rsidP="00001D40">
      <w:pPr>
        <w:pStyle w:val="Heading3"/>
      </w:pPr>
      <w:r w:rsidRPr="00C56902">
        <w:t>Knowledge gaps in scientific understanding</w:t>
      </w:r>
    </w:p>
    <w:p w14:paraId="79799B37" w14:textId="77777777" w:rsidR="00001D40" w:rsidRPr="001A22FC" w:rsidRDefault="00001D40" w:rsidP="00001D40">
      <w:r w:rsidRPr="001A22FC">
        <w:t>There are two key types of gaps in scientific understanding relevant to the assessment:</w:t>
      </w:r>
    </w:p>
    <w:p w14:paraId="4944907B" w14:textId="77777777" w:rsidR="00001D40" w:rsidRPr="001A22FC" w:rsidRDefault="00001D40" w:rsidP="00001D40">
      <w:pPr>
        <w:pStyle w:val="Bullet1"/>
      </w:pPr>
      <w:r w:rsidRPr="001A22FC">
        <w:t>Data gaps</w:t>
      </w:r>
    </w:p>
    <w:p w14:paraId="66679021" w14:textId="77777777" w:rsidR="00001D40" w:rsidRPr="001A22FC" w:rsidRDefault="00001D40" w:rsidP="00001D40">
      <w:pPr>
        <w:pStyle w:val="Bullet1"/>
      </w:pPr>
      <w:r w:rsidRPr="001A22FC">
        <w:t>Gaps in understanding of ecological processes (for example, the particular ecology of a threatened species)</w:t>
      </w:r>
    </w:p>
    <w:p w14:paraId="2E112CD6" w14:textId="77777777" w:rsidR="00001D40" w:rsidRPr="001A22FC" w:rsidRDefault="00001D40" w:rsidP="00001D40">
      <w:pPr>
        <w:pStyle w:val="Heading4"/>
      </w:pPr>
      <w:r w:rsidRPr="001A22FC">
        <w:t>Data gaps</w:t>
      </w:r>
    </w:p>
    <w:p w14:paraId="63F1E854" w14:textId="77777777" w:rsidR="00001D40" w:rsidRPr="001A22FC" w:rsidRDefault="00001D40" w:rsidP="00001D40">
      <w:r w:rsidRPr="001A22FC">
        <w:t xml:space="preserve">Data gaps for this assessment can be defined as a lack of information about a particular element of the environment. For example, presence or absence information for a threatened species at a particular site may not be available at the time required. </w:t>
      </w:r>
    </w:p>
    <w:p w14:paraId="526ACF82" w14:textId="77777777" w:rsidR="00001D40" w:rsidRPr="001A22FC" w:rsidRDefault="00001D40" w:rsidP="00001D40">
      <w:r w:rsidRPr="001A22FC">
        <w:t xml:space="preserve">Given the large spatial scale of the Plan, it is not possible to have perfect information about the environment and some level of uncertainty in data is inherent in the project. </w:t>
      </w:r>
      <w:r w:rsidRPr="00C47B83">
        <w:t xml:space="preserve">As outlined in </w:t>
      </w:r>
      <w:r w:rsidRPr="001747D5">
        <w:t xml:space="preserve">Chapter 13 of Part 3, </w:t>
      </w:r>
      <w:r w:rsidRPr="00263031">
        <w:t>a</w:t>
      </w:r>
      <w:r w:rsidRPr="00C47B83">
        <w:t xml:space="preserve"> comprehensive data set has been collected for the assessment which addresses the </w:t>
      </w:r>
      <w:proofErr w:type="spellStart"/>
      <w:r w:rsidRPr="00C47B83">
        <w:t>ToR</w:t>
      </w:r>
      <w:proofErr w:type="spellEnd"/>
      <w:r>
        <w:t xml:space="preserve"> and is considered appropriate </w:t>
      </w:r>
      <w:r w:rsidRPr="001A22FC">
        <w:t>for the assessment.</w:t>
      </w:r>
    </w:p>
    <w:p w14:paraId="66A784C4" w14:textId="77777777" w:rsidR="00001D40" w:rsidRPr="001A22FC" w:rsidRDefault="00001D40" w:rsidP="00001D40">
      <w:r w:rsidRPr="001A22FC">
        <w:t>The data that has been used in the assessment and any limitations are discussed in detail in:</w:t>
      </w:r>
    </w:p>
    <w:p w14:paraId="439D4B8A" w14:textId="77777777" w:rsidR="00001D40" w:rsidRPr="00AC4856" w:rsidRDefault="00001D40" w:rsidP="00001D40">
      <w:pPr>
        <w:pStyle w:val="Bullet1"/>
      </w:pPr>
      <w:r w:rsidRPr="001747D5">
        <w:t>Chapter 13:</w:t>
      </w:r>
      <w:r w:rsidRPr="00263031">
        <w:t xml:space="preserve"> Data</w:t>
      </w:r>
      <w:r w:rsidRPr="00AC4856">
        <w:t xml:space="preserve"> used in the assessment</w:t>
      </w:r>
    </w:p>
    <w:p w14:paraId="0467BC09" w14:textId="77777777" w:rsidR="00001D40" w:rsidRPr="001A22FC" w:rsidRDefault="00001D40" w:rsidP="00001D40">
      <w:pPr>
        <w:pStyle w:val="Bullet1"/>
      </w:pPr>
      <w:r w:rsidRPr="001A22FC">
        <w:t>Individual assessment chapters for protected matters</w:t>
      </w:r>
    </w:p>
    <w:p w14:paraId="1AA56303" w14:textId="77777777" w:rsidR="00001D40" w:rsidRDefault="00001D40" w:rsidP="00001D40">
      <w:pPr>
        <w:keepNext/>
        <w:keepLines/>
      </w:pPr>
      <w:r w:rsidRPr="00652483">
        <w:t xml:space="preserve">The </w:t>
      </w:r>
      <w:r>
        <w:t>main</w:t>
      </w:r>
      <w:r w:rsidRPr="00652483">
        <w:t xml:space="preserve"> </w:t>
      </w:r>
      <w:r>
        <w:t>areas of data uncertainty relate to the areas within the development footprint that will be subject to direct impacts where no targeted surveys have been undertaken. These include:</w:t>
      </w:r>
    </w:p>
    <w:p w14:paraId="55D43757" w14:textId="77777777" w:rsidR="00001D40" w:rsidRPr="00282930" w:rsidRDefault="00001D40" w:rsidP="00001D40">
      <w:pPr>
        <w:pStyle w:val="Bullet1"/>
      </w:pPr>
      <w:r>
        <w:t xml:space="preserve">The unsurveyed areas within the Growth Areas, relating to </w:t>
      </w:r>
      <w:r w:rsidRPr="001747D5">
        <w:t xml:space="preserve">694.5 </w:t>
      </w:r>
      <w:r w:rsidRPr="00263031">
        <w:t xml:space="preserve">ha or </w:t>
      </w:r>
      <w:r w:rsidRPr="001747D5">
        <w:t xml:space="preserve">33 </w:t>
      </w:r>
      <w:r w:rsidRPr="00263031">
        <w:t xml:space="preserve">per cent in the NGGA and </w:t>
      </w:r>
      <w:r w:rsidRPr="001747D5">
        <w:t>101.</w:t>
      </w:r>
      <w:r w:rsidRPr="00263031">
        <w:t xml:space="preserve">2 ha or </w:t>
      </w:r>
      <w:r w:rsidRPr="001747D5">
        <w:t xml:space="preserve">13.2 </w:t>
      </w:r>
      <w:r w:rsidRPr="00282930">
        <w:t>per cent in the WGGA</w:t>
      </w:r>
    </w:p>
    <w:p w14:paraId="495BE8DC" w14:textId="77777777" w:rsidR="00001D40" w:rsidRDefault="00001D40" w:rsidP="00001D40">
      <w:pPr>
        <w:pStyle w:val="Bullet1"/>
      </w:pPr>
      <w:r>
        <w:t xml:space="preserve">The external infrastructure footprints </w:t>
      </w:r>
    </w:p>
    <w:p w14:paraId="66011B1C" w14:textId="77777777" w:rsidR="00001D40" w:rsidRDefault="00001D40" w:rsidP="00001D40">
      <w:r>
        <w:lastRenderedPageBreak/>
        <w:t xml:space="preserve">As described in </w:t>
      </w:r>
      <w:r w:rsidRPr="001747D5">
        <w:t>Chapter 13 of Part 3</w:t>
      </w:r>
      <w:r w:rsidRPr="00263031">
        <w:t>,</w:t>
      </w:r>
      <w:r>
        <w:t xml:space="preserve"> approaches have been developed to address these gaps to sufficiently manage risks to MNES. These approaches involve:</w:t>
      </w:r>
    </w:p>
    <w:p w14:paraId="5379DD2F" w14:textId="77777777" w:rsidR="00001D40" w:rsidRPr="001A22FC" w:rsidRDefault="00001D40" w:rsidP="00001D40">
      <w:pPr>
        <w:pStyle w:val="Bullet1"/>
      </w:pPr>
      <w:r>
        <w:t xml:space="preserve">The use of assessment methods that are conservative or precautionary where uncertainty exists around the scale of potential </w:t>
      </w:r>
      <w:r w:rsidRPr="001A22FC">
        <w:t>impacts</w:t>
      </w:r>
    </w:p>
    <w:p w14:paraId="05273004" w14:textId="77777777" w:rsidR="00001D40" w:rsidRPr="001A22FC" w:rsidRDefault="00001D40" w:rsidP="00001D40">
      <w:pPr>
        <w:pStyle w:val="Bullet1"/>
      </w:pPr>
      <w:r w:rsidRPr="001A22FC">
        <w:t>The use of Commitments and Measures under the Plan to address data gaps during implementation and provide for clear and appropriate outcomes for MNES</w:t>
      </w:r>
    </w:p>
    <w:p w14:paraId="4B69B80F" w14:textId="77777777" w:rsidR="00001D40" w:rsidRPr="001A22FC" w:rsidRDefault="00001D40" w:rsidP="00001D40">
      <w:pPr>
        <w:pStyle w:val="Heading4"/>
      </w:pPr>
      <w:r w:rsidRPr="001A22FC">
        <w:t>Understanding of ecological processes</w:t>
      </w:r>
    </w:p>
    <w:p w14:paraId="31C6F08A" w14:textId="77777777" w:rsidR="00001D40" w:rsidRPr="001A22FC" w:rsidRDefault="00001D40" w:rsidP="00001D40">
      <w:r w:rsidRPr="001A22FC">
        <w:t>Sufficient understanding of ecological processes is a key challenge for all environmental impact assessments. There is commonly a lack of information about issues such as:</w:t>
      </w:r>
    </w:p>
    <w:p w14:paraId="3806B6D9" w14:textId="77777777" w:rsidR="00001D40" w:rsidRPr="001A22FC" w:rsidRDefault="00001D40" w:rsidP="00001D40">
      <w:pPr>
        <w:pStyle w:val="Bullet1"/>
      </w:pPr>
      <w:r w:rsidRPr="001A22FC">
        <w:t>Species distribution</w:t>
      </w:r>
    </w:p>
    <w:p w14:paraId="74A17F11" w14:textId="77777777" w:rsidR="00001D40" w:rsidRPr="001A22FC" w:rsidRDefault="00001D40" w:rsidP="00001D40">
      <w:pPr>
        <w:pStyle w:val="Bullet1"/>
      </w:pPr>
      <w:r w:rsidRPr="001A22FC">
        <w:t>Species habitat requirements</w:t>
      </w:r>
    </w:p>
    <w:p w14:paraId="7294A004" w14:textId="77777777" w:rsidR="00001D40" w:rsidRPr="001A22FC" w:rsidRDefault="00001D40" w:rsidP="00001D40">
      <w:pPr>
        <w:pStyle w:val="Bullet1"/>
      </w:pPr>
      <w:r w:rsidRPr="001A22FC">
        <w:t>Species population numbers and dynamics</w:t>
      </w:r>
    </w:p>
    <w:p w14:paraId="4ACBA86C" w14:textId="77777777" w:rsidR="00001D40" w:rsidRPr="001A22FC" w:rsidRDefault="00001D40" w:rsidP="00001D40">
      <w:pPr>
        <w:pStyle w:val="Bullet1"/>
      </w:pPr>
      <w:r w:rsidRPr="001A22FC">
        <w:t>The effects of key threatening processes (e.g., climate change)</w:t>
      </w:r>
    </w:p>
    <w:p w14:paraId="02091187" w14:textId="77777777" w:rsidR="00001D40" w:rsidRPr="001A22FC" w:rsidRDefault="00001D40" w:rsidP="00001D40">
      <w:pPr>
        <w:pStyle w:val="Bullet1"/>
      </w:pPr>
      <w:r w:rsidRPr="001A22FC">
        <w:t>The best approaches for minimising and mitigating potential impacts</w:t>
      </w:r>
    </w:p>
    <w:p w14:paraId="30F216CD" w14:textId="77777777" w:rsidR="00001D40" w:rsidRPr="001A22FC" w:rsidRDefault="00001D40" w:rsidP="00001D40">
      <w:r w:rsidRPr="001A22FC">
        <w:t>The assessment addresses these uncertainties through:</w:t>
      </w:r>
    </w:p>
    <w:p w14:paraId="52617723" w14:textId="77777777" w:rsidR="00001D40" w:rsidRPr="001A22FC" w:rsidRDefault="00001D40" w:rsidP="00001D40">
      <w:pPr>
        <w:pStyle w:val="Bullet1"/>
      </w:pPr>
      <w:r w:rsidRPr="001A22FC">
        <w:t>Gathering the best available information from scientific literature, expert knowledge, on-ground surveys</w:t>
      </w:r>
    </w:p>
    <w:p w14:paraId="00246132" w14:textId="77777777" w:rsidR="00001D40" w:rsidRPr="001A22FC" w:rsidRDefault="00001D40" w:rsidP="00001D40">
      <w:pPr>
        <w:pStyle w:val="Bullet1"/>
      </w:pPr>
      <w:r w:rsidRPr="001A22FC">
        <w:t>The use of Commitments and Measures under the Plan to generate the technical information needed to address information gaps and inform planning and development in a way that adequately protects MNES</w:t>
      </w:r>
    </w:p>
    <w:p w14:paraId="0EB168B9" w14:textId="77777777" w:rsidR="00001D40" w:rsidRPr="00AC4856" w:rsidRDefault="00001D40" w:rsidP="00001D40">
      <w:pPr>
        <w:pStyle w:val="Bullet1"/>
      </w:pPr>
      <w:r w:rsidRPr="001A22FC">
        <w:t>Applying a precautionary approach to understanding and evaluating potential impacts. An analysis of the application of the precautionary principle is provided in</w:t>
      </w:r>
      <w:r w:rsidRPr="00AC4856">
        <w:t xml:space="preserve"> </w:t>
      </w:r>
      <w:r w:rsidRPr="001747D5">
        <w:t>Part 5</w:t>
      </w:r>
    </w:p>
    <w:p w14:paraId="470B4578" w14:textId="77777777" w:rsidR="00001D40" w:rsidRPr="001A22FC" w:rsidRDefault="00001D40" w:rsidP="00001D40">
      <w:r w:rsidRPr="00AC4856">
        <w:t xml:space="preserve">The Plan addresses uncertainty through its monitoring, evaluation, reporting and improvement (MERI) framework </w:t>
      </w:r>
      <w:r w:rsidRPr="001A22FC">
        <w:t xml:space="preserve">combined with ongoing adaptive management. This is discussed below in Section </w:t>
      </w:r>
      <w:r>
        <w:fldChar w:fldCharType="begin"/>
      </w:r>
      <w:r>
        <w:instrText xml:space="preserve"> REF _Ref116399424 \n  \* MERGEFORMAT </w:instrText>
      </w:r>
      <w:r>
        <w:fldChar w:fldCharType="separate"/>
      </w:r>
      <w:r>
        <w:t>14.5</w:t>
      </w:r>
      <w:r>
        <w:fldChar w:fldCharType="end"/>
      </w:r>
      <w:r w:rsidRPr="001A22FC">
        <w:t>.</w:t>
      </w:r>
    </w:p>
    <w:p w14:paraId="1674E0A6" w14:textId="77777777" w:rsidR="00001D40" w:rsidRPr="001A22FC" w:rsidRDefault="00001D40" w:rsidP="00001D40">
      <w:pPr>
        <w:pStyle w:val="Heading3"/>
      </w:pPr>
      <w:r w:rsidRPr="001A22FC">
        <w:t>Responding to new knowledge</w:t>
      </w:r>
    </w:p>
    <w:p w14:paraId="1CDAF402" w14:textId="77777777" w:rsidR="00001D40" w:rsidRPr="001A22FC" w:rsidRDefault="00001D40" w:rsidP="00001D40">
      <w:r w:rsidRPr="001A22FC">
        <w:t>Given the long timeframe of the Plan, new knowledge about environmental issues will become available through:</w:t>
      </w:r>
    </w:p>
    <w:p w14:paraId="16CFB0F1" w14:textId="77777777" w:rsidR="00001D40" w:rsidRPr="001A22FC" w:rsidRDefault="00001D40" w:rsidP="00001D40">
      <w:pPr>
        <w:pStyle w:val="Bullet1"/>
      </w:pPr>
      <w:r w:rsidRPr="001A22FC">
        <w:t>New scientific research</w:t>
      </w:r>
    </w:p>
    <w:p w14:paraId="38C3DA94" w14:textId="77777777" w:rsidR="00001D40" w:rsidRPr="001A22FC" w:rsidRDefault="00001D40" w:rsidP="00001D40">
      <w:pPr>
        <w:pStyle w:val="Bullet1"/>
      </w:pPr>
      <w:r w:rsidRPr="001A22FC">
        <w:t>Monitoring as part of implementation of the Plan</w:t>
      </w:r>
    </w:p>
    <w:p w14:paraId="4CA52F1D" w14:textId="77777777" w:rsidR="00001D40" w:rsidRPr="001A22FC" w:rsidRDefault="00001D40" w:rsidP="00001D40">
      <w:r w:rsidRPr="001A22FC">
        <w:t xml:space="preserve">It will be critical that the Plan can consider this information and respond appropriately. The Plan’s approach to this is discussed below in Section </w:t>
      </w:r>
      <w:r>
        <w:fldChar w:fldCharType="begin"/>
      </w:r>
      <w:r>
        <w:instrText xml:space="preserve"> REF _Ref116399424 \n  \* MERGEFORMAT </w:instrText>
      </w:r>
      <w:r>
        <w:fldChar w:fldCharType="separate"/>
      </w:r>
      <w:r>
        <w:t>14.5</w:t>
      </w:r>
      <w:r>
        <w:fldChar w:fldCharType="end"/>
      </w:r>
      <w:r w:rsidRPr="001A22FC">
        <w:t>.</w:t>
      </w:r>
    </w:p>
    <w:p w14:paraId="780D5315" w14:textId="77777777" w:rsidR="00001D40" w:rsidRPr="001A22FC" w:rsidRDefault="00001D40" w:rsidP="00001D40">
      <w:pPr>
        <w:pStyle w:val="Heading2"/>
      </w:pPr>
      <w:bookmarkStart w:id="494" w:name="_Toc116476848"/>
      <w:bookmarkStart w:id="495" w:name="_Toc134715616"/>
      <w:r w:rsidRPr="001A22FC">
        <w:t>Assumptions made in assessing potential impacts and benefits</w:t>
      </w:r>
      <w:bookmarkEnd w:id="494"/>
      <w:bookmarkEnd w:id="495"/>
    </w:p>
    <w:p w14:paraId="32394DE2" w14:textId="77777777" w:rsidR="00001D40" w:rsidRPr="001A22FC" w:rsidRDefault="00001D40" w:rsidP="00001D40">
      <w:r w:rsidRPr="001A22FC">
        <w:t xml:space="preserve">One of the key risks in environmental impact assessment is making incorrect assumptions about the nature of potential impacts and benefits of a project. In particular, it is important that the consequences of potential impacts are not understated, and the benefits of conservation measures are not overstated. </w:t>
      </w:r>
    </w:p>
    <w:p w14:paraId="5B6D9750" w14:textId="77777777" w:rsidR="00001D40" w:rsidRDefault="00001D40" w:rsidP="00001D40">
      <w:r w:rsidRPr="001A22FC">
        <w:t xml:space="preserve">To address this risk, the assessment report takes a precautionary approach to identifying and analysing impacts and benefits. </w:t>
      </w:r>
      <w:r>
        <w:t>Two examples of this include:</w:t>
      </w:r>
    </w:p>
    <w:p w14:paraId="1652CB74" w14:textId="77777777" w:rsidR="00001D40" w:rsidRDefault="00001D40" w:rsidP="00001D40">
      <w:pPr>
        <w:pStyle w:val="Bullet1"/>
      </w:pPr>
      <w:r>
        <w:t xml:space="preserve">The assumption that all MNES values within the areas subject to development will be lost due to a lack of certainty around the additional biodiversity outcomes that will </w:t>
      </w:r>
      <w:proofErr w:type="gramStart"/>
      <w:r>
        <w:t>delivered</w:t>
      </w:r>
      <w:proofErr w:type="gramEnd"/>
      <w:r>
        <w:t xml:space="preserve"> in accordance with the BCS during precinct planning</w:t>
      </w:r>
    </w:p>
    <w:p w14:paraId="0153F07E" w14:textId="77777777" w:rsidR="00001D40" w:rsidRPr="001A22FC" w:rsidRDefault="00001D40" w:rsidP="00001D40">
      <w:pPr>
        <w:pStyle w:val="Bullet1"/>
      </w:pPr>
      <w:r>
        <w:t>T</w:t>
      </w:r>
      <w:r w:rsidRPr="001A22FC">
        <w:t>he habitat mapping for threatened species within unsurveyed areas of the Growth Areas generally overestimates the amount of habitat which means the impacts that are assessed are likely to be larger than what will ultimately occur on the ground.</w:t>
      </w:r>
    </w:p>
    <w:p w14:paraId="0C3DD2F7" w14:textId="77777777" w:rsidR="00001D40" w:rsidRPr="001A22FC" w:rsidRDefault="00001D40" w:rsidP="00001D40">
      <w:pPr>
        <w:keepNext/>
        <w:keepLines/>
      </w:pPr>
      <w:r w:rsidRPr="001A22FC">
        <w:lastRenderedPageBreak/>
        <w:t>The assumptions made in assessing potential impacts and benefits are:</w:t>
      </w:r>
    </w:p>
    <w:p w14:paraId="3AD30242" w14:textId="77777777" w:rsidR="00001D40" w:rsidRPr="001A22FC" w:rsidRDefault="00001D40" w:rsidP="00001D40">
      <w:pPr>
        <w:pStyle w:val="Bullet1"/>
        <w:keepNext/>
        <w:keepLines/>
      </w:pPr>
      <w:r w:rsidRPr="001A22FC">
        <w:t>Outlined in Part 3 – Assessment Approach which describes the methods used in the assessment</w:t>
      </w:r>
    </w:p>
    <w:p w14:paraId="4C0A699E" w14:textId="77777777" w:rsidR="00001D40" w:rsidRPr="001A22FC" w:rsidRDefault="00001D40" w:rsidP="00001D40">
      <w:pPr>
        <w:pStyle w:val="Bullet1"/>
        <w:keepNext/>
        <w:keepLines/>
      </w:pPr>
      <w:r w:rsidRPr="001A22FC">
        <w:t xml:space="preserve">Set out in relation to each protected matter in the individual assessment chapters </w:t>
      </w:r>
    </w:p>
    <w:p w14:paraId="4682A724" w14:textId="77777777" w:rsidR="00001D40" w:rsidRPr="00EA06CB" w:rsidRDefault="00001D40" w:rsidP="00001D40">
      <w:pPr>
        <w:keepNext/>
        <w:keepLines/>
        <w:rPr>
          <w:highlight w:val="yellow"/>
        </w:rPr>
      </w:pPr>
      <w:r w:rsidRPr="001A22FC">
        <w:t xml:space="preserve">The application of the precautionary principle to the assessment is evaluated </w:t>
      </w:r>
      <w:r w:rsidRPr="00263031">
        <w:t xml:space="preserve">in </w:t>
      </w:r>
      <w:r w:rsidRPr="001747D5">
        <w:t xml:space="preserve">Part 5. </w:t>
      </w:r>
    </w:p>
    <w:p w14:paraId="1D52FAA1" w14:textId="77777777" w:rsidR="00001D40" w:rsidRPr="00C56902" w:rsidRDefault="00001D40" w:rsidP="00001D40">
      <w:pPr>
        <w:pStyle w:val="Heading2"/>
      </w:pPr>
      <w:bookmarkStart w:id="496" w:name="_Toc116476849"/>
      <w:bookmarkStart w:id="497" w:name="_Toc134715617"/>
      <w:r w:rsidRPr="00C56902">
        <w:t>How changes to State and Commonwealth legislation, policies, plans and advice is to be accounted for in the management of the areas impacted by the Plan</w:t>
      </w:r>
      <w:bookmarkEnd w:id="496"/>
      <w:bookmarkEnd w:id="497"/>
    </w:p>
    <w:p w14:paraId="1365B135" w14:textId="77777777" w:rsidR="00001D40" w:rsidRPr="001A22FC" w:rsidRDefault="00001D40" w:rsidP="00001D40">
      <w:r w:rsidRPr="001A22FC">
        <w:t>Given the long timeframes of the Plan, changes to legislation, policies, plans, and advice are inevitable. These changes may lead to risks around:</w:t>
      </w:r>
    </w:p>
    <w:p w14:paraId="3F4BF301" w14:textId="77777777" w:rsidR="00001D40" w:rsidRPr="001A22FC" w:rsidRDefault="00001D40" w:rsidP="00001D40">
      <w:pPr>
        <w:pStyle w:val="Bullet1"/>
      </w:pPr>
      <w:r w:rsidRPr="001A22FC">
        <w:t>Implementation processes. For example, changes to State planning policies may affect the approaches to addressing indirect impacts</w:t>
      </w:r>
    </w:p>
    <w:p w14:paraId="5FB64268" w14:textId="77777777" w:rsidR="00001D40" w:rsidRPr="001A22FC" w:rsidRDefault="00001D40" w:rsidP="00001D40">
      <w:pPr>
        <w:pStyle w:val="Bullet1"/>
      </w:pPr>
      <w:r w:rsidRPr="001A22FC">
        <w:t>Conservation priorities for threatened species and ecological communities. For example, changes to a Conservation Advice may provide new information about the key threats to a species and the recommended mitigation strategies</w:t>
      </w:r>
    </w:p>
    <w:p w14:paraId="6E1E6FD6" w14:textId="77777777" w:rsidR="00001D40" w:rsidRPr="001A22FC" w:rsidRDefault="00001D40" w:rsidP="00001D40">
      <w:pPr>
        <w:pStyle w:val="Bullet1"/>
      </w:pPr>
      <w:r w:rsidRPr="001A22FC">
        <w:t>Compliance. For example, changes to legislation may have implications for compliance under what would then be an approval under outdated legislation</w:t>
      </w:r>
    </w:p>
    <w:p w14:paraId="20B55FB4" w14:textId="77777777" w:rsidR="00001D40" w:rsidRPr="001A22FC" w:rsidRDefault="00001D40" w:rsidP="00001D40">
      <w:r w:rsidRPr="001A22FC">
        <w:t>The Plan addresses these risks through:</w:t>
      </w:r>
    </w:p>
    <w:p w14:paraId="692532B6" w14:textId="77777777" w:rsidR="00001D40" w:rsidRDefault="00001D40" w:rsidP="00001D40">
      <w:pPr>
        <w:pStyle w:val="Bullet1"/>
      </w:pPr>
      <w:r w:rsidRPr="001A22FC">
        <w:t xml:space="preserve">Clearly establishing outcomes and commitments that will be delivered despite any changes to legislation, policies, plans and advice </w:t>
      </w:r>
    </w:p>
    <w:p w14:paraId="53176468" w14:textId="77777777" w:rsidR="00001D40" w:rsidRPr="001A22FC" w:rsidRDefault="00001D40" w:rsidP="00001D40">
      <w:pPr>
        <w:pStyle w:val="Bullet1"/>
      </w:pPr>
      <w:r>
        <w:t>The use of specific commitments that have been developed to account for potential changes</w:t>
      </w:r>
    </w:p>
    <w:p w14:paraId="4373C006" w14:textId="77777777" w:rsidR="00001D40" w:rsidRPr="001A22FC" w:rsidRDefault="00001D40" w:rsidP="00001D40">
      <w:pPr>
        <w:pStyle w:val="Bullet1"/>
      </w:pPr>
      <w:r w:rsidRPr="001A22FC">
        <w:t xml:space="preserve">Its approach to MERI and adaptive management (discussed in Section </w:t>
      </w:r>
      <w:r>
        <w:fldChar w:fldCharType="begin"/>
      </w:r>
      <w:r>
        <w:instrText xml:space="preserve"> REF _Ref116399424 \n  \* MERGEFORMAT </w:instrText>
      </w:r>
      <w:r>
        <w:fldChar w:fldCharType="separate"/>
      </w:r>
      <w:r>
        <w:t>14.5</w:t>
      </w:r>
      <w:r>
        <w:fldChar w:fldCharType="end"/>
      </w:r>
      <w:r w:rsidRPr="001A22FC">
        <w:t xml:space="preserve"> below) which will provide a way of responding to any changes to legislation, policies, plans and advice</w:t>
      </w:r>
    </w:p>
    <w:p w14:paraId="4A9A82A4" w14:textId="77777777" w:rsidR="00001D40" w:rsidRPr="001A22FC" w:rsidRDefault="00001D40" w:rsidP="00001D40">
      <w:pPr>
        <w:pStyle w:val="Heading2"/>
      </w:pPr>
      <w:bookmarkStart w:id="498" w:name="_Toc116476850"/>
      <w:bookmarkStart w:id="499" w:name="_Toc134715618"/>
      <w:r w:rsidRPr="001A22FC">
        <w:t>Capacity to ensure the Plan is implemented</w:t>
      </w:r>
      <w:bookmarkEnd w:id="498"/>
      <w:bookmarkEnd w:id="499"/>
    </w:p>
    <w:p w14:paraId="2492ACF7" w14:textId="77777777" w:rsidR="00001D40" w:rsidRPr="001A22FC" w:rsidRDefault="00001D40" w:rsidP="00001D40">
      <w:r w:rsidRPr="001A22FC">
        <w:t xml:space="preserve">Effective implementation is particularly important for strategic assessments because of the size and complexity of the programs, the long timeframes over which they are implemented, the number of stakeholders and the diversity of their interests, the amount of money the programs cost, and the complexity of the legal frameworks they operate within. </w:t>
      </w:r>
    </w:p>
    <w:p w14:paraId="2A023BF9" w14:textId="77777777" w:rsidR="00001D40" w:rsidRPr="001A22FC" w:rsidRDefault="00001D40" w:rsidP="00001D40">
      <w:r w:rsidRPr="001A22FC">
        <w:t>Lessons learnt from other strategic assessments around Australia suggest that effective implementation requires:</w:t>
      </w:r>
    </w:p>
    <w:p w14:paraId="32C39ACC" w14:textId="77777777" w:rsidR="00001D40" w:rsidRPr="001A22FC" w:rsidRDefault="00001D40" w:rsidP="00001D40">
      <w:pPr>
        <w:pStyle w:val="Bullet1"/>
      </w:pPr>
      <w:r w:rsidRPr="001A22FC">
        <w:t xml:space="preserve">Clear and feasible outcomes that the Plan will deliver </w:t>
      </w:r>
    </w:p>
    <w:p w14:paraId="151647B3" w14:textId="77777777" w:rsidR="00001D40" w:rsidRPr="001A22FC" w:rsidRDefault="00001D40" w:rsidP="00001D40">
      <w:pPr>
        <w:pStyle w:val="Bullet1"/>
      </w:pPr>
      <w:r w:rsidRPr="001A22FC">
        <w:t>Clarity about the delivery framework and mechanisms to implement the Plan</w:t>
      </w:r>
    </w:p>
    <w:p w14:paraId="12C94B5D" w14:textId="77777777" w:rsidR="00001D40" w:rsidRPr="001A22FC" w:rsidRDefault="00001D40" w:rsidP="00001D40">
      <w:pPr>
        <w:pStyle w:val="Bullet1"/>
      </w:pPr>
      <w:r w:rsidRPr="001A22FC">
        <w:t>Appropriate flexibility within the Plan to ensure it remains relevant over time</w:t>
      </w:r>
    </w:p>
    <w:p w14:paraId="4F5CDE24" w14:textId="77777777" w:rsidR="00001D40" w:rsidRPr="001A22FC" w:rsidRDefault="00001D40" w:rsidP="00001D40">
      <w:pPr>
        <w:pStyle w:val="Bullet1"/>
      </w:pPr>
      <w:r w:rsidRPr="001A22FC">
        <w:t>Clear governance arrangements, including certain funding</w:t>
      </w:r>
    </w:p>
    <w:p w14:paraId="38C2DD20" w14:textId="77777777" w:rsidR="00001D40" w:rsidRDefault="00001D40" w:rsidP="00001D40">
      <w:pPr>
        <w:pStyle w:val="Bullet1"/>
      </w:pPr>
      <w:r w:rsidRPr="001A22FC">
        <w:t>Comprehensive processes to monitor and report on implementation, and adapt implementation as needed</w:t>
      </w:r>
    </w:p>
    <w:p w14:paraId="26A9EA7F" w14:textId="77777777" w:rsidR="00001D40" w:rsidRDefault="00001D40" w:rsidP="00001D40">
      <w:pPr>
        <w:pStyle w:val="Bullet1"/>
      </w:pPr>
      <w:r>
        <w:t>Simplification of Plan documentation</w:t>
      </w:r>
    </w:p>
    <w:p w14:paraId="5F95C3C1" w14:textId="77777777" w:rsidR="00001D40" w:rsidRPr="001A22FC" w:rsidRDefault="00001D40" w:rsidP="00001D40">
      <w:pPr>
        <w:pStyle w:val="Bullet1"/>
      </w:pPr>
      <w:r>
        <w:t>Publication of progress against commitments and measures</w:t>
      </w:r>
    </w:p>
    <w:p w14:paraId="0F83B71B" w14:textId="77777777" w:rsidR="00001D40" w:rsidRPr="00802C11" w:rsidRDefault="00001D40" w:rsidP="00001D40">
      <w:r w:rsidRPr="00925F1B">
        <w:t xml:space="preserve">The Plan has been designed to address these issues. A detailed evaluation of the ability of the Plan to be implemented is provided in </w:t>
      </w:r>
      <w:r>
        <w:t xml:space="preserve">Section 29.6 </w:t>
      </w:r>
      <w:r w:rsidRPr="001747D5">
        <w:t>of Part 5</w:t>
      </w:r>
      <w:r w:rsidRPr="00A72BE1">
        <w:t>.</w:t>
      </w:r>
    </w:p>
    <w:p w14:paraId="4B14412D" w14:textId="77777777" w:rsidR="00001D40" w:rsidRPr="00045D06" w:rsidRDefault="00001D40" w:rsidP="00001D40">
      <w:pPr>
        <w:pStyle w:val="Heading2"/>
      </w:pPr>
      <w:bookmarkStart w:id="500" w:name="_Ref116399424"/>
      <w:bookmarkStart w:id="501" w:name="_Toc116476851"/>
      <w:bookmarkStart w:id="502" w:name="_Toc134715619"/>
      <w:r w:rsidRPr="00045D06">
        <w:t>Adaptive management under the Plan</w:t>
      </w:r>
      <w:bookmarkEnd w:id="500"/>
      <w:bookmarkEnd w:id="501"/>
      <w:bookmarkEnd w:id="502"/>
    </w:p>
    <w:p w14:paraId="6315484B" w14:textId="77777777" w:rsidR="00001D40" w:rsidRPr="001A22FC" w:rsidRDefault="00001D40" w:rsidP="00001D40">
      <w:r w:rsidRPr="001A22FC">
        <w:t xml:space="preserve">Adaptive management is a process for improving management practices through learning from the outcomes of previous management </w:t>
      </w:r>
      <w:sdt>
        <w:sdtPr>
          <w:rPr>
            <w:color w:val="000000"/>
          </w:rPr>
          <w:tag w:val="MENDELEY_CITATION_v3_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"/>
          <w:id w:val="2042634533"/>
          <w:placeholder>
            <w:docPart w:val="B3D744A4C388FB4C8E6469406BCC04C6"/>
          </w:placeholder>
        </w:sdtPr>
        <w:sdtContent>
          <w:r w:rsidRPr="008A7AD6">
            <w:rPr>
              <w:color w:val="000000"/>
            </w:rPr>
            <w:t>(DSEWPC, 2011)</w:t>
          </w:r>
        </w:sdtContent>
      </w:sdt>
      <w:r w:rsidRPr="001A22FC">
        <w:t xml:space="preserve">. It is based on information derived from monitoring and can be applied anywhere uncertainty in management exists. </w:t>
      </w:r>
    </w:p>
    <w:p w14:paraId="42834322" w14:textId="77777777" w:rsidR="00001D40" w:rsidRPr="001A22FC" w:rsidRDefault="00001D40" w:rsidP="00001D40">
      <w:r w:rsidRPr="001A22FC">
        <w:lastRenderedPageBreak/>
        <w:t xml:space="preserve">Adaptive management involves the following steps: monitoring, evaluation, reporting and improvement (referred to as a MERI framework). Each of these steps is applied iteratively over the life of a project to ensure that the project is effective in delivering its objectives over time. </w:t>
      </w:r>
    </w:p>
    <w:p w14:paraId="40B339AE" w14:textId="77777777" w:rsidR="00001D40" w:rsidRPr="001A22FC" w:rsidRDefault="00001D40" w:rsidP="00001D40">
      <w:pPr>
        <w:keepNext/>
        <w:keepLines/>
      </w:pPr>
      <w:r w:rsidRPr="001A22FC">
        <w:t>Adaptive management is an essential part of the implementation framework for strategic assessments. It is important because:</w:t>
      </w:r>
    </w:p>
    <w:p w14:paraId="36B8A93E" w14:textId="77777777" w:rsidR="00001D40" w:rsidRPr="001A22FC" w:rsidRDefault="00001D40" w:rsidP="00001D40">
      <w:pPr>
        <w:pStyle w:val="Bullet1"/>
      </w:pPr>
      <w:r w:rsidRPr="001A22FC">
        <w:t>The scale and complexity of strategic assessments means that there may be uncertainty relating to some impacts during the assessment process that need to be addressed during implementation</w:t>
      </w:r>
    </w:p>
    <w:p w14:paraId="654191FA" w14:textId="77777777" w:rsidR="00001D40" w:rsidRPr="001A22FC" w:rsidRDefault="00001D40" w:rsidP="00001D40">
      <w:pPr>
        <w:pStyle w:val="Bullet1"/>
      </w:pPr>
      <w:r w:rsidRPr="001A22FC">
        <w:t>The timeframes for strategic assessments are long and implementing agreed outcomes will be subject to a range of uncertainties over the life of the Plan</w:t>
      </w:r>
    </w:p>
    <w:p w14:paraId="1F8A1796" w14:textId="77777777" w:rsidR="00001D40" w:rsidRPr="001A22FC" w:rsidRDefault="00001D40" w:rsidP="00001D40">
      <w:pPr>
        <w:pStyle w:val="Bullet1"/>
      </w:pPr>
      <w:r w:rsidRPr="001A22FC">
        <w:t>Factors relating to the environment are likely to change over the life of a strategic assessment and an adaptive approach to management will be important for achieving the Plan’s outcomes</w:t>
      </w:r>
    </w:p>
    <w:p w14:paraId="0FB7A153" w14:textId="77777777" w:rsidR="00001D40" w:rsidRPr="001A22FC" w:rsidRDefault="00001D40" w:rsidP="00001D40">
      <w:pPr>
        <w:pStyle w:val="Bullet1"/>
      </w:pPr>
      <w:r w:rsidRPr="001A22FC">
        <w:t>Changes to State and Commonwealth legislation, policies, plans and advice will occur over the life of the Plan</w:t>
      </w:r>
    </w:p>
    <w:p w14:paraId="12B499BD" w14:textId="77777777" w:rsidR="00001D40" w:rsidRDefault="00001D40" w:rsidP="00001D40">
      <w:r w:rsidRPr="001A22FC">
        <w:t>Providing a process to address uncertainty and deal with changing circumstances during the life of the Plan is therefore critical.</w:t>
      </w:r>
      <w:r w:rsidRPr="00802C11">
        <w:t xml:space="preserve"> </w:t>
      </w:r>
    </w:p>
    <w:p w14:paraId="357A9E0F" w14:textId="77777777" w:rsidR="00001D40" w:rsidRDefault="00001D40" w:rsidP="00001D40">
      <w:r>
        <w:t>The Plan’s approach to adaptive management is provided in the MERI framework which is described in Chapter 7.5 of the Plan. The specific measures to implement the MERI framework including adaptive management are detailed in the Commitments and Measures document.</w:t>
      </w:r>
    </w:p>
    <w:p w14:paraId="3C0E7A58" w14:textId="77777777" w:rsidR="00001D40" w:rsidRDefault="00001D40" w:rsidP="00001D40">
      <w:r>
        <w:t xml:space="preserve">An </w:t>
      </w:r>
      <w:r w:rsidRPr="00285562">
        <w:t xml:space="preserve">evaluation of the adequacy of the Plan’s approach to adaptive management is provided </w:t>
      </w:r>
      <w:r w:rsidRPr="00A72BE1">
        <w:t xml:space="preserve">in </w:t>
      </w:r>
      <w:r w:rsidRPr="001747D5">
        <w:t>Part 5</w:t>
      </w:r>
      <w:r>
        <w:t xml:space="preserve"> of the SAR</w:t>
      </w:r>
      <w:r w:rsidRPr="001747D5">
        <w:t>.</w:t>
      </w:r>
    </w:p>
    <w:p w14:paraId="12785418" w14:textId="77777777" w:rsidR="00001D40" w:rsidRPr="00247009" w:rsidRDefault="00001D40" w:rsidP="00001D40"/>
    <w:p w14:paraId="2D3ED331" w14:textId="77777777" w:rsidR="00001D40" w:rsidRPr="00247009" w:rsidRDefault="00001D40" w:rsidP="00001D40">
      <w:pPr>
        <w:sectPr w:rsidR="00001D40" w:rsidRPr="00247009" w:rsidSect="00504E94">
          <w:pgSz w:w="11900" w:h="16840"/>
          <w:pgMar w:top="1247" w:right="1134" w:bottom="1247" w:left="1134" w:header="708" w:footer="708" w:gutter="0"/>
          <w:pgNumType w:start="1" w:chapStyle="1"/>
          <w:cols w:space="708"/>
          <w:docGrid w:linePitch="360"/>
        </w:sectPr>
      </w:pPr>
    </w:p>
    <w:p w14:paraId="5E38DAA9" w14:textId="77777777" w:rsidR="00001D40" w:rsidRDefault="00001D40" w:rsidP="00001D40">
      <w:pPr>
        <w:pStyle w:val="Acronymsreferences"/>
      </w:pPr>
      <w:bookmarkStart w:id="503" w:name="_Toc134715620"/>
      <w:r>
        <w:lastRenderedPageBreak/>
        <w:t>References</w:t>
      </w:r>
      <w:bookmarkEnd w:id="503"/>
    </w:p>
    <w:sdt>
      <w:sdtPr>
        <w:tag w:val="MENDELEY_BIBLIOGRAPHY"/>
        <w:id w:val="-1277249716"/>
        <w:placeholder>
          <w:docPart w:val="B3D744A4C388FB4C8E6469406BCC04C6"/>
        </w:placeholder>
      </w:sdtPr>
      <w:sdtContent>
        <w:p w14:paraId="462979C2" w14:textId="77777777" w:rsidR="00001D40" w:rsidRDefault="00001D40" w:rsidP="00001D40">
          <w:pPr>
            <w:rPr>
              <w:rFonts w:eastAsia="Times New Roman"/>
              <w:sz w:val="24"/>
              <w:szCs w:val="24"/>
            </w:rPr>
          </w:pPr>
          <w:r>
            <w:rPr>
              <w:rFonts w:eastAsia="Times New Roman"/>
            </w:rPr>
            <w:t xml:space="preserve">Birdlife International (2022) </w:t>
          </w:r>
          <w:proofErr w:type="spellStart"/>
          <w:r>
            <w:rPr>
              <w:rFonts w:eastAsia="Times New Roman"/>
              <w:i/>
              <w:iCs/>
            </w:rPr>
            <w:t>BirdLife</w:t>
          </w:r>
          <w:proofErr w:type="spellEnd"/>
          <w:r>
            <w:rPr>
              <w:rFonts w:eastAsia="Times New Roman"/>
              <w:i/>
              <w:iCs/>
            </w:rPr>
            <w:t xml:space="preserve"> Data Zone</w:t>
          </w:r>
          <w:r>
            <w:rPr>
              <w:rFonts w:eastAsia="Times New Roman"/>
            </w:rPr>
            <w:t>. Available at: http://datazone.birdlife.org/species/search.</w:t>
          </w:r>
        </w:p>
        <w:p w14:paraId="4030E4B0" w14:textId="77777777" w:rsidR="00001D40" w:rsidRDefault="00001D40" w:rsidP="00001D40">
          <w:pPr>
            <w:rPr>
              <w:rFonts w:eastAsia="Times New Roman"/>
            </w:rPr>
          </w:pPr>
          <w:r>
            <w:rPr>
              <w:rFonts w:eastAsia="Times New Roman"/>
            </w:rPr>
            <w:t>CCMA (2014) ‘Corangamite Waterway Strategy 2014-2024’. Corangamite CMA.</w:t>
          </w:r>
        </w:p>
        <w:p w14:paraId="2EC20C48" w14:textId="77777777" w:rsidR="00001D40" w:rsidRDefault="00001D40" w:rsidP="00001D40">
          <w:pPr>
            <w:rPr>
              <w:rFonts w:eastAsia="Times New Roman"/>
            </w:rPr>
          </w:pPr>
          <w:r>
            <w:rPr>
              <w:rFonts w:eastAsia="Times New Roman"/>
            </w:rPr>
            <w:t>CCMA (2021) ‘Corangamite Regional Catchment Strategy’. Corangamite CMA.</w:t>
          </w:r>
        </w:p>
        <w:p w14:paraId="655DDF8D" w14:textId="77777777" w:rsidR="00001D40" w:rsidRDefault="00001D40" w:rsidP="00001D40">
          <w:pPr>
            <w:rPr>
              <w:rFonts w:eastAsia="Times New Roman"/>
            </w:rPr>
          </w:pPr>
          <w:r>
            <w:rPr>
              <w:rFonts w:eastAsia="Times New Roman"/>
            </w:rPr>
            <w:t>DELWP (2005) ‘Native Vegetation - Modelled 2005 Ecological Vegetation Classes (with Bioregional Conservation Status)’. Department of Environment, Land, Water and Planning.</w:t>
          </w:r>
        </w:p>
        <w:p w14:paraId="5D56034E" w14:textId="77777777" w:rsidR="00001D40" w:rsidRDefault="00001D40" w:rsidP="00001D40">
          <w:pPr>
            <w:rPr>
              <w:rFonts w:eastAsia="Times New Roman"/>
            </w:rPr>
          </w:pPr>
          <w:r>
            <w:rPr>
              <w:rFonts w:eastAsia="Times New Roman"/>
            </w:rPr>
            <w:t>DELWP (2017) ‘Habitat Importance Models’. Department of Environment, Land, Water and Planning.</w:t>
          </w:r>
        </w:p>
        <w:p w14:paraId="47C9B46E" w14:textId="77777777" w:rsidR="00001D40" w:rsidRDefault="00001D40" w:rsidP="00001D40">
          <w:pPr>
            <w:rPr>
              <w:rFonts w:eastAsia="Times New Roman"/>
            </w:rPr>
          </w:pPr>
          <w:r>
            <w:rPr>
              <w:rFonts w:eastAsia="Times New Roman"/>
            </w:rPr>
            <w:t>DELWP (2018a) ‘Habitat Distribution Models and Habitat Importance Models’. Department of Environment, Land, Water and Planning.</w:t>
          </w:r>
        </w:p>
        <w:p w14:paraId="201BCBC9" w14:textId="77777777" w:rsidR="00001D40" w:rsidRDefault="00001D40" w:rsidP="00001D40">
          <w:pPr>
            <w:rPr>
              <w:rFonts w:eastAsia="Times New Roman"/>
            </w:rPr>
          </w:pPr>
          <w:r>
            <w:rPr>
              <w:rFonts w:eastAsia="Times New Roman"/>
            </w:rPr>
            <w:t>DELWP (2018b) ‘Port Phillip Bay (Western Shoreline) and Bellarine Peninsula Ramsar Site Management Plan’. Department of Environment, Land, Water and Planning.</w:t>
          </w:r>
        </w:p>
        <w:p w14:paraId="6565A01B" w14:textId="77777777" w:rsidR="00001D40" w:rsidRDefault="00001D40" w:rsidP="00001D40">
          <w:pPr>
            <w:rPr>
              <w:rFonts w:eastAsia="Times New Roman"/>
            </w:rPr>
          </w:pPr>
          <w:r>
            <w:rPr>
              <w:rFonts w:eastAsia="Times New Roman"/>
            </w:rPr>
            <w:t>DELWP (2020) ‘Port Phillip Bay (Western Shoreline) &amp; Bellarine Peninsula Ramsar Site Ecological Character Description’. Department of Environment, Land, Water and Planning.</w:t>
          </w:r>
        </w:p>
        <w:p w14:paraId="06BC0D98" w14:textId="77777777" w:rsidR="00001D40" w:rsidRDefault="00001D40" w:rsidP="00001D40">
          <w:pPr>
            <w:rPr>
              <w:rFonts w:eastAsia="Times New Roman"/>
            </w:rPr>
          </w:pPr>
          <w:r>
            <w:rPr>
              <w:rFonts w:eastAsia="Times New Roman"/>
            </w:rPr>
            <w:t>DELWP (2022a) ‘Victorian Biodiversity Atlas’. Department of Environment, Land, Water and Planning.</w:t>
          </w:r>
        </w:p>
        <w:p w14:paraId="77623544" w14:textId="77777777" w:rsidR="00001D40" w:rsidRDefault="00001D40" w:rsidP="00001D40">
          <w:pPr>
            <w:rPr>
              <w:rFonts w:eastAsia="Times New Roman"/>
            </w:rPr>
          </w:pPr>
          <w:r>
            <w:rPr>
              <w:rFonts w:eastAsia="Times New Roman"/>
            </w:rPr>
            <w:t>DELWP (2022b) ‘Victorian Wetland Inventory (Current)’.</w:t>
          </w:r>
        </w:p>
        <w:p w14:paraId="0DA262A0" w14:textId="77777777" w:rsidR="00001D40" w:rsidRDefault="00001D40" w:rsidP="00001D40">
          <w:pPr>
            <w:rPr>
              <w:rFonts w:eastAsia="Times New Roman"/>
            </w:rPr>
          </w:pPr>
          <w:r>
            <w:rPr>
              <w:rFonts w:eastAsia="Times New Roman"/>
            </w:rPr>
            <w:t xml:space="preserve">DoE (2013) </w:t>
          </w:r>
          <w:r>
            <w:rPr>
              <w:rFonts w:eastAsia="Times New Roman"/>
              <w:i/>
              <w:iCs/>
            </w:rPr>
            <w:t>Matters of National Environmental Significance: Significant Impact Guidelines 1.1</w:t>
          </w:r>
          <w:r>
            <w:rPr>
              <w:rFonts w:eastAsia="Times New Roman"/>
            </w:rPr>
            <w:t>. Canberra: Department of the Environment.</w:t>
          </w:r>
        </w:p>
        <w:p w14:paraId="29AE3D6A" w14:textId="77777777" w:rsidR="00001D40" w:rsidRDefault="00001D40" w:rsidP="00001D40">
          <w:pPr>
            <w:rPr>
              <w:rFonts w:eastAsia="Times New Roman"/>
            </w:rPr>
          </w:pPr>
          <w:r>
            <w:rPr>
              <w:rFonts w:eastAsia="Times New Roman"/>
            </w:rPr>
            <w:t>DoE (2015) ‘Draft Referral guideline for 14 birds listed as migratory species under the EPBC Act’. Department of Environment.</w:t>
          </w:r>
        </w:p>
        <w:p w14:paraId="1C76C235" w14:textId="77777777" w:rsidR="00001D40" w:rsidRDefault="00001D40" w:rsidP="00001D40">
          <w:pPr>
            <w:rPr>
              <w:rFonts w:eastAsia="Times New Roman"/>
            </w:rPr>
          </w:pPr>
          <w:r>
            <w:rPr>
              <w:rFonts w:eastAsia="Times New Roman"/>
            </w:rPr>
            <w:t xml:space="preserve">DoE (2017) ‘EPBC Act Policy Statement 3.21: Industry guidelines for avoiding, </w:t>
          </w:r>
          <w:proofErr w:type="gramStart"/>
          <w:r>
            <w:rPr>
              <w:rFonts w:eastAsia="Times New Roman"/>
            </w:rPr>
            <w:t>assessing</w:t>
          </w:r>
          <w:proofErr w:type="gramEnd"/>
          <w:r>
            <w:rPr>
              <w:rFonts w:eastAsia="Times New Roman"/>
            </w:rPr>
            <w:t xml:space="preserve"> and mitigating impacts on EPBC Act listed migratory shorebird species’. Department of Environment.</w:t>
          </w:r>
        </w:p>
        <w:p w14:paraId="130535A9" w14:textId="77777777" w:rsidR="00001D40" w:rsidRDefault="00001D40" w:rsidP="00001D40">
          <w:pPr>
            <w:rPr>
              <w:rFonts w:eastAsia="Times New Roman"/>
            </w:rPr>
          </w:pPr>
          <w:r>
            <w:rPr>
              <w:rFonts w:eastAsia="Times New Roman"/>
            </w:rPr>
            <w:t>DSEWPC (2011) ‘A guide to undertaking strategic assessments’. Department of Sustainability, Environment, Water, Population and Communities.</w:t>
          </w:r>
        </w:p>
        <w:p w14:paraId="49E85608" w14:textId="77777777" w:rsidR="00001D40" w:rsidRDefault="00001D40" w:rsidP="00001D40">
          <w:pPr>
            <w:rPr>
              <w:rFonts w:eastAsia="Times New Roman"/>
            </w:rPr>
          </w:pPr>
          <w:r>
            <w:rPr>
              <w:rFonts w:eastAsia="Times New Roman"/>
            </w:rPr>
            <w:t>EHP (2021) ‘Existing Ecological Conditions: Northern and Western Geelong Growth Areas’. Prepared for the City of Greater Geelong.</w:t>
          </w:r>
        </w:p>
        <w:p w14:paraId="71394F3D" w14:textId="77777777" w:rsidR="00001D40" w:rsidRDefault="00001D40" w:rsidP="00001D40">
          <w:pPr>
            <w:rPr>
              <w:rFonts w:eastAsia="Times New Roman"/>
            </w:rPr>
          </w:pPr>
          <w:r>
            <w:rPr>
              <w:rFonts w:eastAsia="Times New Roman"/>
            </w:rPr>
            <w:t xml:space="preserve">Hansen, B.D. </w:t>
          </w:r>
          <w:r>
            <w:rPr>
              <w:rFonts w:eastAsia="Times New Roman"/>
              <w:i/>
              <w:iCs/>
            </w:rPr>
            <w:t>et al.</w:t>
          </w:r>
          <w:r>
            <w:rPr>
              <w:rFonts w:eastAsia="Times New Roman"/>
            </w:rPr>
            <w:t xml:space="preserve"> (2016) ‘Revision of the East Asian-Australasian Flyway Population Estimates for 37 listed Migratory Shorebird Species’. Unpublished report for the Department of the Environment. </w:t>
          </w:r>
          <w:proofErr w:type="spellStart"/>
          <w:r>
            <w:rPr>
              <w:rFonts w:eastAsia="Times New Roman"/>
            </w:rPr>
            <w:t>BirdLife</w:t>
          </w:r>
          <w:proofErr w:type="spellEnd"/>
          <w:r>
            <w:rPr>
              <w:rFonts w:eastAsia="Times New Roman"/>
            </w:rPr>
            <w:t xml:space="preserve"> Australia, Melbourne., p. 90.</w:t>
          </w:r>
        </w:p>
        <w:p w14:paraId="3EA1CB4D" w14:textId="77777777" w:rsidR="00001D40" w:rsidRDefault="00001D40" w:rsidP="00001D40">
          <w:pPr>
            <w:rPr>
              <w:rFonts w:eastAsia="Times New Roman"/>
            </w:rPr>
          </w:pPr>
          <w:r>
            <w:rPr>
              <w:rFonts w:eastAsia="Times New Roman"/>
            </w:rPr>
            <w:t>Parks Victoria (1999) ‘Information Sheet on Ramsar Wetlands’. Parks Victoria.</w:t>
          </w:r>
        </w:p>
        <w:p w14:paraId="60011147" w14:textId="77777777" w:rsidR="00001D40" w:rsidRDefault="00001D40" w:rsidP="00001D40">
          <w:pPr>
            <w:rPr>
              <w:rFonts w:eastAsia="Times New Roman"/>
            </w:rPr>
          </w:pPr>
          <w:r>
            <w:rPr>
              <w:rFonts w:eastAsia="Times New Roman"/>
            </w:rPr>
            <w:t xml:space="preserve">SWIFFT (2022) </w:t>
          </w:r>
          <w:r>
            <w:rPr>
              <w:rFonts w:eastAsia="Times New Roman"/>
              <w:i/>
              <w:iCs/>
            </w:rPr>
            <w:t>Threatened species profiles</w:t>
          </w:r>
          <w:r>
            <w:rPr>
              <w:rFonts w:eastAsia="Times New Roman"/>
            </w:rPr>
            <w:t>. Available at: https://www.swifft.net.au/cb_pages/threatened_species_profiles.php.</w:t>
          </w:r>
        </w:p>
        <w:p w14:paraId="2400B580" w14:textId="77777777" w:rsidR="00001D40" w:rsidRDefault="00001D40" w:rsidP="00001D40">
          <w:pPr>
            <w:rPr>
              <w:rFonts w:eastAsia="Times New Roman"/>
            </w:rPr>
          </w:pPr>
          <w:r>
            <w:rPr>
              <w:rFonts w:eastAsia="Times New Roman"/>
            </w:rPr>
            <w:t>The City of Greater Geelong (2021) ‘The Northern and Western Geelong Growth Areas Framework Plan.’</w:t>
          </w:r>
        </w:p>
        <w:p w14:paraId="4A3FA7C5" w14:textId="77777777" w:rsidR="00001D40" w:rsidRDefault="00001D40" w:rsidP="00001D40">
          <w:pPr>
            <w:rPr>
              <w:rFonts w:eastAsia="Times New Roman"/>
            </w:rPr>
          </w:pPr>
          <w:r>
            <w:rPr>
              <w:rFonts w:eastAsia="Times New Roman"/>
            </w:rPr>
            <w:t>The City of Greater Geelong (2022) ‘Greater Geelong Planning Scheme’. The City of Greater Geelong.</w:t>
          </w:r>
        </w:p>
        <w:p w14:paraId="07141A38" w14:textId="77777777" w:rsidR="00001D40" w:rsidRDefault="00001D40" w:rsidP="00001D40">
          <w:pPr>
            <w:rPr>
              <w:rFonts w:eastAsia="Times New Roman"/>
            </w:rPr>
          </w:pPr>
          <w:r>
            <w:rPr>
              <w:rFonts w:eastAsia="Times New Roman"/>
            </w:rPr>
            <w:t xml:space="preserve">Weller, D. </w:t>
          </w:r>
          <w:r>
            <w:rPr>
              <w:rFonts w:eastAsia="Times New Roman"/>
              <w:i/>
              <w:iCs/>
            </w:rPr>
            <w:t>et al.</w:t>
          </w:r>
          <w:r>
            <w:rPr>
              <w:rFonts w:eastAsia="Times New Roman"/>
            </w:rPr>
            <w:t xml:space="preserve"> (2020) ‘Australian National Directory of Important Migratory Shorebird Habitat’. Prepared for the Department of Agriculture, </w:t>
          </w:r>
          <w:proofErr w:type="gramStart"/>
          <w:r>
            <w:rPr>
              <w:rFonts w:eastAsia="Times New Roman"/>
            </w:rPr>
            <w:t>Water</w:t>
          </w:r>
          <w:proofErr w:type="gramEnd"/>
          <w:r>
            <w:rPr>
              <w:rFonts w:eastAsia="Times New Roman"/>
            </w:rPr>
            <w:t xml:space="preserve"> and the Environment by Birdlife Australia.</w:t>
          </w:r>
        </w:p>
        <w:p w14:paraId="293E8E2B" w14:textId="77777777" w:rsidR="00001D40" w:rsidRDefault="00001D40" w:rsidP="00001D40">
          <w:r>
            <w:rPr>
              <w:rFonts w:eastAsia="Times New Roman"/>
            </w:rPr>
            <w:t> </w:t>
          </w:r>
        </w:p>
      </w:sdtContent>
    </w:sdt>
    <w:p w14:paraId="2639EED9" w14:textId="77777777" w:rsidR="002E6FED" w:rsidRDefault="002E6FED"/>
    <w:p w14:paraId="75AB9672" w14:textId="77777777" w:rsidR="00001D40" w:rsidRDefault="00001D40">
      <w:pPr>
        <w:sectPr w:rsidR="00001D40" w:rsidSect="00417E97">
          <w:headerReference w:type="default" r:id="rId137"/>
          <w:footerReference w:type="default" r:id="rId138"/>
          <w:pgSz w:w="11900" w:h="16840"/>
          <w:pgMar w:top="1247" w:right="1134" w:bottom="1247" w:left="1134" w:header="708" w:footer="708" w:gutter="0"/>
          <w:pgNumType w:fmt="upperLetter" w:start="1"/>
          <w:cols w:space="708"/>
          <w:docGrid w:linePitch="360"/>
        </w:sectPr>
      </w:pPr>
    </w:p>
    <w:p w14:paraId="7F99A755" w14:textId="77777777" w:rsidR="0024790D" w:rsidRDefault="0024790D" w:rsidP="0024790D">
      <w:pPr>
        <w:jc w:val="center"/>
      </w:pPr>
      <w:r w:rsidRPr="002B70F0">
        <w:rPr>
          <w:noProof/>
          <w:lang w:val="en-US" w:eastAsia="en-US"/>
        </w:rPr>
        <w:lastRenderedPageBreak/>
        <w:drawing>
          <wp:anchor distT="0" distB="0" distL="114300" distR="114300" simplePos="0" relativeHeight="251673600" behindDoc="1" locked="0" layoutInCell="1" allowOverlap="1" wp14:anchorId="0A50E68B" wp14:editId="5CA92927">
            <wp:simplePos x="0" y="0"/>
            <wp:positionH relativeFrom="margin">
              <wp:posOffset>346075</wp:posOffset>
            </wp:positionH>
            <wp:positionV relativeFrom="paragraph">
              <wp:posOffset>-89011</wp:posOffset>
            </wp:positionV>
            <wp:extent cx="2091690" cy="479536"/>
            <wp:effectExtent l="0" t="0" r="0" b="3175"/>
            <wp:wrapNone/>
            <wp:docPr id="1202969996" name="Picture 12029699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sis-logo-rgb-pos-sml.png"/>
                    <pic:cNvPicPr/>
                  </pic:nvPicPr>
                  <pic:blipFill>
                    <a:blip r:embed="rId8" cstate="screen">
                      <a:extLst>
                        <a:ext uri="{28A0092B-C50C-407E-A947-70E740481C1C}">
                          <a14:useLocalDpi xmlns:a14="http://schemas.microsoft.com/office/drawing/2010/main"/>
                        </a:ext>
                      </a:extLst>
                    </a:blip>
                    <a:stretch>
                      <a:fillRect/>
                    </a:stretch>
                  </pic:blipFill>
                  <pic:spPr>
                    <a:xfrm>
                      <a:off x="0" y="0"/>
                      <a:ext cx="2091690" cy="4795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1" locked="0" layoutInCell="1" allowOverlap="1" wp14:anchorId="609CA205" wp14:editId="74008662">
            <wp:simplePos x="0" y="0"/>
            <wp:positionH relativeFrom="column">
              <wp:posOffset>-11878</wp:posOffset>
            </wp:positionH>
            <wp:positionV relativeFrom="paragraph">
              <wp:posOffset>-615017</wp:posOffset>
            </wp:positionV>
            <wp:extent cx="7606665" cy="10744200"/>
            <wp:effectExtent l="0" t="0" r="0" b="0"/>
            <wp:wrapNone/>
            <wp:docPr id="519214772" name="Picture 5192147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report-cover"/>
                    <pic:cNvPicPr>
                      <a:picLocks/>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760666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56862" w14:textId="77777777" w:rsidR="0024790D" w:rsidRDefault="0024790D" w:rsidP="0024790D"/>
    <w:p w14:paraId="7E723EDB" w14:textId="77777777" w:rsidR="0024790D" w:rsidRPr="003F36B6" w:rsidRDefault="0024790D" w:rsidP="0024790D">
      <w:pPr>
        <w:pStyle w:val="Reportdateclient"/>
      </w:pPr>
      <w:r>
        <w:t>MAY 2023</w:t>
      </w:r>
    </w:p>
    <w:p w14:paraId="7FE24DCB" w14:textId="77777777" w:rsidR="0024790D" w:rsidRPr="00362323" w:rsidRDefault="0024790D" w:rsidP="0024790D"/>
    <w:p w14:paraId="27CF56B7" w14:textId="77777777" w:rsidR="0024790D" w:rsidRPr="00362323" w:rsidRDefault="0024790D" w:rsidP="0024790D"/>
    <w:p w14:paraId="583E6898" w14:textId="77777777" w:rsidR="0024790D" w:rsidRPr="00DA74E6" w:rsidRDefault="0024790D" w:rsidP="0024790D">
      <w:pPr>
        <w:pStyle w:val="Reporttitle"/>
      </w:pPr>
      <w:r>
        <w:t>DRAFT NWGGA STRATEGIC ASSESSMENT REPORT</w:t>
      </w:r>
    </w:p>
    <w:p w14:paraId="6D3F7F4F" w14:textId="77777777" w:rsidR="0024790D" w:rsidRPr="00935058" w:rsidRDefault="0024790D" w:rsidP="0024790D">
      <w:pPr>
        <w:pStyle w:val="Reporttitle2"/>
        <w:rPr>
          <w:szCs w:val="24"/>
        </w:rPr>
      </w:pPr>
      <w:r>
        <w:rPr>
          <w:szCs w:val="24"/>
        </w:rPr>
        <w:t>PUBLIC EXHIBITION VERSION</w:t>
      </w:r>
    </w:p>
    <w:p w14:paraId="3803EFB6" w14:textId="77777777" w:rsidR="0024790D" w:rsidRDefault="0024790D" w:rsidP="0024790D">
      <w:pPr>
        <w:pStyle w:val="Reporttitle2"/>
      </w:pPr>
    </w:p>
    <w:p w14:paraId="0A0FF642" w14:textId="77777777" w:rsidR="0024790D" w:rsidRDefault="0024790D" w:rsidP="0024790D">
      <w:pPr>
        <w:pStyle w:val="Reporttitle2"/>
        <w:rPr>
          <w:sz w:val="36"/>
          <w:szCs w:val="36"/>
        </w:rPr>
      </w:pPr>
      <w:r w:rsidRPr="009E6C15">
        <w:rPr>
          <w:sz w:val="36"/>
          <w:szCs w:val="36"/>
        </w:rPr>
        <w:t>PART 3</w:t>
      </w:r>
      <w:r>
        <w:rPr>
          <w:sz w:val="36"/>
          <w:szCs w:val="36"/>
        </w:rPr>
        <w:t>: ASSESSMENT APPROACH</w:t>
      </w:r>
    </w:p>
    <w:p w14:paraId="2166ECFD" w14:textId="77777777" w:rsidR="0024790D" w:rsidRPr="009E6C15" w:rsidRDefault="0024790D" w:rsidP="0024790D">
      <w:pPr>
        <w:pStyle w:val="Reporttitle2"/>
        <w:rPr>
          <w:szCs w:val="24"/>
        </w:rPr>
      </w:pPr>
      <w:r w:rsidRPr="009E6C15">
        <w:rPr>
          <w:szCs w:val="24"/>
        </w:rPr>
        <w:t>ATTACHMENT A - SUMMARY OF SITE VISITS TO THE GROWTH AREAS</w:t>
      </w:r>
    </w:p>
    <w:p w14:paraId="049E636E" w14:textId="77777777" w:rsidR="0024790D" w:rsidRPr="00DA74E6" w:rsidRDefault="0024790D" w:rsidP="0024790D"/>
    <w:p w14:paraId="4B592B4F" w14:textId="77777777" w:rsidR="0024790D" w:rsidRPr="00DA74E6" w:rsidRDefault="0024790D" w:rsidP="0024790D"/>
    <w:p w14:paraId="36DF3FF4" w14:textId="77777777" w:rsidR="0024790D" w:rsidRPr="00DA74E6" w:rsidRDefault="0024790D" w:rsidP="0024790D"/>
    <w:p w14:paraId="2DA54DB5" w14:textId="77777777" w:rsidR="0024790D" w:rsidRPr="00DA74E6" w:rsidRDefault="0024790D" w:rsidP="0024790D"/>
    <w:p w14:paraId="39A2D8F8" w14:textId="77777777" w:rsidR="0024790D" w:rsidRPr="00DA74E6" w:rsidRDefault="0024790D" w:rsidP="0024790D"/>
    <w:p w14:paraId="376A6F1F" w14:textId="77777777" w:rsidR="0024790D" w:rsidRPr="00DA74E6" w:rsidRDefault="0024790D" w:rsidP="0024790D"/>
    <w:p w14:paraId="0935C79D" w14:textId="77777777" w:rsidR="0024790D" w:rsidRDefault="0024790D" w:rsidP="0024790D"/>
    <w:p w14:paraId="6F379338" w14:textId="77777777" w:rsidR="0024790D" w:rsidRDefault="0024790D" w:rsidP="0024790D"/>
    <w:p w14:paraId="4217CC98" w14:textId="77777777" w:rsidR="0024790D" w:rsidRDefault="0024790D" w:rsidP="0024790D"/>
    <w:p w14:paraId="2610C9CC" w14:textId="77777777" w:rsidR="0024790D" w:rsidRDefault="0024790D" w:rsidP="0024790D"/>
    <w:p w14:paraId="6D1A6422" w14:textId="77777777" w:rsidR="0024790D" w:rsidRDefault="0024790D" w:rsidP="0024790D"/>
    <w:p w14:paraId="28806211" w14:textId="77777777" w:rsidR="0024790D" w:rsidRDefault="0024790D" w:rsidP="0024790D"/>
    <w:p w14:paraId="603EE770" w14:textId="77777777" w:rsidR="0024790D" w:rsidRDefault="0024790D" w:rsidP="0024790D"/>
    <w:p w14:paraId="6841958B" w14:textId="77777777" w:rsidR="0024790D" w:rsidRDefault="0024790D" w:rsidP="0024790D"/>
    <w:p w14:paraId="3712D7E1" w14:textId="77777777" w:rsidR="0024790D" w:rsidRDefault="0024790D" w:rsidP="0024790D"/>
    <w:p w14:paraId="68F0992B" w14:textId="77777777" w:rsidR="0024790D" w:rsidRDefault="0024790D" w:rsidP="0024790D"/>
    <w:p w14:paraId="7130FCEE" w14:textId="77777777" w:rsidR="0024790D" w:rsidRDefault="0024790D" w:rsidP="0024790D"/>
    <w:p w14:paraId="7F642F64" w14:textId="77777777" w:rsidR="0024790D" w:rsidRDefault="0024790D" w:rsidP="0024790D"/>
    <w:p w14:paraId="417B15F9" w14:textId="77777777" w:rsidR="0024790D" w:rsidRDefault="0024790D" w:rsidP="0024790D">
      <w:pPr>
        <w:pStyle w:val="Reportdateclient"/>
      </w:pPr>
      <w:r w:rsidRPr="003F36B6">
        <w:t>PREPARED FOR</w:t>
      </w:r>
      <w:r>
        <w:t xml:space="preserve"> THE CITY OF GREATER GEELONG</w:t>
      </w:r>
    </w:p>
    <w:p w14:paraId="2A06DB08" w14:textId="77777777" w:rsidR="0024790D" w:rsidRDefault="0024790D" w:rsidP="0024790D">
      <w:pPr>
        <w:pStyle w:val="Reportdateclient"/>
        <w:ind w:left="0"/>
      </w:pPr>
    </w:p>
    <w:p w14:paraId="640D991F" w14:textId="77777777" w:rsidR="0024790D" w:rsidRDefault="0024790D" w:rsidP="0024790D">
      <w:pPr>
        <w:sectPr w:rsidR="0024790D" w:rsidSect="009E1D0C">
          <w:headerReference w:type="even" r:id="rId139"/>
          <w:headerReference w:type="default" r:id="rId140"/>
          <w:footerReference w:type="even" r:id="rId141"/>
          <w:footerReference w:type="default" r:id="rId142"/>
          <w:headerReference w:type="first" r:id="rId143"/>
          <w:footerReference w:type="first" r:id="rId144"/>
          <w:pgSz w:w="11900" w:h="16840"/>
          <w:pgMar w:top="0" w:right="0" w:bottom="0" w:left="0" w:header="709" w:footer="709" w:gutter="0"/>
          <w:cols w:space="708"/>
          <w:titlePg/>
          <w:docGrid w:linePitch="360"/>
        </w:sectPr>
      </w:pPr>
    </w:p>
    <w:p w14:paraId="78B82495" w14:textId="77777777" w:rsidR="0024790D" w:rsidRDefault="0024790D" w:rsidP="0024790D">
      <w:pPr>
        <w:pStyle w:val="Documenttracking"/>
        <w:spacing w:before="120" w:after="120"/>
      </w:pPr>
    </w:p>
    <w:p w14:paraId="4B605EAA" w14:textId="77777777" w:rsidR="0024790D" w:rsidRDefault="0024790D" w:rsidP="0024790D">
      <w:pPr>
        <w:pStyle w:val="Documenttracking"/>
        <w:spacing w:before="120" w:after="120"/>
      </w:pPr>
    </w:p>
    <w:p w14:paraId="4B1C873C" w14:textId="77777777" w:rsidR="0024790D" w:rsidRDefault="0024790D" w:rsidP="0024790D">
      <w:pPr>
        <w:pStyle w:val="Documenttracking"/>
        <w:spacing w:before="120" w:after="120"/>
      </w:pPr>
    </w:p>
    <w:p w14:paraId="207CDCB8" w14:textId="77777777" w:rsidR="0024790D" w:rsidRDefault="0024790D" w:rsidP="0024790D">
      <w:pPr>
        <w:pStyle w:val="Documenttracking"/>
        <w:spacing w:before="120" w:after="120"/>
      </w:pPr>
    </w:p>
    <w:p w14:paraId="712C431A" w14:textId="77777777" w:rsidR="0024790D" w:rsidRDefault="0024790D" w:rsidP="0024790D">
      <w:pPr>
        <w:pStyle w:val="Documenttracking"/>
        <w:spacing w:before="120" w:after="120"/>
      </w:pPr>
    </w:p>
    <w:p w14:paraId="4A17287E" w14:textId="77777777" w:rsidR="0024790D" w:rsidRDefault="0024790D" w:rsidP="0024790D">
      <w:pPr>
        <w:pStyle w:val="Documenttracking"/>
        <w:spacing w:before="120" w:after="120"/>
      </w:pPr>
    </w:p>
    <w:p w14:paraId="757940C3" w14:textId="77777777" w:rsidR="0024790D" w:rsidRDefault="0024790D" w:rsidP="0024790D">
      <w:pPr>
        <w:pStyle w:val="Documenttracking"/>
        <w:spacing w:before="120" w:after="120"/>
      </w:pPr>
    </w:p>
    <w:p w14:paraId="47B6749F" w14:textId="77777777" w:rsidR="0024790D" w:rsidRDefault="0024790D" w:rsidP="0024790D">
      <w:pPr>
        <w:pStyle w:val="Documenttracking"/>
        <w:spacing w:before="120" w:after="120"/>
      </w:pPr>
    </w:p>
    <w:p w14:paraId="3DA4D44C" w14:textId="77777777" w:rsidR="0024790D" w:rsidRDefault="0024790D" w:rsidP="0024790D">
      <w:pPr>
        <w:pStyle w:val="Documenttracking"/>
        <w:spacing w:before="120" w:after="120"/>
      </w:pPr>
    </w:p>
    <w:p w14:paraId="77714DF5" w14:textId="77777777" w:rsidR="0024790D" w:rsidRDefault="0024790D" w:rsidP="0024790D">
      <w:pPr>
        <w:pStyle w:val="Documenttracking"/>
        <w:spacing w:before="120" w:after="120"/>
      </w:pPr>
    </w:p>
    <w:p w14:paraId="50C8B4DA" w14:textId="77777777" w:rsidR="0024790D" w:rsidRDefault="0024790D" w:rsidP="0024790D">
      <w:pPr>
        <w:pStyle w:val="Documenttracking"/>
        <w:spacing w:before="120" w:after="120"/>
      </w:pPr>
    </w:p>
    <w:p w14:paraId="3ECEEAFC" w14:textId="77777777" w:rsidR="0024790D" w:rsidRDefault="0024790D" w:rsidP="0024790D">
      <w:pPr>
        <w:pStyle w:val="Documenttracking"/>
        <w:spacing w:before="120" w:after="120"/>
      </w:pPr>
    </w:p>
    <w:p w14:paraId="23198C95" w14:textId="77777777" w:rsidR="0024790D" w:rsidRDefault="0024790D" w:rsidP="0024790D">
      <w:pPr>
        <w:pStyle w:val="Documenttracking"/>
        <w:spacing w:before="120" w:after="120"/>
      </w:pPr>
    </w:p>
    <w:p w14:paraId="2632EB19" w14:textId="77777777" w:rsidR="0024790D" w:rsidRDefault="0024790D" w:rsidP="0024790D">
      <w:pPr>
        <w:pStyle w:val="Documenttracking"/>
        <w:spacing w:before="120" w:after="120"/>
      </w:pPr>
    </w:p>
    <w:p w14:paraId="0A71F60D" w14:textId="77777777" w:rsidR="0024790D" w:rsidRDefault="0024790D" w:rsidP="0024790D">
      <w:pPr>
        <w:pStyle w:val="Documenttracking"/>
        <w:spacing w:before="120" w:after="120"/>
      </w:pPr>
    </w:p>
    <w:p w14:paraId="50F90DA3" w14:textId="77777777" w:rsidR="0024790D" w:rsidRDefault="0024790D" w:rsidP="0024790D">
      <w:pPr>
        <w:pStyle w:val="Documenttracking"/>
        <w:spacing w:before="120" w:after="120"/>
      </w:pPr>
    </w:p>
    <w:p w14:paraId="7D8D19E7" w14:textId="77777777" w:rsidR="0024790D" w:rsidRDefault="0024790D" w:rsidP="0024790D">
      <w:pPr>
        <w:pStyle w:val="Documenttracking"/>
        <w:spacing w:before="120" w:after="120"/>
      </w:pPr>
    </w:p>
    <w:p w14:paraId="29279E24" w14:textId="77777777" w:rsidR="0024790D" w:rsidRDefault="0024790D" w:rsidP="0024790D">
      <w:pPr>
        <w:pStyle w:val="Documenttracking"/>
        <w:spacing w:before="120" w:after="120"/>
      </w:pPr>
    </w:p>
    <w:p w14:paraId="6FEAA238" w14:textId="77777777" w:rsidR="0024790D" w:rsidRDefault="0024790D" w:rsidP="0024790D">
      <w:pPr>
        <w:pStyle w:val="Documenttracking"/>
        <w:spacing w:before="120" w:after="120"/>
      </w:pPr>
    </w:p>
    <w:p w14:paraId="175E21B4" w14:textId="77777777" w:rsidR="0024790D" w:rsidRDefault="0024790D" w:rsidP="0024790D">
      <w:pPr>
        <w:pStyle w:val="Documenttracking"/>
        <w:spacing w:before="120" w:after="120"/>
      </w:pPr>
    </w:p>
    <w:p w14:paraId="113FA453" w14:textId="77777777" w:rsidR="0024790D" w:rsidRDefault="0024790D" w:rsidP="0024790D">
      <w:pPr>
        <w:pStyle w:val="Documenttracking"/>
        <w:spacing w:before="120" w:after="120"/>
      </w:pPr>
    </w:p>
    <w:p w14:paraId="518FC4E4" w14:textId="77777777" w:rsidR="0024790D" w:rsidRDefault="0024790D" w:rsidP="0024790D">
      <w:pPr>
        <w:pStyle w:val="Documenttracking"/>
        <w:spacing w:before="120" w:after="120"/>
      </w:pPr>
    </w:p>
    <w:p w14:paraId="13813646" w14:textId="77777777" w:rsidR="0024790D" w:rsidRDefault="0024790D" w:rsidP="0024790D">
      <w:pPr>
        <w:pStyle w:val="Documenttracking"/>
        <w:spacing w:before="120" w:after="120"/>
      </w:pPr>
    </w:p>
    <w:p w14:paraId="62E80DA2" w14:textId="77777777" w:rsidR="0024790D" w:rsidRDefault="0024790D" w:rsidP="0024790D">
      <w:pPr>
        <w:pStyle w:val="Documenttracking"/>
        <w:spacing w:before="120" w:after="120"/>
      </w:pPr>
    </w:p>
    <w:p w14:paraId="7B5FE873" w14:textId="77777777" w:rsidR="0024790D" w:rsidRDefault="0024790D" w:rsidP="0024790D">
      <w:pPr>
        <w:pStyle w:val="Documenttracking"/>
        <w:spacing w:before="120" w:after="120"/>
      </w:pPr>
    </w:p>
    <w:p w14:paraId="2965737F" w14:textId="77777777" w:rsidR="0024790D" w:rsidRDefault="0024790D" w:rsidP="0024790D">
      <w:pPr>
        <w:pStyle w:val="Documenttracking"/>
        <w:spacing w:before="120" w:after="120"/>
      </w:pPr>
    </w:p>
    <w:p w14:paraId="340CA262" w14:textId="77777777" w:rsidR="0024790D" w:rsidRPr="00375EE0" w:rsidRDefault="0024790D" w:rsidP="0024790D">
      <w:pPr>
        <w:pStyle w:val="Documenttracking"/>
        <w:spacing w:before="120" w:after="120"/>
      </w:pPr>
      <w:r w:rsidRPr="00D97CAB">
        <w:t>DOCUMENT TRACKING</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2600"/>
        <w:gridCol w:w="7022"/>
      </w:tblGrid>
      <w:tr w:rsidR="0024790D" w:rsidRPr="00362323" w14:paraId="18D764CA" w14:textId="77777777" w:rsidTr="00A15226">
        <w:tc>
          <w:tcPr>
            <w:tcW w:w="5000" w:type="pct"/>
            <w:gridSpan w:val="2"/>
            <w:shd w:val="clear" w:color="auto" w:fill="B4C6E7" w:themeFill="accent1" w:themeFillTint="66"/>
          </w:tcPr>
          <w:p w14:paraId="63BE5BDF" w14:textId="77777777" w:rsidR="0024790D" w:rsidRPr="00EC3979" w:rsidRDefault="0024790D" w:rsidP="00A15226">
            <w:pPr>
              <w:pStyle w:val="Documenttracking"/>
              <w:spacing w:before="120" w:after="120"/>
            </w:pPr>
            <w:r w:rsidRPr="003612D2">
              <w:t>PREPARED BY:</w:t>
            </w:r>
          </w:p>
        </w:tc>
      </w:tr>
      <w:tr w:rsidR="0024790D" w:rsidRPr="00362323" w14:paraId="7B9CD053" w14:textId="77777777" w:rsidTr="00A15226">
        <w:tc>
          <w:tcPr>
            <w:tcW w:w="5000" w:type="pct"/>
            <w:gridSpan w:val="2"/>
          </w:tcPr>
          <w:p w14:paraId="1A4246A4" w14:textId="77777777" w:rsidR="0024790D" w:rsidRPr="00EC3979" w:rsidRDefault="0024790D" w:rsidP="00A15226">
            <w:pPr>
              <w:spacing w:before="120" w:after="120"/>
            </w:pPr>
            <w:r>
              <w:t xml:space="preserve">Mitchell </w:t>
            </w:r>
            <w:proofErr w:type="spellStart"/>
            <w:r>
              <w:t>Deaves</w:t>
            </w:r>
            <w:proofErr w:type="spellEnd"/>
            <w:r>
              <w:t xml:space="preserve"> (Biosis), Heidi </w:t>
            </w:r>
            <w:proofErr w:type="spellStart"/>
            <w:r>
              <w:t>Birkby</w:t>
            </w:r>
            <w:proofErr w:type="spellEnd"/>
            <w:r>
              <w:t xml:space="preserve"> (Open Lines)</w:t>
            </w:r>
          </w:p>
        </w:tc>
      </w:tr>
      <w:tr w:rsidR="0024790D" w:rsidRPr="001E638D" w14:paraId="3D1A9B11" w14:textId="77777777" w:rsidTr="00A15226">
        <w:tc>
          <w:tcPr>
            <w:tcW w:w="5000" w:type="pct"/>
            <w:gridSpan w:val="2"/>
            <w:shd w:val="clear" w:color="auto" w:fill="B4C6E7" w:themeFill="accent1" w:themeFillTint="66"/>
          </w:tcPr>
          <w:p w14:paraId="49F0FCAF" w14:textId="77777777" w:rsidR="0024790D" w:rsidRPr="001E638D" w:rsidRDefault="0024790D" w:rsidP="00A15226">
            <w:pPr>
              <w:spacing w:before="120" w:after="120"/>
              <w:rPr>
                <w:b/>
              </w:rPr>
            </w:pPr>
            <w:r w:rsidRPr="001E638D">
              <w:rPr>
                <w:b/>
              </w:rPr>
              <w:t>REVIEWED BY:</w:t>
            </w:r>
          </w:p>
        </w:tc>
      </w:tr>
      <w:tr w:rsidR="0024790D" w:rsidRPr="00362323" w14:paraId="7150FCE8" w14:textId="77777777" w:rsidTr="00A15226">
        <w:tc>
          <w:tcPr>
            <w:tcW w:w="5000" w:type="pct"/>
            <w:gridSpan w:val="2"/>
          </w:tcPr>
          <w:p w14:paraId="40BBBEAE" w14:textId="77777777" w:rsidR="0024790D" w:rsidRDefault="0024790D" w:rsidP="00A15226">
            <w:pPr>
              <w:spacing w:before="120" w:after="120"/>
            </w:pPr>
            <w:r>
              <w:t>Peter Hemphill (Open Lines)</w:t>
            </w:r>
          </w:p>
          <w:p w14:paraId="7D8EFB70" w14:textId="77777777" w:rsidR="0024790D" w:rsidRPr="00DF2B7F" w:rsidRDefault="0024790D" w:rsidP="00A15226">
            <w:pPr>
              <w:spacing w:before="120" w:after="120"/>
            </w:pPr>
            <w:r>
              <w:t xml:space="preserve">Mitchell </w:t>
            </w:r>
            <w:proofErr w:type="spellStart"/>
            <w:r>
              <w:t>Deaves</w:t>
            </w:r>
            <w:proofErr w:type="spellEnd"/>
            <w:r>
              <w:t xml:space="preserve"> (Biosis)</w:t>
            </w:r>
          </w:p>
        </w:tc>
      </w:tr>
      <w:tr w:rsidR="0024790D" w:rsidRPr="001E638D" w14:paraId="58F439A3" w14:textId="77777777" w:rsidTr="00A15226">
        <w:tc>
          <w:tcPr>
            <w:tcW w:w="5000" w:type="pct"/>
            <w:gridSpan w:val="2"/>
            <w:shd w:val="clear" w:color="auto" w:fill="B4C6E7" w:themeFill="accent1" w:themeFillTint="66"/>
          </w:tcPr>
          <w:p w14:paraId="4B034ED6" w14:textId="77777777" w:rsidR="0024790D" w:rsidRPr="001E638D" w:rsidRDefault="0024790D" w:rsidP="00A15226">
            <w:pPr>
              <w:spacing w:before="120" w:after="120"/>
              <w:rPr>
                <w:b/>
              </w:rPr>
            </w:pPr>
            <w:r w:rsidRPr="001E638D">
              <w:rPr>
                <w:b/>
              </w:rPr>
              <w:t>VERSION CONTROL:</w:t>
            </w:r>
          </w:p>
        </w:tc>
      </w:tr>
      <w:tr w:rsidR="0024790D" w:rsidRPr="00362323" w14:paraId="1264B605" w14:textId="77777777" w:rsidTr="00A15226">
        <w:tc>
          <w:tcPr>
            <w:tcW w:w="1351" w:type="pct"/>
          </w:tcPr>
          <w:p w14:paraId="2C541083" w14:textId="77777777" w:rsidR="0024790D" w:rsidRPr="004C61F4" w:rsidRDefault="0024790D" w:rsidP="00A15226">
            <w:pPr>
              <w:pStyle w:val="Documenttracking"/>
              <w:spacing w:before="120" w:after="120"/>
            </w:pPr>
            <w:r w:rsidRPr="004C61F4">
              <w:t>VERSION:</w:t>
            </w:r>
          </w:p>
        </w:tc>
        <w:tc>
          <w:tcPr>
            <w:tcW w:w="3649" w:type="pct"/>
            <w:shd w:val="clear" w:color="auto" w:fill="auto"/>
          </w:tcPr>
          <w:p w14:paraId="300A3374" w14:textId="77777777" w:rsidR="0024790D" w:rsidRPr="00EC3979" w:rsidRDefault="0024790D" w:rsidP="00A15226">
            <w:pPr>
              <w:spacing w:before="120" w:after="120"/>
            </w:pPr>
            <w:r>
              <w:t>Public exhibition version</w:t>
            </w:r>
          </w:p>
        </w:tc>
      </w:tr>
      <w:tr w:rsidR="0024790D" w:rsidRPr="00362323" w14:paraId="28C7EF6D" w14:textId="77777777" w:rsidTr="00A15226">
        <w:tc>
          <w:tcPr>
            <w:tcW w:w="1351" w:type="pct"/>
          </w:tcPr>
          <w:p w14:paraId="3CA79F3B" w14:textId="77777777" w:rsidR="0024790D" w:rsidRPr="004C61F4" w:rsidRDefault="0024790D" w:rsidP="00A15226">
            <w:pPr>
              <w:pStyle w:val="Documenttracking"/>
              <w:spacing w:before="120" w:after="120"/>
            </w:pPr>
            <w:r w:rsidRPr="004C61F4">
              <w:t>DATE:</w:t>
            </w:r>
          </w:p>
        </w:tc>
        <w:tc>
          <w:tcPr>
            <w:tcW w:w="3649" w:type="pct"/>
          </w:tcPr>
          <w:p w14:paraId="059463DE" w14:textId="77777777" w:rsidR="0024790D" w:rsidRPr="00EC3979" w:rsidRDefault="0024790D" w:rsidP="00A15226">
            <w:pPr>
              <w:spacing w:before="120" w:after="120"/>
            </w:pPr>
            <w:r>
              <w:t>May 2023</w:t>
            </w:r>
          </w:p>
        </w:tc>
      </w:tr>
    </w:tbl>
    <w:p w14:paraId="1938EFC8" w14:textId="77777777" w:rsidR="0024790D" w:rsidRDefault="0024790D" w:rsidP="0024790D">
      <w:pPr>
        <w:pStyle w:val="Contentsacronymsreferences"/>
        <w:sectPr w:rsidR="0024790D" w:rsidSect="00F74136">
          <w:headerReference w:type="default" r:id="rId145"/>
          <w:footerReference w:type="default" r:id="rId146"/>
          <w:pgSz w:w="11900" w:h="16840"/>
          <w:pgMar w:top="1247" w:right="1134" w:bottom="1247" w:left="1134" w:header="708" w:footer="708" w:gutter="0"/>
          <w:pgNumType w:fmt="lowerRoman" w:start="1"/>
          <w:cols w:space="708"/>
          <w:docGrid w:linePitch="360"/>
        </w:sectPr>
      </w:pPr>
    </w:p>
    <w:p w14:paraId="38539490" w14:textId="77777777" w:rsidR="0024790D" w:rsidRDefault="0024790D" w:rsidP="0024790D">
      <w:pPr>
        <w:pStyle w:val="Appendixheading1"/>
      </w:pPr>
      <w:bookmarkStart w:id="504" w:name="_Toc116639919"/>
      <w:r w:rsidRPr="009E6C15">
        <w:lastRenderedPageBreak/>
        <w:t xml:space="preserve">Summary of site visits to the </w:t>
      </w:r>
      <w:r>
        <w:t>G</w:t>
      </w:r>
      <w:r w:rsidRPr="009E6C15">
        <w:t xml:space="preserve">rowth </w:t>
      </w:r>
      <w:r>
        <w:t>A</w:t>
      </w:r>
      <w:r w:rsidRPr="009E6C15">
        <w:t>reas</w:t>
      </w:r>
      <w:bookmarkEnd w:id="504"/>
      <w:r>
        <w:t xml:space="preserve"> </w:t>
      </w:r>
    </w:p>
    <w:p w14:paraId="79772808" w14:textId="77777777" w:rsidR="0024790D" w:rsidRPr="00B778D4" w:rsidRDefault="0024790D" w:rsidP="0024790D">
      <w:r w:rsidRPr="00B778D4">
        <w:t xml:space="preserve">The </w:t>
      </w:r>
      <w:r>
        <w:t>C</w:t>
      </w:r>
      <w:r w:rsidRPr="00B778D4">
        <w:t xml:space="preserve">onsulting </w:t>
      </w:r>
      <w:r>
        <w:t>T</w:t>
      </w:r>
      <w:r w:rsidRPr="00B778D4">
        <w:t xml:space="preserve">eam </w:t>
      </w:r>
      <w:r>
        <w:t xml:space="preserve">(being the consultants commissioned by the City to undertake the Strategic Assessment) </w:t>
      </w:r>
      <w:r w:rsidRPr="00B778D4">
        <w:t xml:space="preserve">have </w:t>
      </w:r>
      <w:r>
        <w:t>visited the</w:t>
      </w:r>
      <w:r w:rsidRPr="00B778D4">
        <w:t xml:space="preserve"> </w:t>
      </w:r>
      <w:r>
        <w:t>Growth Areas on a number of occasions to help inform the assessment process. These visits have included:</w:t>
      </w:r>
    </w:p>
    <w:p w14:paraId="6B47C54C" w14:textId="77777777" w:rsidR="0024790D" w:rsidRPr="00B778D4" w:rsidRDefault="0024790D" w:rsidP="0024790D">
      <w:pPr>
        <w:pStyle w:val="Bullet1"/>
      </w:pPr>
      <w:r>
        <w:t>Initial site</w:t>
      </w:r>
      <w:r w:rsidRPr="00B778D4">
        <w:t xml:space="preserve"> visits to the </w:t>
      </w:r>
      <w:r>
        <w:t>Growth Areas</w:t>
      </w:r>
      <w:r w:rsidRPr="00B778D4">
        <w:t xml:space="preserve"> in </w:t>
      </w:r>
      <w:r>
        <w:t>November</w:t>
      </w:r>
      <w:r w:rsidRPr="00B778D4">
        <w:t xml:space="preserve"> 2021</w:t>
      </w:r>
    </w:p>
    <w:p w14:paraId="3B68E155" w14:textId="77777777" w:rsidR="0024790D" w:rsidRPr="00B778D4" w:rsidRDefault="0024790D" w:rsidP="0024790D">
      <w:pPr>
        <w:pStyle w:val="Bullet1"/>
      </w:pPr>
      <w:r>
        <w:t>Site observations of</w:t>
      </w:r>
      <w:r w:rsidRPr="00B778D4">
        <w:t xml:space="preserve"> the NGGA </w:t>
      </w:r>
      <w:r>
        <w:t>to inform</w:t>
      </w:r>
      <w:r w:rsidRPr="00B778D4">
        <w:t xml:space="preserve"> the Structured Decision Making (SDM) process in March 2022</w:t>
      </w:r>
    </w:p>
    <w:p w14:paraId="419942EF" w14:textId="77777777" w:rsidR="0024790D" w:rsidRDefault="0024790D" w:rsidP="0024790D">
      <w:pPr>
        <w:pStyle w:val="Bullet1"/>
      </w:pPr>
      <w:r w:rsidRPr="00B778D4">
        <w:t xml:space="preserve">A visit to the NGGA/WGGA with DCCEEW in </w:t>
      </w:r>
      <w:r>
        <w:t>August</w:t>
      </w:r>
      <w:r w:rsidRPr="00B778D4">
        <w:t xml:space="preserve"> 2022</w:t>
      </w:r>
      <w:r>
        <w:t xml:space="preserve"> </w:t>
      </w:r>
    </w:p>
    <w:p w14:paraId="2FA9A87C" w14:textId="77777777" w:rsidR="0024790D" w:rsidRDefault="0024790D" w:rsidP="0024790D">
      <w:r w:rsidRPr="009E6C15">
        <w:fldChar w:fldCharType="begin"/>
      </w:r>
      <w:r w:rsidRPr="009E6C15">
        <w:instrText xml:space="preserve"> REF _Ref116563550 \h </w:instrText>
      </w:r>
      <w:r>
        <w:instrText xml:space="preserve"> \* MERGEFORMAT </w:instrText>
      </w:r>
      <w:r w:rsidRPr="009E6C15">
        <w:fldChar w:fldCharType="separate"/>
      </w:r>
      <w:r>
        <w:t xml:space="preserve">Table </w:t>
      </w:r>
      <w:r>
        <w:rPr>
          <w:noProof/>
        </w:rPr>
        <w:t>1</w:t>
      </w:r>
      <w:r w:rsidRPr="009E6C15">
        <w:fldChar w:fldCharType="end"/>
      </w:r>
      <w:r w:rsidRPr="009E6C15">
        <w:t xml:space="preserve"> provides the date, attendees, purpose</w:t>
      </w:r>
      <w:r>
        <w:t>,</w:t>
      </w:r>
      <w:r w:rsidRPr="009E6C15">
        <w:t xml:space="preserve"> and locations of these visits along with an overview of the key observations made by the Consulting Team.</w:t>
      </w:r>
    </w:p>
    <w:p w14:paraId="1AB178D6" w14:textId="77777777" w:rsidR="0024790D" w:rsidRDefault="0024790D" w:rsidP="0024790D"/>
    <w:p w14:paraId="257570C7" w14:textId="77777777" w:rsidR="0024790D" w:rsidRDefault="0024790D" w:rsidP="0024790D">
      <w:pPr>
        <w:sectPr w:rsidR="0024790D" w:rsidSect="0024790D">
          <w:footerReference w:type="default" r:id="rId147"/>
          <w:pgSz w:w="11900" w:h="16840"/>
          <w:pgMar w:top="1247" w:right="1134" w:bottom="1247" w:left="1134" w:header="708" w:footer="708" w:gutter="0"/>
          <w:pgNumType w:start="1"/>
          <w:cols w:space="708"/>
          <w:docGrid w:linePitch="360"/>
        </w:sectPr>
      </w:pPr>
    </w:p>
    <w:p w14:paraId="25743D43" w14:textId="77777777" w:rsidR="0024790D" w:rsidRDefault="0024790D" w:rsidP="0024790D">
      <w:pPr>
        <w:pStyle w:val="Caption"/>
        <w:keepNext/>
      </w:pPr>
      <w:bookmarkStart w:id="505" w:name="_Ref116563550"/>
      <w:bookmarkStart w:id="506" w:name="_Toc116564103"/>
      <w:bookmarkStart w:id="507" w:name="_Toc116640704"/>
      <w:r>
        <w:lastRenderedPageBreak/>
        <w:t xml:space="preserve">Table </w:t>
      </w:r>
      <w:r>
        <w:fldChar w:fldCharType="begin"/>
      </w:r>
      <w:r>
        <w:instrText xml:space="preserve"> SEQ Table \* ARABIC </w:instrText>
      </w:r>
      <w:r>
        <w:fldChar w:fldCharType="separate"/>
      </w:r>
      <w:r>
        <w:rPr>
          <w:noProof/>
        </w:rPr>
        <w:t>1</w:t>
      </w:r>
      <w:r>
        <w:fldChar w:fldCharType="end"/>
      </w:r>
      <w:bookmarkEnd w:id="505"/>
      <w:r>
        <w:t>: Summary of the three site visits to the Growth Areas</w:t>
      </w:r>
      <w:bookmarkEnd w:id="506"/>
      <w:bookmarkEnd w:id="507"/>
    </w:p>
    <w:tbl>
      <w:tblPr>
        <w:tblStyle w:val="TableGrid"/>
        <w:tblW w:w="14454" w:type="dxa"/>
        <w:tblLook w:val="04A0" w:firstRow="1" w:lastRow="0" w:firstColumn="1" w:lastColumn="0" w:noHBand="0" w:noVBand="1"/>
      </w:tblPr>
      <w:tblGrid>
        <w:gridCol w:w="1052"/>
        <w:gridCol w:w="2062"/>
        <w:gridCol w:w="1701"/>
        <w:gridCol w:w="2126"/>
        <w:gridCol w:w="7513"/>
      </w:tblGrid>
      <w:tr w:rsidR="0024790D" w:rsidRPr="00C115E4" w14:paraId="429CB822" w14:textId="77777777" w:rsidTr="00A15226">
        <w:trPr>
          <w:tblHeader/>
        </w:trPr>
        <w:tc>
          <w:tcPr>
            <w:tcW w:w="1052" w:type="dxa"/>
            <w:shd w:val="clear" w:color="auto" w:fill="C9C9C9" w:themeFill="accent3" w:themeFillTint="99"/>
            <w:vAlign w:val="center"/>
          </w:tcPr>
          <w:p w14:paraId="775F0B4D" w14:textId="77777777" w:rsidR="0024790D" w:rsidRPr="00C115E4" w:rsidRDefault="0024790D" w:rsidP="00A15226">
            <w:pPr>
              <w:pStyle w:val="Tabletext"/>
              <w:rPr>
                <w:b/>
                <w:bCs/>
              </w:rPr>
            </w:pPr>
            <w:r w:rsidRPr="00C115E4">
              <w:rPr>
                <w:b/>
                <w:bCs/>
              </w:rPr>
              <w:t xml:space="preserve">Date </w:t>
            </w:r>
          </w:p>
        </w:tc>
        <w:tc>
          <w:tcPr>
            <w:tcW w:w="2062" w:type="dxa"/>
            <w:shd w:val="clear" w:color="auto" w:fill="C9C9C9" w:themeFill="accent3" w:themeFillTint="99"/>
            <w:vAlign w:val="center"/>
          </w:tcPr>
          <w:p w14:paraId="1441929E" w14:textId="77777777" w:rsidR="0024790D" w:rsidRPr="00C115E4" w:rsidRDefault="0024790D" w:rsidP="00A15226">
            <w:pPr>
              <w:pStyle w:val="Tabletext"/>
              <w:rPr>
                <w:b/>
                <w:bCs/>
              </w:rPr>
            </w:pPr>
            <w:r w:rsidRPr="00C115E4">
              <w:rPr>
                <w:b/>
                <w:bCs/>
              </w:rPr>
              <w:t>Attendees</w:t>
            </w:r>
          </w:p>
        </w:tc>
        <w:tc>
          <w:tcPr>
            <w:tcW w:w="1701" w:type="dxa"/>
            <w:shd w:val="clear" w:color="auto" w:fill="C9C9C9" w:themeFill="accent3" w:themeFillTint="99"/>
            <w:vAlign w:val="center"/>
          </w:tcPr>
          <w:p w14:paraId="32A284CD" w14:textId="77777777" w:rsidR="0024790D" w:rsidRPr="00C115E4" w:rsidRDefault="0024790D" w:rsidP="00A15226">
            <w:pPr>
              <w:pStyle w:val="Tabletext"/>
              <w:rPr>
                <w:b/>
                <w:bCs/>
              </w:rPr>
            </w:pPr>
            <w:r w:rsidRPr="00C115E4">
              <w:rPr>
                <w:b/>
                <w:bCs/>
              </w:rPr>
              <w:t>Purpose</w:t>
            </w:r>
          </w:p>
        </w:tc>
        <w:tc>
          <w:tcPr>
            <w:tcW w:w="2126" w:type="dxa"/>
            <w:shd w:val="clear" w:color="auto" w:fill="C9C9C9" w:themeFill="accent3" w:themeFillTint="99"/>
            <w:vAlign w:val="center"/>
          </w:tcPr>
          <w:p w14:paraId="1FCD784D" w14:textId="77777777" w:rsidR="0024790D" w:rsidRPr="00C115E4" w:rsidRDefault="0024790D" w:rsidP="00A15226">
            <w:pPr>
              <w:pStyle w:val="Tabletext"/>
              <w:rPr>
                <w:b/>
                <w:bCs/>
              </w:rPr>
            </w:pPr>
            <w:r w:rsidRPr="00C115E4">
              <w:rPr>
                <w:b/>
                <w:bCs/>
              </w:rPr>
              <w:t>Areas inspected</w:t>
            </w:r>
          </w:p>
        </w:tc>
        <w:tc>
          <w:tcPr>
            <w:tcW w:w="7513" w:type="dxa"/>
            <w:shd w:val="clear" w:color="auto" w:fill="C9C9C9" w:themeFill="accent3" w:themeFillTint="99"/>
            <w:vAlign w:val="center"/>
          </w:tcPr>
          <w:p w14:paraId="288CF4EC" w14:textId="77777777" w:rsidR="0024790D" w:rsidRPr="00C115E4" w:rsidRDefault="0024790D" w:rsidP="00A15226">
            <w:pPr>
              <w:pStyle w:val="Tabletext"/>
              <w:rPr>
                <w:b/>
                <w:bCs/>
              </w:rPr>
            </w:pPr>
            <w:r w:rsidRPr="00C115E4">
              <w:rPr>
                <w:b/>
                <w:bCs/>
              </w:rPr>
              <w:t>Key observation</w:t>
            </w:r>
          </w:p>
        </w:tc>
      </w:tr>
      <w:tr w:rsidR="0024790D" w14:paraId="575EDEEA" w14:textId="77777777" w:rsidTr="00A15226">
        <w:tc>
          <w:tcPr>
            <w:tcW w:w="1052" w:type="dxa"/>
            <w:vAlign w:val="center"/>
          </w:tcPr>
          <w:p w14:paraId="1150C540" w14:textId="77777777" w:rsidR="0024790D" w:rsidRDefault="0024790D" w:rsidP="00A15226">
            <w:pPr>
              <w:pStyle w:val="Tabletext"/>
            </w:pPr>
            <w:r>
              <w:t>30/11/2021</w:t>
            </w:r>
          </w:p>
        </w:tc>
        <w:tc>
          <w:tcPr>
            <w:tcW w:w="2062" w:type="dxa"/>
            <w:vAlign w:val="center"/>
          </w:tcPr>
          <w:p w14:paraId="62ABD402" w14:textId="77777777" w:rsidR="0024790D" w:rsidRDefault="0024790D" w:rsidP="00A15226">
            <w:pPr>
              <w:pStyle w:val="Tabletext"/>
              <w:rPr>
                <w:b/>
                <w:bCs/>
              </w:rPr>
            </w:pPr>
            <w:r>
              <w:rPr>
                <w:b/>
                <w:bCs/>
              </w:rPr>
              <w:t>The consulting team:</w:t>
            </w:r>
          </w:p>
          <w:p w14:paraId="74F12D8F" w14:textId="77777777" w:rsidR="0024790D" w:rsidRDefault="0024790D" w:rsidP="00A15226">
            <w:pPr>
              <w:pStyle w:val="Bullet1"/>
            </w:pPr>
            <w:r>
              <w:t xml:space="preserve">Mitch </w:t>
            </w:r>
            <w:proofErr w:type="spellStart"/>
            <w:r>
              <w:t>Deaves</w:t>
            </w:r>
            <w:proofErr w:type="spellEnd"/>
          </w:p>
          <w:p w14:paraId="636DC92C" w14:textId="77777777" w:rsidR="0024790D" w:rsidRDefault="0024790D" w:rsidP="00A15226">
            <w:pPr>
              <w:pStyle w:val="Bullet1"/>
            </w:pPr>
            <w:r>
              <w:t xml:space="preserve">Steve </w:t>
            </w:r>
            <w:proofErr w:type="spellStart"/>
            <w:r>
              <w:t>Mueck</w:t>
            </w:r>
            <w:proofErr w:type="spellEnd"/>
          </w:p>
          <w:p w14:paraId="05CB915A" w14:textId="77777777" w:rsidR="0024790D" w:rsidRDefault="0024790D" w:rsidP="00A15226">
            <w:pPr>
              <w:pStyle w:val="Bullet1"/>
              <w:numPr>
                <w:ilvl w:val="0"/>
                <w:numId w:val="0"/>
              </w:numPr>
              <w:ind w:left="360" w:hanging="360"/>
              <w:rPr>
                <w:b/>
                <w:bCs/>
              </w:rPr>
            </w:pPr>
            <w:r>
              <w:rPr>
                <w:b/>
                <w:bCs/>
              </w:rPr>
              <w:t>The City:</w:t>
            </w:r>
          </w:p>
          <w:p w14:paraId="6D93E08A" w14:textId="77777777" w:rsidR="0024790D" w:rsidRDefault="0024790D" w:rsidP="00A15226">
            <w:pPr>
              <w:pStyle w:val="Bullet1"/>
            </w:pPr>
            <w:r>
              <w:t>Jessica Cook</w:t>
            </w:r>
          </w:p>
          <w:p w14:paraId="5D1A0CD6" w14:textId="77777777" w:rsidR="0024790D" w:rsidRPr="00C115E4" w:rsidRDefault="0024790D" w:rsidP="00A15226">
            <w:pPr>
              <w:pStyle w:val="Bullet1"/>
            </w:pPr>
            <w:r>
              <w:t>Jayden Holmes</w:t>
            </w:r>
          </w:p>
        </w:tc>
        <w:tc>
          <w:tcPr>
            <w:tcW w:w="1701" w:type="dxa"/>
            <w:vAlign w:val="center"/>
          </w:tcPr>
          <w:p w14:paraId="4B6B4D93" w14:textId="77777777" w:rsidR="0024790D" w:rsidRDefault="0024790D" w:rsidP="00A15226">
            <w:pPr>
              <w:pStyle w:val="Tabletext"/>
            </w:pPr>
            <w:r w:rsidRPr="00C115E4">
              <w:t>Initial site inspection led by the City to understand the context of the NWGGA</w:t>
            </w:r>
          </w:p>
        </w:tc>
        <w:tc>
          <w:tcPr>
            <w:tcW w:w="2126" w:type="dxa"/>
            <w:vAlign w:val="center"/>
          </w:tcPr>
          <w:p w14:paraId="6E8BE674" w14:textId="77777777" w:rsidR="0024790D" w:rsidRDefault="0024790D" w:rsidP="00A15226">
            <w:pPr>
              <w:pStyle w:val="Tabletext"/>
            </w:pPr>
            <w:r>
              <w:t>Several locations within the NWGGA were observed from a distance via publicly accessible vantage points (i.e., road reserves). Vantage point locations included:</w:t>
            </w:r>
          </w:p>
          <w:p w14:paraId="0814D91E" w14:textId="77777777" w:rsidR="0024790D" w:rsidRDefault="0024790D" w:rsidP="00A15226">
            <w:pPr>
              <w:pStyle w:val="Bullet1"/>
            </w:pPr>
            <w:r>
              <w:t>WGGA: Avonlea Road, Evans Road, Geelong-Ballan Road, and Midland Highway</w:t>
            </w:r>
          </w:p>
          <w:p w14:paraId="22DA19CF" w14:textId="77777777" w:rsidR="0024790D" w:rsidRDefault="0024790D" w:rsidP="00A15226">
            <w:pPr>
              <w:pStyle w:val="Bullet1"/>
            </w:pPr>
            <w:r>
              <w:t xml:space="preserve">NGGA: </w:t>
            </w:r>
            <w:proofErr w:type="spellStart"/>
            <w:r>
              <w:t>Staceys</w:t>
            </w:r>
            <w:proofErr w:type="spellEnd"/>
            <w:r>
              <w:t xml:space="preserve"> Road, Elcho Road, Evans Road, </w:t>
            </w:r>
            <w:proofErr w:type="spellStart"/>
            <w:r>
              <w:t>Heales</w:t>
            </w:r>
            <w:proofErr w:type="spellEnd"/>
            <w:r>
              <w:t xml:space="preserve"> Road, Tower Hill Road</w:t>
            </w:r>
          </w:p>
        </w:tc>
        <w:tc>
          <w:tcPr>
            <w:tcW w:w="7513" w:type="dxa"/>
            <w:vAlign w:val="center"/>
          </w:tcPr>
          <w:p w14:paraId="241CDFBC" w14:textId="77777777" w:rsidR="0024790D" w:rsidRDefault="0024790D" w:rsidP="00A15226">
            <w:pPr>
              <w:pStyle w:val="Bullet1"/>
            </w:pPr>
            <w:r>
              <w:t xml:space="preserve">Areas of native vegetation identified by EHP </w:t>
            </w:r>
            <w:sdt>
              <w:sdtPr>
                <w:rPr>
                  <w:color w:val="000000"/>
                </w:rPr>
                <w:tag w:val="MENDELEY_CITATION_v3_eyJjaXRhdGlvbklEIjoiTUVOREVMRVlfQ0lUQVRJT05fNmY0OTQzNjctMGQwYi00M2JlLTgyOTEtMzNmNTc3M2MzZTQwIi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"/>
                <w:id w:val="-2036804868"/>
                <w:placeholder>
                  <w:docPart w:val="D0CC4CF557921244A60D9B0330DDF872"/>
                </w:placeholder>
              </w:sdtPr>
              <w:sdtContent>
                <w:r w:rsidRPr="00437147">
                  <w:rPr>
                    <w:color w:val="000000"/>
                  </w:rPr>
                  <w:t>(EHP, 2021)</w:t>
                </w:r>
              </w:sdtContent>
            </w:sdt>
            <w:r>
              <w:t xml:space="preserve"> are typically areas characterised by a small number of indigenous perennial grasses and a low diversity of native herbs. These marginal, degraded areas of remnant indigenous vegetation are subject to changes in condition depending on seasonal conditions where drought favours indigenous species and wet periods favour introduced pasture species</w:t>
            </w:r>
          </w:p>
          <w:p w14:paraId="02BFF85B" w14:textId="77777777" w:rsidR="0024790D" w:rsidRDefault="0024790D" w:rsidP="00A15226">
            <w:pPr>
              <w:pStyle w:val="Bullet1"/>
            </w:pPr>
            <w:r>
              <w:t>A number of areas previously identified as native vegetation in the WGGA were observed to have been under recent cultivation</w:t>
            </w:r>
          </w:p>
          <w:p w14:paraId="19A7725C" w14:textId="77777777" w:rsidR="0024790D" w:rsidRDefault="0024790D" w:rsidP="00A15226">
            <w:pPr>
              <w:pStyle w:val="Bullet1"/>
            </w:pPr>
            <w:r>
              <w:t>The NGGA is currently being influenced by the invasion of Chilean Needle-grass (</w:t>
            </w:r>
            <w:proofErr w:type="spellStart"/>
            <w:r w:rsidRPr="009E6C15">
              <w:rPr>
                <w:i/>
                <w:iCs/>
              </w:rPr>
              <w:t>Nassella</w:t>
            </w:r>
            <w:proofErr w:type="spellEnd"/>
            <w:r w:rsidRPr="009E6C15">
              <w:rPr>
                <w:i/>
                <w:iCs/>
              </w:rPr>
              <w:t xml:space="preserve"> </w:t>
            </w:r>
            <w:proofErr w:type="spellStart"/>
            <w:r w:rsidRPr="009E6C15">
              <w:rPr>
                <w:i/>
                <w:iCs/>
              </w:rPr>
              <w:t>neesiana</w:t>
            </w:r>
            <w:proofErr w:type="spellEnd"/>
            <w:r>
              <w:t>). This will likely disrupt the historical cycles of dominant ground cover species, which includes native perennial grasses. Chilean Needle-grass is a high threat perennial grass which once dominant, excludes all other species unless subject to targeted control. The apparent expansion in the dominance of Chilean Needle-grass has therefore permanently altered the landscape of parts of the NGGA (as local control measures are unlikely given the expense involved in removing this species)</w:t>
            </w:r>
          </w:p>
          <w:p w14:paraId="47DAE8D9" w14:textId="77777777" w:rsidR="0024790D" w:rsidRDefault="0024790D" w:rsidP="00A15226">
            <w:pPr>
              <w:pStyle w:val="Bullet1"/>
            </w:pPr>
            <w:r>
              <w:t>Areas previously identified as native vegetation in the NGGA, while naturally waning during the current wet climatic cycle, appear to have been largely taken over by the invasion of Chilean Needle-grass. This situation is most likely more permanent than not, and any remnant native vegetation will be subject to ongoing deterioration as a result of this invasion</w:t>
            </w:r>
          </w:p>
          <w:p w14:paraId="3423AADE" w14:textId="77777777" w:rsidR="0024790D" w:rsidRDefault="0024790D" w:rsidP="00A15226">
            <w:pPr>
              <w:pStyle w:val="Bullet1"/>
            </w:pPr>
            <w:r>
              <w:t>Native vegetation is unlikely to be present within most, if not all of the unassessed areas due to the intensity of land use within these areas</w:t>
            </w:r>
          </w:p>
        </w:tc>
      </w:tr>
      <w:tr w:rsidR="0024790D" w14:paraId="0172510D" w14:textId="77777777" w:rsidTr="00A15226">
        <w:tc>
          <w:tcPr>
            <w:tcW w:w="1052" w:type="dxa"/>
            <w:vAlign w:val="center"/>
          </w:tcPr>
          <w:p w14:paraId="6D9A8FCC" w14:textId="77777777" w:rsidR="0024790D" w:rsidRDefault="0024790D" w:rsidP="00A15226">
            <w:pPr>
              <w:pStyle w:val="Tabletext"/>
            </w:pPr>
            <w:r>
              <w:t>21/3/2022</w:t>
            </w:r>
          </w:p>
        </w:tc>
        <w:tc>
          <w:tcPr>
            <w:tcW w:w="2062" w:type="dxa"/>
            <w:vAlign w:val="center"/>
          </w:tcPr>
          <w:p w14:paraId="5D8B6850" w14:textId="77777777" w:rsidR="0024790D" w:rsidRPr="00DA51F8" w:rsidRDefault="0024790D" w:rsidP="00A15226">
            <w:pPr>
              <w:pStyle w:val="Tabletext"/>
              <w:rPr>
                <w:b/>
                <w:bCs/>
              </w:rPr>
            </w:pPr>
            <w:r w:rsidRPr="00DA51F8">
              <w:rPr>
                <w:b/>
                <w:bCs/>
              </w:rPr>
              <w:t>Biosis:</w:t>
            </w:r>
          </w:p>
          <w:p w14:paraId="482DB1C9" w14:textId="77777777" w:rsidR="0024790D" w:rsidRDefault="0024790D" w:rsidP="00A15226">
            <w:pPr>
              <w:pStyle w:val="Bullet1"/>
            </w:pPr>
            <w:r>
              <w:t xml:space="preserve">Steve </w:t>
            </w:r>
            <w:proofErr w:type="spellStart"/>
            <w:r>
              <w:t>Mueck</w:t>
            </w:r>
            <w:proofErr w:type="spellEnd"/>
          </w:p>
          <w:p w14:paraId="1C0A3501" w14:textId="77777777" w:rsidR="0024790D" w:rsidRDefault="0024790D" w:rsidP="00A15226">
            <w:pPr>
              <w:pStyle w:val="Bullet1"/>
            </w:pPr>
            <w:r>
              <w:t xml:space="preserve">Mitch </w:t>
            </w:r>
            <w:proofErr w:type="spellStart"/>
            <w:r>
              <w:t>Deaves</w:t>
            </w:r>
            <w:proofErr w:type="spellEnd"/>
          </w:p>
          <w:p w14:paraId="4EA017B1" w14:textId="77777777" w:rsidR="0024790D" w:rsidRDefault="0024790D" w:rsidP="00A15226">
            <w:pPr>
              <w:pStyle w:val="Bullet1"/>
            </w:pPr>
            <w:r>
              <w:t xml:space="preserve">Peter </w:t>
            </w:r>
            <w:proofErr w:type="spellStart"/>
            <w:r>
              <w:t>Wlodarczyk</w:t>
            </w:r>
            <w:proofErr w:type="spellEnd"/>
          </w:p>
          <w:p w14:paraId="6EB9C135" w14:textId="77777777" w:rsidR="0024790D" w:rsidRPr="00DA51F8" w:rsidRDefault="0024790D" w:rsidP="00A15226">
            <w:pPr>
              <w:pStyle w:val="Tabletext"/>
              <w:rPr>
                <w:b/>
                <w:bCs/>
              </w:rPr>
            </w:pPr>
            <w:r w:rsidRPr="00DA51F8">
              <w:rPr>
                <w:b/>
                <w:bCs/>
              </w:rPr>
              <w:t>Newland:</w:t>
            </w:r>
          </w:p>
          <w:p w14:paraId="6735FB46" w14:textId="77777777" w:rsidR="0024790D" w:rsidRDefault="0024790D" w:rsidP="00A15226">
            <w:pPr>
              <w:pStyle w:val="Bullet1"/>
            </w:pPr>
            <w:r>
              <w:t xml:space="preserve">Mark </w:t>
            </w:r>
            <w:proofErr w:type="spellStart"/>
            <w:r>
              <w:t>Whinfield</w:t>
            </w:r>
            <w:proofErr w:type="spellEnd"/>
          </w:p>
          <w:p w14:paraId="1CF5915C" w14:textId="77777777" w:rsidR="0024790D" w:rsidRDefault="0024790D" w:rsidP="00A15226">
            <w:pPr>
              <w:pStyle w:val="Bullet1"/>
            </w:pPr>
            <w:r>
              <w:t>Brett Lane (Nature Advisory)</w:t>
            </w:r>
          </w:p>
        </w:tc>
        <w:tc>
          <w:tcPr>
            <w:tcW w:w="1701" w:type="dxa"/>
            <w:vAlign w:val="center"/>
          </w:tcPr>
          <w:p w14:paraId="13D6439A" w14:textId="77777777" w:rsidR="0024790D" w:rsidRDefault="0024790D" w:rsidP="00A15226">
            <w:pPr>
              <w:pStyle w:val="Tabletext"/>
            </w:pPr>
            <w:r w:rsidRPr="00DA51F8">
              <w:t>Request to visit landholdings to inspect native vegetation extent and condition</w:t>
            </w:r>
          </w:p>
          <w:p w14:paraId="1DEC21DF" w14:textId="77777777" w:rsidR="0024790D" w:rsidRDefault="0024790D" w:rsidP="00A15226">
            <w:pPr>
              <w:pStyle w:val="Tabletext"/>
            </w:pPr>
            <w:r>
              <w:t>This site visit was used to inform the Structure decision making project</w:t>
            </w:r>
          </w:p>
        </w:tc>
        <w:tc>
          <w:tcPr>
            <w:tcW w:w="2126" w:type="dxa"/>
            <w:vAlign w:val="center"/>
          </w:tcPr>
          <w:p w14:paraId="06DC20F6" w14:textId="77777777" w:rsidR="0024790D" w:rsidRDefault="0024790D" w:rsidP="00A15226">
            <w:pPr>
              <w:pStyle w:val="Tabletext"/>
            </w:pPr>
            <w:r>
              <w:t>Newland landholdings, including:</w:t>
            </w:r>
          </w:p>
          <w:p w14:paraId="45E932A4" w14:textId="77777777" w:rsidR="0024790D" w:rsidRDefault="0024790D" w:rsidP="00A15226">
            <w:pPr>
              <w:pStyle w:val="Bullet1"/>
            </w:pPr>
            <w:r>
              <w:t>295-335 Elcho Road</w:t>
            </w:r>
          </w:p>
          <w:p w14:paraId="1E489D0A" w14:textId="77777777" w:rsidR="0024790D" w:rsidRDefault="0024790D" w:rsidP="00A15226">
            <w:pPr>
              <w:pStyle w:val="Bullet1"/>
            </w:pPr>
            <w:r>
              <w:t>345-395 Elcho Road</w:t>
            </w:r>
          </w:p>
          <w:p w14:paraId="62BD4BD7" w14:textId="77777777" w:rsidR="0024790D" w:rsidRDefault="0024790D" w:rsidP="00A15226">
            <w:pPr>
              <w:pStyle w:val="Bullet1"/>
            </w:pPr>
            <w:r>
              <w:t>500 Elcho Road</w:t>
            </w:r>
          </w:p>
          <w:p w14:paraId="131374B0" w14:textId="77777777" w:rsidR="0024790D" w:rsidRDefault="0024790D" w:rsidP="00A15226">
            <w:pPr>
              <w:pStyle w:val="Bullet1"/>
            </w:pPr>
            <w:r>
              <w:t>460 Evans Road</w:t>
            </w:r>
          </w:p>
          <w:p w14:paraId="6C7047E5" w14:textId="77777777" w:rsidR="0024790D" w:rsidRDefault="0024790D" w:rsidP="00A15226">
            <w:pPr>
              <w:pStyle w:val="Bullet1"/>
            </w:pPr>
            <w:r>
              <w:t xml:space="preserve">350 </w:t>
            </w:r>
            <w:proofErr w:type="spellStart"/>
            <w:r>
              <w:t>Emmersons</w:t>
            </w:r>
            <w:proofErr w:type="spellEnd"/>
            <w:r>
              <w:t xml:space="preserve"> Road</w:t>
            </w:r>
          </w:p>
        </w:tc>
        <w:tc>
          <w:tcPr>
            <w:tcW w:w="7513" w:type="dxa"/>
            <w:vAlign w:val="center"/>
          </w:tcPr>
          <w:p w14:paraId="2A8312BB" w14:textId="77777777" w:rsidR="0024790D" w:rsidRPr="002E52F2" w:rsidRDefault="0024790D" w:rsidP="00A15226">
            <w:pPr>
              <w:pStyle w:val="Tabletext"/>
            </w:pPr>
            <w:r>
              <w:t>Similar observations to the November 2021 site visit above</w:t>
            </w:r>
          </w:p>
        </w:tc>
      </w:tr>
      <w:tr w:rsidR="0024790D" w14:paraId="695C8D9E" w14:textId="77777777" w:rsidTr="00A15226">
        <w:trPr>
          <w:cantSplit/>
        </w:trPr>
        <w:tc>
          <w:tcPr>
            <w:tcW w:w="1052" w:type="dxa"/>
            <w:vAlign w:val="center"/>
          </w:tcPr>
          <w:p w14:paraId="199C0D48" w14:textId="77777777" w:rsidR="0024790D" w:rsidRDefault="0024790D" w:rsidP="00A15226">
            <w:pPr>
              <w:pStyle w:val="Tabletext"/>
            </w:pPr>
            <w:r>
              <w:lastRenderedPageBreak/>
              <w:t>3/8/2022</w:t>
            </w:r>
          </w:p>
        </w:tc>
        <w:tc>
          <w:tcPr>
            <w:tcW w:w="2062" w:type="dxa"/>
            <w:vAlign w:val="center"/>
          </w:tcPr>
          <w:p w14:paraId="12B6476C" w14:textId="77777777" w:rsidR="0024790D" w:rsidRPr="00DA51F8" w:rsidRDefault="0024790D" w:rsidP="00A15226">
            <w:pPr>
              <w:pStyle w:val="Tabletext"/>
              <w:rPr>
                <w:b/>
                <w:bCs/>
              </w:rPr>
            </w:pPr>
            <w:r w:rsidRPr="00DA51F8">
              <w:rPr>
                <w:b/>
                <w:bCs/>
              </w:rPr>
              <w:t>Biosis:</w:t>
            </w:r>
          </w:p>
          <w:p w14:paraId="75DEA50E" w14:textId="77777777" w:rsidR="0024790D" w:rsidRDefault="0024790D" w:rsidP="00A15226">
            <w:pPr>
              <w:pStyle w:val="Bullet1"/>
            </w:pPr>
            <w:r>
              <w:t xml:space="preserve">Steve </w:t>
            </w:r>
            <w:proofErr w:type="spellStart"/>
            <w:r>
              <w:t>Mueck</w:t>
            </w:r>
            <w:proofErr w:type="spellEnd"/>
          </w:p>
          <w:p w14:paraId="796EEFB9" w14:textId="77777777" w:rsidR="0024790D" w:rsidRDefault="0024790D" w:rsidP="00A15226">
            <w:pPr>
              <w:pStyle w:val="Bullet1"/>
            </w:pPr>
            <w:r>
              <w:t xml:space="preserve">Mitch </w:t>
            </w:r>
            <w:proofErr w:type="spellStart"/>
            <w:r>
              <w:t>Deaves</w:t>
            </w:r>
            <w:proofErr w:type="spellEnd"/>
          </w:p>
          <w:p w14:paraId="2FEF885D" w14:textId="77777777" w:rsidR="0024790D" w:rsidRPr="00DA51F8" w:rsidRDefault="0024790D" w:rsidP="00A15226">
            <w:pPr>
              <w:pStyle w:val="Tabletext"/>
              <w:rPr>
                <w:b/>
                <w:bCs/>
              </w:rPr>
            </w:pPr>
            <w:r w:rsidRPr="00DA51F8">
              <w:rPr>
                <w:b/>
                <w:bCs/>
              </w:rPr>
              <w:t>The City:</w:t>
            </w:r>
          </w:p>
          <w:p w14:paraId="134F30E1" w14:textId="77777777" w:rsidR="0024790D" w:rsidRDefault="0024790D" w:rsidP="00A15226">
            <w:pPr>
              <w:pStyle w:val="Bullet1"/>
            </w:pPr>
            <w:r>
              <w:t xml:space="preserve">Jessica </w:t>
            </w:r>
            <w:proofErr w:type="spellStart"/>
            <w:r>
              <w:t>Hurse</w:t>
            </w:r>
            <w:proofErr w:type="spellEnd"/>
          </w:p>
          <w:p w14:paraId="6012DA17" w14:textId="77777777" w:rsidR="0024790D" w:rsidRDefault="0024790D" w:rsidP="00A15226">
            <w:pPr>
              <w:pStyle w:val="Bullet1"/>
            </w:pPr>
            <w:r>
              <w:t>Alex Schmidt</w:t>
            </w:r>
          </w:p>
          <w:p w14:paraId="4E458097" w14:textId="77777777" w:rsidR="0024790D" w:rsidRPr="00DA51F8" w:rsidRDefault="0024790D" w:rsidP="00A15226">
            <w:pPr>
              <w:pStyle w:val="Tabletext"/>
              <w:rPr>
                <w:b/>
                <w:bCs/>
              </w:rPr>
            </w:pPr>
            <w:r w:rsidRPr="00DA51F8">
              <w:rPr>
                <w:b/>
                <w:bCs/>
              </w:rPr>
              <w:t>DCCEEW:</w:t>
            </w:r>
          </w:p>
          <w:p w14:paraId="5B6311B2" w14:textId="77777777" w:rsidR="0024790D" w:rsidRDefault="0024790D" w:rsidP="00A15226">
            <w:pPr>
              <w:pStyle w:val="Bullet1"/>
            </w:pPr>
            <w:r>
              <w:t>Mick Welsh</w:t>
            </w:r>
          </w:p>
          <w:p w14:paraId="02AAC8A3" w14:textId="77777777" w:rsidR="0024790D" w:rsidRPr="00DA51F8" w:rsidRDefault="0024790D" w:rsidP="00A15226">
            <w:pPr>
              <w:pStyle w:val="Tabletext"/>
              <w:rPr>
                <w:b/>
                <w:bCs/>
              </w:rPr>
            </w:pPr>
            <w:r w:rsidRPr="00DA51F8">
              <w:rPr>
                <w:b/>
                <w:bCs/>
              </w:rPr>
              <w:t>Land</w:t>
            </w:r>
            <w:r>
              <w:rPr>
                <w:b/>
                <w:bCs/>
              </w:rPr>
              <w:t>holders</w:t>
            </w:r>
            <w:r w:rsidRPr="00DA51F8">
              <w:rPr>
                <w:b/>
                <w:bCs/>
              </w:rPr>
              <w:t>:</w:t>
            </w:r>
          </w:p>
          <w:p w14:paraId="6CDFC910" w14:textId="77777777" w:rsidR="0024790D" w:rsidRDefault="0024790D" w:rsidP="00A15226">
            <w:pPr>
              <w:pStyle w:val="Bullet1"/>
            </w:pPr>
            <w:r>
              <w:t xml:space="preserve">Nick Clements (Tract), representing 135 </w:t>
            </w:r>
            <w:proofErr w:type="spellStart"/>
            <w:r>
              <w:t>Staceys</w:t>
            </w:r>
            <w:proofErr w:type="spellEnd"/>
            <w:r>
              <w:t xml:space="preserve"> Road</w:t>
            </w:r>
          </w:p>
          <w:p w14:paraId="60315F54" w14:textId="77777777" w:rsidR="0024790D" w:rsidRDefault="0024790D" w:rsidP="00A15226">
            <w:pPr>
              <w:pStyle w:val="Bullet1"/>
            </w:pPr>
            <w:r>
              <w:t xml:space="preserve">Chris Wheaton (Newland) – 75 </w:t>
            </w:r>
            <w:proofErr w:type="spellStart"/>
            <w:r>
              <w:t>Staceys</w:t>
            </w:r>
            <w:proofErr w:type="spellEnd"/>
            <w:r>
              <w:t xml:space="preserve"> Road</w:t>
            </w:r>
          </w:p>
        </w:tc>
        <w:tc>
          <w:tcPr>
            <w:tcW w:w="1701" w:type="dxa"/>
            <w:vAlign w:val="center"/>
          </w:tcPr>
          <w:p w14:paraId="6122F54D" w14:textId="77777777" w:rsidR="0024790D" w:rsidRDefault="0024790D" w:rsidP="00A15226">
            <w:pPr>
              <w:pStyle w:val="Tabletext"/>
            </w:pPr>
            <w:r>
              <w:t>Visit to the growth areas with DCCEEW</w:t>
            </w:r>
          </w:p>
        </w:tc>
        <w:tc>
          <w:tcPr>
            <w:tcW w:w="2126" w:type="dxa"/>
            <w:vAlign w:val="center"/>
          </w:tcPr>
          <w:p w14:paraId="1529785F" w14:textId="77777777" w:rsidR="0024790D" w:rsidRDefault="0024790D" w:rsidP="00A15226">
            <w:pPr>
              <w:pStyle w:val="Tabletext"/>
            </w:pPr>
            <w:r>
              <w:t>Properties visited include:</w:t>
            </w:r>
          </w:p>
          <w:p w14:paraId="72FB8F7A" w14:textId="77777777" w:rsidR="0024790D" w:rsidRDefault="0024790D" w:rsidP="00A15226">
            <w:pPr>
              <w:pStyle w:val="Bullet1"/>
            </w:pPr>
            <w:r>
              <w:t xml:space="preserve">135 </w:t>
            </w:r>
            <w:proofErr w:type="spellStart"/>
            <w:r>
              <w:t>Staceys</w:t>
            </w:r>
            <w:proofErr w:type="spellEnd"/>
            <w:r>
              <w:t xml:space="preserve"> Road</w:t>
            </w:r>
          </w:p>
          <w:p w14:paraId="37BC39A6" w14:textId="77777777" w:rsidR="0024790D" w:rsidRDefault="0024790D" w:rsidP="00A15226">
            <w:pPr>
              <w:pStyle w:val="Bullet1"/>
            </w:pPr>
            <w:r>
              <w:t>Cowies Creek</w:t>
            </w:r>
          </w:p>
          <w:p w14:paraId="4AFC7896" w14:textId="77777777" w:rsidR="0024790D" w:rsidRDefault="0024790D" w:rsidP="00A15226">
            <w:pPr>
              <w:pStyle w:val="Bullet1"/>
            </w:pPr>
            <w:r>
              <w:t>775 Evans Road</w:t>
            </w:r>
          </w:p>
          <w:p w14:paraId="52AADFD1" w14:textId="77777777" w:rsidR="0024790D" w:rsidRDefault="0024790D" w:rsidP="00A15226">
            <w:pPr>
              <w:pStyle w:val="Bullet1"/>
            </w:pPr>
            <w:r>
              <w:t xml:space="preserve">75 </w:t>
            </w:r>
            <w:proofErr w:type="spellStart"/>
            <w:r>
              <w:t>Staceys</w:t>
            </w:r>
            <w:proofErr w:type="spellEnd"/>
            <w:r>
              <w:t xml:space="preserve"> Road</w:t>
            </w:r>
          </w:p>
        </w:tc>
        <w:tc>
          <w:tcPr>
            <w:tcW w:w="7513" w:type="dxa"/>
            <w:vAlign w:val="center"/>
          </w:tcPr>
          <w:p w14:paraId="00594027" w14:textId="77777777" w:rsidR="0024790D" w:rsidRDefault="0024790D" w:rsidP="00A15226">
            <w:pPr>
              <w:pStyle w:val="Bullet1"/>
            </w:pPr>
            <w:r>
              <w:t xml:space="preserve">135 </w:t>
            </w:r>
            <w:proofErr w:type="spellStart"/>
            <w:r>
              <w:t>Staceys</w:t>
            </w:r>
            <w:proofErr w:type="spellEnd"/>
            <w:r>
              <w:t xml:space="preserve"> Road – view of conservation land to observe some native vegetation and embedded rock</w:t>
            </w:r>
          </w:p>
          <w:p w14:paraId="7AFEC8DE" w14:textId="77777777" w:rsidR="0024790D" w:rsidRDefault="0024790D" w:rsidP="00A15226">
            <w:pPr>
              <w:pStyle w:val="Bullet1"/>
            </w:pPr>
            <w:r>
              <w:t>775 Evans Road – SLL habitat – embedded rock viewed from roadside. Dominated by weeds</w:t>
            </w:r>
          </w:p>
          <w:p w14:paraId="1B6CEF67" w14:textId="77777777" w:rsidR="0024790D" w:rsidRDefault="0024790D" w:rsidP="00A15226">
            <w:pPr>
              <w:pStyle w:val="Bullet1"/>
            </w:pPr>
            <w:r>
              <w:t xml:space="preserve">75 </w:t>
            </w:r>
            <w:proofErr w:type="spellStart"/>
            <w:r>
              <w:t>Staceys</w:t>
            </w:r>
            <w:proofErr w:type="spellEnd"/>
            <w:r>
              <w:t xml:space="preserve"> Road (highest density of GSM records) – large areas of Chilean Needle-grass</w:t>
            </w:r>
          </w:p>
          <w:p w14:paraId="3D2902C8" w14:textId="77777777" w:rsidR="0024790D" w:rsidRDefault="0024790D" w:rsidP="00A15226">
            <w:pPr>
              <w:pStyle w:val="Bullet1"/>
            </w:pPr>
            <w:r>
              <w:t xml:space="preserve">295 Elcho Road (example of Natural Temperate Grasslands of the Victorian Volcanic Plains) – this area was observed to be of low quality </w:t>
            </w:r>
          </w:p>
        </w:tc>
      </w:tr>
    </w:tbl>
    <w:p w14:paraId="1EB1D3DF" w14:textId="77777777" w:rsidR="0024790D" w:rsidRDefault="0024790D" w:rsidP="0024790D"/>
    <w:p w14:paraId="2719D3F3" w14:textId="77777777" w:rsidR="0024790D" w:rsidRDefault="0024790D" w:rsidP="0024790D">
      <w:pPr>
        <w:tabs>
          <w:tab w:val="clear" w:pos="4962"/>
        </w:tabs>
        <w:spacing w:before="0" w:after="0" w:line="240" w:lineRule="auto"/>
      </w:pPr>
    </w:p>
    <w:p w14:paraId="24E4E520" w14:textId="77777777" w:rsidR="0024790D" w:rsidRDefault="0024790D" w:rsidP="0024790D">
      <w:pPr>
        <w:tabs>
          <w:tab w:val="clear" w:pos="4962"/>
        </w:tabs>
        <w:spacing w:before="0" w:after="0" w:line="240" w:lineRule="auto"/>
        <w:sectPr w:rsidR="0024790D" w:rsidSect="00910BB9">
          <w:footerReference w:type="default" r:id="rId148"/>
          <w:pgSz w:w="16840" w:h="11900" w:orient="landscape"/>
          <w:pgMar w:top="1134" w:right="1247" w:bottom="1134" w:left="1247" w:header="708" w:footer="708" w:gutter="0"/>
          <w:cols w:space="708"/>
          <w:docGrid w:linePitch="360"/>
        </w:sectPr>
      </w:pPr>
    </w:p>
    <w:p w14:paraId="7C36B9EA" w14:textId="77777777" w:rsidR="0024790D" w:rsidRDefault="0024790D" w:rsidP="0024790D">
      <w:pPr>
        <w:pStyle w:val="Contentsacronymsreferences"/>
      </w:pPr>
      <w:r>
        <w:lastRenderedPageBreak/>
        <w:t>References</w:t>
      </w:r>
    </w:p>
    <w:sdt>
      <w:sdtPr>
        <w:tag w:val="MENDELEY_BIBLIOGRAPHY"/>
        <w:id w:val="1638983335"/>
        <w:placeholder>
          <w:docPart w:val="D0CC4CF557921244A60D9B0330DDF872"/>
        </w:placeholder>
      </w:sdtPr>
      <w:sdtContent>
        <w:p w14:paraId="5A87362D" w14:textId="77777777" w:rsidR="0024790D" w:rsidRDefault="0024790D" w:rsidP="0024790D">
          <w:pPr>
            <w:rPr>
              <w:rFonts w:eastAsia="Times New Roman"/>
              <w:sz w:val="24"/>
              <w:szCs w:val="24"/>
            </w:rPr>
          </w:pPr>
          <w:r>
            <w:rPr>
              <w:rFonts w:eastAsia="Times New Roman"/>
            </w:rPr>
            <w:t>EHP (2021) ‘Existing Ecological Conditions: Northern and Western Geelong Growth Areas’. Prepared for the City of Greater Geelong.</w:t>
          </w:r>
        </w:p>
        <w:p w14:paraId="1036330B" w14:textId="77777777" w:rsidR="0024790D" w:rsidRDefault="0024790D" w:rsidP="0024790D">
          <w:r>
            <w:rPr>
              <w:rFonts w:eastAsia="Times New Roman"/>
            </w:rPr>
            <w:t> </w:t>
          </w:r>
        </w:p>
      </w:sdtContent>
    </w:sdt>
    <w:p w14:paraId="0C948C87" w14:textId="77777777" w:rsidR="002E6FED" w:rsidRDefault="002E6FED"/>
    <w:p w14:paraId="60A9C155" w14:textId="77777777" w:rsidR="00001D40" w:rsidRDefault="00001D40"/>
    <w:sectPr w:rsidR="00001D40" w:rsidSect="0024790D">
      <w:headerReference w:type="default" r:id="rId149"/>
      <w:footerReference w:type="default" r:id="rId150"/>
      <w:pgSz w:w="11900" w:h="16840"/>
      <w:pgMar w:top="1247" w:right="1134" w:bottom="124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2186A" w14:textId="77777777" w:rsidR="00F31BC9" w:rsidRDefault="00F31BC9" w:rsidP="00290626">
      <w:r>
        <w:separator/>
      </w:r>
    </w:p>
  </w:endnote>
  <w:endnote w:type="continuationSeparator" w:id="0">
    <w:p w14:paraId="48927698" w14:textId="77777777" w:rsidR="00F31BC9" w:rsidRDefault="00F31BC9" w:rsidP="00290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20B0604020202020204"/>
    <w:charset w:val="00"/>
    <w:family w:val="roman"/>
    <w:pitch w:val="variable"/>
    <w:sig w:usb0="E0002AEF" w:usb1="C0007841" w:usb2="00000009" w:usb3="00000000" w:csb0="000001FF" w:csb1="00000000"/>
  </w:font>
  <w:font w:name="Yu Mincho">
    <w:panose1 w:val="02020400000000000000"/>
    <w:charset w:val="80"/>
    <w:family w:val="roman"/>
    <w:pitch w:val="variable"/>
    <w:sig w:usb0="800002E7" w:usb1="2AC7FCFF" w:usb2="00000012" w:usb3="00000000" w:csb0="0002009F" w:csb1="00000000"/>
  </w:font>
  <w:font w:name="Palatino">
    <w:panose1 w:val="00000000000000000000"/>
    <w:charset w:val="4D"/>
    <w:family w:val="auto"/>
    <w:pitch w:val="variable"/>
    <w:sig w:usb0="A00002FF" w:usb1="7800205A" w:usb2="14600000" w:usb3="00000000" w:csb0="00000193" w:csb1="00000000"/>
  </w:font>
  <w:font w:name="Times New Roman (Body CS)">
    <w:altName w:val="Times New Roman"/>
    <w:panose1 w:val="020B0604020202020204"/>
    <w:charset w:val="00"/>
    <w:family w:val="roman"/>
    <w:pitch w:val="default"/>
  </w:font>
  <w:font w:name="Lucida Grande">
    <w:panose1 w:val="020B0600040502020204"/>
    <w:charset w:val="00"/>
    <w:family w:val="swiss"/>
    <w:pitch w:val="variable"/>
    <w:sig w:usb0="E1000AEF" w:usb1="5000A1FF" w:usb2="00000000" w:usb3="00000000" w:csb0="000001BF" w:csb1="00000000"/>
  </w:font>
  <w:font w:name="Open Sans">
    <w:panose1 w:val="020B0606030504020204"/>
    <w:charset w:val="00"/>
    <w:family w:val="swiss"/>
    <w:pitch w:val="variable"/>
    <w:sig w:usb0="E00002EF" w:usb1="4000205B" w:usb2="00000028" w:usb3="00000000" w:csb0="0000019F" w:csb1="00000000"/>
  </w:font>
  <w:font w:name="Oranienbaum">
    <w:panose1 w:val="02000506080000020003"/>
    <w:charset w:val="00"/>
    <w:family w:val="auto"/>
    <w:pitch w:val="variable"/>
    <w:sig w:usb0="8000022F" w:usb1="0000000A" w:usb2="00000000" w:usb3="00000000" w:csb0="00000097" w:csb1="00000000"/>
  </w:font>
  <w:font w:name="Open Sans SemiBold">
    <w:panose1 w:val="020B0706030804020204"/>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4894E" w14:textId="77777777" w:rsidR="0024790D" w:rsidRDefault="0024790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D0F4F" w14:textId="77777777" w:rsidR="002E6FED" w:rsidRPr="00417E97" w:rsidRDefault="002E6FED" w:rsidP="00417E97">
    <w:pPr>
      <w:pStyle w:val="Footer"/>
      <w:tabs>
        <w:tab w:val="clear" w:pos="9026"/>
        <w:tab w:val="left" w:pos="5812"/>
      </w:tabs>
      <w:ind w:right="3395"/>
      <w:jc w:val="right"/>
    </w:pPr>
    <w:r>
      <w:rPr>
        <w:noProof/>
      </w:rPr>
      <mc:AlternateContent>
        <mc:Choice Requires="wpg">
          <w:drawing>
            <wp:anchor distT="0" distB="0" distL="114300" distR="114300" simplePos="0" relativeHeight="251739136" behindDoc="0" locked="0" layoutInCell="1" allowOverlap="1" wp14:anchorId="2A8D5514" wp14:editId="0B05AEF2">
              <wp:simplePos x="0" y="0"/>
              <wp:positionH relativeFrom="column">
                <wp:posOffset>4008218</wp:posOffset>
              </wp:positionH>
              <wp:positionV relativeFrom="paragraph">
                <wp:posOffset>-23300</wp:posOffset>
              </wp:positionV>
              <wp:extent cx="2160465" cy="236953"/>
              <wp:effectExtent l="0" t="0" r="0" b="4445"/>
              <wp:wrapThrough wrapText="bothSides">
                <wp:wrapPolygon edited="0">
                  <wp:start x="13460" y="0"/>
                  <wp:lineTo x="0" y="3475"/>
                  <wp:lineTo x="0" y="16214"/>
                  <wp:lineTo x="4952" y="20847"/>
                  <wp:lineTo x="10540" y="20847"/>
                  <wp:lineTo x="21460" y="17373"/>
                  <wp:lineTo x="21460" y="0"/>
                  <wp:lineTo x="14603" y="0"/>
                  <wp:lineTo x="13460" y="0"/>
                </wp:wrapPolygon>
              </wp:wrapThrough>
              <wp:docPr id="1848667519" name="Group 1848667519"/>
              <wp:cNvGraphicFramePr/>
              <a:graphic xmlns:a="http://schemas.openxmlformats.org/drawingml/2006/main">
                <a:graphicData uri="http://schemas.microsoft.com/office/word/2010/wordprocessingGroup">
                  <wpg:wgp>
                    <wpg:cNvGrpSpPr/>
                    <wpg:grpSpPr>
                      <a:xfrm>
                        <a:off x="0" y="0"/>
                        <a:ext cx="2160465" cy="236953"/>
                        <a:chOff x="0" y="0"/>
                        <a:chExt cx="2160465" cy="236953"/>
                      </a:xfrm>
                    </wpg:grpSpPr>
                    <pic:pic xmlns:pic="http://schemas.openxmlformats.org/drawingml/2006/picture">
                      <pic:nvPicPr>
                        <pic:cNvPr id="445503022" name="Picture 445503022">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54708"/>
                          <a:ext cx="1038225" cy="182245"/>
                        </a:xfrm>
                        <a:prstGeom prst="rect">
                          <a:avLst/>
                        </a:prstGeom>
                        <a:noFill/>
                      </pic:spPr>
                    </pic:pic>
                    <wps:wsp>
                      <wps:cNvPr id="1647406432" name="Text Box 1647406432">
                        <a:extLst>
                          <a:ext uri="{C183D7F6-B498-43B3-948B-1728B52AA6E4}">
                            <adec:decorative xmlns:adec="http://schemas.microsoft.com/office/drawing/2017/decorative" val="1"/>
                          </a:ext>
                        </a:extLst>
                      </wps:cNvPr>
                      <wps:cNvSpPr txBox="1"/>
                      <wps:spPr>
                        <a:xfrm>
                          <a:off x="1016000" y="7816"/>
                          <a:ext cx="223520" cy="2057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C2DEAC6" w14:textId="77777777" w:rsidR="002E6FED" w:rsidRPr="00E27E7D" w:rsidRDefault="002E6FED" w:rsidP="00417E97">
                            <w:pPr>
                              <w:spacing w:before="0" w:after="0" w:line="240" w:lineRule="auto"/>
                              <w:rPr>
                                <w:sz w:val="16"/>
                                <w:szCs w:val="16"/>
                              </w:rPr>
                            </w:pPr>
                            <w:r w:rsidRPr="00E27E7D">
                              <w:rPr>
                                <w:sz w:val="16"/>
                                <w:szCs w:val="16"/>
                              </w:rPr>
                              <w: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41582090" name="Picture 1441582090">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227015" y="0"/>
                          <a:ext cx="933450" cy="2139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w:pict>
            <v:group w14:anchorId="2A8D5514" id="Group 1848667519" o:spid="_x0000_s1047" style="position:absolute;left:0;text-align:left;margin-left:315.6pt;margin-top:-1.85pt;width:170.1pt;height:18.65pt;z-index:251739136" coordsize="21604,2369" o:gfxdata="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5503022" o:spid="_x0000_s1048" type="#_x0000_t75" alt="&quot;&quot;" style="position:absolute;top:547;width:10382;height:18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">
                <v:imagedata r:id="rId3" o:title=""/>
              </v:shape>
              <v:shapetype id="_x0000_t202" coordsize="21600,21600" o:spt="202" path="m,l,21600r21600,l21600,xe">
                <v:stroke joinstyle="miter"/>
                <v:path gradientshapeok="t" o:connecttype="rect"/>
              </v:shapetype>
              <v:shape id="Text Box 1647406432" o:spid="_x0000_s1049" type="#_x0000_t202" alt="&quot;&quot;" style="position:absolute;left:10160;top:78;width:2235;height:2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" filled="f" stroked="f">
                <v:textbox>
                  <w:txbxContent>
                    <w:p w14:paraId="3C2DEAC6" w14:textId="77777777" w:rsidR="002E6FED" w:rsidRPr="00E27E7D" w:rsidRDefault="002E6FED" w:rsidP="00417E97">
                      <w:pPr>
                        <w:spacing w:before="0" w:after="0" w:line="240" w:lineRule="auto"/>
                        <w:rPr>
                          <w:sz w:val="16"/>
                          <w:szCs w:val="16"/>
                        </w:rPr>
                      </w:pPr>
                      <w:r w:rsidRPr="00E27E7D">
                        <w:rPr>
                          <w:sz w:val="16"/>
                          <w:szCs w:val="16"/>
                        </w:rPr>
                        <w:t>&amp;</w:t>
                      </w:r>
                    </w:p>
                  </w:txbxContent>
                </v:textbox>
              </v:shape>
              <v:shape id="Picture 1441582090" o:spid="_x0000_s1050" type="#_x0000_t75" alt="&quot;&quot;" style="position:absolute;left:12270;width:9334;height:2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">
                <v:imagedata r:id="rId4" o:title=""/>
              </v:shape>
              <w10:wrap type="through"/>
            </v:group>
          </w:pict>
        </mc:Fallback>
      </mc:AlternateContent>
    </w:r>
    <w:r>
      <w:fldChar w:fldCharType="begin"/>
    </w:r>
    <w:r>
      <w:instrText xml:space="preserve"> PAGE </w:instrText>
    </w:r>
    <w:r>
      <w:fldChar w:fldCharType="separate"/>
    </w:r>
    <w:r>
      <w:t>2-1</w:t>
    </w:r>
    <w:r>
      <w:rPr>
        <w:noProof/>
      </w:rPr>
      <w:fldChar w:fldCharType="end"/>
    </w:r>
    <w:r>
      <w:rPr>
        <w:noProof/>
      </w:rPr>
      <w:t xml:space="preserve"> </w:t>
    </w:r>
    <w:r>
      <w: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FCA22" w14:textId="77777777" w:rsidR="002E6FED" w:rsidRPr="00417E97" w:rsidRDefault="002E6FED" w:rsidP="00417E97">
    <w:pPr>
      <w:pStyle w:val="Footer"/>
      <w:tabs>
        <w:tab w:val="clear" w:pos="9026"/>
        <w:tab w:val="left" w:pos="5812"/>
      </w:tabs>
      <w:ind w:right="3395"/>
      <w:jc w:val="right"/>
    </w:pPr>
    <w:r>
      <w:rPr>
        <w:noProof/>
      </w:rPr>
      <mc:AlternateContent>
        <mc:Choice Requires="wpg">
          <w:drawing>
            <wp:anchor distT="0" distB="0" distL="114300" distR="114300" simplePos="0" relativeHeight="251740160" behindDoc="0" locked="0" layoutInCell="1" allowOverlap="1" wp14:anchorId="741522BF" wp14:editId="69E2F95D">
              <wp:simplePos x="0" y="0"/>
              <wp:positionH relativeFrom="column">
                <wp:posOffset>4072890</wp:posOffset>
              </wp:positionH>
              <wp:positionV relativeFrom="paragraph">
                <wp:posOffset>-41082</wp:posOffset>
              </wp:positionV>
              <wp:extent cx="2160270" cy="236855"/>
              <wp:effectExtent l="0" t="0" r="0" b="4445"/>
              <wp:wrapThrough wrapText="bothSides">
                <wp:wrapPolygon edited="0">
                  <wp:start x="13460" y="0"/>
                  <wp:lineTo x="0" y="3475"/>
                  <wp:lineTo x="0" y="16214"/>
                  <wp:lineTo x="4952" y="20847"/>
                  <wp:lineTo x="10540" y="20847"/>
                  <wp:lineTo x="21460" y="17373"/>
                  <wp:lineTo x="21460" y="0"/>
                  <wp:lineTo x="14603" y="0"/>
                  <wp:lineTo x="13460" y="0"/>
                </wp:wrapPolygon>
              </wp:wrapThrough>
              <wp:docPr id="1963302597" name="Group 1963302597"/>
              <wp:cNvGraphicFramePr/>
              <a:graphic xmlns:a="http://schemas.openxmlformats.org/drawingml/2006/main">
                <a:graphicData uri="http://schemas.microsoft.com/office/word/2010/wordprocessingGroup">
                  <wpg:wgp>
                    <wpg:cNvGrpSpPr/>
                    <wpg:grpSpPr>
                      <a:xfrm>
                        <a:off x="0" y="0"/>
                        <a:ext cx="2160270" cy="236855"/>
                        <a:chOff x="0" y="0"/>
                        <a:chExt cx="2160465" cy="236953"/>
                      </a:xfrm>
                    </wpg:grpSpPr>
                    <pic:pic xmlns:pic="http://schemas.openxmlformats.org/drawingml/2006/picture">
                      <pic:nvPicPr>
                        <pic:cNvPr id="1086635030" name="Picture 1086635030">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54708"/>
                          <a:ext cx="1038225" cy="182245"/>
                        </a:xfrm>
                        <a:prstGeom prst="rect">
                          <a:avLst/>
                        </a:prstGeom>
                        <a:noFill/>
                      </pic:spPr>
                    </pic:pic>
                    <wps:wsp>
                      <wps:cNvPr id="542972830" name="Text Box 542972830">
                        <a:extLst>
                          <a:ext uri="{C183D7F6-B498-43B3-948B-1728B52AA6E4}">
                            <adec:decorative xmlns:adec="http://schemas.microsoft.com/office/drawing/2017/decorative" val="1"/>
                          </a:ext>
                        </a:extLst>
                      </wps:cNvPr>
                      <wps:cNvSpPr txBox="1"/>
                      <wps:spPr>
                        <a:xfrm>
                          <a:off x="1016000" y="7816"/>
                          <a:ext cx="223520" cy="2057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3EA5099" w14:textId="77777777" w:rsidR="002E6FED" w:rsidRPr="00E27E7D" w:rsidRDefault="002E6FED" w:rsidP="00E17D15">
                            <w:pPr>
                              <w:spacing w:before="0" w:after="0" w:line="240" w:lineRule="auto"/>
                              <w:rPr>
                                <w:sz w:val="16"/>
                                <w:szCs w:val="16"/>
                              </w:rPr>
                            </w:pPr>
                            <w:r w:rsidRPr="00E27E7D">
                              <w:rPr>
                                <w:sz w:val="16"/>
                                <w:szCs w:val="16"/>
                              </w:rPr>
                              <w: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94328919" name="Picture 2094328919">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227015" y="0"/>
                          <a:ext cx="933450" cy="2139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w:pict>
            <v:group w14:anchorId="741522BF" id="Group 1963302597" o:spid="_x0000_s1051" style="position:absolute;left:0;text-align:left;margin-left:320.7pt;margin-top:-3.25pt;width:170.1pt;height:18.65pt;z-index:251740160" coordsize="21604,2369" o:gfxdata="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6635030" o:spid="_x0000_s1052" type="#_x0000_t75" alt="&quot;&quot;" style="position:absolute;top:547;width:10382;height:18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">
                <v:imagedata r:id="rId3" o:title=""/>
              </v:shape>
              <v:shapetype id="_x0000_t202" coordsize="21600,21600" o:spt="202" path="m,l,21600r21600,l21600,xe">
                <v:stroke joinstyle="miter"/>
                <v:path gradientshapeok="t" o:connecttype="rect"/>
              </v:shapetype>
              <v:shape id="Text Box 542972830" o:spid="_x0000_s1053" type="#_x0000_t202" alt="&quot;&quot;" style="position:absolute;left:10160;top:78;width:2235;height:2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" filled="f" stroked="f">
                <v:textbox>
                  <w:txbxContent>
                    <w:p w14:paraId="03EA5099" w14:textId="77777777" w:rsidR="002E6FED" w:rsidRPr="00E27E7D" w:rsidRDefault="002E6FED" w:rsidP="00E17D15">
                      <w:pPr>
                        <w:spacing w:before="0" w:after="0" w:line="240" w:lineRule="auto"/>
                        <w:rPr>
                          <w:sz w:val="16"/>
                          <w:szCs w:val="16"/>
                        </w:rPr>
                      </w:pPr>
                      <w:r w:rsidRPr="00E27E7D">
                        <w:rPr>
                          <w:sz w:val="16"/>
                          <w:szCs w:val="16"/>
                        </w:rPr>
                        <w:t>&amp;</w:t>
                      </w:r>
                    </w:p>
                  </w:txbxContent>
                </v:textbox>
              </v:shape>
              <v:shape id="Picture 2094328919" o:spid="_x0000_s1054" type="#_x0000_t75" alt="&quot;&quot;" style="position:absolute;left:12270;width:9334;height:2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">
                <v:imagedata r:id="rId4" o:title=""/>
              </v:shape>
              <w10:wrap type="through"/>
            </v:group>
          </w:pict>
        </mc:Fallback>
      </mc:AlternateContent>
    </w:r>
    <w:r>
      <w:fldChar w:fldCharType="begin"/>
    </w:r>
    <w:r>
      <w:instrText xml:space="preserve"> PAGE </w:instrText>
    </w:r>
    <w:r>
      <w:fldChar w:fldCharType="separate"/>
    </w:r>
    <w:r>
      <w:t>2-1</w:t>
    </w:r>
    <w:r>
      <w:rPr>
        <w:noProof/>
      </w:rPr>
      <w:fldChar w:fldCharType="end"/>
    </w:r>
    <w:r>
      <w:rPr>
        <w:noProof/>
      </w:rPr>
      <w:t xml:space="preserve"> </w:t>
    </w:r>
    <w:r>
      <w: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F8D57" w14:textId="77777777" w:rsidR="002E6FED" w:rsidRPr="00417E97" w:rsidRDefault="002E6FED" w:rsidP="00417E97">
    <w:pPr>
      <w:pStyle w:val="Footer"/>
      <w:tabs>
        <w:tab w:val="clear" w:pos="9026"/>
        <w:tab w:val="left" w:pos="5812"/>
      </w:tabs>
      <w:ind w:right="3395"/>
      <w:jc w:val="right"/>
    </w:pPr>
    <w:r>
      <w:rPr>
        <w:noProof/>
      </w:rPr>
      <mc:AlternateContent>
        <mc:Choice Requires="wpg">
          <w:drawing>
            <wp:anchor distT="0" distB="0" distL="114300" distR="114300" simplePos="0" relativeHeight="251741184" behindDoc="0" locked="0" layoutInCell="1" allowOverlap="1" wp14:anchorId="438547EA" wp14:editId="6B24C1C2">
              <wp:simplePos x="0" y="0"/>
              <wp:positionH relativeFrom="column">
                <wp:posOffset>7063447</wp:posOffset>
              </wp:positionH>
              <wp:positionV relativeFrom="paragraph">
                <wp:posOffset>-50254</wp:posOffset>
              </wp:positionV>
              <wp:extent cx="2160270" cy="236855"/>
              <wp:effectExtent l="0" t="0" r="0" b="4445"/>
              <wp:wrapThrough wrapText="bothSides">
                <wp:wrapPolygon edited="0">
                  <wp:start x="13460" y="0"/>
                  <wp:lineTo x="0" y="3475"/>
                  <wp:lineTo x="0" y="16214"/>
                  <wp:lineTo x="4952" y="20847"/>
                  <wp:lineTo x="10540" y="20847"/>
                  <wp:lineTo x="21460" y="17373"/>
                  <wp:lineTo x="21460" y="0"/>
                  <wp:lineTo x="14603" y="0"/>
                  <wp:lineTo x="13460" y="0"/>
                </wp:wrapPolygon>
              </wp:wrapThrough>
              <wp:docPr id="464996863" name="Group 464996863"/>
              <wp:cNvGraphicFramePr/>
              <a:graphic xmlns:a="http://schemas.openxmlformats.org/drawingml/2006/main">
                <a:graphicData uri="http://schemas.microsoft.com/office/word/2010/wordprocessingGroup">
                  <wpg:wgp>
                    <wpg:cNvGrpSpPr/>
                    <wpg:grpSpPr>
                      <a:xfrm>
                        <a:off x="0" y="0"/>
                        <a:ext cx="2160270" cy="236855"/>
                        <a:chOff x="0" y="0"/>
                        <a:chExt cx="2160465" cy="236953"/>
                      </a:xfrm>
                    </wpg:grpSpPr>
                    <pic:pic xmlns:pic="http://schemas.openxmlformats.org/drawingml/2006/picture">
                      <pic:nvPicPr>
                        <pic:cNvPr id="826362907" name="Picture 826362907">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54708"/>
                          <a:ext cx="1038225" cy="182245"/>
                        </a:xfrm>
                        <a:prstGeom prst="rect">
                          <a:avLst/>
                        </a:prstGeom>
                        <a:noFill/>
                      </pic:spPr>
                    </pic:pic>
                    <wps:wsp>
                      <wps:cNvPr id="1295054383" name="Text Box 1295054383">
                        <a:extLst>
                          <a:ext uri="{C183D7F6-B498-43B3-948B-1728B52AA6E4}">
                            <adec:decorative xmlns:adec="http://schemas.microsoft.com/office/drawing/2017/decorative" val="1"/>
                          </a:ext>
                        </a:extLst>
                      </wps:cNvPr>
                      <wps:cNvSpPr txBox="1"/>
                      <wps:spPr>
                        <a:xfrm>
                          <a:off x="1016000" y="7816"/>
                          <a:ext cx="223520" cy="2057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06E03F2" w14:textId="77777777" w:rsidR="002E6FED" w:rsidRPr="00E27E7D" w:rsidRDefault="002E6FED" w:rsidP="00C722E6">
                            <w:pPr>
                              <w:spacing w:before="0" w:after="0" w:line="240" w:lineRule="auto"/>
                              <w:rPr>
                                <w:sz w:val="16"/>
                                <w:szCs w:val="16"/>
                              </w:rPr>
                            </w:pPr>
                            <w:r w:rsidRPr="00E27E7D">
                              <w:rPr>
                                <w:sz w:val="16"/>
                                <w:szCs w:val="16"/>
                              </w:rPr>
                              <w: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75393890" name="Picture 475393890">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227015" y="0"/>
                          <a:ext cx="933450" cy="2139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w:pict>
            <v:group w14:anchorId="438547EA" id="Group 464996863" o:spid="_x0000_s1055" style="position:absolute;left:0;text-align:left;margin-left:556.2pt;margin-top:-3.95pt;width:170.1pt;height:18.65pt;z-index:251741184" coordsize="21604,2369" o:gfxdata="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6362907" o:spid="_x0000_s1056" type="#_x0000_t75" alt="&quot;&quot;" style="position:absolute;top:547;width:10382;height:18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">
                <v:imagedata r:id="rId3" o:title=""/>
              </v:shape>
              <v:shapetype id="_x0000_t202" coordsize="21600,21600" o:spt="202" path="m,l,21600r21600,l21600,xe">
                <v:stroke joinstyle="miter"/>
                <v:path gradientshapeok="t" o:connecttype="rect"/>
              </v:shapetype>
              <v:shape id="Text Box 1295054383" o:spid="_x0000_s1057" type="#_x0000_t202" alt="&quot;&quot;" style="position:absolute;left:10160;top:78;width:2235;height:2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" filled="f" stroked="f">
                <v:textbox>
                  <w:txbxContent>
                    <w:p w14:paraId="006E03F2" w14:textId="77777777" w:rsidR="002E6FED" w:rsidRPr="00E27E7D" w:rsidRDefault="002E6FED" w:rsidP="00C722E6">
                      <w:pPr>
                        <w:spacing w:before="0" w:after="0" w:line="240" w:lineRule="auto"/>
                        <w:rPr>
                          <w:sz w:val="16"/>
                          <w:szCs w:val="16"/>
                        </w:rPr>
                      </w:pPr>
                      <w:r w:rsidRPr="00E27E7D">
                        <w:rPr>
                          <w:sz w:val="16"/>
                          <w:szCs w:val="16"/>
                        </w:rPr>
                        <w:t>&amp;</w:t>
                      </w:r>
                    </w:p>
                  </w:txbxContent>
                </v:textbox>
              </v:shape>
              <v:shape id="Picture 475393890" o:spid="_x0000_s1058" type="#_x0000_t75" alt="&quot;&quot;" style="position:absolute;left:12270;width:9334;height:2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">
                <v:imagedata r:id="rId4" o:title=""/>
              </v:shape>
              <w10:wrap type="through"/>
            </v:group>
          </w:pict>
        </mc:Fallback>
      </mc:AlternateContent>
    </w:r>
    <w:r>
      <w:fldChar w:fldCharType="begin"/>
    </w:r>
    <w:r>
      <w:instrText xml:space="preserve"> PAGE </w:instrText>
    </w:r>
    <w:r>
      <w:fldChar w:fldCharType="separate"/>
    </w:r>
    <w:r>
      <w:t>2-1</w:t>
    </w:r>
    <w:r>
      <w:rPr>
        <w:noProof/>
      </w:rPr>
      <w:fldChar w:fldCharType="end"/>
    </w:r>
    <w:r>
      <w:rPr>
        <w:noProof/>
      </w:rPr>
      <w:t xml:space="preserve"> </w:t>
    </w:r>
    <w:r>
      <w: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678C3" w14:textId="77777777" w:rsidR="002E6FED" w:rsidRPr="00417E97" w:rsidRDefault="002E6FED" w:rsidP="00417E97">
    <w:pPr>
      <w:pStyle w:val="Footer"/>
      <w:tabs>
        <w:tab w:val="clear" w:pos="9026"/>
        <w:tab w:val="left" w:pos="5812"/>
      </w:tabs>
      <w:ind w:right="3395"/>
      <w:jc w:val="right"/>
    </w:pPr>
    <w:r>
      <w:rPr>
        <w:noProof/>
      </w:rPr>
      <mc:AlternateContent>
        <mc:Choice Requires="wpg">
          <w:drawing>
            <wp:anchor distT="0" distB="0" distL="114300" distR="114300" simplePos="0" relativeHeight="251742208" behindDoc="0" locked="0" layoutInCell="1" allowOverlap="1" wp14:anchorId="7C2A22F0" wp14:editId="778B4DF1">
              <wp:simplePos x="0" y="0"/>
              <wp:positionH relativeFrom="column">
                <wp:posOffset>4095115</wp:posOffset>
              </wp:positionH>
              <wp:positionV relativeFrom="paragraph">
                <wp:posOffset>-42045</wp:posOffset>
              </wp:positionV>
              <wp:extent cx="2160270" cy="236855"/>
              <wp:effectExtent l="0" t="0" r="0" b="4445"/>
              <wp:wrapThrough wrapText="bothSides">
                <wp:wrapPolygon edited="0">
                  <wp:start x="13460" y="0"/>
                  <wp:lineTo x="0" y="3475"/>
                  <wp:lineTo x="0" y="16214"/>
                  <wp:lineTo x="4952" y="20847"/>
                  <wp:lineTo x="10540" y="20847"/>
                  <wp:lineTo x="21460" y="17373"/>
                  <wp:lineTo x="21460" y="0"/>
                  <wp:lineTo x="14603" y="0"/>
                  <wp:lineTo x="13460" y="0"/>
                </wp:wrapPolygon>
              </wp:wrapThrough>
              <wp:docPr id="1506892510" name="Group 1506892510"/>
              <wp:cNvGraphicFramePr/>
              <a:graphic xmlns:a="http://schemas.openxmlformats.org/drawingml/2006/main">
                <a:graphicData uri="http://schemas.microsoft.com/office/word/2010/wordprocessingGroup">
                  <wpg:wgp>
                    <wpg:cNvGrpSpPr/>
                    <wpg:grpSpPr>
                      <a:xfrm>
                        <a:off x="0" y="0"/>
                        <a:ext cx="2160270" cy="236855"/>
                        <a:chOff x="0" y="0"/>
                        <a:chExt cx="2160465" cy="236953"/>
                      </a:xfrm>
                    </wpg:grpSpPr>
                    <pic:pic xmlns:pic="http://schemas.openxmlformats.org/drawingml/2006/picture">
                      <pic:nvPicPr>
                        <pic:cNvPr id="2077118214" name="Picture 207711821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54708"/>
                          <a:ext cx="1038225" cy="182245"/>
                        </a:xfrm>
                        <a:prstGeom prst="rect">
                          <a:avLst/>
                        </a:prstGeom>
                        <a:noFill/>
                      </pic:spPr>
                    </pic:pic>
                    <wps:wsp>
                      <wps:cNvPr id="2019957128" name="Text Box 2019957128">
                        <a:extLst>
                          <a:ext uri="{C183D7F6-B498-43B3-948B-1728B52AA6E4}">
                            <adec:decorative xmlns:adec="http://schemas.microsoft.com/office/drawing/2017/decorative" val="1"/>
                          </a:ext>
                        </a:extLst>
                      </wps:cNvPr>
                      <wps:cNvSpPr txBox="1"/>
                      <wps:spPr>
                        <a:xfrm>
                          <a:off x="1016000" y="7816"/>
                          <a:ext cx="223520" cy="2057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B214FC6" w14:textId="77777777" w:rsidR="002E6FED" w:rsidRPr="00E27E7D" w:rsidRDefault="002E6FED" w:rsidP="00C722E6">
                            <w:pPr>
                              <w:spacing w:before="0" w:after="0" w:line="240" w:lineRule="auto"/>
                              <w:rPr>
                                <w:sz w:val="16"/>
                                <w:szCs w:val="16"/>
                              </w:rPr>
                            </w:pPr>
                            <w:r w:rsidRPr="00E27E7D">
                              <w:rPr>
                                <w:sz w:val="16"/>
                                <w:szCs w:val="16"/>
                              </w:rPr>
                              <w: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65741015" name="Picture 1365741015">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227015" y="0"/>
                          <a:ext cx="933450" cy="2139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w:pict>
            <v:group w14:anchorId="7C2A22F0" id="Group 1506892510" o:spid="_x0000_s1059" style="position:absolute;left:0;text-align:left;margin-left:322.45pt;margin-top:-3.3pt;width:170.1pt;height:18.65pt;z-index:251742208" coordsize="21604,2369" o:gfxdata="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77118214" o:spid="_x0000_s1060" type="#_x0000_t75" alt="&quot;&quot;" style="position:absolute;top:547;width:10382;height:18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">
                <v:imagedata r:id="rId3" o:title=""/>
              </v:shape>
              <v:shapetype id="_x0000_t202" coordsize="21600,21600" o:spt="202" path="m,l,21600r21600,l21600,xe">
                <v:stroke joinstyle="miter"/>
                <v:path gradientshapeok="t" o:connecttype="rect"/>
              </v:shapetype>
              <v:shape id="Text Box 2019957128" o:spid="_x0000_s1061" type="#_x0000_t202" alt="&quot;&quot;" style="position:absolute;left:10160;top:78;width:2235;height:2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" filled="f" stroked="f">
                <v:textbox>
                  <w:txbxContent>
                    <w:p w14:paraId="0B214FC6" w14:textId="77777777" w:rsidR="002E6FED" w:rsidRPr="00E27E7D" w:rsidRDefault="002E6FED" w:rsidP="00C722E6">
                      <w:pPr>
                        <w:spacing w:before="0" w:after="0" w:line="240" w:lineRule="auto"/>
                        <w:rPr>
                          <w:sz w:val="16"/>
                          <w:szCs w:val="16"/>
                        </w:rPr>
                      </w:pPr>
                      <w:r w:rsidRPr="00E27E7D">
                        <w:rPr>
                          <w:sz w:val="16"/>
                          <w:szCs w:val="16"/>
                        </w:rPr>
                        <w:t>&amp;</w:t>
                      </w:r>
                    </w:p>
                  </w:txbxContent>
                </v:textbox>
              </v:shape>
              <v:shape id="Picture 1365741015" o:spid="_x0000_s1062" type="#_x0000_t75" alt="&quot;&quot;" style="position:absolute;left:12270;width:9334;height:2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">
                <v:imagedata r:id="rId4" o:title=""/>
              </v:shape>
              <w10:wrap type="through"/>
            </v:group>
          </w:pict>
        </mc:Fallback>
      </mc:AlternateContent>
    </w:r>
    <w:r>
      <w:fldChar w:fldCharType="begin"/>
    </w:r>
    <w:r>
      <w:instrText xml:space="preserve"> PAGE </w:instrText>
    </w:r>
    <w:r>
      <w:fldChar w:fldCharType="separate"/>
    </w:r>
    <w:r>
      <w:t>2-1</w:t>
    </w:r>
    <w:r>
      <w:rPr>
        <w:noProof/>
      </w:rPr>
      <w:fldChar w:fldCharType="end"/>
    </w:r>
    <w:r>
      <w:rPr>
        <w:noProof/>
      </w:rPr>
      <w:t xml:space="preserve"> </w:t>
    </w:r>
    <w:r>
      <w: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FD621" w14:textId="77777777" w:rsidR="002E6FED" w:rsidRPr="00417E97" w:rsidRDefault="002E6FED" w:rsidP="00417E97">
    <w:pPr>
      <w:pStyle w:val="Footer"/>
      <w:tabs>
        <w:tab w:val="clear" w:pos="9026"/>
        <w:tab w:val="left" w:pos="5812"/>
      </w:tabs>
      <w:ind w:right="3395"/>
      <w:jc w:val="right"/>
    </w:pPr>
    <w:r>
      <w:rPr>
        <w:noProof/>
      </w:rPr>
      <mc:AlternateContent>
        <mc:Choice Requires="wpg">
          <w:drawing>
            <wp:anchor distT="0" distB="0" distL="114300" distR="114300" simplePos="0" relativeHeight="251735040" behindDoc="0" locked="0" layoutInCell="1" allowOverlap="1" wp14:anchorId="04C67347" wp14:editId="4C41229D">
              <wp:simplePos x="0" y="0"/>
              <wp:positionH relativeFrom="column">
                <wp:posOffset>4096385</wp:posOffset>
              </wp:positionH>
              <wp:positionV relativeFrom="paragraph">
                <wp:posOffset>-38253</wp:posOffset>
              </wp:positionV>
              <wp:extent cx="2165902" cy="231941"/>
              <wp:effectExtent l="0" t="0" r="6350" b="0"/>
              <wp:wrapThrough wrapText="bothSides">
                <wp:wrapPolygon edited="0">
                  <wp:start x="13555" y="0"/>
                  <wp:lineTo x="0" y="3551"/>
                  <wp:lineTo x="0" y="15386"/>
                  <wp:lineTo x="4941" y="20121"/>
                  <wp:lineTo x="10515" y="20121"/>
                  <wp:lineTo x="14696" y="20121"/>
                  <wp:lineTo x="21537" y="17753"/>
                  <wp:lineTo x="21537" y="0"/>
                  <wp:lineTo x="14442" y="0"/>
                  <wp:lineTo x="13555" y="0"/>
                </wp:wrapPolygon>
              </wp:wrapThrough>
              <wp:docPr id="509336360" name="Group 509336360"/>
              <wp:cNvGraphicFramePr/>
              <a:graphic xmlns:a="http://schemas.openxmlformats.org/drawingml/2006/main">
                <a:graphicData uri="http://schemas.microsoft.com/office/word/2010/wordprocessingGroup">
                  <wpg:wgp>
                    <wpg:cNvGrpSpPr/>
                    <wpg:grpSpPr>
                      <a:xfrm>
                        <a:off x="0" y="0"/>
                        <a:ext cx="2165902" cy="231941"/>
                        <a:chOff x="0" y="0"/>
                        <a:chExt cx="2165902" cy="231941"/>
                      </a:xfrm>
                    </wpg:grpSpPr>
                    <pic:pic xmlns:pic="http://schemas.openxmlformats.org/drawingml/2006/picture">
                      <pic:nvPicPr>
                        <pic:cNvPr id="327198850" name="Picture 327198850">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49696"/>
                          <a:ext cx="1038225" cy="182245"/>
                        </a:xfrm>
                        <a:prstGeom prst="rect">
                          <a:avLst/>
                        </a:prstGeom>
                        <a:noFill/>
                      </pic:spPr>
                    </pic:pic>
                    <pic:pic xmlns:pic="http://schemas.openxmlformats.org/drawingml/2006/picture">
                      <pic:nvPicPr>
                        <pic:cNvPr id="1561288026" name="Picture 1561288026">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232452" y="0"/>
                          <a:ext cx="933450" cy="21399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845222652" name="Text Box 845222652">
                        <a:extLst>
                          <a:ext uri="{C183D7F6-B498-43B3-948B-1728B52AA6E4}">
                            <adec:decorative xmlns:adec="http://schemas.microsoft.com/office/drawing/2017/decorative" val="1"/>
                          </a:ext>
                        </a:extLst>
                      </wps:cNvPr>
                      <wps:cNvSpPr txBox="1"/>
                      <wps:spPr>
                        <a:xfrm>
                          <a:off x="1013791" y="0"/>
                          <a:ext cx="223520" cy="20574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D0DE4B" w14:textId="77777777" w:rsidR="002E6FED" w:rsidRPr="00E27E7D" w:rsidRDefault="002E6FED" w:rsidP="00823DD9">
                            <w:pPr>
                              <w:spacing w:before="0" w:after="0" w:line="240" w:lineRule="auto"/>
                              <w:rPr>
                                <w:sz w:val="16"/>
                                <w:szCs w:val="16"/>
                              </w:rPr>
                            </w:pPr>
                            <w:r w:rsidRPr="00E27E7D">
                              <w:rPr>
                                <w:sz w:val="16"/>
                                <w:szCs w:val="16"/>
                              </w:rPr>
                              <w: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4C67347" id="Group 509336360" o:spid="_x0000_s1063" style="position:absolute;left:0;text-align:left;margin-left:322.55pt;margin-top:-3pt;width:170.55pt;height:18.25pt;z-index:251735040" coordsize="21659,2319" o:gfxdata="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7198850" o:spid="_x0000_s1064" type="#_x0000_t75" alt="&quot;&quot;" style="position:absolute;top:496;width:10382;height:18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">
                <v:imagedata r:id="rId3" o:title=""/>
              </v:shape>
              <v:shape id="Picture 1561288026" o:spid="_x0000_s1065" type="#_x0000_t75" alt="&quot;&quot;" style="position:absolute;left:12324;width:9335;height:2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">
                <v:imagedata r:id="rId4" o:title=""/>
              </v:shape>
              <v:shapetype id="_x0000_t202" coordsize="21600,21600" o:spt="202" path="m,l,21600r21600,l21600,xe">
                <v:stroke joinstyle="miter"/>
                <v:path gradientshapeok="t" o:connecttype="rect"/>
              </v:shapetype>
              <v:shape id="Text Box 845222652" o:spid="_x0000_s1066" type="#_x0000_t202" alt="&quot;&quot;" style="position:absolute;left:10137;width:2236;height:2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" filled="f" stroked="f">
                <v:textbox>
                  <w:txbxContent>
                    <w:p w14:paraId="14D0DE4B" w14:textId="77777777" w:rsidR="002E6FED" w:rsidRPr="00E27E7D" w:rsidRDefault="002E6FED" w:rsidP="00823DD9">
                      <w:pPr>
                        <w:spacing w:before="0" w:after="0" w:line="240" w:lineRule="auto"/>
                        <w:rPr>
                          <w:sz w:val="16"/>
                          <w:szCs w:val="16"/>
                        </w:rPr>
                      </w:pPr>
                      <w:r w:rsidRPr="00E27E7D">
                        <w:rPr>
                          <w:sz w:val="16"/>
                          <w:szCs w:val="16"/>
                        </w:rPr>
                        <w:t>&amp;</w:t>
                      </w:r>
                    </w:p>
                  </w:txbxContent>
                </v:textbox>
              </v:shape>
              <w10:wrap type="through"/>
            </v:group>
          </w:pict>
        </mc:Fallback>
      </mc:AlternateContent>
    </w:r>
    <w:r>
      <w:fldChar w:fldCharType="begin"/>
    </w:r>
    <w:r>
      <w:instrText xml:space="preserve"> PAGE </w:instrText>
    </w:r>
    <w:r>
      <w:fldChar w:fldCharType="separate"/>
    </w:r>
    <w:r>
      <w:t>2-1</w:t>
    </w:r>
    <w:r>
      <w:rPr>
        <w:noProof/>
      </w:rPr>
      <w:fldChar w:fldCharType="end"/>
    </w:r>
    <w:r>
      <w:rPr>
        <w:noProof/>
      </w:rPr>
      <w:t xml:space="preserve"> </w:t>
    </w:r>
    <w:r>
      <w:t>|</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D105A" w14:textId="77777777" w:rsidR="00001D40" w:rsidRPr="000D565D" w:rsidRDefault="00001D40" w:rsidP="000D565D">
    <w:pPr>
      <w:pStyle w:val="Footer"/>
      <w:tabs>
        <w:tab w:val="clear" w:pos="9026"/>
        <w:tab w:val="left" w:pos="5812"/>
      </w:tabs>
      <w:ind w:right="3395"/>
      <w:jc w:val="righ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F131D" w14:textId="77777777" w:rsidR="00001D40" w:rsidRPr="00417E97" w:rsidRDefault="00001D40" w:rsidP="00417E97">
    <w:pPr>
      <w:pStyle w:val="Footer"/>
      <w:tabs>
        <w:tab w:val="clear" w:pos="9026"/>
        <w:tab w:val="left" w:pos="5812"/>
      </w:tabs>
      <w:ind w:right="3395"/>
      <w:jc w:val="right"/>
    </w:pPr>
    <w:r>
      <w:rPr>
        <w:noProof/>
      </w:rPr>
      <mc:AlternateContent>
        <mc:Choice Requires="wpg">
          <w:drawing>
            <wp:anchor distT="0" distB="0" distL="114300" distR="114300" simplePos="0" relativeHeight="251748352" behindDoc="0" locked="0" layoutInCell="1" allowOverlap="1" wp14:anchorId="41DC73F3" wp14:editId="4158FD2E">
              <wp:simplePos x="0" y="0"/>
              <wp:positionH relativeFrom="column">
                <wp:posOffset>4006850</wp:posOffset>
              </wp:positionH>
              <wp:positionV relativeFrom="paragraph">
                <wp:posOffset>-44679</wp:posOffset>
              </wp:positionV>
              <wp:extent cx="2167890" cy="237109"/>
              <wp:effectExtent l="0" t="0" r="3810" b="4445"/>
              <wp:wrapThrough wrapText="bothSides">
                <wp:wrapPolygon edited="0">
                  <wp:start x="13413" y="0"/>
                  <wp:lineTo x="0" y="3475"/>
                  <wp:lineTo x="0" y="16214"/>
                  <wp:lineTo x="4935" y="20847"/>
                  <wp:lineTo x="10503" y="20847"/>
                  <wp:lineTo x="21511" y="17373"/>
                  <wp:lineTo x="21511" y="0"/>
                  <wp:lineTo x="14552" y="0"/>
                  <wp:lineTo x="13413" y="0"/>
                </wp:wrapPolygon>
              </wp:wrapThrough>
              <wp:docPr id="1394215564" name="Group 1394215564"/>
              <wp:cNvGraphicFramePr/>
              <a:graphic xmlns:a="http://schemas.openxmlformats.org/drawingml/2006/main">
                <a:graphicData uri="http://schemas.microsoft.com/office/word/2010/wordprocessingGroup">
                  <wpg:wgp>
                    <wpg:cNvGrpSpPr/>
                    <wpg:grpSpPr>
                      <a:xfrm>
                        <a:off x="0" y="0"/>
                        <a:ext cx="2167890" cy="237109"/>
                        <a:chOff x="0" y="0"/>
                        <a:chExt cx="2167890" cy="237109"/>
                      </a:xfrm>
                    </wpg:grpSpPr>
                    <pic:pic xmlns:pic="http://schemas.openxmlformats.org/drawingml/2006/picture">
                      <pic:nvPicPr>
                        <pic:cNvPr id="888430651" name="Picture 888430651">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54864"/>
                          <a:ext cx="1038225" cy="182245"/>
                        </a:xfrm>
                        <a:prstGeom prst="rect">
                          <a:avLst/>
                        </a:prstGeom>
                        <a:noFill/>
                      </pic:spPr>
                    </pic:pic>
                    <pic:pic xmlns:pic="http://schemas.openxmlformats.org/drawingml/2006/picture">
                      <pic:nvPicPr>
                        <pic:cNvPr id="848552661" name="Picture 848552661">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234440" y="0"/>
                          <a:ext cx="933450" cy="2139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wps:wsp>
                      <wps:cNvPr id="1765897362" name="Text Box 1765897362">
                        <a:extLst>
                          <a:ext uri="{C183D7F6-B498-43B3-948B-1728B52AA6E4}">
                            <adec:decorative xmlns:adec="http://schemas.microsoft.com/office/drawing/2017/decorative" val="1"/>
                          </a:ext>
                        </a:extLst>
                      </wps:cNvPr>
                      <wps:cNvSpPr txBox="1"/>
                      <wps:spPr>
                        <a:xfrm>
                          <a:off x="1024128" y="0"/>
                          <a:ext cx="223520" cy="2057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ECEA3CB" w14:textId="77777777" w:rsidR="00001D40" w:rsidRPr="00E27E7D" w:rsidRDefault="00001D40" w:rsidP="00417E97">
                            <w:pPr>
                              <w:spacing w:before="0" w:after="0" w:line="240" w:lineRule="auto"/>
                              <w:rPr>
                                <w:sz w:val="16"/>
                                <w:szCs w:val="16"/>
                              </w:rPr>
                            </w:pPr>
                            <w:r w:rsidRPr="00E27E7D">
                              <w:rPr>
                                <w:sz w:val="16"/>
                                <w:szCs w:val="16"/>
                              </w:rPr>
                              <w: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DC73F3" id="Group 1394215564" o:spid="_x0000_s1067" style="position:absolute;left:0;text-align:left;margin-left:315.5pt;margin-top:-3.5pt;width:170.7pt;height:18.65pt;z-index:251748352" coordsize="21678,2371" o:gfxdata="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8430651" o:spid="_x0000_s1068" type="#_x0000_t75" alt="&quot;&quot;" style="position:absolute;top:548;width:10382;height:18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">
                <v:imagedata r:id="rId3" o:title=""/>
              </v:shape>
              <v:shape id="Picture 848552661" o:spid="_x0000_s1069" type="#_x0000_t75" alt="&quot;&quot;" style="position:absolute;left:12344;width:9334;height:2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">
                <v:imagedata r:id="rId4" o:title=""/>
              </v:shape>
              <v:shapetype id="_x0000_t202" coordsize="21600,21600" o:spt="202" path="m,l,21600r21600,l21600,xe">
                <v:stroke joinstyle="miter"/>
                <v:path gradientshapeok="t" o:connecttype="rect"/>
              </v:shapetype>
              <v:shape id="Text Box 1765897362" o:spid="_x0000_s1070" type="#_x0000_t202" alt="&quot;&quot;" style="position:absolute;left:10241;width:2235;height:2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" filled="f" stroked="f">
                <v:textbox>
                  <w:txbxContent>
                    <w:p w14:paraId="1ECEA3CB" w14:textId="77777777" w:rsidR="00001D40" w:rsidRPr="00E27E7D" w:rsidRDefault="00001D40" w:rsidP="00417E97">
                      <w:pPr>
                        <w:spacing w:before="0" w:after="0" w:line="240" w:lineRule="auto"/>
                        <w:rPr>
                          <w:sz w:val="16"/>
                          <w:szCs w:val="16"/>
                        </w:rPr>
                      </w:pPr>
                      <w:r w:rsidRPr="00E27E7D">
                        <w:rPr>
                          <w:sz w:val="16"/>
                          <w:szCs w:val="16"/>
                        </w:rPr>
                        <w:t>&amp;</w:t>
                      </w:r>
                    </w:p>
                  </w:txbxContent>
                </v:textbox>
              </v:shape>
              <w10:wrap type="through"/>
            </v:group>
          </w:pict>
        </mc:Fallback>
      </mc:AlternateContent>
    </w:r>
    <w:r>
      <w:fldChar w:fldCharType="begin"/>
    </w:r>
    <w:r>
      <w:instrText xml:space="preserve"> PAGE </w:instrText>
    </w:r>
    <w:r>
      <w:fldChar w:fldCharType="separate"/>
    </w:r>
    <w:r>
      <w:t>2-1</w:t>
    </w:r>
    <w:r>
      <w:rPr>
        <w:noProof/>
      </w:rPr>
      <w:fldChar w:fldCharType="end"/>
    </w:r>
    <w:r>
      <w:rPr>
        <w:noProof/>
      </w:rPr>
      <w:t xml:space="preserve"> </w:t>
    </w:r>
    <w:r>
      <w:t>|</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7730C" w14:textId="77777777" w:rsidR="00001D40" w:rsidRPr="00417E97" w:rsidRDefault="00001D40" w:rsidP="00417E97">
    <w:pPr>
      <w:pStyle w:val="Footer"/>
      <w:tabs>
        <w:tab w:val="clear" w:pos="9026"/>
        <w:tab w:val="left" w:pos="5812"/>
      </w:tabs>
      <w:ind w:right="3395"/>
      <w:jc w:val="right"/>
    </w:pPr>
    <w:r>
      <w:rPr>
        <w:noProof/>
      </w:rPr>
      <mc:AlternateContent>
        <mc:Choice Requires="wpg">
          <w:drawing>
            <wp:anchor distT="0" distB="0" distL="114300" distR="114300" simplePos="0" relativeHeight="251749376" behindDoc="0" locked="0" layoutInCell="1" allowOverlap="1" wp14:anchorId="0DF5A7A1" wp14:editId="242C7DC4">
              <wp:simplePos x="0" y="0"/>
              <wp:positionH relativeFrom="column">
                <wp:posOffset>4070985</wp:posOffset>
              </wp:positionH>
              <wp:positionV relativeFrom="paragraph">
                <wp:posOffset>-41275</wp:posOffset>
              </wp:positionV>
              <wp:extent cx="2167890" cy="236855"/>
              <wp:effectExtent l="0" t="0" r="3810" b="4445"/>
              <wp:wrapThrough wrapText="bothSides">
                <wp:wrapPolygon edited="0">
                  <wp:start x="13413" y="0"/>
                  <wp:lineTo x="0" y="3475"/>
                  <wp:lineTo x="0" y="16214"/>
                  <wp:lineTo x="4935" y="20847"/>
                  <wp:lineTo x="10503" y="20847"/>
                  <wp:lineTo x="21511" y="17373"/>
                  <wp:lineTo x="21511" y="0"/>
                  <wp:lineTo x="14552" y="0"/>
                  <wp:lineTo x="13413" y="0"/>
                </wp:wrapPolygon>
              </wp:wrapThrough>
              <wp:docPr id="231693495" name="Group 231693495"/>
              <wp:cNvGraphicFramePr/>
              <a:graphic xmlns:a="http://schemas.openxmlformats.org/drawingml/2006/main">
                <a:graphicData uri="http://schemas.microsoft.com/office/word/2010/wordprocessingGroup">
                  <wpg:wgp>
                    <wpg:cNvGrpSpPr/>
                    <wpg:grpSpPr>
                      <a:xfrm>
                        <a:off x="0" y="0"/>
                        <a:ext cx="2167890" cy="236855"/>
                        <a:chOff x="0" y="0"/>
                        <a:chExt cx="2167890" cy="237109"/>
                      </a:xfrm>
                    </wpg:grpSpPr>
                    <pic:pic xmlns:pic="http://schemas.openxmlformats.org/drawingml/2006/picture">
                      <pic:nvPicPr>
                        <pic:cNvPr id="1016388070" name="Picture 1016388070">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54864"/>
                          <a:ext cx="1038225" cy="182245"/>
                        </a:xfrm>
                        <a:prstGeom prst="rect">
                          <a:avLst/>
                        </a:prstGeom>
                        <a:noFill/>
                      </pic:spPr>
                    </pic:pic>
                    <pic:pic xmlns:pic="http://schemas.openxmlformats.org/drawingml/2006/picture">
                      <pic:nvPicPr>
                        <pic:cNvPr id="227740306" name="Picture 227740306">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234440" y="0"/>
                          <a:ext cx="933450" cy="2139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wps:wsp>
                      <wps:cNvPr id="1851512067" name="Text Box 1851512067">
                        <a:extLst>
                          <a:ext uri="{C183D7F6-B498-43B3-948B-1728B52AA6E4}">
                            <adec:decorative xmlns:adec="http://schemas.microsoft.com/office/drawing/2017/decorative" val="1"/>
                          </a:ext>
                        </a:extLst>
                      </wps:cNvPr>
                      <wps:cNvSpPr txBox="1"/>
                      <wps:spPr>
                        <a:xfrm>
                          <a:off x="1024128" y="0"/>
                          <a:ext cx="223520" cy="2057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B59211B" w14:textId="77777777" w:rsidR="00001D40" w:rsidRPr="00E27E7D" w:rsidRDefault="00001D40" w:rsidP="006F6A8E">
                            <w:pPr>
                              <w:spacing w:before="0" w:after="0" w:line="240" w:lineRule="auto"/>
                              <w:rPr>
                                <w:sz w:val="16"/>
                                <w:szCs w:val="16"/>
                              </w:rPr>
                            </w:pPr>
                            <w:r w:rsidRPr="00E27E7D">
                              <w:rPr>
                                <w:sz w:val="16"/>
                                <w:szCs w:val="16"/>
                              </w:rPr>
                              <w: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DF5A7A1" id="Group 231693495" o:spid="_x0000_s1071" style="position:absolute;left:0;text-align:left;margin-left:320.55pt;margin-top:-3.25pt;width:170.7pt;height:18.65pt;z-index:251749376" coordsize="21678,2371" o:gfxdata="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&#13;&#1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6388070" o:spid="_x0000_s1072" type="#_x0000_t75" alt="&quot;&quot;" style="position:absolute;top:548;width:10382;height:18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">
                <v:imagedata r:id="rId3" o:title=""/>
              </v:shape>
              <v:shape id="Picture 227740306" o:spid="_x0000_s1073" type="#_x0000_t75" alt="&quot;&quot;" style="position:absolute;left:12344;width:9334;height:2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">
                <v:imagedata r:id="rId4" o:title=""/>
              </v:shape>
              <v:shapetype id="_x0000_t202" coordsize="21600,21600" o:spt="202" path="m,l,21600r21600,l21600,xe">
                <v:stroke joinstyle="miter"/>
                <v:path gradientshapeok="t" o:connecttype="rect"/>
              </v:shapetype>
              <v:shape id="Text Box 1851512067" o:spid="_x0000_s1074" type="#_x0000_t202" alt="&quot;&quot;" style="position:absolute;left:10241;width:2235;height:2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" filled="f" stroked="f">
                <v:textbox>
                  <w:txbxContent>
                    <w:p w14:paraId="3B59211B" w14:textId="77777777" w:rsidR="00001D40" w:rsidRPr="00E27E7D" w:rsidRDefault="00001D40" w:rsidP="006F6A8E">
                      <w:pPr>
                        <w:spacing w:before="0" w:after="0" w:line="240" w:lineRule="auto"/>
                        <w:rPr>
                          <w:sz w:val="16"/>
                          <w:szCs w:val="16"/>
                        </w:rPr>
                      </w:pPr>
                      <w:r w:rsidRPr="00E27E7D">
                        <w:rPr>
                          <w:sz w:val="16"/>
                          <w:szCs w:val="16"/>
                        </w:rPr>
                        <w:t>&amp;</w:t>
                      </w:r>
                    </w:p>
                  </w:txbxContent>
                </v:textbox>
              </v:shape>
              <w10:wrap type="through"/>
            </v:group>
          </w:pict>
        </mc:Fallback>
      </mc:AlternateContent>
    </w:r>
    <w:r>
      <w:fldChar w:fldCharType="begin"/>
    </w:r>
    <w:r>
      <w:instrText xml:space="preserve"> PAGE </w:instrText>
    </w:r>
    <w:r>
      <w:fldChar w:fldCharType="separate"/>
    </w:r>
    <w:r>
      <w:t>2-1</w:t>
    </w:r>
    <w:r>
      <w:rPr>
        <w:noProof/>
      </w:rPr>
      <w:fldChar w:fldCharType="end"/>
    </w:r>
    <w:r>
      <w:rPr>
        <w:noProof/>
      </w:rPr>
      <w:t xml:space="preserve"> </w:t>
    </w:r>
    <w:r>
      <w:t>|</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03DC2" w14:textId="77777777" w:rsidR="00001D40" w:rsidRPr="00417E97" w:rsidRDefault="00001D40" w:rsidP="00417E97">
    <w:pPr>
      <w:pStyle w:val="Footer"/>
      <w:tabs>
        <w:tab w:val="clear" w:pos="9026"/>
        <w:tab w:val="left" w:pos="5812"/>
      </w:tabs>
      <w:ind w:right="3395"/>
      <w:jc w:val="right"/>
    </w:pPr>
    <w:r>
      <w:rPr>
        <w:noProof/>
      </w:rPr>
      <mc:AlternateContent>
        <mc:Choice Requires="wpg">
          <w:drawing>
            <wp:anchor distT="0" distB="0" distL="114300" distR="114300" simplePos="0" relativeHeight="251750400" behindDoc="0" locked="0" layoutInCell="1" allowOverlap="1" wp14:anchorId="59E19D78" wp14:editId="3F62F98F">
              <wp:simplePos x="0" y="0"/>
              <wp:positionH relativeFrom="column">
                <wp:posOffset>7067110</wp:posOffset>
              </wp:positionH>
              <wp:positionV relativeFrom="paragraph">
                <wp:posOffset>-39599</wp:posOffset>
              </wp:positionV>
              <wp:extent cx="2167890" cy="237109"/>
              <wp:effectExtent l="0" t="0" r="3810" b="4445"/>
              <wp:wrapThrough wrapText="bothSides">
                <wp:wrapPolygon edited="0">
                  <wp:start x="13413" y="0"/>
                  <wp:lineTo x="0" y="3475"/>
                  <wp:lineTo x="0" y="16214"/>
                  <wp:lineTo x="4935" y="20847"/>
                  <wp:lineTo x="10503" y="20847"/>
                  <wp:lineTo x="21511" y="17373"/>
                  <wp:lineTo x="21511" y="0"/>
                  <wp:lineTo x="14552" y="0"/>
                  <wp:lineTo x="13413" y="0"/>
                </wp:wrapPolygon>
              </wp:wrapThrough>
              <wp:docPr id="345903546" name="Group 345903546"/>
              <wp:cNvGraphicFramePr/>
              <a:graphic xmlns:a="http://schemas.openxmlformats.org/drawingml/2006/main">
                <a:graphicData uri="http://schemas.microsoft.com/office/word/2010/wordprocessingGroup">
                  <wpg:wgp>
                    <wpg:cNvGrpSpPr/>
                    <wpg:grpSpPr>
                      <a:xfrm>
                        <a:off x="0" y="0"/>
                        <a:ext cx="2167890" cy="237109"/>
                        <a:chOff x="0" y="0"/>
                        <a:chExt cx="2167890" cy="237109"/>
                      </a:xfrm>
                    </wpg:grpSpPr>
                    <pic:pic xmlns:pic="http://schemas.openxmlformats.org/drawingml/2006/picture">
                      <pic:nvPicPr>
                        <pic:cNvPr id="1962181131" name="Picture 1962181131">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54864"/>
                          <a:ext cx="1038225" cy="182245"/>
                        </a:xfrm>
                        <a:prstGeom prst="rect">
                          <a:avLst/>
                        </a:prstGeom>
                        <a:noFill/>
                      </pic:spPr>
                    </pic:pic>
                    <pic:pic xmlns:pic="http://schemas.openxmlformats.org/drawingml/2006/picture">
                      <pic:nvPicPr>
                        <pic:cNvPr id="438361338" name="Picture 438361338">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234440" y="0"/>
                          <a:ext cx="933450" cy="2139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wps:wsp>
                      <wps:cNvPr id="1037373625" name="Text Box 1037373625">
                        <a:extLst>
                          <a:ext uri="{C183D7F6-B498-43B3-948B-1728B52AA6E4}">
                            <adec:decorative xmlns:adec="http://schemas.microsoft.com/office/drawing/2017/decorative" val="1"/>
                          </a:ext>
                        </a:extLst>
                      </wps:cNvPr>
                      <wps:cNvSpPr txBox="1"/>
                      <wps:spPr>
                        <a:xfrm>
                          <a:off x="1024128" y="0"/>
                          <a:ext cx="223520" cy="2057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52C282B" w14:textId="77777777" w:rsidR="00001D40" w:rsidRPr="00E27E7D" w:rsidRDefault="00001D40" w:rsidP="006F6A8E">
                            <w:pPr>
                              <w:spacing w:before="0" w:after="0" w:line="240" w:lineRule="auto"/>
                              <w:rPr>
                                <w:sz w:val="16"/>
                                <w:szCs w:val="16"/>
                              </w:rPr>
                            </w:pPr>
                            <w:r w:rsidRPr="00E27E7D">
                              <w:rPr>
                                <w:sz w:val="16"/>
                                <w:szCs w:val="16"/>
                              </w:rPr>
                              <w: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E19D78" id="Group 345903546" o:spid="_x0000_s1075" style="position:absolute;left:0;text-align:left;margin-left:556.45pt;margin-top:-3.1pt;width:170.7pt;height:18.65pt;z-index:251750400" coordsize="21678,2371" o:gfxdata="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2181131" o:spid="_x0000_s1076" type="#_x0000_t75" alt="&quot;&quot;" style="position:absolute;top:548;width:10382;height:18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">
                <v:imagedata r:id="rId3" o:title=""/>
              </v:shape>
              <v:shape id="Picture 438361338" o:spid="_x0000_s1077" type="#_x0000_t75" alt="&quot;&quot;" style="position:absolute;left:12344;width:9334;height:2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">
                <v:imagedata r:id="rId4" o:title=""/>
              </v:shape>
              <v:shapetype id="_x0000_t202" coordsize="21600,21600" o:spt="202" path="m,l,21600r21600,l21600,xe">
                <v:stroke joinstyle="miter"/>
                <v:path gradientshapeok="t" o:connecttype="rect"/>
              </v:shapetype>
              <v:shape id="Text Box 1037373625" o:spid="_x0000_s1078" type="#_x0000_t202" alt="&quot;&quot;" style="position:absolute;left:10241;width:2235;height:2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" filled="f" stroked="f">
                <v:textbox>
                  <w:txbxContent>
                    <w:p w14:paraId="752C282B" w14:textId="77777777" w:rsidR="00001D40" w:rsidRPr="00E27E7D" w:rsidRDefault="00001D40" w:rsidP="006F6A8E">
                      <w:pPr>
                        <w:spacing w:before="0" w:after="0" w:line="240" w:lineRule="auto"/>
                        <w:rPr>
                          <w:sz w:val="16"/>
                          <w:szCs w:val="16"/>
                        </w:rPr>
                      </w:pPr>
                      <w:r w:rsidRPr="00E27E7D">
                        <w:rPr>
                          <w:sz w:val="16"/>
                          <w:szCs w:val="16"/>
                        </w:rPr>
                        <w:t>&amp;</w:t>
                      </w:r>
                    </w:p>
                  </w:txbxContent>
                </v:textbox>
              </v:shape>
              <w10:wrap type="through"/>
            </v:group>
          </w:pict>
        </mc:Fallback>
      </mc:AlternateContent>
    </w:r>
    <w:r>
      <w:fldChar w:fldCharType="begin"/>
    </w:r>
    <w:r>
      <w:instrText xml:space="preserve"> PAGE </w:instrText>
    </w:r>
    <w:r>
      <w:fldChar w:fldCharType="separate"/>
    </w:r>
    <w:r>
      <w:t>2-1</w:t>
    </w:r>
    <w:r>
      <w:rPr>
        <w:noProof/>
      </w:rPr>
      <w:fldChar w:fldCharType="end"/>
    </w:r>
    <w:r>
      <w:rPr>
        <w:noProof/>
      </w:rPr>
      <w:t xml:space="preserve"> </w:t>
    </w:r>
    <w:r>
      <w:t>|</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06C99" w14:textId="77777777" w:rsidR="00001D40" w:rsidRPr="00417E97" w:rsidRDefault="00001D40" w:rsidP="00417E97">
    <w:pPr>
      <w:pStyle w:val="Footer"/>
      <w:tabs>
        <w:tab w:val="clear" w:pos="9026"/>
        <w:tab w:val="left" w:pos="5812"/>
      </w:tabs>
      <w:ind w:right="3395"/>
      <w:jc w:val="right"/>
    </w:pPr>
    <w:r>
      <w:rPr>
        <w:noProof/>
      </w:rPr>
      <mc:AlternateContent>
        <mc:Choice Requires="wpg">
          <w:drawing>
            <wp:anchor distT="0" distB="0" distL="114300" distR="114300" simplePos="0" relativeHeight="251751424" behindDoc="0" locked="0" layoutInCell="1" allowOverlap="1" wp14:anchorId="530CAB2E" wp14:editId="280FE173">
              <wp:simplePos x="0" y="0"/>
              <wp:positionH relativeFrom="column">
                <wp:posOffset>4076700</wp:posOffset>
              </wp:positionH>
              <wp:positionV relativeFrom="paragraph">
                <wp:posOffset>-39370</wp:posOffset>
              </wp:positionV>
              <wp:extent cx="2167890" cy="237109"/>
              <wp:effectExtent l="0" t="0" r="3810" b="4445"/>
              <wp:wrapThrough wrapText="bothSides">
                <wp:wrapPolygon edited="0">
                  <wp:start x="13413" y="0"/>
                  <wp:lineTo x="0" y="3475"/>
                  <wp:lineTo x="0" y="16214"/>
                  <wp:lineTo x="4935" y="20847"/>
                  <wp:lineTo x="10503" y="20847"/>
                  <wp:lineTo x="21511" y="17373"/>
                  <wp:lineTo x="21511" y="0"/>
                  <wp:lineTo x="14552" y="0"/>
                  <wp:lineTo x="13413" y="0"/>
                </wp:wrapPolygon>
              </wp:wrapThrough>
              <wp:docPr id="25" name="Group 25"/>
              <wp:cNvGraphicFramePr/>
              <a:graphic xmlns:a="http://schemas.openxmlformats.org/drawingml/2006/main">
                <a:graphicData uri="http://schemas.microsoft.com/office/word/2010/wordprocessingGroup">
                  <wpg:wgp>
                    <wpg:cNvGrpSpPr/>
                    <wpg:grpSpPr>
                      <a:xfrm>
                        <a:off x="0" y="0"/>
                        <a:ext cx="2167890" cy="237109"/>
                        <a:chOff x="0" y="0"/>
                        <a:chExt cx="2167890" cy="237109"/>
                      </a:xfrm>
                    </wpg:grpSpPr>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54864"/>
                          <a:ext cx="1038225" cy="182245"/>
                        </a:xfrm>
                        <a:prstGeom prst="rect">
                          <a:avLst/>
                        </a:prstGeom>
                        <a:noFill/>
                      </pic:spPr>
                    </pic:pic>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234440" y="0"/>
                          <a:ext cx="933450" cy="2139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wps:wsp>
                      <wps:cNvPr id="28" name="Text Box 28">
                        <a:extLst>
                          <a:ext uri="{C183D7F6-B498-43B3-948B-1728B52AA6E4}">
                            <adec:decorative xmlns:adec="http://schemas.microsoft.com/office/drawing/2017/decorative" val="1"/>
                          </a:ext>
                        </a:extLst>
                      </wps:cNvPr>
                      <wps:cNvSpPr txBox="1"/>
                      <wps:spPr>
                        <a:xfrm>
                          <a:off x="1024128" y="0"/>
                          <a:ext cx="223520" cy="2057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1CC0CB7" w14:textId="77777777" w:rsidR="00001D40" w:rsidRPr="00E27E7D" w:rsidRDefault="00001D40" w:rsidP="006F6A8E">
                            <w:pPr>
                              <w:spacing w:before="0" w:after="0" w:line="240" w:lineRule="auto"/>
                              <w:rPr>
                                <w:sz w:val="16"/>
                                <w:szCs w:val="16"/>
                              </w:rPr>
                            </w:pPr>
                            <w:r w:rsidRPr="00E27E7D">
                              <w:rPr>
                                <w:sz w:val="16"/>
                                <w:szCs w:val="16"/>
                              </w:rPr>
                              <w: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0CAB2E" id="Group 25" o:spid="_x0000_s1079" style="position:absolute;left:0;text-align:left;margin-left:321pt;margin-top:-3.1pt;width:170.7pt;height:18.65pt;z-index:251751424" coordsize="21678,2371" o:gfxdata="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80" type="#_x0000_t75" alt="&quot;&quot;" style="position:absolute;top:548;width:10382;height:18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">
                <v:imagedata r:id="rId3" o:title=""/>
              </v:shape>
              <v:shape id="Picture 27" o:spid="_x0000_s1081" type="#_x0000_t75" alt="&quot;&quot;" style="position:absolute;left:12344;width:9334;height:2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">
                <v:imagedata r:id="rId4" o:title=""/>
              </v:shape>
              <v:shapetype id="_x0000_t202" coordsize="21600,21600" o:spt="202" path="m,l,21600r21600,l21600,xe">
                <v:stroke joinstyle="miter"/>
                <v:path gradientshapeok="t" o:connecttype="rect"/>
              </v:shapetype>
              <v:shape id="Text Box 28" o:spid="_x0000_s1082" type="#_x0000_t202" alt="&quot;&quot;" style="position:absolute;left:10241;width:2235;height:2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" filled="f" stroked="f">
                <v:textbox>
                  <w:txbxContent>
                    <w:p w14:paraId="41CC0CB7" w14:textId="77777777" w:rsidR="00001D40" w:rsidRPr="00E27E7D" w:rsidRDefault="00001D40" w:rsidP="006F6A8E">
                      <w:pPr>
                        <w:spacing w:before="0" w:after="0" w:line="240" w:lineRule="auto"/>
                        <w:rPr>
                          <w:sz w:val="16"/>
                          <w:szCs w:val="16"/>
                        </w:rPr>
                      </w:pPr>
                      <w:r w:rsidRPr="00E27E7D">
                        <w:rPr>
                          <w:sz w:val="16"/>
                          <w:szCs w:val="16"/>
                        </w:rPr>
                        <w:t>&amp;</w:t>
                      </w:r>
                    </w:p>
                  </w:txbxContent>
                </v:textbox>
              </v:shape>
              <w10:wrap type="through"/>
            </v:group>
          </w:pict>
        </mc:Fallback>
      </mc:AlternateContent>
    </w:r>
    <w:r>
      <w:fldChar w:fldCharType="begin"/>
    </w:r>
    <w:r>
      <w:instrText xml:space="preserve"> PAGE </w:instrText>
    </w:r>
    <w:r>
      <w:fldChar w:fldCharType="separate"/>
    </w:r>
    <w:r>
      <w:t>2-1</w:t>
    </w:r>
    <w:r>
      <w:rPr>
        <w:noProof/>
      </w:rPr>
      <w:fldChar w:fldCharType="end"/>
    </w:r>
    <w:r>
      <w:rPr>
        <w:noProof/>
      </w:rPr>
      <w:t xml:space="preserve"> </w:t>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5A6EE" w14:textId="7904D8D6" w:rsidR="00886002" w:rsidRPr="000D565D" w:rsidRDefault="00886002" w:rsidP="000D565D">
    <w:pPr>
      <w:pStyle w:val="Footer"/>
      <w:tabs>
        <w:tab w:val="clear" w:pos="9026"/>
        <w:tab w:val="left" w:pos="5812"/>
      </w:tabs>
      <w:ind w:right="3395"/>
      <w:jc w:val="righ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F6AF9" w14:textId="77777777" w:rsidR="00001D40" w:rsidRPr="00417E97" w:rsidRDefault="00001D40" w:rsidP="00417E97">
    <w:pPr>
      <w:pStyle w:val="Footer"/>
      <w:tabs>
        <w:tab w:val="clear" w:pos="9026"/>
        <w:tab w:val="left" w:pos="5812"/>
      </w:tabs>
      <w:ind w:right="3395"/>
      <w:jc w:val="right"/>
    </w:pPr>
    <w:r>
      <w:rPr>
        <w:noProof/>
      </w:rPr>
      <mc:AlternateContent>
        <mc:Choice Requires="wpg">
          <w:drawing>
            <wp:anchor distT="0" distB="0" distL="114300" distR="114300" simplePos="0" relativeHeight="251752448" behindDoc="0" locked="0" layoutInCell="1" allowOverlap="1" wp14:anchorId="0448B52C" wp14:editId="745B1BE4">
              <wp:simplePos x="0" y="0"/>
              <wp:positionH relativeFrom="column">
                <wp:posOffset>7069455</wp:posOffset>
              </wp:positionH>
              <wp:positionV relativeFrom="paragraph">
                <wp:posOffset>-38100</wp:posOffset>
              </wp:positionV>
              <wp:extent cx="2167890" cy="236855"/>
              <wp:effectExtent l="0" t="0" r="3810" b="4445"/>
              <wp:wrapThrough wrapText="bothSides">
                <wp:wrapPolygon edited="0">
                  <wp:start x="13413" y="0"/>
                  <wp:lineTo x="0" y="3475"/>
                  <wp:lineTo x="0" y="16214"/>
                  <wp:lineTo x="4935" y="20847"/>
                  <wp:lineTo x="10503" y="20847"/>
                  <wp:lineTo x="21511" y="17373"/>
                  <wp:lineTo x="21511" y="0"/>
                  <wp:lineTo x="14552" y="0"/>
                  <wp:lineTo x="13413" y="0"/>
                </wp:wrapPolygon>
              </wp:wrapThrough>
              <wp:docPr id="951217146" name="Group 951217146"/>
              <wp:cNvGraphicFramePr/>
              <a:graphic xmlns:a="http://schemas.openxmlformats.org/drawingml/2006/main">
                <a:graphicData uri="http://schemas.microsoft.com/office/word/2010/wordprocessingGroup">
                  <wpg:wgp>
                    <wpg:cNvGrpSpPr/>
                    <wpg:grpSpPr>
                      <a:xfrm>
                        <a:off x="0" y="0"/>
                        <a:ext cx="2167890" cy="236855"/>
                        <a:chOff x="0" y="0"/>
                        <a:chExt cx="2167890" cy="237109"/>
                      </a:xfrm>
                    </wpg:grpSpPr>
                    <pic:pic xmlns:pic="http://schemas.openxmlformats.org/drawingml/2006/picture">
                      <pic:nvPicPr>
                        <pic:cNvPr id="436965309" name="Picture 436965309">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54864"/>
                          <a:ext cx="1038225" cy="182245"/>
                        </a:xfrm>
                        <a:prstGeom prst="rect">
                          <a:avLst/>
                        </a:prstGeom>
                        <a:noFill/>
                      </pic:spPr>
                    </pic:pic>
                    <pic:pic xmlns:pic="http://schemas.openxmlformats.org/drawingml/2006/picture">
                      <pic:nvPicPr>
                        <pic:cNvPr id="789708939" name="Picture 789708939">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234440" y="0"/>
                          <a:ext cx="933450" cy="2139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wps:wsp>
                      <wps:cNvPr id="888733247" name="Text Box 888733247">
                        <a:extLst>
                          <a:ext uri="{C183D7F6-B498-43B3-948B-1728B52AA6E4}">
                            <adec:decorative xmlns:adec="http://schemas.microsoft.com/office/drawing/2017/decorative" val="1"/>
                          </a:ext>
                        </a:extLst>
                      </wps:cNvPr>
                      <wps:cNvSpPr txBox="1"/>
                      <wps:spPr>
                        <a:xfrm>
                          <a:off x="1024128" y="0"/>
                          <a:ext cx="223520" cy="2057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43020F9" w14:textId="77777777" w:rsidR="00001D40" w:rsidRPr="00E27E7D" w:rsidRDefault="00001D40" w:rsidP="006F6A8E">
                            <w:pPr>
                              <w:spacing w:before="0" w:after="0" w:line="240" w:lineRule="auto"/>
                              <w:rPr>
                                <w:sz w:val="16"/>
                                <w:szCs w:val="16"/>
                              </w:rPr>
                            </w:pPr>
                            <w:r w:rsidRPr="00E27E7D">
                              <w:rPr>
                                <w:sz w:val="16"/>
                                <w:szCs w:val="16"/>
                              </w:rPr>
                              <w: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448B52C" id="Group 951217146" o:spid="_x0000_s1083" style="position:absolute;left:0;text-align:left;margin-left:556.65pt;margin-top:-3pt;width:170.7pt;height:18.65pt;z-index:251752448" coordsize="21678,2371" o:gfxdata="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6965309" o:spid="_x0000_s1084" type="#_x0000_t75" alt="&quot;&quot;" style="position:absolute;top:548;width:10382;height:18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">
                <v:imagedata r:id="rId3" o:title=""/>
              </v:shape>
              <v:shape id="Picture 789708939" o:spid="_x0000_s1085" type="#_x0000_t75" alt="&quot;&quot;" style="position:absolute;left:12344;width:9334;height:2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">
                <v:imagedata r:id="rId4" o:title=""/>
              </v:shape>
              <v:shapetype id="_x0000_t202" coordsize="21600,21600" o:spt="202" path="m,l,21600r21600,l21600,xe">
                <v:stroke joinstyle="miter"/>
                <v:path gradientshapeok="t" o:connecttype="rect"/>
              </v:shapetype>
              <v:shape id="Text Box 888733247" o:spid="_x0000_s1086" type="#_x0000_t202" alt="&quot;&quot;" style="position:absolute;left:10241;width:2235;height:2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" filled="f" stroked="f">
                <v:textbox>
                  <w:txbxContent>
                    <w:p w14:paraId="343020F9" w14:textId="77777777" w:rsidR="00001D40" w:rsidRPr="00E27E7D" w:rsidRDefault="00001D40" w:rsidP="006F6A8E">
                      <w:pPr>
                        <w:spacing w:before="0" w:after="0" w:line="240" w:lineRule="auto"/>
                        <w:rPr>
                          <w:sz w:val="16"/>
                          <w:szCs w:val="16"/>
                        </w:rPr>
                      </w:pPr>
                      <w:r w:rsidRPr="00E27E7D">
                        <w:rPr>
                          <w:sz w:val="16"/>
                          <w:szCs w:val="16"/>
                        </w:rPr>
                        <w:t>&amp;</w:t>
                      </w:r>
                    </w:p>
                  </w:txbxContent>
                </v:textbox>
              </v:shape>
              <w10:wrap type="through"/>
            </v:group>
          </w:pict>
        </mc:Fallback>
      </mc:AlternateContent>
    </w:r>
    <w:r>
      <w:fldChar w:fldCharType="begin"/>
    </w:r>
    <w:r>
      <w:instrText xml:space="preserve"> PAGE </w:instrText>
    </w:r>
    <w:r>
      <w:fldChar w:fldCharType="separate"/>
    </w:r>
    <w:r>
      <w:t>2-1</w:t>
    </w:r>
    <w:r>
      <w:rPr>
        <w:noProof/>
      </w:rPr>
      <w:fldChar w:fldCharType="end"/>
    </w:r>
    <w:r>
      <w:rPr>
        <w:noProof/>
      </w:rPr>
      <w:t xml:space="preserve"> </w:t>
    </w:r>
    <w:r>
      <w:t>|</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01D29" w14:textId="77777777" w:rsidR="00001D40" w:rsidRPr="00417E97" w:rsidRDefault="00001D40" w:rsidP="00417E97">
    <w:pPr>
      <w:pStyle w:val="Footer"/>
      <w:tabs>
        <w:tab w:val="clear" w:pos="9026"/>
        <w:tab w:val="left" w:pos="5812"/>
      </w:tabs>
      <w:ind w:right="3395"/>
      <w:jc w:val="right"/>
    </w:pPr>
    <w:r>
      <w:rPr>
        <w:noProof/>
      </w:rPr>
      <mc:AlternateContent>
        <mc:Choice Requires="wpg">
          <w:drawing>
            <wp:anchor distT="0" distB="0" distL="114300" distR="114300" simplePos="0" relativeHeight="251753472" behindDoc="0" locked="0" layoutInCell="1" allowOverlap="1" wp14:anchorId="664A01E5" wp14:editId="4037A900">
              <wp:simplePos x="0" y="0"/>
              <wp:positionH relativeFrom="column">
                <wp:posOffset>4072890</wp:posOffset>
              </wp:positionH>
              <wp:positionV relativeFrom="paragraph">
                <wp:posOffset>-28575</wp:posOffset>
              </wp:positionV>
              <wp:extent cx="2167890" cy="236855"/>
              <wp:effectExtent l="0" t="0" r="3810" b="4445"/>
              <wp:wrapThrough wrapText="bothSides">
                <wp:wrapPolygon edited="0">
                  <wp:start x="13413" y="0"/>
                  <wp:lineTo x="0" y="3475"/>
                  <wp:lineTo x="0" y="16214"/>
                  <wp:lineTo x="4935" y="20847"/>
                  <wp:lineTo x="10503" y="20847"/>
                  <wp:lineTo x="21511" y="17373"/>
                  <wp:lineTo x="21511" y="0"/>
                  <wp:lineTo x="14552" y="0"/>
                  <wp:lineTo x="13413" y="0"/>
                </wp:wrapPolygon>
              </wp:wrapThrough>
              <wp:docPr id="33" name="Group 33"/>
              <wp:cNvGraphicFramePr/>
              <a:graphic xmlns:a="http://schemas.openxmlformats.org/drawingml/2006/main">
                <a:graphicData uri="http://schemas.microsoft.com/office/word/2010/wordprocessingGroup">
                  <wpg:wgp>
                    <wpg:cNvGrpSpPr/>
                    <wpg:grpSpPr>
                      <a:xfrm>
                        <a:off x="0" y="0"/>
                        <a:ext cx="2167890" cy="236855"/>
                        <a:chOff x="0" y="0"/>
                        <a:chExt cx="2167890" cy="237109"/>
                      </a:xfrm>
                    </wpg:grpSpPr>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54864"/>
                          <a:ext cx="1038225" cy="182245"/>
                        </a:xfrm>
                        <a:prstGeom prst="rect">
                          <a:avLst/>
                        </a:prstGeom>
                        <a:noFill/>
                      </pic:spPr>
                    </pic:pic>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234440" y="0"/>
                          <a:ext cx="933450" cy="2139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wps:wsp>
                      <wps:cNvPr id="36" name="Text Box 36">
                        <a:extLst>
                          <a:ext uri="{C183D7F6-B498-43B3-948B-1728B52AA6E4}">
                            <adec:decorative xmlns:adec="http://schemas.microsoft.com/office/drawing/2017/decorative" val="1"/>
                          </a:ext>
                        </a:extLst>
                      </wps:cNvPr>
                      <wps:cNvSpPr txBox="1"/>
                      <wps:spPr>
                        <a:xfrm>
                          <a:off x="1024128" y="0"/>
                          <a:ext cx="223520" cy="2057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D5E9528" w14:textId="77777777" w:rsidR="00001D40" w:rsidRPr="00E27E7D" w:rsidRDefault="00001D40" w:rsidP="006F6A8E">
                            <w:pPr>
                              <w:spacing w:before="0" w:after="0" w:line="240" w:lineRule="auto"/>
                              <w:rPr>
                                <w:sz w:val="16"/>
                                <w:szCs w:val="16"/>
                              </w:rPr>
                            </w:pPr>
                            <w:r w:rsidRPr="00E27E7D">
                              <w:rPr>
                                <w:sz w:val="16"/>
                                <w:szCs w:val="16"/>
                              </w:rPr>
                              <w: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4A01E5" id="Group 33" o:spid="_x0000_s1087" style="position:absolute;left:0;text-align:left;margin-left:320.7pt;margin-top:-2.25pt;width:170.7pt;height:18.65pt;z-index:251753472" coordsize="21678,2371" o:gfxdata="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88" type="#_x0000_t75" alt="&quot;&quot;" style="position:absolute;top:548;width:10382;height:18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">
                <v:imagedata r:id="rId3" o:title=""/>
              </v:shape>
              <v:shape id="Picture 35" o:spid="_x0000_s1089" type="#_x0000_t75" alt="&quot;&quot;" style="position:absolute;left:12344;width:9334;height:2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">
                <v:imagedata r:id="rId4" o:title=""/>
              </v:shape>
              <v:shapetype id="_x0000_t202" coordsize="21600,21600" o:spt="202" path="m,l,21600r21600,l21600,xe">
                <v:stroke joinstyle="miter"/>
                <v:path gradientshapeok="t" o:connecttype="rect"/>
              </v:shapetype>
              <v:shape id="Text Box 36" o:spid="_x0000_s1090" type="#_x0000_t202" alt="&quot;&quot;" style="position:absolute;left:10241;width:2235;height:2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" filled="f" stroked="f">
                <v:textbox>
                  <w:txbxContent>
                    <w:p w14:paraId="4D5E9528" w14:textId="77777777" w:rsidR="00001D40" w:rsidRPr="00E27E7D" w:rsidRDefault="00001D40" w:rsidP="006F6A8E">
                      <w:pPr>
                        <w:spacing w:before="0" w:after="0" w:line="240" w:lineRule="auto"/>
                        <w:rPr>
                          <w:sz w:val="16"/>
                          <w:szCs w:val="16"/>
                        </w:rPr>
                      </w:pPr>
                      <w:r w:rsidRPr="00E27E7D">
                        <w:rPr>
                          <w:sz w:val="16"/>
                          <w:szCs w:val="16"/>
                        </w:rPr>
                        <w:t>&amp;</w:t>
                      </w:r>
                    </w:p>
                  </w:txbxContent>
                </v:textbox>
              </v:shape>
              <w10:wrap type="through"/>
            </v:group>
          </w:pict>
        </mc:Fallback>
      </mc:AlternateContent>
    </w:r>
    <w:r>
      <w:fldChar w:fldCharType="begin"/>
    </w:r>
    <w:r>
      <w:instrText xml:space="preserve"> PAGE </w:instrText>
    </w:r>
    <w:r>
      <w:fldChar w:fldCharType="separate"/>
    </w:r>
    <w:r>
      <w:t>2-1</w:t>
    </w:r>
    <w:r>
      <w:rPr>
        <w:noProof/>
      </w:rPr>
      <w:fldChar w:fldCharType="end"/>
    </w:r>
    <w:r>
      <w:rPr>
        <w:noProof/>
      </w:rPr>
      <w:t xml:space="preserve"> </w:t>
    </w:r>
    <w:r>
      <w:t>|</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7AF74" w14:textId="77777777" w:rsidR="00001D40" w:rsidRPr="00417E97" w:rsidRDefault="00001D40" w:rsidP="00417E97">
    <w:pPr>
      <w:pStyle w:val="Footer"/>
      <w:tabs>
        <w:tab w:val="clear" w:pos="9026"/>
        <w:tab w:val="left" w:pos="5812"/>
      </w:tabs>
      <w:ind w:right="3395"/>
      <w:jc w:val="right"/>
    </w:pPr>
    <w:r>
      <w:rPr>
        <w:noProof/>
      </w:rPr>
      <mc:AlternateContent>
        <mc:Choice Requires="wpg">
          <w:drawing>
            <wp:anchor distT="0" distB="0" distL="114300" distR="114300" simplePos="0" relativeHeight="251744256" behindDoc="0" locked="0" layoutInCell="1" allowOverlap="1" wp14:anchorId="3EB2A9E4" wp14:editId="672C64DF">
              <wp:simplePos x="0" y="0"/>
              <wp:positionH relativeFrom="column">
                <wp:posOffset>4096385</wp:posOffset>
              </wp:positionH>
              <wp:positionV relativeFrom="paragraph">
                <wp:posOffset>-38253</wp:posOffset>
              </wp:positionV>
              <wp:extent cx="2165902" cy="231941"/>
              <wp:effectExtent l="0" t="0" r="6350" b="0"/>
              <wp:wrapThrough wrapText="bothSides">
                <wp:wrapPolygon edited="0">
                  <wp:start x="13555" y="0"/>
                  <wp:lineTo x="0" y="3551"/>
                  <wp:lineTo x="0" y="15386"/>
                  <wp:lineTo x="4941" y="20121"/>
                  <wp:lineTo x="10515" y="20121"/>
                  <wp:lineTo x="14696" y="20121"/>
                  <wp:lineTo x="21537" y="17753"/>
                  <wp:lineTo x="21537" y="0"/>
                  <wp:lineTo x="14442" y="0"/>
                  <wp:lineTo x="13555" y="0"/>
                </wp:wrapPolygon>
              </wp:wrapThrough>
              <wp:docPr id="682176151" name="Group 682176151"/>
              <wp:cNvGraphicFramePr/>
              <a:graphic xmlns:a="http://schemas.openxmlformats.org/drawingml/2006/main">
                <a:graphicData uri="http://schemas.microsoft.com/office/word/2010/wordprocessingGroup">
                  <wpg:wgp>
                    <wpg:cNvGrpSpPr/>
                    <wpg:grpSpPr>
                      <a:xfrm>
                        <a:off x="0" y="0"/>
                        <a:ext cx="2165902" cy="231941"/>
                        <a:chOff x="0" y="0"/>
                        <a:chExt cx="2165902" cy="231941"/>
                      </a:xfrm>
                    </wpg:grpSpPr>
                    <pic:pic xmlns:pic="http://schemas.openxmlformats.org/drawingml/2006/picture">
                      <pic:nvPicPr>
                        <pic:cNvPr id="221548094" name="Picture 22154809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49696"/>
                          <a:ext cx="1038225" cy="182245"/>
                        </a:xfrm>
                        <a:prstGeom prst="rect">
                          <a:avLst/>
                        </a:prstGeom>
                        <a:noFill/>
                      </pic:spPr>
                    </pic:pic>
                    <pic:pic xmlns:pic="http://schemas.openxmlformats.org/drawingml/2006/picture">
                      <pic:nvPicPr>
                        <pic:cNvPr id="9947996" name="Picture 9947996">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232452" y="0"/>
                          <a:ext cx="933450" cy="21399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773587896" name="Text Box 1773587896">
                        <a:extLst>
                          <a:ext uri="{C183D7F6-B498-43B3-948B-1728B52AA6E4}">
                            <adec:decorative xmlns:adec="http://schemas.microsoft.com/office/drawing/2017/decorative" val="1"/>
                          </a:ext>
                        </a:extLst>
                      </wps:cNvPr>
                      <wps:cNvSpPr txBox="1"/>
                      <wps:spPr>
                        <a:xfrm>
                          <a:off x="1013791" y="0"/>
                          <a:ext cx="223520" cy="20574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6BE6EB" w14:textId="77777777" w:rsidR="00001D40" w:rsidRPr="00E27E7D" w:rsidRDefault="00001D40" w:rsidP="00823DD9">
                            <w:pPr>
                              <w:spacing w:before="0" w:after="0" w:line="240" w:lineRule="auto"/>
                              <w:rPr>
                                <w:sz w:val="16"/>
                                <w:szCs w:val="16"/>
                              </w:rPr>
                            </w:pPr>
                            <w:r w:rsidRPr="00E27E7D">
                              <w:rPr>
                                <w:sz w:val="16"/>
                                <w:szCs w:val="16"/>
                              </w:rPr>
                              <w: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B2A9E4" id="Group 682176151" o:spid="_x0000_s1091" style="position:absolute;left:0;text-align:left;margin-left:322.55pt;margin-top:-3pt;width:170.55pt;height:18.25pt;z-index:251744256" coordsize="21659,2319" o:gfxdata="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548094" o:spid="_x0000_s1092" type="#_x0000_t75" alt="&quot;&quot;" style="position:absolute;top:496;width:10382;height:18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">
                <v:imagedata r:id="rId3" o:title=""/>
              </v:shape>
              <v:shape id="Picture 9947996" o:spid="_x0000_s1093" type="#_x0000_t75" alt="&quot;&quot;" style="position:absolute;left:12324;width:9335;height:2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">
                <v:imagedata r:id="rId4" o:title=""/>
              </v:shape>
              <v:shapetype id="_x0000_t202" coordsize="21600,21600" o:spt="202" path="m,l,21600r21600,l21600,xe">
                <v:stroke joinstyle="miter"/>
                <v:path gradientshapeok="t" o:connecttype="rect"/>
              </v:shapetype>
              <v:shape id="Text Box 1773587896" o:spid="_x0000_s1094" type="#_x0000_t202" alt="&quot;&quot;" style="position:absolute;left:10137;width:2236;height:2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" filled="f" stroked="f">
                <v:textbox>
                  <w:txbxContent>
                    <w:p w14:paraId="736BE6EB" w14:textId="77777777" w:rsidR="00001D40" w:rsidRPr="00E27E7D" w:rsidRDefault="00001D40" w:rsidP="00823DD9">
                      <w:pPr>
                        <w:spacing w:before="0" w:after="0" w:line="240" w:lineRule="auto"/>
                        <w:rPr>
                          <w:sz w:val="16"/>
                          <w:szCs w:val="16"/>
                        </w:rPr>
                      </w:pPr>
                      <w:r w:rsidRPr="00E27E7D">
                        <w:rPr>
                          <w:sz w:val="16"/>
                          <w:szCs w:val="16"/>
                        </w:rPr>
                        <w:t>&amp;</w:t>
                      </w:r>
                    </w:p>
                  </w:txbxContent>
                </v:textbox>
              </v:shape>
              <w10:wrap type="through"/>
            </v:group>
          </w:pict>
        </mc:Fallback>
      </mc:AlternateContent>
    </w:r>
    <w:r>
      <w:fldChar w:fldCharType="begin"/>
    </w:r>
    <w:r>
      <w:instrText xml:space="preserve"> PAGE </w:instrText>
    </w:r>
    <w:r>
      <w:fldChar w:fldCharType="separate"/>
    </w:r>
    <w:r>
      <w:t>2-1</w:t>
    </w:r>
    <w:r>
      <w:rPr>
        <w:noProof/>
      </w:rPr>
      <w:fldChar w:fldCharType="end"/>
    </w:r>
    <w:r>
      <w:rPr>
        <w:noProof/>
      </w:rPr>
      <w:t xml:space="preserve"> </w:t>
    </w:r>
    <w:r>
      <w:t>|</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4DEDE" w14:textId="77777777" w:rsidR="0024790D" w:rsidRDefault="0024790D">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2F2CC" w14:textId="77777777" w:rsidR="0024790D" w:rsidRPr="000D565D" w:rsidRDefault="0024790D" w:rsidP="00227C01">
    <w:pPr>
      <w:pStyle w:val="Footer"/>
      <w:tabs>
        <w:tab w:val="clear" w:pos="9026"/>
        <w:tab w:val="left" w:pos="5812"/>
      </w:tabs>
      <w:ind w:right="3395"/>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7DA8B" w14:textId="77777777" w:rsidR="0024790D" w:rsidRDefault="0024790D">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7F073" w14:textId="77777777" w:rsidR="0024790D" w:rsidRPr="000D565D" w:rsidRDefault="0024790D" w:rsidP="000D565D">
    <w:pPr>
      <w:pStyle w:val="Footer"/>
      <w:tabs>
        <w:tab w:val="clear" w:pos="9026"/>
        <w:tab w:val="left" w:pos="5812"/>
      </w:tabs>
      <w:ind w:right="3395"/>
      <w:jc w:val="right"/>
    </w:pPr>
    <w:r>
      <w:rPr>
        <w:noProof/>
      </w:rPr>
      <mc:AlternateContent>
        <mc:Choice Requires="wpg">
          <w:drawing>
            <wp:anchor distT="0" distB="0" distL="114300" distR="114300" simplePos="0" relativeHeight="251759616" behindDoc="0" locked="0" layoutInCell="1" allowOverlap="1" wp14:anchorId="12AFAB87" wp14:editId="785419A7">
              <wp:simplePos x="0" y="0"/>
              <wp:positionH relativeFrom="column">
                <wp:posOffset>4106553</wp:posOffset>
              </wp:positionH>
              <wp:positionV relativeFrom="paragraph">
                <wp:posOffset>-25328</wp:posOffset>
              </wp:positionV>
              <wp:extent cx="2166154" cy="228544"/>
              <wp:effectExtent l="0" t="0" r="5715" b="635"/>
              <wp:wrapThrough wrapText="bothSides">
                <wp:wrapPolygon edited="0">
                  <wp:start x="13425" y="0"/>
                  <wp:lineTo x="0" y="3610"/>
                  <wp:lineTo x="0" y="15643"/>
                  <wp:lineTo x="4939" y="20457"/>
                  <wp:lineTo x="10512" y="20457"/>
                  <wp:lineTo x="14691" y="20457"/>
                  <wp:lineTo x="21530" y="18050"/>
                  <wp:lineTo x="21530" y="0"/>
                  <wp:lineTo x="14565" y="0"/>
                  <wp:lineTo x="13425" y="0"/>
                </wp:wrapPolygon>
              </wp:wrapThrough>
              <wp:docPr id="266496258" name="Group 266496258"/>
              <wp:cNvGraphicFramePr/>
              <a:graphic xmlns:a="http://schemas.openxmlformats.org/drawingml/2006/main">
                <a:graphicData uri="http://schemas.microsoft.com/office/word/2010/wordprocessingGroup">
                  <wpg:wgp>
                    <wpg:cNvGrpSpPr/>
                    <wpg:grpSpPr>
                      <a:xfrm>
                        <a:off x="0" y="0"/>
                        <a:ext cx="2166154" cy="228544"/>
                        <a:chOff x="0" y="0"/>
                        <a:chExt cx="2166154" cy="228544"/>
                      </a:xfrm>
                    </wpg:grpSpPr>
                    <pic:pic xmlns:pic="http://schemas.openxmlformats.org/drawingml/2006/picture">
                      <pic:nvPicPr>
                        <pic:cNvPr id="1716508081" name="Picture 1716508081">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46299"/>
                          <a:ext cx="1038225" cy="182245"/>
                        </a:xfrm>
                        <a:prstGeom prst="rect">
                          <a:avLst/>
                        </a:prstGeom>
                        <a:noFill/>
                      </pic:spPr>
                    </pic:pic>
                    <pic:pic xmlns:pic="http://schemas.openxmlformats.org/drawingml/2006/picture">
                      <pic:nvPicPr>
                        <pic:cNvPr id="1846657161" name="Picture 1846657161">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232704" y="0"/>
                          <a:ext cx="933450" cy="2139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1584178756" name="Text Box 1584178756">
                        <a:extLst>
                          <a:ext uri="{C183D7F6-B498-43B3-948B-1728B52AA6E4}">
                            <adec:decorative xmlns:adec="http://schemas.microsoft.com/office/drawing/2017/decorative" val="1"/>
                          </a:ext>
                        </a:extLst>
                      </wps:cNvPr>
                      <wps:cNvSpPr txBox="1"/>
                      <wps:spPr>
                        <a:xfrm>
                          <a:off x="1024360" y="0"/>
                          <a:ext cx="223520" cy="2057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C3D527" w14:textId="77777777" w:rsidR="0024790D" w:rsidRPr="00E27E7D" w:rsidRDefault="0024790D" w:rsidP="0030717F">
                            <w:pPr>
                              <w:spacing w:before="0" w:after="0" w:line="240" w:lineRule="auto"/>
                              <w:rPr>
                                <w:sz w:val="16"/>
                                <w:szCs w:val="16"/>
                              </w:rPr>
                            </w:pPr>
                            <w:r w:rsidRPr="00E27E7D">
                              <w:rPr>
                                <w:sz w:val="16"/>
                                <w:szCs w:val="16"/>
                              </w:rPr>
                              <w: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AFAB87" id="Group 266496258" o:spid="_x0000_s1095" style="position:absolute;left:0;text-align:left;margin-left:323.35pt;margin-top:-2pt;width:170.55pt;height:18pt;z-index:251759616" coordsize="21661,2285" o:gfxdata="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6508081" o:spid="_x0000_s1096" type="#_x0000_t75" alt="&quot;&quot;" style="position:absolute;top:462;width:10382;height:18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">
                <v:imagedata r:id="rId3" o:title=""/>
              </v:shape>
              <v:shape id="Picture 1846657161" o:spid="_x0000_s1097" type="#_x0000_t75" alt="&quot;&quot;" style="position:absolute;left:12327;width:9334;height:2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">
                <v:imagedata r:id="rId4" o:title=""/>
              </v:shape>
              <v:shapetype id="_x0000_t202" coordsize="21600,21600" o:spt="202" path="m,l,21600r21600,l21600,xe">
                <v:stroke joinstyle="miter"/>
                <v:path gradientshapeok="t" o:connecttype="rect"/>
              </v:shapetype>
              <v:shape id="Text Box 1584178756" o:spid="_x0000_s1098" type="#_x0000_t202" alt="&quot;&quot;" style="position:absolute;left:10243;width:2235;height:2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" filled="f" stroked="f">
                <v:textbox>
                  <w:txbxContent>
                    <w:p w14:paraId="0EC3D527" w14:textId="77777777" w:rsidR="0024790D" w:rsidRPr="00E27E7D" w:rsidRDefault="0024790D" w:rsidP="0030717F">
                      <w:pPr>
                        <w:spacing w:before="0" w:after="0" w:line="240" w:lineRule="auto"/>
                        <w:rPr>
                          <w:sz w:val="16"/>
                          <w:szCs w:val="16"/>
                        </w:rPr>
                      </w:pPr>
                      <w:r w:rsidRPr="00E27E7D">
                        <w:rPr>
                          <w:sz w:val="16"/>
                          <w:szCs w:val="16"/>
                        </w:rPr>
                        <w:t>&amp;</w:t>
                      </w:r>
                    </w:p>
                  </w:txbxContent>
                </v:textbox>
              </v:shape>
              <w10:wrap type="through"/>
            </v:group>
          </w:pict>
        </mc:Fallback>
      </mc:AlternateContent>
    </w:r>
    <w:r>
      <w:t>A-</w:t>
    </w:r>
    <w:r>
      <w:fldChar w:fldCharType="begin"/>
    </w:r>
    <w:r>
      <w:instrText xml:space="preserve"> PAGE </w:instrText>
    </w:r>
    <w:r>
      <w:fldChar w:fldCharType="separate"/>
    </w:r>
    <w:r>
      <w:t>1-1</w:t>
    </w:r>
    <w:r>
      <w:rPr>
        <w:noProof/>
      </w:rPr>
      <w:fldChar w:fldCharType="end"/>
    </w:r>
    <w:r>
      <w:rPr>
        <w:noProof/>
      </w:rPr>
      <w:t xml:space="preserve"> </w:t>
    </w:r>
    <w:r>
      <w:t>|</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26327" w14:textId="77777777" w:rsidR="0024790D" w:rsidRPr="000D565D" w:rsidRDefault="0024790D" w:rsidP="000D565D">
    <w:pPr>
      <w:pStyle w:val="Footer"/>
      <w:tabs>
        <w:tab w:val="clear" w:pos="9026"/>
        <w:tab w:val="left" w:pos="5812"/>
      </w:tabs>
      <w:ind w:right="3395"/>
      <w:jc w:val="right"/>
    </w:pPr>
    <w:r>
      <w:rPr>
        <w:noProof/>
      </w:rPr>
      <mc:AlternateContent>
        <mc:Choice Requires="wpg">
          <w:drawing>
            <wp:anchor distT="0" distB="0" distL="114300" distR="114300" simplePos="0" relativeHeight="251762688" behindDoc="0" locked="0" layoutInCell="1" allowOverlap="1" wp14:anchorId="6002A1F6" wp14:editId="600C4F8E">
              <wp:simplePos x="0" y="0"/>
              <wp:positionH relativeFrom="column">
                <wp:posOffset>4106553</wp:posOffset>
              </wp:positionH>
              <wp:positionV relativeFrom="paragraph">
                <wp:posOffset>-25328</wp:posOffset>
              </wp:positionV>
              <wp:extent cx="2166154" cy="228544"/>
              <wp:effectExtent l="0" t="0" r="5715" b="635"/>
              <wp:wrapThrough wrapText="bothSides">
                <wp:wrapPolygon edited="0">
                  <wp:start x="13425" y="0"/>
                  <wp:lineTo x="0" y="3610"/>
                  <wp:lineTo x="0" y="15643"/>
                  <wp:lineTo x="4939" y="20457"/>
                  <wp:lineTo x="10512" y="20457"/>
                  <wp:lineTo x="14691" y="20457"/>
                  <wp:lineTo x="21530" y="18050"/>
                  <wp:lineTo x="21530" y="0"/>
                  <wp:lineTo x="14565" y="0"/>
                  <wp:lineTo x="13425" y="0"/>
                </wp:wrapPolygon>
              </wp:wrapThrough>
              <wp:docPr id="712217674" name="Group 712217674"/>
              <wp:cNvGraphicFramePr/>
              <a:graphic xmlns:a="http://schemas.openxmlformats.org/drawingml/2006/main">
                <a:graphicData uri="http://schemas.microsoft.com/office/word/2010/wordprocessingGroup">
                  <wpg:wgp>
                    <wpg:cNvGrpSpPr/>
                    <wpg:grpSpPr>
                      <a:xfrm>
                        <a:off x="0" y="0"/>
                        <a:ext cx="2166154" cy="228544"/>
                        <a:chOff x="0" y="0"/>
                        <a:chExt cx="2166154" cy="228544"/>
                      </a:xfrm>
                    </wpg:grpSpPr>
                    <pic:pic xmlns:pic="http://schemas.openxmlformats.org/drawingml/2006/picture">
                      <pic:nvPicPr>
                        <pic:cNvPr id="1207735194" name="Picture 120773519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46299"/>
                          <a:ext cx="1038225" cy="182245"/>
                        </a:xfrm>
                        <a:prstGeom prst="rect">
                          <a:avLst/>
                        </a:prstGeom>
                        <a:noFill/>
                      </pic:spPr>
                    </pic:pic>
                    <pic:pic xmlns:pic="http://schemas.openxmlformats.org/drawingml/2006/picture">
                      <pic:nvPicPr>
                        <pic:cNvPr id="1625425501" name="Picture 1625425501">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232704" y="0"/>
                          <a:ext cx="933450" cy="2139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432217084" name="Text Box 432217084">
                        <a:extLst>
                          <a:ext uri="{C183D7F6-B498-43B3-948B-1728B52AA6E4}">
                            <adec:decorative xmlns:adec="http://schemas.microsoft.com/office/drawing/2017/decorative" val="1"/>
                          </a:ext>
                        </a:extLst>
                      </wps:cNvPr>
                      <wps:cNvSpPr txBox="1"/>
                      <wps:spPr>
                        <a:xfrm>
                          <a:off x="1024360" y="0"/>
                          <a:ext cx="223520" cy="2057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9EE345" w14:textId="77777777" w:rsidR="0024790D" w:rsidRPr="00E27E7D" w:rsidRDefault="0024790D" w:rsidP="0030717F">
                            <w:pPr>
                              <w:spacing w:before="0" w:after="0" w:line="240" w:lineRule="auto"/>
                              <w:rPr>
                                <w:sz w:val="16"/>
                                <w:szCs w:val="16"/>
                              </w:rPr>
                            </w:pPr>
                            <w:r w:rsidRPr="00E27E7D">
                              <w:rPr>
                                <w:sz w:val="16"/>
                                <w:szCs w:val="16"/>
                              </w:rPr>
                              <w: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02A1F6" id="Group 712217674" o:spid="_x0000_s1099" style="position:absolute;left:0;text-align:left;margin-left:323.35pt;margin-top:-2pt;width:170.55pt;height:18pt;z-index:251762688" coordsize="21661,2285" o:gfxdata="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7735194" o:spid="_x0000_s1100" type="#_x0000_t75" alt="&quot;&quot;" style="position:absolute;top:462;width:10382;height:18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">
                <v:imagedata r:id="rId3" o:title=""/>
              </v:shape>
              <v:shape id="Picture 1625425501" o:spid="_x0000_s1101" type="#_x0000_t75" alt="&quot;&quot;" style="position:absolute;left:12327;width:9334;height:2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">
                <v:imagedata r:id="rId4" o:title=""/>
              </v:shape>
              <v:shapetype id="_x0000_t202" coordsize="21600,21600" o:spt="202" path="m,l,21600r21600,l21600,xe">
                <v:stroke joinstyle="miter"/>
                <v:path gradientshapeok="t" o:connecttype="rect"/>
              </v:shapetype>
              <v:shape id="Text Box 432217084" o:spid="_x0000_s1102" type="#_x0000_t202" alt="&quot;&quot;" style="position:absolute;left:10243;width:2235;height:2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" filled="f" stroked="f">
                <v:textbox>
                  <w:txbxContent>
                    <w:p w14:paraId="3E9EE345" w14:textId="77777777" w:rsidR="0024790D" w:rsidRPr="00E27E7D" w:rsidRDefault="0024790D" w:rsidP="0030717F">
                      <w:pPr>
                        <w:spacing w:before="0" w:after="0" w:line="240" w:lineRule="auto"/>
                        <w:rPr>
                          <w:sz w:val="16"/>
                          <w:szCs w:val="16"/>
                        </w:rPr>
                      </w:pPr>
                      <w:r w:rsidRPr="00E27E7D">
                        <w:rPr>
                          <w:sz w:val="16"/>
                          <w:szCs w:val="16"/>
                        </w:rPr>
                        <w:t>&amp;</w:t>
                      </w:r>
                    </w:p>
                  </w:txbxContent>
                </v:textbox>
              </v:shape>
              <w10:wrap type="through"/>
            </v:group>
          </w:pict>
        </mc:Fallback>
      </mc:AlternateContent>
    </w:r>
    <w:r>
      <w:t>A-</w:t>
    </w:r>
    <w:r>
      <w:fldChar w:fldCharType="begin"/>
    </w:r>
    <w:r>
      <w:instrText xml:space="preserve"> PAGE </w:instrText>
    </w:r>
    <w:r>
      <w:fldChar w:fldCharType="separate"/>
    </w:r>
    <w:r>
      <w:t>1-1</w:t>
    </w:r>
    <w:r>
      <w:rPr>
        <w:noProof/>
      </w:rPr>
      <w:fldChar w:fldCharType="end"/>
    </w:r>
    <w:r>
      <w:rPr>
        <w:noProof/>
      </w:rPr>
      <w:t xml:space="preserve"> </w:t>
    </w:r>
    <w:r>
      <w:t>|</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63C28" w14:textId="77777777" w:rsidR="0024790D" w:rsidRPr="000D565D" w:rsidRDefault="0024790D" w:rsidP="000D565D">
    <w:pPr>
      <w:pStyle w:val="Footer"/>
      <w:tabs>
        <w:tab w:val="clear" w:pos="9026"/>
        <w:tab w:val="left" w:pos="5812"/>
      </w:tabs>
      <w:ind w:right="3395"/>
      <w:jc w:val="right"/>
    </w:pPr>
    <w:r>
      <w:rPr>
        <w:noProof/>
      </w:rPr>
      <mc:AlternateContent>
        <mc:Choice Requires="wpg">
          <w:drawing>
            <wp:anchor distT="0" distB="0" distL="114300" distR="114300" simplePos="0" relativeHeight="251760640" behindDoc="0" locked="0" layoutInCell="1" allowOverlap="1" wp14:anchorId="4D692409" wp14:editId="55985D96">
              <wp:simplePos x="0" y="0"/>
              <wp:positionH relativeFrom="column">
                <wp:posOffset>7071995</wp:posOffset>
              </wp:positionH>
              <wp:positionV relativeFrom="paragraph">
                <wp:posOffset>-25400</wp:posOffset>
              </wp:positionV>
              <wp:extent cx="2166154" cy="228544"/>
              <wp:effectExtent l="0" t="0" r="5715" b="635"/>
              <wp:wrapThrough wrapText="bothSides">
                <wp:wrapPolygon edited="0">
                  <wp:start x="13425" y="0"/>
                  <wp:lineTo x="0" y="3610"/>
                  <wp:lineTo x="0" y="15643"/>
                  <wp:lineTo x="4939" y="20457"/>
                  <wp:lineTo x="10512" y="20457"/>
                  <wp:lineTo x="14691" y="20457"/>
                  <wp:lineTo x="21530" y="18050"/>
                  <wp:lineTo x="21530" y="0"/>
                  <wp:lineTo x="14565" y="0"/>
                  <wp:lineTo x="13425" y="0"/>
                </wp:wrapPolygon>
              </wp:wrapThrough>
              <wp:docPr id="1352398815" name="Group 1352398815"/>
              <wp:cNvGraphicFramePr/>
              <a:graphic xmlns:a="http://schemas.openxmlformats.org/drawingml/2006/main">
                <a:graphicData uri="http://schemas.microsoft.com/office/word/2010/wordprocessingGroup">
                  <wpg:wgp>
                    <wpg:cNvGrpSpPr/>
                    <wpg:grpSpPr>
                      <a:xfrm>
                        <a:off x="0" y="0"/>
                        <a:ext cx="2166154" cy="228544"/>
                        <a:chOff x="0" y="0"/>
                        <a:chExt cx="2166154" cy="228544"/>
                      </a:xfrm>
                    </wpg:grpSpPr>
                    <pic:pic xmlns:pic="http://schemas.openxmlformats.org/drawingml/2006/picture">
                      <pic:nvPicPr>
                        <pic:cNvPr id="912314694" name="Picture 91231469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46299"/>
                          <a:ext cx="1038225" cy="182245"/>
                        </a:xfrm>
                        <a:prstGeom prst="rect">
                          <a:avLst/>
                        </a:prstGeom>
                        <a:noFill/>
                      </pic:spPr>
                    </pic:pic>
                    <pic:pic xmlns:pic="http://schemas.openxmlformats.org/drawingml/2006/picture">
                      <pic:nvPicPr>
                        <pic:cNvPr id="605667373" name="Picture 605667373">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232704" y="0"/>
                          <a:ext cx="933450" cy="2139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1682522766" name="Text Box 1682522766">
                        <a:extLst>
                          <a:ext uri="{C183D7F6-B498-43B3-948B-1728B52AA6E4}">
                            <adec:decorative xmlns:adec="http://schemas.microsoft.com/office/drawing/2017/decorative" val="1"/>
                          </a:ext>
                        </a:extLst>
                      </wps:cNvPr>
                      <wps:cNvSpPr txBox="1"/>
                      <wps:spPr>
                        <a:xfrm>
                          <a:off x="1024360" y="0"/>
                          <a:ext cx="223520" cy="2057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6A5D65" w14:textId="77777777" w:rsidR="0024790D" w:rsidRPr="00E27E7D" w:rsidRDefault="0024790D" w:rsidP="00F139A4">
                            <w:pPr>
                              <w:spacing w:before="0" w:after="0" w:line="240" w:lineRule="auto"/>
                              <w:rPr>
                                <w:sz w:val="16"/>
                                <w:szCs w:val="16"/>
                              </w:rPr>
                            </w:pPr>
                            <w:r w:rsidRPr="00E27E7D">
                              <w:rPr>
                                <w:sz w:val="16"/>
                                <w:szCs w:val="16"/>
                              </w:rPr>
                              <w: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D692409" id="Group 1352398815" o:spid="_x0000_s1103" style="position:absolute;left:0;text-align:left;margin-left:556.85pt;margin-top:-2pt;width:170.55pt;height:18pt;z-index:251760640" coordsize="21661,2285" o:gfxdata="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2314694" o:spid="_x0000_s1104" type="#_x0000_t75" alt="&quot;&quot;" style="position:absolute;top:462;width:10382;height:18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">
                <v:imagedata r:id="rId3" o:title=""/>
              </v:shape>
              <v:shape id="Picture 605667373" o:spid="_x0000_s1105" type="#_x0000_t75" alt="&quot;&quot;" style="position:absolute;left:12327;width:9334;height:2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">
                <v:imagedata r:id="rId4" o:title=""/>
              </v:shape>
              <v:shapetype id="_x0000_t202" coordsize="21600,21600" o:spt="202" path="m,l,21600r21600,l21600,xe">
                <v:stroke joinstyle="miter"/>
                <v:path gradientshapeok="t" o:connecttype="rect"/>
              </v:shapetype>
              <v:shape id="Text Box 1682522766" o:spid="_x0000_s1106" type="#_x0000_t202" alt="&quot;&quot;" style="position:absolute;left:10243;width:2235;height:2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" filled="f" stroked="f">
                <v:textbox>
                  <w:txbxContent>
                    <w:p w14:paraId="496A5D65" w14:textId="77777777" w:rsidR="0024790D" w:rsidRPr="00E27E7D" w:rsidRDefault="0024790D" w:rsidP="00F139A4">
                      <w:pPr>
                        <w:spacing w:before="0" w:after="0" w:line="240" w:lineRule="auto"/>
                        <w:rPr>
                          <w:sz w:val="16"/>
                          <w:szCs w:val="16"/>
                        </w:rPr>
                      </w:pPr>
                      <w:r w:rsidRPr="00E27E7D">
                        <w:rPr>
                          <w:sz w:val="16"/>
                          <w:szCs w:val="16"/>
                        </w:rPr>
                        <w:t>&amp;</w:t>
                      </w:r>
                    </w:p>
                  </w:txbxContent>
                </v:textbox>
              </v:shape>
              <w10:wrap type="through"/>
            </v:group>
          </w:pict>
        </mc:Fallback>
      </mc:AlternateContent>
    </w:r>
    <w:r>
      <w:t>A-</w:t>
    </w:r>
    <w:r>
      <w:fldChar w:fldCharType="begin"/>
    </w:r>
    <w:r>
      <w:instrText xml:space="preserve"> PAGE </w:instrText>
    </w:r>
    <w:r>
      <w:fldChar w:fldCharType="separate"/>
    </w:r>
    <w:r>
      <w:t>1-1</w:t>
    </w:r>
    <w:r>
      <w:rPr>
        <w:noProof/>
      </w:rPr>
      <w:fldChar w:fldCharType="end"/>
    </w:r>
    <w:r>
      <w:rPr>
        <w:noProof/>
      </w:rPr>
      <w:t xml:space="preserve"> </w:t>
    </w:r>
    <w:r>
      <w:t>|</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C60CE" w14:textId="0D7BF7A7" w:rsidR="0024790D" w:rsidRPr="00417E97" w:rsidRDefault="0024790D" w:rsidP="00417E97">
    <w:pPr>
      <w:pStyle w:val="Footer"/>
      <w:tabs>
        <w:tab w:val="clear" w:pos="9026"/>
        <w:tab w:val="left" w:pos="5812"/>
      </w:tabs>
      <w:ind w:right="3395"/>
      <w:jc w:val="right"/>
    </w:pPr>
    <w:r>
      <w:rPr>
        <w:noProof/>
      </w:rPr>
      <mc:AlternateContent>
        <mc:Choice Requires="wpg">
          <w:drawing>
            <wp:anchor distT="0" distB="0" distL="114300" distR="114300" simplePos="0" relativeHeight="251755520" behindDoc="0" locked="0" layoutInCell="1" allowOverlap="1" wp14:anchorId="53CA9B4C" wp14:editId="1EB491FF">
              <wp:simplePos x="0" y="0"/>
              <wp:positionH relativeFrom="column">
                <wp:posOffset>4096385</wp:posOffset>
              </wp:positionH>
              <wp:positionV relativeFrom="paragraph">
                <wp:posOffset>-38253</wp:posOffset>
              </wp:positionV>
              <wp:extent cx="2165902" cy="231941"/>
              <wp:effectExtent l="0" t="0" r="6350" b="0"/>
              <wp:wrapThrough wrapText="bothSides">
                <wp:wrapPolygon edited="0">
                  <wp:start x="13555" y="0"/>
                  <wp:lineTo x="0" y="3551"/>
                  <wp:lineTo x="0" y="15386"/>
                  <wp:lineTo x="4941" y="20121"/>
                  <wp:lineTo x="10515" y="20121"/>
                  <wp:lineTo x="14696" y="20121"/>
                  <wp:lineTo x="21537" y="17753"/>
                  <wp:lineTo x="21537" y="0"/>
                  <wp:lineTo x="14442" y="0"/>
                  <wp:lineTo x="13555" y="0"/>
                </wp:wrapPolygon>
              </wp:wrapThrough>
              <wp:docPr id="355472758" name="Group 355472758"/>
              <wp:cNvGraphicFramePr/>
              <a:graphic xmlns:a="http://schemas.openxmlformats.org/drawingml/2006/main">
                <a:graphicData uri="http://schemas.microsoft.com/office/word/2010/wordprocessingGroup">
                  <wpg:wgp>
                    <wpg:cNvGrpSpPr/>
                    <wpg:grpSpPr>
                      <a:xfrm>
                        <a:off x="0" y="0"/>
                        <a:ext cx="2165902" cy="231941"/>
                        <a:chOff x="0" y="0"/>
                        <a:chExt cx="2165902" cy="231941"/>
                      </a:xfrm>
                    </wpg:grpSpPr>
                    <pic:pic xmlns:pic="http://schemas.openxmlformats.org/drawingml/2006/picture">
                      <pic:nvPicPr>
                        <pic:cNvPr id="235402501" name="Picture 235402501">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49696"/>
                          <a:ext cx="1038225" cy="182245"/>
                        </a:xfrm>
                        <a:prstGeom prst="rect">
                          <a:avLst/>
                        </a:prstGeom>
                        <a:noFill/>
                      </pic:spPr>
                    </pic:pic>
                    <pic:pic xmlns:pic="http://schemas.openxmlformats.org/drawingml/2006/picture">
                      <pic:nvPicPr>
                        <pic:cNvPr id="1737721830" name="Picture 1737721830">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232452" y="0"/>
                          <a:ext cx="933450" cy="21399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270526563" name="Text Box 1270526563">
                        <a:extLst>
                          <a:ext uri="{C183D7F6-B498-43B3-948B-1728B52AA6E4}">
                            <adec:decorative xmlns:adec="http://schemas.microsoft.com/office/drawing/2017/decorative" val="1"/>
                          </a:ext>
                        </a:extLst>
                      </wps:cNvPr>
                      <wps:cNvSpPr txBox="1"/>
                      <wps:spPr>
                        <a:xfrm>
                          <a:off x="1013791" y="0"/>
                          <a:ext cx="223520" cy="20574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31913F" w14:textId="77777777" w:rsidR="0024790D" w:rsidRPr="00E27E7D" w:rsidRDefault="0024790D" w:rsidP="00823DD9">
                            <w:pPr>
                              <w:spacing w:before="0" w:after="0" w:line="240" w:lineRule="auto"/>
                              <w:rPr>
                                <w:sz w:val="16"/>
                                <w:szCs w:val="16"/>
                              </w:rPr>
                            </w:pPr>
                            <w:r w:rsidRPr="00E27E7D">
                              <w:rPr>
                                <w:sz w:val="16"/>
                                <w:szCs w:val="16"/>
                              </w:rPr>
                              <w: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CA9B4C" id="Group 355472758" o:spid="_x0000_s1107" style="position:absolute;left:0;text-align:left;margin-left:322.55pt;margin-top:-3pt;width:170.55pt;height:18.25pt;z-index:251755520" coordsize="21659,2319" o:gfxdata="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5402501" o:spid="_x0000_s1108" type="#_x0000_t75" alt="&quot;&quot;" style="position:absolute;top:496;width:10382;height:18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">
                <v:imagedata r:id="rId3" o:title=""/>
              </v:shape>
              <v:shape id="Picture 1737721830" o:spid="_x0000_s1109" type="#_x0000_t75" alt="&quot;&quot;" style="position:absolute;left:12324;width:9335;height:2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">
                <v:imagedata r:id="rId4" o:title=""/>
              </v:shape>
              <v:shapetype id="_x0000_t202" coordsize="21600,21600" o:spt="202" path="m,l,21600r21600,l21600,xe">
                <v:stroke joinstyle="miter"/>
                <v:path gradientshapeok="t" o:connecttype="rect"/>
              </v:shapetype>
              <v:shape id="Text Box 1270526563" o:spid="_x0000_s1110" type="#_x0000_t202" alt="&quot;&quot;" style="position:absolute;left:10137;width:2236;height:2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" filled="f" stroked="f">
                <v:textbox>
                  <w:txbxContent>
                    <w:p w14:paraId="3A31913F" w14:textId="77777777" w:rsidR="0024790D" w:rsidRPr="00E27E7D" w:rsidRDefault="0024790D" w:rsidP="00823DD9">
                      <w:pPr>
                        <w:spacing w:before="0" w:after="0" w:line="240" w:lineRule="auto"/>
                        <w:rPr>
                          <w:sz w:val="16"/>
                          <w:szCs w:val="16"/>
                        </w:rPr>
                      </w:pPr>
                      <w:r w:rsidRPr="00E27E7D">
                        <w:rPr>
                          <w:sz w:val="16"/>
                          <w:szCs w:val="16"/>
                        </w:rPr>
                        <w:t>&amp;</w:t>
                      </w:r>
                    </w:p>
                  </w:txbxContent>
                </v:textbox>
              </v:shape>
              <w10:wrap type="through"/>
            </v:group>
          </w:pict>
        </mc:Fallback>
      </mc:AlternateContent>
    </w:r>
    <w:r>
      <w:t>A-</w:t>
    </w:r>
    <w:r>
      <w:fldChar w:fldCharType="begin"/>
    </w:r>
    <w:r>
      <w:instrText xml:space="preserve"> PAGE </w:instrText>
    </w:r>
    <w:r>
      <w:fldChar w:fldCharType="separate"/>
    </w:r>
    <w:r>
      <w:t>2-1</w:t>
    </w:r>
    <w:r>
      <w:rPr>
        <w:noProof/>
      </w:rPr>
      <w:fldChar w:fldCharType="end"/>
    </w:r>
    <w:r>
      <w:rPr>
        <w:noProof/>
      </w:rPr>
      <w:t xml:space="preserve"> </w:t>
    </w:r>
    <w: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DE6E8" w14:textId="77777777" w:rsidR="0024790D" w:rsidRDefault="002479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4879F" w14:textId="3031C439" w:rsidR="00886002" w:rsidRPr="00417E97" w:rsidRDefault="00823DD9" w:rsidP="00417E97">
    <w:pPr>
      <w:pStyle w:val="Footer"/>
      <w:tabs>
        <w:tab w:val="clear" w:pos="9026"/>
        <w:tab w:val="left" w:pos="5812"/>
      </w:tabs>
      <w:ind w:right="3395"/>
      <w:jc w:val="right"/>
    </w:pPr>
    <w:r>
      <w:rPr>
        <w:noProof/>
      </w:rPr>
      <mc:AlternateContent>
        <mc:Choice Requires="wpg">
          <w:drawing>
            <wp:anchor distT="0" distB="0" distL="114300" distR="114300" simplePos="0" relativeHeight="251719680" behindDoc="0" locked="0" layoutInCell="1" allowOverlap="1" wp14:anchorId="004188BE" wp14:editId="495D0C64">
              <wp:simplePos x="0" y="0"/>
              <wp:positionH relativeFrom="column">
                <wp:posOffset>4010660</wp:posOffset>
              </wp:positionH>
              <wp:positionV relativeFrom="paragraph">
                <wp:posOffset>-38888</wp:posOffset>
              </wp:positionV>
              <wp:extent cx="2165902" cy="231941"/>
              <wp:effectExtent l="0" t="0" r="6350" b="0"/>
              <wp:wrapThrough wrapText="bothSides">
                <wp:wrapPolygon edited="0">
                  <wp:start x="13555" y="0"/>
                  <wp:lineTo x="0" y="3551"/>
                  <wp:lineTo x="0" y="15386"/>
                  <wp:lineTo x="4941" y="20121"/>
                  <wp:lineTo x="10515" y="20121"/>
                  <wp:lineTo x="14696" y="20121"/>
                  <wp:lineTo x="21537" y="17753"/>
                  <wp:lineTo x="21537" y="0"/>
                  <wp:lineTo x="14442" y="0"/>
                  <wp:lineTo x="13555" y="0"/>
                </wp:wrapPolygon>
              </wp:wrapThrough>
              <wp:docPr id="4" name="Group 4"/>
              <wp:cNvGraphicFramePr/>
              <a:graphic xmlns:a="http://schemas.openxmlformats.org/drawingml/2006/main">
                <a:graphicData uri="http://schemas.microsoft.com/office/word/2010/wordprocessingGroup">
                  <wpg:wgp>
                    <wpg:cNvGrpSpPr/>
                    <wpg:grpSpPr>
                      <a:xfrm>
                        <a:off x="0" y="0"/>
                        <a:ext cx="2165902" cy="231941"/>
                        <a:chOff x="0" y="0"/>
                        <a:chExt cx="2165902" cy="231941"/>
                      </a:xfrm>
                    </wpg:grpSpPr>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49696"/>
                          <a:ext cx="1038225" cy="182245"/>
                        </a:xfrm>
                        <a:prstGeom prst="rect">
                          <a:avLst/>
                        </a:prstGeom>
                        <a:noFill/>
                      </pic:spPr>
                    </pic:pic>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232452" y="0"/>
                          <a:ext cx="933450" cy="21399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67" name="Text Box 167">
                        <a:extLst>
                          <a:ext uri="{C183D7F6-B498-43B3-948B-1728B52AA6E4}">
                            <adec:decorative xmlns:adec="http://schemas.microsoft.com/office/drawing/2017/decorative" val="1"/>
                          </a:ext>
                        </a:extLst>
                      </wps:cNvPr>
                      <wps:cNvSpPr txBox="1"/>
                      <wps:spPr>
                        <a:xfrm>
                          <a:off x="1013791" y="0"/>
                          <a:ext cx="223520" cy="20574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6374A0" w14:textId="77777777" w:rsidR="00886002" w:rsidRPr="00E27E7D" w:rsidRDefault="00886002" w:rsidP="00417E97">
                            <w:pPr>
                              <w:spacing w:before="0" w:after="0" w:line="240" w:lineRule="auto"/>
                              <w:rPr>
                                <w:sz w:val="16"/>
                                <w:szCs w:val="16"/>
                              </w:rPr>
                            </w:pPr>
                            <w:r w:rsidRPr="00E27E7D">
                              <w:rPr>
                                <w:sz w:val="16"/>
                                <w:szCs w:val="16"/>
                              </w:rPr>
                              <w: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4188BE" id="Group 4" o:spid="_x0000_s1027" style="position:absolute;left:0;text-align:left;margin-left:315.8pt;margin-top:-3.05pt;width:170.55pt;height:18.25pt;z-index:251719680" coordsize="21659,2319" o:gfxdata="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alt="&quot;&quot;" style="position:absolute;top:496;width:10382;height:18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">
                <v:imagedata r:id="rId3" o:title=""/>
              </v:shape>
              <v:shape id="Picture 20" o:spid="_x0000_s1029" type="#_x0000_t75" alt="&quot;&quot;" style="position:absolute;left:12324;width:9335;height:2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">
                <v:imagedata r:id="rId4" o:title=""/>
              </v:shape>
              <v:shapetype id="_x0000_t202" coordsize="21600,21600" o:spt="202" path="m,l,21600r21600,l21600,xe">
                <v:stroke joinstyle="miter"/>
                <v:path gradientshapeok="t" o:connecttype="rect"/>
              </v:shapetype>
              <v:shape id="Text Box 167" o:spid="_x0000_s1030" type="#_x0000_t202" alt="&quot;&quot;" style="position:absolute;left:10137;width:2236;height:2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" filled="f" stroked="f">
                <v:textbox>
                  <w:txbxContent>
                    <w:p w14:paraId="4B6374A0" w14:textId="77777777" w:rsidR="00886002" w:rsidRPr="00E27E7D" w:rsidRDefault="00886002" w:rsidP="00417E97">
                      <w:pPr>
                        <w:spacing w:before="0" w:after="0" w:line="240" w:lineRule="auto"/>
                        <w:rPr>
                          <w:sz w:val="16"/>
                          <w:szCs w:val="16"/>
                        </w:rPr>
                      </w:pPr>
                      <w:r w:rsidRPr="00E27E7D">
                        <w:rPr>
                          <w:sz w:val="16"/>
                          <w:szCs w:val="16"/>
                        </w:rPr>
                        <w:t>&amp;</w:t>
                      </w:r>
                    </w:p>
                  </w:txbxContent>
                </v:textbox>
              </v:shape>
              <w10:wrap type="through"/>
            </v:group>
          </w:pict>
        </mc:Fallback>
      </mc:AlternateContent>
    </w:r>
    <w:r w:rsidR="00886002">
      <w:fldChar w:fldCharType="begin"/>
    </w:r>
    <w:r w:rsidR="00886002">
      <w:instrText xml:space="preserve"> PAGE </w:instrText>
    </w:r>
    <w:r w:rsidR="00886002">
      <w:fldChar w:fldCharType="separate"/>
    </w:r>
    <w:r w:rsidR="00886002">
      <w:t>2-1</w:t>
    </w:r>
    <w:r w:rsidR="00886002">
      <w:rPr>
        <w:noProof/>
      </w:rPr>
      <w:fldChar w:fldCharType="end"/>
    </w:r>
    <w:r w:rsidR="00886002">
      <w:rPr>
        <w:noProof/>
      </w:rPr>
      <w:t xml:space="preserve"> </w:t>
    </w:r>
    <w:r w:rsidR="00886002">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E7A51" w14:textId="4175C386" w:rsidR="00886002" w:rsidRPr="00417E97" w:rsidRDefault="00823DD9" w:rsidP="00417E97">
    <w:pPr>
      <w:pStyle w:val="Footer"/>
      <w:tabs>
        <w:tab w:val="clear" w:pos="9026"/>
        <w:tab w:val="left" w:pos="5812"/>
      </w:tabs>
      <w:ind w:right="3395"/>
      <w:jc w:val="right"/>
    </w:pPr>
    <w:r>
      <w:rPr>
        <w:noProof/>
      </w:rPr>
      <mc:AlternateContent>
        <mc:Choice Requires="wpg">
          <w:drawing>
            <wp:anchor distT="0" distB="0" distL="114300" distR="114300" simplePos="0" relativeHeight="251723776" behindDoc="0" locked="0" layoutInCell="1" allowOverlap="1" wp14:anchorId="5DDABFE6" wp14:editId="2D219340">
              <wp:simplePos x="0" y="0"/>
              <wp:positionH relativeFrom="column">
                <wp:posOffset>4010660</wp:posOffset>
              </wp:positionH>
              <wp:positionV relativeFrom="paragraph">
                <wp:posOffset>-35072</wp:posOffset>
              </wp:positionV>
              <wp:extent cx="2165902" cy="231941"/>
              <wp:effectExtent l="0" t="0" r="6350" b="0"/>
              <wp:wrapThrough wrapText="bothSides">
                <wp:wrapPolygon edited="0">
                  <wp:start x="13555" y="0"/>
                  <wp:lineTo x="0" y="3551"/>
                  <wp:lineTo x="0" y="15386"/>
                  <wp:lineTo x="4941" y="20121"/>
                  <wp:lineTo x="10515" y="20121"/>
                  <wp:lineTo x="14696" y="20121"/>
                  <wp:lineTo x="21537" y="17753"/>
                  <wp:lineTo x="21537" y="0"/>
                  <wp:lineTo x="14442" y="0"/>
                  <wp:lineTo x="13555" y="0"/>
                </wp:wrapPolygon>
              </wp:wrapThrough>
              <wp:docPr id="8" name="Group 8"/>
              <wp:cNvGraphicFramePr/>
              <a:graphic xmlns:a="http://schemas.openxmlformats.org/drawingml/2006/main">
                <a:graphicData uri="http://schemas.microsoft.com/office/word/2010/wordprocessingGroup">
                  <wpg:wgp>
                    <wpg:cNvGrpSpPr/>
                    <wpg:grpSpPr>
                      <a:xfrm>
                        <a:off x="0" y="0"/>
                        <a:ext cx="2165902" cy="231941"/>
                        <a:chOff x="0" y="0"/>
                        <a:chExt cx="2165902" cy="231941"/>
                      </a:xfrm>
                    </wpg:grpSpPr>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49696"/>
                          <a:ext cx="1038225" cy="182245"/>
                        </a:xfrm>
                        <a:prstGeom prst="rect">
                          <a:avLst/>
                        </a:prstGeom>
                        <a:noFill/>
                      </pic:spPr>
                    </pic:pic>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232452" y="0"/>
                          <a:ext cx="933450" cy="21399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30" name="Text Box 30">
                        <a:extLst>
                          <a:ext uri="{C183D7F6-B498-43B3-948B-1728B52AA6E4}">
                            <adec:decorative xmlns:adec="http://schemas.microsoft.com/office/drawing/2017/decorative" val="1"/>
                          </a:ext>
                        </a:extLst>
                      </wps:cNvPr>
                      <wps:cNvSpPr txBox="1"/>
                      <wps:spPr>
                        <a:xfrm>
                          <a:off x="1013791" y="0"/>
                          <a:ext cx="223520" cy="20574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7DF006" w14:textId="77777777" w:rsidR="00886002" w:rsidRPr="00E27E7D" w:rsidRDefault="00886002" w:rsidP="00417E97">
                            <w:pPr>
                              <w:spacing w:before="0" w:after="0" w:line="240" w:lineRule="auto"/>
                              <w:rPr>
                                <w:sz w:val="16"/>
                                <w:szCs w:val="16"/>
                              </w:rPr>
                            </w:pPr>
                            <w:r w:rsidRPr="00E27E7D">
                              <w:rPr>
                                <w:sz w:val="16"/>
                                <w:szCs w:val="16"/>
                              </w:rPr>
                              <w: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DDABFE6" id="Group 8" o:spid="_x0000_s1031" style="position:absolute;left:0;text-align:left;margin-left:315.8pt;margin-top:-2.75pt;width:170.55pt;height:18.25pt;z-index:251723776" coordsize="21659,2319" o:gfxdata="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2" type="#_x0000_t75" alt="&quot;&quot;" style="position:absolute;top:496;width:10382;height:18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">
                <v:imagedata r:id="rId3" o:title=""/>
              </v:shape>
              <v:shape id="Picture 22" o:spid="_x0000_s1033" type="#_x0000_t75" alt="&quot;&quot;" style="position:absolute;left:12324;width:9335;height:2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">
                <v:imagedata r:id="rId4" o:title=""/>
              </v:shape>
              <v:shapetype id="_x0000_t202" coordsize="21600,21600" o:spt="202" path="m,l,21600r21600,l21600,xe">
                <v:stroke joinstyle="miter"/>
                <v:path gradientshapeok="t" o:connecttype="rect"/>
              </v:shapetype>
              <v:shape id="Text Box 30" o:spid="_x0000_s1034" type="#_x0000_t202" alt="&quot;&quot;" style="position:absolute;left:10137;width:2236;height:2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" filled="f" stroked="f">
                <v:textbox>
                  <w:txbxContent>
                    <w:p w14:paraId="417DF006" w14:textId="77777777" w:rsidR="00886002" w:rsidRPr="00E27E7D" w:rsidRDefault="00886002" w:rsidP="00417E97">
                      <w:pPr>
                        <w:spacing w:before="0" w:after="0" w:line="240" w:lineRule="auto"/>
                        <w:rPr>
                          <w:sz w:val="16"/>
                          <w:szCs w:val="16"/>
                        </w:rPr>
                      </w:pPr>
                      <w:r w:rsidRPr="00E27E7D">
                        <w:rPr>
                          <w:sz w:val="16"/>
                          <w:szCs w:val="16"/>
                        </w:rPr>
                        <w:t>&amp;</w:t>
                      </w:r>
                    </w:p>
                  </w:txbxContent>
                </v:textbox>
              </v:shape>
              <w10:wrap type="through"/>
            </v:group>
          </w:pict>
        </mc:Fallback>
      </mc:AlternateContent>
    </w:r>
    <w:r w:rsidR="00886002">
      <w:fldChar w:fldCharType="begin"/>
    </w:r>
    <w:r w:rsidR="00886002">
      <w:instrText xml:space="preserve"> PAGE </w:instrText>
    </w:r>
    <w:r w:rsidR="00886002">
      <w:fldChar w:fldCharType="separate"/>
    </w:r>
    <w:r w:rsidR="00886002">
      <w:t>2-1</w:t>
    </w:r>
    <w:r w:rsidR="00886002">
      <w:rPr>
        <w:noProof/>
      </w:rPr>
      <w:fldChar w:fldCharType="end"/>
    </w:r>
    <w:r w:rsidR="00886002">
      <w:rPr>
        <w:noProof/>
      </w:rPr>
      <w:t xml:space="preserve"> </w:t>
    </w:r>
    <w:r w:rsidR="00886002">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A8DD5" w14:textId="44363665" w:rsidR="00886002" w:rsidRPr="00417E97" w:rsidRDefault="00823DD9" w:rsidP="00417E97">
    <w:pPr>
      <w:pStyle w:val="Footer"/>
      <w:tabs>
        <w:tab w:val="clear" w:pos="9026"/>
        <w:tab w:val="left" w:pos="5812"/>
      </w:tabs>
      <w:ind w:right="3395"/>
      <w:jc w:val="right"/>
    </w:pPr>
    <w:r>
      <w:rPr>
        <w:noProof/>
      </w:rPr>
      <mc:AlternateContent>
        <mc:Choice Requires="wpg">
          <w:drawing>
            <wp:anchor distT="0" distB="0" distL="114300" distR="114300" simplePos="0" relativeHeight="251728896" behindDoc="0" locked="0" layoutInCell="1" allowOverlap="1" wp14:anchorId="134459D8" wp14:editId="6E2FF1D3">
              <wp:simplePos x="0" y="0"/>
              <wp:positionH relativeFrom="column">
                <wp:posOffset>7083425</wp:posOffset>
              </wp:positionH>
              <wp:positionV relativeFrom="paragraph">
                <wp:posOffset>-35560</wp:posOffset>
              </wp:positionV>
              <wp:extent cx="2165902" cy="231941"/>
              <wp:effectExtent l="0" t="0" r="6350" b="0"/>
              <wp:wrapThrough wrapText="bothSides">
                <wp:wrapPolygon edited="0">
                  <wp:start x="13555" y="0"/>
                  <wp:lineTo x="0" y="3551"/>
                  <wp:lineTo x="0" y="15386"/>
                  <wp:lineTo x="4941" y="20121"/>
                  <wp:lineTo x="10515" y="20121"/>
                  <wp:lineTo x="14696" y="20121"/>
                  <wp:lineTo x="21537" y="17753"/>
                  <wp:lineTo x="21537" y="0"/>
                  <wp:lineTo x="14442" y="0"/>
                  <wp:lineTo x="13555" y="0"/>
                </wp:wrapPolygon>
              </wp:wrapThrough>
              <wp:docPr id="10" name="Group 10"/>
              <wp:cNvGraphicFramePr/>
              <a:graphic xmlns:a="http://schemas.openxmlformats.org/drawingml/2006/main">
                <a:graphicData uri="http://schemas.microsoft.com/office/word/2010/wordprocessingGroup">
                  <wpg:wgp>
                    <wpg:cNvGrpSpPr/>
                    <wpg:grpSpPr>
                      <a:xfrm>
                        <a:off x="0" y="0"/>
                        <a:ext cx="2165902" cy="231941"/>
                        <a:chOff x="0" y="0"/>
                        <a:chExt cx="2165902" cy="231941"/>
                      </a:xfrm>
                    </wpg:grpSpPr>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49696"/>
                          <a:ext cx="1038225" cy="182245"/>
                        </a:xfrm>
                        <a:prstGeom prst="rect">
                          <a:avLst/>
                        </a:prstGeom>
                        <a:noFill/>
                      </pic:spPr>
                    </pic:pic>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232452" y="0"/>
                          <a:ext cx="933450" cy="21399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3" name="Text Box 13">
                        <a:extLst>
                          <a:ext uri="{C183D7F6-B498-43B3-948B-1728B52AA6E4}">
                            <adec:decorative xmlns:adec="http://schemas.microsoft.com/office/drawing/2017/decorative" val="1"/>
                          </a:ext>
                        </a:extLst>
                      </wps:cNvPr>
                      <wps:cNvSpPr txBox="1"/>
                      <wps:spPr>
                        <a:xfrm>
                          <a:off x="1013791" y="0"/>
                          <a:ext cx="223520" cy="20574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998A4F" w14:textId="77777777" w:rsidR="00823DD9" w:rsidRPr="00E27E7D" w:rsidRDefault="00823DD9" w:rsidP="00823DD9">
                            <w:pPr>
                              <w:spacing w:before="0" w:after="0" w:line="240" w:lineRule="auto"/>
                              <w:rPr>
                                <w:sz w:val="16"/>
                                <w:szCs w:val="16"/>
                              </w:rPr>
                            </w:pPr>
                            <w:r w:rsidRPr="00E27E7D">
                              <w:rPr>
                                <w:sz w:val="16"/>
                                <w:szCs w:val="16"/>
                              </w:rPr>
                              <w: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4459D8" id="Group 10" o:spid="_x0000_s1035" style="position:absolute;left:0;text-align:left;margin-left:557.75pt;margin-top:-2.8pt;width:170.55pt;height:18.25pt;z-index:251728896" coordsize="21659,2319" o:gfxdata="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6" type="#_x0000_t75" alt="&quot;&quot;" style="position:absolute;top:496;width:10382;height:18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">
                <v:imagedata r:id="rId3" o:title=""/>
              </v:shape>
              <v:shape id="Picture 12" o:spid="_x0000_s1037" type="#_x0000_t75" alt="&quot;&quot;" style="position:absolute;left:12324;width:9335;height:2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">
                <v:imagedata r:id="rId4" o:title=""/>
              </v:shape>
              <v:shapetype id="_x0000_t202" coordsize="21600,21600" o:spt="202" path="m,l,21600r21600,l21600,xe">
                <v:stroke joinstyle="miter"/>
                <v:path gradientshapeok="t" o:connecttype="rect"/>
              </v:shapetype>
              <v:shape id="Text Box 13" o:spid="_x0000_s1038" type="#_x0000_t202" alt="&quot;&quot;" style="position:absolute;left:10137;width:2236;height:2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" filled="f" stroked="f">
                <v:textbox>
                  <w:txbxContent>
                    <w:p w14:paraId="3E998A4F" w14:textId="77777777" w:rsidR="00823DD9" w:rsidRPr="00E27E7D" w:rsidRDefault="00823DD9" w:rsidP="00823DD9">
                      <w:pPr>
                        <w:spacing w:before="0" w:after="0" w:line="240" w:lineRule="auto"/>
                        <w:rPr>
                          <w:sz w:val="16"/>
                          <w:szCs w:val="16"/>
                        </w:rPr>
                      </w:pPr>
                      <w:r w:rsidRPr="00E27E7D">
                        <w:rPr>
                          <w:sz w:val="16"/>
                          <w:szCs w:val="16"/>
                        </w:rPr>
                        <w:t>&amp;</w:t>
                      </w:r>
                    </w:p>
                  </w:txbxContent>
                </v:textbox>
              </v:shape>
              <w10:wrap type="through"/>
            </v:group>
          </w:pict>
        </mc:Fallback>
      </mc:AlternateContent>
    </w:r>
    <w:r w:rsidR="00886002">
      <w:fldChar w:fldCharType="begin"/>
    </w:r>
    <w:r w:rsidR="00886002">
      <w:instrText xml:space="preserve"> PAGE </w:instrText>
    </w:r>
    <w:r w:rsidR="00886002">
      <w:fldChar w:fldCharType="separate"/>
    </w:r>
    <w:r w:rsidR="00886002">
      <w:t>2-1</w:t>
    </w:r>
    <w:r w:rsidR="00886002">
      <w:rPr>
        <w:noProof/>
      </w:rPr>
      <w:fldChar w:fldCharType="end"/>
    </w:r>
    <w:r w:rsidR="00886002">
      <w:rPr>
        <w:noProof/>
      </w:rPr>
      <w:t xml:space="preserve"> </w:t>
    </w:r>
    <w:r w:rsidR="00886002">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49D50" w14:textId="0BA4A7D1" w:rsidR="00886002" w:rsidRPr="00417E97" w:rsidRDefault="00823DD9" w:rsidP="00417E97">
    <w:pPr>
      <w:pStyle w:val="Footer"/>
      <w:tabs>
        <w:tab w:val="clear" w:pos="9026"/>
        <w:tab w:val="left" w:pos="5812"/>
      </w:tabs>
      <w:ind w:right="3395"/>
      <w:jc w:val="right"/>
    </w:pPr>
    <w:r>
      <w:rPr>
        <w:noProof/>
      </w:rPr>
      <mc:AlternateContent>
        <mc:Choice Requires="wpg">
          <w:drawing>
            <wp:anchor distT="0" distB="0" distL="114300" distR="114300" simplePos="0" relativeHeight="251730944" behindDoc="0" locked="0" layoutInCell="1" allowOverlap="1" wp14:anchorId="46C6AF0D" wp14:editId="409AB9B6">
              <wp:simplePos x="0" y="0"/>
              <wp:positionH relativeFrom="column">
                <wp:posOffset>4076065</wp:posOffset>
              </wp:positionH>
              <wp:positionV relativeFrom="paragraph">
                <wp:posOffset>-38100</wp:posOffset>
              </wp:positionV>
              <wp:extent cx="2165902" cy="231941"/>
              <wp:effectExtent l="0" t="0" r="6350" b="0"/>
              <wp:wrapThrough wrapText="bothSides">
                <wp:wrapPolygon edited="0">
                  <wp:start x="13555" y="0"/>
                  <wp:lineTo x="0" y="3551"/>
                  <wp:lineTo x="0" y="15386"/>
                  <wp:lineTo x="4941" y="20121"/>
                  <wp:lineTo x="10515" y="20121"/>
                  <wp:lineTo x="14696" y="20121"/>
                  <wp:lineTo x="21537" y="17753"/>
                  <wp:lineTo x="21537" y="0"/>
                  <wp:lineTo x="14442" y="0"/>
                  <wp:lineTo x="13555" y="0"/>
                </wp:wrapPolygon>
              </wp:wrapThrough>
              <wp:docPr id="14" name="Group 14"/>
              <wp:cNvGraphicFramePr/>
              <a:graphic xmlns:a="http://schemas.openxmlformats.org/drawingml/2006/main">
                <a:graphicData uri="http://schemas.microsoft.com/office/word/2010/wordprocessingGroup">
                  <wpg:wgp>
                    <wpg:cNvGrpSpPr/>
                    <wpg:grpSpPr>
                      <a:xfrm>
                        <a:off x="0" y="0"/>
                        <a:ext cx="2165902" cy="231941"/>
                        <a:chOff x="0" y="0"/>
                        <a:chExt cx="2165902" cy="231941"/>
                      </a:xfrm>
                    </wpg:grpSpPr>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49696"/>
                          <a:ext cx="1038225" cy="182245"/>
                        </a:xfrm>
                        <a:prstGeom prst="rect">
                          <a:avLst/>
                        </a:prstGeom>
                        <a:noFill/>
                      </pic:spPr>
                    </pic:pic>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232452" y="0"/>
                          <a:ext cx="933450" cy="21399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7" name="Text Box 17">
                        <a:extLst>
                          <a:ext uri="{C183D7F6-B498-43B3-948B-1728B52AA6E4}">
                            <adec:decorative xmlns:adec="http://schemas.microsoft.com/office/drawing/2017/decorative" val="1"/>
                          </a:ext>
                        </a:extLst>
                      </wps:cNvPr>
                      <wps:cNvSpPr txBox="1"/>
                      <wps:spPr>
                        <a:xfrm>
                          <a:off x="1013791" y="0"/>
                          <a:ext cx="223520" cy="20574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AFC850" w14:textId="77777777" w:rsidR="00823DD9" w:rsidRPr="00E27E7D" w:rsidRDefault="00823DD9" w:rsidP="00823DD9">
                            <w:pPr>
                              <w:spacing w:before="0" w:after="0" w:line="240" w:lineRule="auto"/>
                              <w:rPr>
                                <w:sz w:val="16"/>
                                <w:szCs w:val="16"/>
                              </w:rPr>
                            </w:pPr>
                            <w:r w:rsidRPr="00E27E7D">
                              <w:rPr>
                                <w:sz w:val="16"/>
                                <w:szCs w:val="16"/>
                              </w:rPr>
                              <w: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C6AF0D" id="Group 14" o:spid="_x0000_s1039" style="position:absolute;left:0;text-align:left;margin-left:320.95pt;margin-top:-3pt;width:170.55pt;height:18.25pt;z-index:251730944" coordsize="21659,2319" o:gfxdata="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40" type="#_x0000_t75" alt="&quot;&quot;" style="position:absolute;top:496;width:10382;height:18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">
                <v:imagedata r:id="rId3" o:title=""/>
              </v:shape>
              <v:shape id="Picture 16" o:spid="_x0000_s1041" type="#_x0000_t75" alt="&quot;&quot;" style="position:absolute;left:12324;width:9335;height:2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">
                <v:imagedata r:id="rId4" o:title=""/>
              </v:shape>
              <v:shapetype id="_x0000_t202" coordsize="21600,21600" o:spt="202" path="m,l,21600r21600,l21600,xe">
                <v:stroke joinstyle="miter"/>
                <v:path gradientshapeok="t" o:connecttype="rect"/>
              </v:shapetype>
              <v:shape id="Text Box 17" o:spid="_x0000_s1042" type="#_x0000_t202" alt="&quot;&quot;" style="position:absolute;left:10137;width:2236;height:2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" filled="f" stroked="f">
                <v:textbox>
                  <w:txbxContent>
                    <w:p w14:paraId="6DAFC850" w14:textId="77777777" w:rsidR="00823DD9" w:rsidRPr="00E27E7D" w:rsidRDefault="00823DD9" w:rsidP="00823DD9">
                      <w:pPr>
                        <w:spacing w:before="0" w:after="0" w:line="240" w:lineRule="auto"/>
                        <w:rPr>
                          <w:sz w:val="16"/>
                          <w:szCs w:val="16"/>
                        </w:rPr>
                      </w:pPr>
                      <w:r w:rsidRPr="00E27E7D">
                        <w:rPr>
                          <w:sz w:val="16"/>
                          <w:szCs w:val="16"/>
                        </w:rPr>
                        <w:t>&amp;</w:t>
                      </w:r>
                    </w:p>
                  </w:txbxContent>
                </v:textbox>
              </v:shape>
              <w10:wrap type="through"/>
            </v:group>
          </w:pict>
        </mc:Fallback>
      </mc:AlternateContent>
    </w:r>
    <w:r w:rsidR="00886002">
      <w:fldChar w:fldCharType="begin"/>
    </w:r>
    <w:r w:rsidR="00886002">
      <w:instrText xml:space="preserve"> PAGE </w:instrText>
    </w:r>
    <w:r w:rsidR="00886002">
      <w:fldChar w:fldCharType="separate"/>
    </w:r>
    <w:r w:rsidR="00886002">
      <w:t>2-1</w:t>
    </w:r>
    <w:r w:rsidR="00886002">
      <w:rPr>
        <w:noProof/>
      </w:rPr>
      <w:fldChar w:fldCharType="end"/>
    </w:r>
    <w:r w:rsidR="00886002">
      <w:rPr>
        <w:noProof/>
      </w:rPr>
      <w:t xml:space="preserve"> </w:t>
    </w:r>
    <w:r w:rsidR="00886002">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CD7F0" w14:textId="5A614F66" w:rsidR="00505494" w:rsidRPr="00417E97" w:rsidRDefault="00823DD9" w:rsidP="00417E97">
    <w:pPr>
      <w:pStyle w:val="Footer"/>
      <w:tabs>
        <w:tab w:val="clear" w:pos="9026"/>
        <w:tab w:val="left" w:pos="5812"/>
      </w:tabs>
      <w:ind w:right="3395"/>
      <w:jc w:val="right"/>
    </w:pPr>
    <w:r>
      <w:rPr>
        <w:noProof/>
      </w:rPr>
      <mc:AlternateContent>
        <mc:Choice Requires="wpg">
          <w:drawing>
            <wp:anchor distT="0" distB="0" distL="114300" distR="114300" simplePos="0" relativeHeight="251732992" behindDoc="0" locked="0" layoutInCell="1" allowOverlap="1" wp14:anchorId="622FD405" wp14:editId="7E025CE5">
              <wp:simplePos x="0" y="0"/>
              <wp:positionH relativeFrom="column">
                <wp:posOffset>4096385</wp:posOffset>
              </wp:positionH>
              <wp:positionV relativeFrom="paragraph">
                <wp:posOffset>-38253</wp:posOffset>
              </wp:positionV>
              <wp:extent cx="2165902" cy="231941"/>
              <wp:effectExtent l="0" t="0" r="6350" b="0"/>
              <wp:wrapThrough wrapText="bothSides">
                <wp:wrapPolygon edited="0">
                  <wp:start x="13555" y="0"/>
                  <wp:lineTo x="0" y="3551"/>
                  <wp:lineTo x="0" y="15386"/>
                  <wp:lineTo x="4941" y="20121"/>
                  <wp:lineTo x="10515" y="20121"/>
                  <wp:lineTo x="14696" y="20121"/>
                  <wp:lineTo x="21537" y="17753"/>
                  <wp:lineTo x="21537" y="0"/>
                  <wp:lineTo x="14442" y="0"/>
                  <wp:lineTo x="13555" y="0"/>
                </wp:wrapPolygon>
              </wp:wrapThrough>
              <wp:docPr id="18" name="Group 18"/>
              <wp:cNvGraphicFramePr/>
              <a:graphic xmlns:a="http://schemas.openxmlformats.org/drawingml/2006/main">
                <a:graphicData uri="http://schemas.microsoft.com/office/word/2010/wordprocessingGroup">
                  <wpg:wgp>
                    <wpg:cNvGrpSpPr/>
                    <wpg:grpSpPr>
                      <a:xfrm>
                        <a:off x="0" y="0"/>
                        <a:ext cx="2165902" cy="231941"/>
                        <a:chOff x="0" y="0"/>
                        <a:chExt cx="2165902" cy="231941"/>
                      </a:xfrm>
                    </wpg:grpSpPr>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49696"/>
                          <a:ext cx="1038225" cy="182245"/>
                        </a:xfrm>
                        <a:prstGeom prst="rect">
                          <a:avLst/>
                        </a:prstGeom>
                        <a:noFill/>
                      </pic:spPr>
                    </pic:pic>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232452" y="0"/>
                          <a:ext cx="933450" cy="21399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9" name="Text Box 29">
                        <a:extLst>
                          <a:ext uri="{C183D7F6-B498-43B3-948B-1728B52AA6E4}">
                            <adec:decorative xmlns:adec="http://schemas.microsoft.com/office/drawing/2017/decorative" val="1"/>
                          </a:ext>
                        </a:extLst>
                      </wps:cNvPr>
                      <wps:cNvSpPr txBox="1"/>
                      <wps:spPr>
                        <a:xfrm>
                          <a:off x="1013791" y="0"/>
                          <a:ext cx="223520" cy="20574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C30345" w14:textId="77777777" w:rsidR="00823DD9" w:rsidRPr="00E27E7D" w:rsidRDefault="00823DD9" w:rsidP="00823DD9">
                            <w:pPr>
                              <w:spacing w:before="0" w:after="0" w:line="240" w:lineRule="auto"/>
                              <w:rPr>
                                <w:sz w:val="16"/>
                                <w:szCs w:val="16"/>
                              </w:rPr>
                            </w:pPr>
                            <w:r w:rsidRPr="00E27E7D">
                              <w:rPr>
                                <w:sz w:val="16"/>
                                <w:szCs w:val="16"/>
                              </w:rPr>
                              <w: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22FD405" id="Group 18" o:spid="_x0000_s1043" style="position:absolute;left:0;text-align:left;margin-left:322.55pt;margin-top:-3pt;width:170.55pt;height:18.25pt;z-index:251732992" coordsize="21659,2319" o:gfxdata="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44" type="#_x0000_t75" alt="&quot;&quot;" style="position:absolute;top:496;width:10382;height:18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">
                <v:imagedata r:id="rId3" o:title=""/>
              </v:shape>
              <v:shape id="Picture 24" o:spid="_x0000_s1045" type="#_x0000_t75" alt="&quot;&quot;" style="position:absolute;left:12324;width:9335;height:2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">
                <v:imagedata r:id="rId4" o:title=""/>
              </v:shape>
              <v:shapetype id="_x0000_t202" coordsize="21600,21600" o:spt="202" path="m,l,21600r21600,l21600,xe">
                <v:stroke joinstyle="miter"/>
                <v:path gradientshapeok="t" o:connecttype="rect"/>
              </v:shapetype>
              <v:shape id="Text Box 29" o:spid="_x0000_s1046" type="#_x0000_t202" alt="&quot;&quot;" style="position:absolute;left:10137;width:2236;height:2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" filled="f" stroked="f">
                <v:textbox>
                  <w:txbxContent>
                    <w:p w14:paraId="3EC30345" w14:textId="77777777" w:rsidR="00823DD9" w:rsidRPr="00E27E7D" w:rsidRDefault="00823DD9" w:rsidP="00823DD9">
                      <w:pPr>
                        <w:spacing w:before="0" w:after="0" w:line="240" w:lineRule="auto"/>
                        <w:rPr>
                          <w:sz w:val="16"/>
                          <w:szCs w:val="16"/>
                        </w:rPr>
                      </w:pPr>
                      <w:r w:rsidRPr="00E27E7D">
                        <w:rPr>
                          <w:sz w:val="16"/>
                          <w:szCs w:val="16"/>
                        </w:rPr>
                        <w:t>&amp;</w:t>
                      </w:r>
                    </w:p>
                  </w:txbxContent>
                </v:textbox>
              </v:shape>
              <w10:wrap type="through"/>
            </v:group>
          </w:pict>
        </mc:Fallback>
      </mc:AlternateContent>
    </w:r>
    <w:r w:rsidR="00505494">
      <w:fldChar w:fldCharType="begin"/>
    </w:r>
    <w:r w:rsidR="00505494">
      <w:instrText xml:space="preserve"> PAGE </w:instrText>
    </w:r>
    <w:r w:rsidR="00505494">
      <w:fldChar w:fldCharType="separate"/>
    </w:r>
    <w:r w:rsidR="00505494">
      <w:t>2-1</w:t>
    </w:r>
    <w:r w:rsidR="00505494">
      <w:rPr>
        <w:noProof/>
      </w:rPr>
      <w:fldChar w:fldCharType="end"/>
    </w:r>
    <w:r w:rsidR="00505494">
      <w:rPr>
        <w:noProof/>
      </w:rPr>
      <w:t xml:space="preserve"> </w:t>
    </w:r>
    <w:r w:rsidR="00505494">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2DDBF" w14:textId="77777777" w:rsidR="002E6FED" w:rsidRPr="000D565D" w:rsidRDefault="002E6FED" w:rsidP="007E6AB1">
    <w:pPr>
      <w:pStyle w:val="Footer"/>
      <w:tabs>
        <w:tab w:val="clear" w:pos="9026"/>
        <w:tab w:val="left" w:pos="5812"/>
      </w:tabs>
      <w:ind w:right="339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988C3" w14:textId="77777777" w:rsidR="00F31BC9" w:rsidRDefault="00F31BC9" w:rsidP="00290626">
      <w:r>
        <w:separator/>
      </w:r>
    </w:p>
  </w:footnote>
  <w:footnote w:type="continuationSeparator" w:id="0">
    <w:p w14:paraId="57300A90" w14:textId="77777777" w:rsidR="00F31BC9" w:rsidRDefault="00F31BC9" w:rsidP="002906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481B9" w14:textId="23D1852E" w:rsidR="00554135" w:rsidRDefault="00F31BC9">
    <w:pPr>
      <w:pStyle w:val="Header"/>
    </w:pPr>
    <w:r>
      <w:rPr>
        <w:noProof/>
        <w:lang w:eastAsia="en-US"/>
      </w:rPr>
      <w:pict w14:anchorId="194815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32" type="#_x0000_t136" alt="" style="position:absolute;margin-left:0;margin-top:0;width:509.25pt;height:169.75pt;rotation:315;z-index:-251604992;mso-wrap-edited:f;mso-width-percent:0;mso-height-percent:0;mso-position-horizontal:center;mso-position-horizontal-relative:margin;mso-position-vertical:center;mso-position-vertical-relative:margin;mso-width-percent:0;mso-height-percent:0" wrapcoords="21377 5447 14251 5447 14219 5734 14855 9653 14824 13762 11865 5734 11643 5161 11452 5925 10434 11564 8493 6690 7889 5256 7730 5543 5121 5543 4994 5638 5630 7932 5598 9844 3658 6021 3212 5638 2735 5447 127 5543 31 5925 572 7932 540 14145 445 15961 286 16343 477 16916 508 17012 2831 16725 3340 16247 3817 15483 4199 14431 4962 16534 5503 17490 5789 16916 6871 16725 6966 16343 6330 14336 6298 12138 7030 14145 8461 17203 8589 16821 8716 17012 9098 16725 9193 16534 9416 17012 10720 16916 10784 16725 10529 13953 10974 13189 12024 16152 12692 17490 12979 16916 15778 16821 16160 16725 16160 16438 15555 13953 15555 11660 16192 11564 16923 13284 17082 12998 17082 12042 18546 16247 19150 17585 19468 16916 20550 16725 20613 16438 19977 14240 20009 7837 20295 6594 21122 8123 21409 8410 21472 8028 21504 5925 21377 5447" fillcolor="silver" stroked="f">
          <v:textpath style="font-family:&quot;Palatino Linotype&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5303E" w14:textId="77777777" w:rsidR="00001D40" w:rsidRDefault="00F31BC9">
    <w:pPr>
      <w:pStyle w:val="Header"/>
    </w:pPr>
    <w:r>
      <w:rPr>
        <w:noProof/>
        <w:lang w:eastAsia="en-US"/>
      </w:rPr>
      <w:pict w14:anchorId="02B53A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alt="" style="position:absolute;margin-left:0;margin-top:0;width:509.25pt;height:169.75pt;rotation:315;z-index:-251570176;mso-wrap-edited:f;mso-width-percent:0;mso-height-percent:0;mso-position-horizontal:center;mso-position-horizontal-relative:margin;mso-position-vertical:center;mso-position-vertical-relative:margin;mso-width-percent:0;mso-height-percent:0" wrapcoords="21377 5447 14251 5447 14219 5734 14855 9653 14824 13762 11865 5734 11643 5161 11452 5925 10434 11564 8493 6690 7889 5256 7730 5543 5121 5543 4994 5638 5630 7932 5598 9844 3658 6021 3212 5638 2735 5447 127 5543 31 5925 572 7932 540 14145 445 15961 286 16343 477 16916 508 17012 2831 16725 3340 16247 3817 15483 4199 14431 4962 16534 5503 17490 5789 16916 6871 16725 6966 16343 6330 14336 6298 12138 7030 14145 8461 17203 8589 16821 8716 17012 9098 16725 9193 16534 9416 17012 10720 16916 10784 16725 10529 13953 10974 13189 12024 16152 12692 17490 12979 16916 15778 16821 16160 16725 16160 16438 15555 13953 15555 11660 16192 11564 16923 13284 17082 12998 17082 12042 18546 16247 19150 17585 19468 16916 20550 16725 20613 16438 19977 14240 20009 7837 20295 6594 21122 8123 21409 8410 21472 8028 21504 5925 21377 5447" fillcolor="silver" stroked="f">
          <v:textpath style="font-family:&quot;Palatino Linotype&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1ADF9" w14:textId="77777777" w:rsidR="00001D40" w:rsidRDefault="00001D40" w:rsidP="00216842">
    <w:pPr>
      <w:pStyle w:val="Reportheader"/>
      <w:pBdr>
        <w:bottom w:val="none" w:sz="0" w:space="0"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8740F" w14:textId="77777777" w:rsidR="00001D40" w:rsidRDefault="00F31BC9">
    <w:pPr>
      <w:pStyle w:val="Header"/>
    </w:pPr>
    <w:r>
      <w:rPr>
        <w:noProof/>
        <w:lang w:eastAsia="en-US"/>
      </w:rPr>
      <w:pict w14:anchorId="21A19A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margin-left:0;margin-top:0;width:509.25pt;height:169.75pt;rotation:315;z-index:-251569152;mso-wrap-edited:f;mso-width-percent:0;mso-height-percent:0;mso-position-horizontal:center;mso-position-horizontal-relative:margin;mso-position-vertical:center;mso-position-vertical-relative:margin;mso-width-percent:0;mso-height-percent:0" wrapcoords="21377 5447 14251 5447 14219 5734 14855 9653 14824 13762 11865 5734 11643 5161 11452 5925 10434 11564 8493 6690 7889 5256 7730 5543 5121 5543 4994 5638 5630 7932 5598 9844 3658 6021 3212 5638 2735 5447 127 5543 31 5925 572 7932 540 14145 445 15961 286 16343 477 16916 508 17012 2831 16725 3340 16247 3817 15483 4199 14431 4962 16534 5503 17490 5789 16916 6871 16725 6966 16343 6330 14336 6298 12138 7030 14145 8461 17203 8589 16821 8716 17012 9098 16725 9193 16534 9416 17012 10720 16916 10784 16725 10529 13953 10974 13189 12024 16152 12692 17490 12979 16916 15778 16821 16160 16725 16160 16438 15555 13953 15555 11660 16192 11564 16923 13284 17082 12998 17082 12042 18546 16247 19150 17585 19468 16916 20550 16725 20613 16438 19977 14240 20009 7837 20295 6594 21122 8123 21409 8410 21472 8028 21504 5925 21377 5447" fillcolor="silver" stroked="f">
          <v:textpath style="font-family:&quot;Palatino Linotype&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8EE52" w14:textId="77777777" w:rsidR="00001D40" w:rsidRDefault="00001D40" w:rsidP="00290626">
    <w:pPr>
      <w:pStyle w:val="Reportheader"/>
    </w:pPr>
    <w:r>
      <w:t>draft NWGGA Strategic assessment REPORT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1FE38" w14:textId="77777777" w:rsidR="00001D40" w:rsidRDefault="00001D40" w:rsidP="00290626">
    <w:pPr>
      <w:pStyle w:val="Reportheader"/>
    </w:pPr>
    <w:r>
      <w:t>draft NWGGA Strategic assessment REPORT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282D8" w14:textId="77777777" w:rsidR="0024790D" w:rsidRDefault="00F31BC9">
    <w:pPr>
      <w:pStyle w:val="Header"/>
    </w:pPr>
    <w:r>
      <w:rPr>
        <w:noProof/>
        <w:lang w:eastAsia="en-US"/>
      </w:rPr>
      <w:pict w14:anchorId="478446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509.25pt;height:169.75pt;rotation:315;z-index:-251558912;mso-wrap-edited:f;mso-width-percent:0;mso-height-percent:0;mso-position-horizontal:center;mso-position-horizontal-relative:margin;mso-position-vertical:center;mso-position-vertical-relative:margin;mso-width-percent:0;mso-height-percent:0" wrapcoords="21377 5447 14251 5447 14219 5734 14855 9653 14824 13762 11865 5734 11643 5161 11452 5925 10434 11564 8493 6690 7889 5256 7730 5543 5121 5543 4994 5638 5630 7932 5598 9844 3658 6021 3212 5638 2735 5447 127 5543 31 5925 572 7932 540 14145 445 15961 286 16343 477 16916 508 17012 2831 16725 3340 16247 3817 15483 4199 14431 4962 16534 5503 17490 5789 16916 6871 16725 6966 16343 6330 14336 6298 12138 7030 14145 8461 17203 8589 16821 8716 17012 9098 16725 9193 16534 9416 17012 10720 16916 10784 16725 10529 13953 10974 13189 12024 16152 12692 17490 12979 16916 15778 16821 16160 16725 16160 16438 15555 13953 15555 11660 16192 11564 16923 13284 17082 12998 17082 12042 18546 16247 19150 17585 19468 16916 20550 16725 20613 16438 19977 14240 20009 7837 20295 6594 21122 8123 21409 8410 21472 8028 21504 5925 21377 5447" fillcolor="silver" stroked="f">
          <v:textpath style="font-family:&quot;Palatino Linotype&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8DB5D" w14:textId="77777777" w:rsidR="0024790D" w:rsidRDefault="0024790D" w:rsidP="00227C01">
    <w:pPr>
      <w:pStyle w:val="Reportheader"/>
      <w:pBdr>
        <w:bottom w:val="none" w:sz="0" w:space="0"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0CE43" w14:textId="77777777" w:rsidR="0024790D" w:rsidRDefault="00F31BC9">
    <w:pPr>
      <w:pStyle w:val="Header"/>
    </w:pPr>
    <w:r>
      <w:rPr>
        <w:noProof/>
      </w:rPr>
      <w:pict w14:anchorId="2D3CAF3C">
        <v:shapetype id="_x0000_t202" coordsize="21600,21600" o:spt="202" path="m,l,21600r21600,l21600,xe">
          <v:stroke joinstyle="miter"/>
          <v:path gradientshapeok="t" o:connecttype="rect"/>
        </v:shapetype>
        <v:shape id="_x0000_s1025" type="#_x0000_t202" style="position:absolute;margin-left:0;margin-top:0;width:509.25pt;height:169.75pt;rotation:-45;z-index:-2515578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" filled="f" stroked="f">
          <v:stroke joinstyle="round"/>
          <o:lock v:ext="edit" rotation="t" aspectratio="t" verticies="t" adjusthandles="t" grouping="t" shapetype="t"/>
          <v:textbox>
            <w:txbxContent/>
          </v:textbox>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D5432" w14:textId="77777777" w:rsidR="0024790D" w:rsidRDefault="0024790D" w:rsidP="00290626">
    <w:pPr>
      <w:pStyle w:val="Reportheader"/>
    </w:pPr>
    <w:r>
      <w:t>draft NWGGA Strategic assessment report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9917E" w14:textId="77777777" w:rsidR="0024790D" w:rsidRDefault="0024790D" w:rsidP="00290626">
    <w:pPr>
      <w:pStyle w:val="Reportheader"/>
    </w:pPr>
    <w:r>
      <w:t>draft NWGGA Strategic assessment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132C6" w14:textId="56DB16E0" w:rsidR="00886002" w:rsidRDefault="00886002" w:rsidP="00EE7A58">
    <w:pPr>
      <w:pStyle w:val="Report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C689B" w14:textId="2495AF7E" w:rsidR="00554135" w:rsidRDefault="00F31BC9">
    <w:pPr>
      <w:pStyle w:val="Header"/>
    </w:pPr>
    <w:r>
      <w:rPr>
        <w:noProof/>
        <w:lang w:eastAsia="en-US"/>
      </w:rPr>
      <w:pict w14:anchorId="1C1FC3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31" type="#_x0000_t136" alt="" style="position:absolute;margin-left:0;margin-top:0;width:509.25pt;height:169.75pt;rotation:315;z-index:-251603968;mso-wrap-edited:f;mso-width-percent:0;mso-height-percent:0;mso-position-horizontal:center;mso-position-horizontal-relative:margin;mso-position-vertical:center;mso-position-vertical-relative:margin;mso-width-percent:0;mso-height-percent:0" wrapcoords="21377 5447 14251 5447 14219 5734 14855 9653 14824 13762 11865 5734 11643 5161 11452 5925 10434 11564 8493 6690 7889 5256 7730 5543 5121 5543 4994 5638 5630 7932 5598 9844 3658 6021 3212 5638 2735 5447 127 5543 31 5925 572 7932 540 14145 445 15961 286 16343 477 16916 508 17012 2831 16725 3340 16247 3817 15483 4199 14431 4962 16534 5503 17490 5789 16916 6871 16725 6966 16343 6330 14336 6298 12138 7030 14145 8461 17203 8589 16821 8716 17012 9098 16725 9193 16534 9416 17012 10720 16916 10784 16725 10529 13953 10974 13189 12024 16152 12692 17490 12979 16916 15778 16821 16160 16725 16160 16438 15555 13953 15555 11660 16192 11564 16923 13284 17082 12998 17082 12042 18546 16247 19150 17585 19468 16916 20550 16725 20613 16438 19977 14240 20009 7837 20295 6594 21122 8123 21409 8410 21472 8028 21504 5925 21377 5447" fillcolor="silver" stroked="f">
          <v:textpath style="font-family:&quot;Palatino Linotype&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6E2E5" w14:textId="77777777" w:rsidR="00EE7A58" w:rsidRDefault="00EE7A58" w:rsidP="00290626">
    <w:pPr>
      <w:pStyle w:val="Reportheader"/>
    </w:pPr>
    <w:r>
      <w:t>draft NWGGA Strategic assessment REPORT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25D41" w14:textId="77777777" w:rsidR="002E6FED" w:rsidRDefault="00F31BC9">
    <w:pPr>
      <w:pStyle w:val="Header"/>
    </w:pPr>
    <w:r>
      <w:rPr>
        <w:noProof/>
      </w:rPr>
      <w:pict w14:anchorId="13369F17">
        <v:shapetype id="_x0000_t202" coordsize="21600,21600" o:spt="202" path="m,l,21600r21600,l21600,xe">
          <v:stroke joinstyle="miter"/>
          <v:path gradientshapeok="t" o:connecttype="rect"/>
        </v:shapetype>
        <v:shape id="_x0000_s1030" type="#_x0000_t202" style="position:absolute;margin-left:0;margin-top:0;width:509.25pt;height:169.75pt;rotation:-45;z-index:-2515793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" filled="f" stroked="f">
          <v:stroke joinstyle="round"/>
          <o:lock v:ext="edit" rotation="t" aspectratio="t" verticies="t" adjusthandles="t" grouping="t" shapetype="t"/>
          <v:textbox>
            <w:txbxContent/>
          </v:textbox>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D063A" w14:textId="77777777" w:rsidR="002E6FED" w:rsidRDefault="002E6FED" w:rsidP="007E6AB1">
    <w:pPr>
      <w:pStyle w:val="Reportheader"/>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33BF9" w14:textId="77777777" w:rsidR="002E6FED" w:rsidRDefault="00F31BC9">
    <w:pPr>
      <w:pStyle w:val="Header"/>
    </w:pPr>
    <w:r>
      <w:rPr>
        <w:noProof/>
      </w:rPr>
      <w:pict w14:anchorId="398ABD65">
        <v:shapetype id="_x0000_t202" coordsize="21600,21600" o:spt="202" path="m,l,21600r21600,l21600,xe">
          <v:stroke joinstyle="miter"/>
          <v:path gradientshapeok="t" o:connecttype="rect"/>
        </v:shapetype>
        <v:shape id="_x0000_s1029" type="#_x0000_t202" style="position:absolute;margin-left:0;margin-top:0;width:509.25pt;height:169.75pt;rotation:-45;z-index:-2515783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" filled="f" stroked="f">
          <v:stroke joinstyle="round"/>
          <o:lock v:ext="edit" rotation="t" aspectratio="t" verticies="t" adjusthandles="t" grouping="t" shapetype="t"/>
          <v:textbox>
            <w:txbxContent/>
          </v:textbox>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DD2DC" w14:textId="77777777" w:rsidR="002E6FED" w:rsidRDefault="002E6FED" w:rsidP="00290626">
    <w:pPr>
      <w:pStyle w:val="Reportheader"/>
    </w:pPr>
    <w:r>
      <w:t>draft NWGGA Strategic assessment Report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1E6C9" w14:textId="77777777" w:rsidR="002E6FED" w:rsidRDefault="002E6FED" w:rsidP="00290626">
    <w:pPr>
      <w:pStyle w:val="Reportheader"/>
    </w:pPr>
    <w:r>
      <w:t>draft NWGGA Strategic assessment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CC5D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AF6A4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516F4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99A20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842B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DE29B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1A469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BADB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F3255D0"/>
    <w:lvl w:ilvl="0">
      <w:start w:val="1"/>
      <w:numFmt w:val="decimal"/>
      <w:lvlText w:val="%1."/>
      <w:lvlJc w:val="left"/>
      <w:pPr>
        <w:tabs>
          <w:tab w:val="num" w:pos="360"/>
        </w:tabs>
        <w:ind w:left="360" w:hanging="360"/>
      </w:pPr>
    </w:lvl>
  </w:abstractNum>
  <w:abstractNum w:abstractNumId="9" w15:restartNumberingAfterBreak="0">
    <w:nsid w:val="06BA35BD"/>
    <w:multiLevelType w:val="hybridMultilevel"/>
    <w:tmpl w:val="EC4A7714"/>
    <w:lvl w:ilvl="0" w:tplc="08090017">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7087A9B"/>
    <w:multiLevelType w:val="multilevel"/>
    <w:tmpl w:val="CEC4C24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4D4FA7"/>
    <w:multiLevelType w:val="hybridMultilevel"/>
    <w:tmpl w:val="10CCAD9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08846E46"/>
    <w:multiLevelType w:val="hybridMultilevel"/>
    <w:tmpl w:val="26422B88"/>
    <w:lvl w:ilvl="0" w:tplc="04090017">
      <w:start w:val="1"/>
      <w:numFmt w:val="lowerLetter"/>
      <w:lvlText w:val="%1)"/>
      <w:lvlJc w:val="left"/>
      <w:pPr>
        <w:ind w:left="360" w:hanging="360"/>
      </w:pPr>
      <w:rPr>
        <w:rFonts w:hint="default"/>
      </w:rPr>
    </w:lvl>
    <w:lvl w:ilvl="1" w:tplc="FFFFFFFF">
      <w:start w:val="1"/>
      <w:numFmt w:val="bullet"/>
      <w:lvlText w:val="o"/>
      <w:lvlJc w:val="left"/>
      <w:pPr>
        <w:ind w:left="786" w:hanging="360"/>
      </w:pPr>
      <w:rPr>
        <w:rFonts w:ascii="Courier New" w:hAnsi="Courier New" w:cs="Courier New" w:hint="default"/>
      </w:rPr>
    </w:lvl>
    <w:lvl w:ilvl="2" w:tplc="FFFFFFFF">
      <w:start w:val="1"/>
      <w:numFmt w:val="bullet"/>
      <w:lvlText w:val=""/>
      <w:lvlJc w:val="left"/>
      <w:pPr>
        <w:ind w:left="1211"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0AF87698"/>
    <w:multiLevelType w:val="hybridMultilevel"/>
    <w:tmpl w:val="EA4E68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0F572DA5"/>
    <w:multiLevelType w:val="hybridMultilevel"/>
    <w:tmpl w:val="3DAE9D8E"/>
    <w:lvl w:ilvl="0" w:tplc="04090017">
      <w:start w:val="1"/>
      <w:numFmt w:val="lowerLetter"/>
      <w:lvlText w:val="%1)"/>
      <w:lvlJc w:val="left"/>
      <w:pPr>
        <w:ind w:left="360" w:hanging="360"/>
      </w:pPr>
      <w:rPr>
        <w:rFonts w:hint="default"/>
      </w:rPr>
    </w:lvl>
    <w:lvl w:ilvl="1" w:tplc="FFFFFFFF">
      <w:start w:val="1"/>
      <w:numFmt w:val="bullet"/>
      <w:lvlText w:val="o"/>
      <w:lvlJc w:val="left"/>
      <w:pPr>
        <w:ind w:left="786" w:hanging="360"/>
      </w:pPr>
      <w:rPr>
        <w:rFonts w:ascii="Courier New" w:hAnsi="Courier New" w:cs="Courier New" w:hint="default"/>
      </w:rPr>
    </w:lvl>
    <w:lvl w:ilvl="2" w:tplc="FFFFFFFF">
      <w:start w:val="1"/>
      <w:numFmt w:val="bullet"/>
      <w:lvlText w:val=""/>
      <w:lvlJc w:val="left"/>
      <w:pPr>
        <w:ind w:left="1211"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0FB36D92"/>
    <w:multiLevelType w:val="hybridMultilevel"/>
    <w:tmpl w:val="5A26EC64"/>
    <w:lvl w:ilvl="0" w:tplc="51604AB0">
      <w:start w:val="1"/>
      <w:numFmt w:val="decimal"/>
      <w:lvlText w:val="%1."/>
      <w:lvlJc w:val="left"/>
      <w:pPr>
        <w:ind w:left="720" w:hanging="360"/>
      </w:pPr>
      <w:rPr>
        <w:rFonts w:ascii="Palatino Linotype" w:hAnsi="Palatino Linotype" w:hint="default"/>
        <w:sz w:val="18"/>
      </w:rPr>
    </w:lvl>
    <w:lvl w:ilvl="1" w:tplc="FFFFFFFF">
      <w:start w:val="1"/>
      <w:numFmt w:val="bullet"/>
      <w:lvlText w:val="o"/>
      <w:lvlJc w:val="left"/>
      <w:pPr>
        <w:ind w:left="786" w:hanging="360"/>
      </w:pPr>
      <w:rPr>
        <w:rFonts w:ascii="Courier New" w:hAnsi="Courier New" w:cs="Courier New" w:hint="default"/>
      </w:rPr>
    </w:lvl>
    <w:lvl w:ilvl="2" w:tplc="FFFFFFFF">
      <w:start w:val="1"/>
      <w:numFmt w:val="bullet"/>
      <w:lvlText w:val=""/>
      <w:lvlJc w:val="left"/>
      <w:pPr>
        <w:ind w:left="1211"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1263236C"/>
    <w:multiLevelType w:val="multilevel"/>
    <w:tmpl w:val="4F444228"/>
    <w:styleLink w:val="CurrentList2"/>
    <w:lvl w:ilvl="0">
      <w:start w:val="1"/>
      <w:numFmt w:val="lowerLetter"/>
      <w:lvlText w:val="%1)"/>
      <w:lvlJc w:val="left"/>
      <w:pPr>
        <w:ind w:left="360" w:hanging="360"/>
      </w:pPr>
      <w:rPr>
        <w:rFonts w:hint="default"/>
      </w:rPr>
    </w:lvl>
    <w:lvl w:ilvl="1">
      <w:start w:val="1"/>
      <w:numFmt w:val="bullet"/>
      <w:lvlText w:val="o"/>
      <w:lvlJc w:val="left"/>
      <w:pPr>
        <w:ind w:left="786" w:hanging="360"/>
      </w:pPr>
      <w:rPr>
        <w:rFonts w:ascii="Courier New" w:hAnsi="Courier New" w:cs="Courier New" w:hint="default"/>
      </w:rPr>
    </w:lvl>
    <w:lvl w:ilvl="2">
      <w:start w:val="1"/>
      <w:numFmt w:val="bullet"/>
      <w:lvlText w:val=""/>
      <w:lvlJc w:val="left"/>
      <w:pPr>
        <w:ind w:left="1211"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13D46A95"/>
    <w:multiLevelType w:val="multilevel"/>
    <w:tmpl w:val="5F98B1C0"/>
    <w:styleLink w:val="CurrentList4"/>
    <w:lvl w:ilvl="0">
      <w:start w:val="1"/>
      <w:numFmt w:val="decimal"/>
      <w:lvlText w:val="%1"/>
      <w:lvlJc w:val="left"/>
      <w:pPr>
        <w:ind w:left="851" w:hanging="851"/>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144C668D"/>
    <w:multiLevelType w:val="hybridMultilevel"/>
    <w:tmpl w:val="123AAD0A"/>
    <w:lvl w:ilvl="0" w:tplc="099C11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5BF7299"/>
    <w:multiLevelType w:val="hybridMultilevel"/>
    <w:tmpl w:val="6D0A8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83D195D"/>
    <w:multiLevelType w:val="hybridMultilevel"/>
    <w:tmpl w:val="9FB0B0BA"/>
    <w:lvl w:ilvl="0" w:tplc="FFFFFFFF">
      <w:start w:val="1"/>
      <w:numFmt w:val="decimal"/>
      <w:lvlText w:val="%1."/>
      <w:lvlJc w:val="left"/>
      <w:pPr>
        <w:ind w:left="720" w:hanging="360"/>
      </w:pPr>
      <w:rPr>
        <w:rFonts w:ascii="Palatino Linotype" w:eastAsia="Calibri" w:hAnsi="Palatino Linotype"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9C126E7"/>
    <w:multiLevelType w:val="hybridMultilevel"/>
    <w:tmpl w:val="FC4C904A"/>
    <w:lvl w:ilvl="0" w:tplc="FB5A6524">
      <w:start w:val="1"/>
      <w:numFmt w:val="bullet"/>
      <w:pStyle w:val="Bullet1"/>
      <w:lvlText w:val=""/>
      <w:lvlJc w:val="left"/>
      <w:pPr>
        <w:ind w:left="360" w:hanging="360"/>
      </w:pPr>
      <w:rPr>
        <w:rFonts w:ascii="Symbol" w:hAnsi="Symbol" w:hint="default"/>
      </w:rPr>
    </w:lvl>
    <w:lvl w:ilvl="1" w:tplc="109A4CEC">
      <w:start w:val="1"/>
      <w:numFmt w:val="bullet"/>
      <w:pStyle w:val="Bullet2"/>
      <w:lvlText w:val="o"/>
      <w:lvlJc w:val="left"/>
      <w:pPr>
        <w:ind w:left="786" w:hanging="360"/>
      </w:pPr>
      <w:rPr>
        <w:rFonts w:ascii="Courier New" w:hAnsi="Courier New" w:cs="Courier New" w:hint="default"/>
      </w:rPr>
    </w:lvl>
    <w:lvl w:ilvl="2" w:tplc="6E4AA1B4">
      <w:start w:val="1"/>
      <w:numFmt w:val="bullet"/>
      <w:pStyle w:val="Bullet3"/>
      <w:lvlText w:val=""/>
      <w:lvlJc w:val="left"/>
      <w:pPr>
        <w:ind w:left="1211"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A0D0E2F"/>
    <w:multiLevelType w:val="multilevel"/>
    <w:tmpl w:val="59AEC552"/>
    <w:styleLink w:val="CurrentList3"/>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3" w15:restartNumberingAfterBreak="0">
    <w:nsid w:val="1C6E5865"/>
    <w:multiLevelType w:val="hybridMultilevel"/>
    <w:tmpl w:val="3154BCB0"/>
    <w:lvl w:ilvl="0" w:tplc="04090017">
      <w:start w:val="1"/>
      <w:numFmt w:val="lowerLetter"/>
      <w:lvlText w:val="%1)"/>
      <w:lvlJc w:val="left"/>
      <w:pPr>
        <w:ind w:left="360" w:hanging="360"/>
      </w:pPr>
      <w:rPr>
        <w:rFonts w:hint="default"/>
      </w:rPr>
    </w:lvl>
    <w:lvl w:ilvl="1" w:tplc="FFFFFFFF">
      <w:start w:val="1"/>
      <w:numFmt w:val="bullet"/>
      <w:lvlText w:val="o"/>
      <w:lvlJc w:val="left"/>
      <w:pPr>
        <w:ind w:left="786" w:hanging="360"/>
      </w:pPr>
      <w:rPr>
        <w:rFonts w:ascii="Courier New" w:hAnsi="Courier New" w:cs="Courier New" w:hint="default"/>
      </w:rPr>
    </w:lvl>
    <w:lvl w:ilvl="2" w:tplc="FFFFFFFF">
      <w:start w:val="1"/>
      <w:numFmt w:val="bullet"/>
      <w:lvlText w:val=""/>
      <w:lvlJc w:val="left"/>
      <w:pPr>
        <w:ind w:left="1211"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20FA4DC5"/>
    <w:multiLevelType w:val="hybridMultilevel"/>
    <w:tmpl w:val="588667A6"/>
    <w:lvl w:ilvl="0" w:tplc="DB4200F2">
      <w:start w:val="1"/>
      <w:numFmt w:val="bullet"/>
      <w:pStyle w:val="Dotpointlevel1"/>
      <w:lvlText w:val=""/>
      <w:lvlJc w:val="left"/>
      <w:pPr>
        <w:ind w:left="360" w:hanging="360"/>
      </w:pPr>
      <w:rPr>
        <w:rFonts w:ascii="Symbol" w:hAnsi="Symbol" w:hint="default"/>
      </w:rPr>
    </w:lvl>
    <w:lvl w:ilvl="1" w:tplc="04090019">
      <w:start w:val="1"/>
      <w:numFmt w:val="lowerLetter"/>
      <w:lvlText w:val="%2."/>
      <w:lvlJc w:val="left"/>
      <w:pPr>
        <w:ind w:left="2062" w:hanging="360"/>
      </w:pPr>
    </w:lvl>
    <w:lvl w:ilvl="2" w:tplc="0409001B" w:tentative="1">
      <w:start w:val="1"/>
      <w:numFmt w:val="lowerRoman"/>
      <w:lvlText w:val="%3."/>
      <w:lvlJc w:val="right"/>
      <w:pPr>
        <w:ind w:left="2782" w:hanging="180"/>
      </w:pPr>
    </w:lvl>
    <w:lvl w:ilvl="3" w:tplc="0409000F" w:tentative="1">
      <w:start w:val="1"/>
      <w:numFmt w:val="decimal"/>
      <w:lvlText w:val="%4."/>
      <w:lvlJc w:val="left"/>
      <w:pPr>
        <w:ind w:left="3502" w:hanging="360"/>
      </w:pPr>
    </w:lvl>
    <w:lvl w:ilvl="4" w:tplc="04090019" w:tentative="1">
      <w:start w:val="1"/>
      <w:numFmt w:val="lowerLetter"/>
      <w:lvlText w:val="%5."/>
      <w:lvlJc w:val="left"/>
      <w:pPr>
        <w:ind w:left="4222" w:hanging="360"/>
      </w:pPr>
    </w:lvl>
    <w:lvl w:ilvl="5" w:tplc="0409001B" w:tentative="1">
      <w:start w:val="1"/>
      <w:numFmt w:val="lowerRoman"/>
      <w:lvlText w:val="%6."/>
      <w:lvlJc w:val="right"/>
      <w:pPr>
        <w:ind w:left="4942" w:hanging="180"/>
      </w:pPr>
    </w:lvl>
    <w:lvl w:ilvl="6" w:tplc="0409000F" w:tentative="1">
      <w:start w:val="1"/>
      <w:numFmt w:val="decimal"/>
      <w:lvlText w:val="%7."/>
      <w:lvlJc w:val="left"/>
      <w:pPr>
        <w:ind w:left="5662" w:hanging="360"/>
      </w:pPr>
    </w:lvl>
    <w:lvl w:ilvl="7" w:tplc="04090019" w:tentative="1">
      <w:start w:val="1"/>
      <w:numFmt w:val="lowerLetter"/>
      <w:lvlText w:val="%8."/>
      <w:lvlJc w:val="left"/>
      <w:pPr>
        <w:ind w:left="6382" w:hanging="360"/>
      </w:pPr>
    </w:lvl>
    <w:lvl w:ilvl="8" w:tplc="0409001B" w:tentative="1">
      <w:start w:val="1"/>
      <w:numFmt w:val="lowerRoman"/>
      <w:lvlText w:val="%9."/>
      <w:lvlJc w:val="right"/>
      <w:pPr>
        <w:ind w:left="7102" w:hanging="180"/>
      </w:pPr>
    </w:lvl>
  </w:abstractNum>
  <w:abstractNum w:abstractNumId="25" w15:restartNumberingAfterBreak="0">
    <w:nsid w:val="253520C2"/>
    <w:multiLevelType w:val="hybridMultilevel"/>
    <w:tmpl w:val="4B86ABF8"/>
    <w:lvl w:ilvl="0" w:tplc="04090017">
      <w:start w:val="1"/>
      <w:numFmt w:val="lowerLetter"/>
      <w:lvlText w:val="%1)"/>
      <w:lvlJc w:val="left"/>
      <w:pPr>
        <w:ind w:left="360" w:hanging="360"/>
      </w:pPr>
      <w:rPr>
        <w:rFonts w:hint="default"/>
      </w:rPr>
    </w:lvl>
    <w:lvl w:ilvl="1" w:tplc="FFFFFFFF">
      <w:start w:val="1"/>
      <w:numFmt w:val="bullet"/>
      <w:lvlText w:val="o"/>
      <w:lvlJc w:val="left"/>
      <w:pPr>
        <w:ind w:left="786" w:hanging="360"/>
      </w:pPr>
      <w:rPr>
        <w:rFonts w:ascii="Courier New" w:hAnsi="Courier New" w:cs="Courier New" w:hint="default"/>
      </w:rPr>
    </w:lvl>
    <w:lvl w:ilvl="2" w:tplc="FFFFFFFF">
      <w:start w:val="1"/>
      <w:numFmt w:val="bullet"/>
      <w:lvlText w:val=""/>
      <w:lvlJc w:val="left"/>
      <w:pPr>
        <w:ind w:left="1211"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25365353"/>
    <w:multiLevelType w:val="hybridMultilevel"/>
    <w:tmpl w:val="016A92D0"/>
    <w:lvl w:ilvl="0" w:tplc="F6027424">
      <w:start w:val="3"/>
      <w:numFmt w:val="bullet"/>
      <w:lvlText w:val="-"/>
      <w:lvlJc w:val="left"/>
      <w:pPr>
        <w:ind w:left="720" w:hanging="360"/>
      </w:pPr>
      <w:rPr>
        <w:rFonts w:ascii="Palatino Linotype" w:eastAsia="Calibri"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93A5EB9"/>
    <w:multiLevelType w:val="multilevel"/>
    <w:tmpl w:val="B8D68304"/>
    <w:lvl w:ilvl="0">
      <w:start w:val="1"/>
      <w:numFmt w:val="bullet"/>
      <w:lvlText w:val="o"/>
      <w:lvlJc w:val="left"/>
      <w:pPr>
        <w:ind w:left="814" w:hanging="360"/>
      </w:pPr>
      <w:rPr>
        <w:rFonts w:ascii="Courier New" w:hAnsi="Courier New" w:cs="Courier New" w:hint="default"/>
      </w:rPr>
    </w:lvl>
    <w:lvl w:ilvl="1">
      <w:start w:val="1"/>
      <w:numFmt w:val="bullet"/>
      <w:lvlText w:val=""/>
      <w:lvlJc w:val="left"/>
      <w:pPr>
        <w:tabs>
          <w:tab w:val="num" w:pos="1021"/>
        </w:tabs>
        <w:ind w:left="1021" w:hanging="567"/>
      </w:pPr>
      <w:rPr>
        <w:rFonts w:ascii="Symbol" w:hAnsi="Symbol" w:hint="default"/>
        <w:color w:val="auto"/>
      </w:rPr>
    </w:lvl>
    <w:lvl w:ilvl="2">
      <w:start w:val="1"/>
      <w:numFmt w:val="lowerRoman"/>
      <w:lvlText w:val="%3."/>
      <w:lvlJc w:val="right"/>
      <w:pPr>
        <w:ind w:left="2254" w:hanging="180"/>
      </w:pPr>
    </w:lvl>
    <w:lvl w:ilvl="3">
      <w:start w:val="1"/>
      <w:numFmt w:val="decimal"/>
      <w:lvlText w:val="%4."/>
      <w:lvlJc w:val="left"/>
      <w:pPr>
        <w:ind w:left="2974" w:hanging="360"/>
      </w:pPr>
    </w:lvl>
    <w:lvl w:ilvl="4">
      <w:start w:val="1"/>
      <w:numFmt w:val="lowerLetter"/>
      <w:lvlText w:val="%5."/>
      <w:lvlJc w:val="left"/>
      <w:pPr>
        <w:ind w:left="3694" w:hanging="360"/>
      </w:pPr>
    </w:lvl>
    <w:lvl w:ilvl="5">
      <w:start w:val="1"/>
      <w:numFmt w:val="lowerRoman"/>
      <w:lvlText w:val="%6."/>
      <w:lvlJc w:val="right"/>
      <w:pPr>
        <w:ind w:left="4414" w:hanging="180"/>
      </w:pPr>
    </w:lvl>
    <w:lvl w:ilvl="6">
      <w:start w:val="1"/>
      <w:numFmt w:val="decimal"/>
      <w:lvlText w:val="%7."/>
      <w:lvlJc w:val="left"/>
      <w:pPr>
        <w:ind w:left="5134" w:hanging="360"/>
      </w:pPr>
    </w:lvl>
    <w:lvl w:ilvl="7">
      <w:start w:val="1"/>
      <w:numFmt w:val="lowerLetter"/>
      <w:lvlText w:val="%8."/>
      <w:lvlJc w:val="left"/>
      <w:pPr>
        <w:ind w:left="5854" w:hanging="360"/>
      </w:pPr>
    </w:lvl>
    <w:lvl w:ilvl="8">
      <w:start w:val="1"/>
      <w:numFmt w:val="lowerRoman"/>
      <w:lvlText w:val="%9."/>
      <w:lvlJc w:val="right"/>
      <w:pPr>
        <w:ind w:left="6574" w:hanging="180"/>
      </w:pPr>
    </w:lvl>
  </w:abstractNum>
  <w:abstractNum w:abstractNumId="28" w15:restartNumberingAfterBreak="0">
    <w:nsid w:val="2CF85290"/>
    <w:multiLevelType w:val="hybridMultilevel"/>
    <w:tmpl w:val="55AC3F0A"/>
    <w:lvl w:ilvl="0" w:tplc="0409000F">
      <w:start w:val="1"/>
      <w:numFmt w:val="decimal"/>
      <w:pStyle w:val="DotPoint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1972E8B"/>
    <w:multiLevelType w:val="hybridMultilevel"/>
    <w:tmpl w:val="1F207B82"/>
    <w:lvl w:ilvl="0" w:tplc="9A3EAAC0">
      <w:start w:val="4"/>
      <w:numFmt w:val="bullet"/>
      <w:lvlText w:val="-"/>
      <w:lvlJc w:val="left"/>
      <w:pPr>
        <w:ind w:left="720" w:hanging="360"/>
      </w:pPr>
      <w:rPr>
        <w:rFonts w:ascii="Palatino Linotype" w:eastAsia="Calibri"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1277BF"/>
    <w:multiLevelType w:val="hybridMultilevel"/>
    <w:tmpl w:val="F1388372"/>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FE60AD3"/>
    <w:multiLevelType w:val="hybridMultilevel"/>
    <w:tmpl w:val="D61C7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5A5869"/>
    <w:multiLevelType w:val="hybridMultilevel"/>
    <w:tmpl w:val="4022D97C"/>
    <w:lvl w:ilvl="0" w:tplc="0809000F">
      <w:start w:val="1"/>
      <w:numFmt w:val="decimal"/>
      <w:lvlText w:val="%1."/>
      <w:lvlJc w:val="left"/>
      <w:pPr>
        <w:ind w:left="360" w:hanging="360"/>
      </w:pPr>
      <w:rPr>
        <w:rFonts w:hint="default"/>
      </w:rPr>
    </w:lvl>
    <w:lvl w:ilvl="1" w:tplc="FFFFFFFF">
      <w:start w:val="1"/>
      <w:numFmt w:val="bullet"/>
      <w:lvlText w:val="o"/>
      <w:lvlJc w:val="left"/>
      <w:pPr>
        <w:ind w:left="786" w:hanging="360"/>
      </w:pPr>
      <w:rPr>
        <w:rFonts w:ascii="Courier New" w:hAnsi="Courier New" w:cs="Courier New" w:hint="default"/>
      </w:rPr>
    </w:lvl>
    <w:lvl w:ilvl="2" w:tplc="FFFFFFFF">
      <w:start w:val="1"/>
      <w:numFmt w:val="bullet"/>
      <w:lvlText w:val=""/>
      <w:lvlJc w:val="left"/>
      <w:pPr>
        <w:ind w:left="1211"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4CA35EB9"/>
    <w:multiLevelType w:val="multilevel"/>
    <w:tmpl w:val="59AEC552"/>
    <w:lvl w:ilvl="0">
      <w:start w:val="1"/>
      <w:numFmt w:val="decimal"/>
      <w:pStyle w:val="Numbering1"/>
      <w:lvlText w:val="%1."/>
      <w:lvlJc w:val="left"/>
      <w:pPr>
        <w:ind w:left="360" w:hanging="360"/>
      </w:pPr>
      <w:rPr>
        <w:rFonts w:hint="default"/>
      </w:rPr>
    </w:lvl>
    <w:lvl w:ilvl="1">
      <w:start w:val="1"/>
      <w:numFmt w:val="lowerLetter"/>
      <w:pStyle w:val="Numbering2"/>
      <w:lvlText w:val="%2."/>
      <w:lvlJc w:val="left"/>
      <w:pPr>
        <w:ind w:left="792" w:hanging="432"/>
      </w:pPr>
      <w:rPr>
        <w:rFonts w:hint="default"/>
      </w:rPr>
    </w:lvl>
    <w:lvl w:ilvl="2">
      <w:start w:val="1"/>
      <w:numFmt w:val="lowerRoman"/>
      <w:pStyle w:val="Numbering3"/>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4" w15:restartNumberingAfterBreak="0">
    <w:nsid w:val="52BC4823"/>
    <w:multiLevelType w:val="hybridMultilevel"/>
    <w:tmpl w:val="9D7067C4"/>
    <w:lvl w:ilvl="0" w:tplc="9E8CC994">
      <w:start w:val="1"/>
      <w:numFmt w:val="bullet"/>
      <w:lvlText w:val=""/>
      <w:lvlJc w:val="left"/>
      <w:pPr>
        <w:ind w:left="360" w:hanging="360"/>
      </w:pPr>
      <w:rPr>
        <w:rFonts w:ascii="Symbol" w:hAnsi="Symbol" w:hint="default"/>
      </w:rPr>
    </w:lvl>
    <w:lvl w:ilvl="1" w:tplc="1E120F06">
      <w:start w:val="1"/>
      <w:numFmt w:val="bullet"/>
      <w:lvlText w:val="o"/>
      <w:lvlJc w:val="left"/>
      <w:pPr>
        <w:ind w:left="1080" w:hanging="360"/>
      </w:pPr>
      <w:rPr>
        <w:rFonts w:ascii="Courier New" w:hAnsi="Courier New" w:cs="Courier New" w:hint="default"/>
      </w:rPr>
    </w:lvl>
    <w:lvl w:ilvl="2" w:tplc="3AD45F1C">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3227898"/>
    <w:multiLevelType w:val="hybridMultilevel"/>
    <w:tmpl w:val="81DE9840"/>
    <w:lvl w:ilvl="0" w:tplc="8FF07EEC">
      <w:start w:val="1"/>
      <w:numFmt w:val="lowerRoman"/>
      <w:pStyle w:val="Style1"/>
      <w:lvlText w:val="%1."/>
      <w:lvlJc w:val="right"/>
      <w:pPr>
        <w:ind w:left="605" w:hanging="1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5A60731"/>
    <w:multiLevelType w:val="hybridMultilevel"/>
    <w:tmpl w:val="F8B8564A"/>
    <w:lvl w:ilvl="0" w:tplc="CCAC738C">
      <w:start w:val="1"/>
      <w:numFmt w:val="upperLetter"/>
      <w:pStyle w:val="Appendixheading1"/>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0B25422"/>
    <w:multiLevelType w:val="hybridMultilevel"/>
    <w:tmpl w:val="95402514"/>
    <w:lvl w:ilvl="0" w:tplc="D862A34A">
      <w:start w:val="2"/>
      <w:numFmt w:val="lowerLetter"/>
      <w:lvlText w:val="%1)"/>
      <w:lvlJc w:val="left"/>
      <w:pPr>
        <w:ind w:left="360" w:hanging="360"/>
      </w:pPr>
      <w:rPr>
        <w:rFonts w:hint="default"/>
      </w:rPr>
    </w:lvl>
    <w:lvl w:ilvl="1" w:tplc="FFFFFFFF">
      <w:start w:val="1"/>
      <w:numFmt w:val="bullet"/>
      <w:lvlText w:val="o"/>
      <w:lvlJc w:val="left"/>
      <w:pPr>
        <w:ind w:left="786" w:hanging="360"/>
      </w:pPr>
      <w:rPr>
        <w:rFonts w:ascii="Courier New" w:hAnsi="Courier New" w:cs="Courier New" w:hint="default"/>
      </w:rPr>
    </w:lvl>
    <w:lvl w:ilvl="2" w:tplc="FFFFFFFF">
      <w:start w:val="1"/>
      <w:numFmt w:val="bullet"/>
      <w:lvlText w:val=""/>
      <w:lvlJc w:val="left"/>
      <w:pPr>
        <w:ind w:left="1211"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610E1A6F"/>
    <w:multiLevelType w:val="multilevel"/>
    <w:tmpl w:val="59AEC552"/>
    <w:styleLink w:val="CurrentList1"/>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9" w15:restartNumberingAfterBreak="0">
    <w:nsid w:val="619A1E72"/>
    <w:multiLevelType w:val="hybridMultilevel"/>
    <w:tmpl w:val="94C4AA44"/>
    <w:lvl w:ilvl="0" w:tplc="8DCA1C2E">
      <w:start w:val="1"/>
      <w:numFmt w:val="decimal"/>
      <w:lvlText w:val="%1."/>
      <w:lvlJc w:val="left"/>
      <w:pPr>
        <w:ind w:left="720" w:hanging="360"/>
      </w:pPr>
      <w:rPr>
        <w:rFonts w:ascii="Palatino Linotype" w:eastAsia="Calibri" w:hAnsi="Palatino Linotype"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81707F5"/>
    <w:multiLevelType w:val="hybridMultilevel"/>
    <w:tmpl w:val="38F805D8"/>
    <w:lvl w:ilvl="0" w:tplc="CD1AF0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9221B68"/>
    <w:multiLevelType w:val="multilevel"/>
    <w:tmpl w:val="88B658E2"/>
    <w:styleLink w:val="CurrentList5"/>
    <w:lvl w:ilvl="0">
      <w:start w:val="5"/>
      <w:numFmt w:val="decimal"/>
      <w:lvlText w:val="%1"/>
      <w:lvlJc w:val="left"/>
      <w:pPr>
        <w:ind w:left="851" w:hanging="851"/>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6D721084"/>
    <w:multiLevelType w:val="hybridMultilevel"/>
    <w:tmpl w:val="38B00054"/>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3" w15:restartNumberingAfterBreak="0">
    <w:nsid w:val="6EF02D67"/>
    <w:multiLevelType w:val="hybridMultilevel"/>
    <w:tmpl w:val="0C08F9E2"/>
    <w:lvl w:ilvl="0" w:tplc="0809000F">
      <w:start w:val="1"/>
      <w:numFmt w:val="decimal"/>
      <w:lvlText w:val="%1."/>
      <w:lvlJc w:val="left"/>
      <w:pPr>
        <w:ind w:left="360" w:hanging="360"/>
      </w:pPr>
      <w:rPr>
        <w:rFonts w:hint="default"/>
      </w:rPr>
    </w:lvl>
    <w:lvl w:ilvl="1" w:tplc="109A4CEC">
      <w:start w:val="1"/>
      <w:numFmt w:val="bullet"/>
      <w:lvlText w:val="o"/>
      <w:lvlJc w:val="left"/>
      <w:pPr>
        <w:ind w:left="786" w:hanging="360"/>
      </w:pPr>
      <w:rPr>
        <w:rFonts w:ascii="Courier New" w:hAnsi="Courier New" w:cs="Courier New" w:hint="default"/>
      </w:rPr>
    </w:lvl>
    <w:lvl w:ilvl="2" w:tplc="6E4AA1B4">
      <w:start w:val="1"/>
      <w:numFmt w:val="bullet"/>
      <w:lvlText w:val=""/>
      <w:lvlJc w:val="left"/>
      <w:pPr>
        <w:ind w:left="1211"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7E02677"/>
    <w:multiLevelType w:val="hybridMultilevel"/>
    <w:tmpl w:val="C696E8D4"/>
    <w:lvl w:ilvl="0" w:tplc="D4822A74">
      <w:start w:val="9"/>
      <w:numFmt w:val="lowerLetter"/>
      <w:lvlText w:val="%1)"/>
      <w:lvlJc w:val="left"/>
      <w:pPr>
        <w:ind w:left="360" w:hanging="360"/>
      </w:pPr>
      <w:rPr>
        <w:rFonts w:hint="default"/>
      </w:rPr>
    </w:lvl>
    <w:lvl w:ilvl="1" w:tplc="FFFFFFFF">
      <w:start w:val="1"/>
      <w:numFmt w:val="bullet"/>
      <w:lvlText w:val="o"/>
      <w:lvlJc w:val="left"/>
      <w:pPr>
        <w:ind w:left="786" w:hanging="360"/>
      </w:pPr>
      <w:rPr>
        <w:rFonts w:ascii="Courier New" w:hAnsi="Courier New" w:cs="Courier New" w:hint="default"/>
      </w:rPr>
    </w:lvl>
    <w:lvl w:ilvl="2" w:tplc="FFFFFFFF">
      <w:start w:val="1"/>
      <w:numFmt w:val="bullet"/>
      <w:lvlText w:val=""/>
      <w:lvlJc w:val="left"/>
      <w:pPr>
        <w:ind w:left="1211"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78D14DE7"/>
    <w:multiLevelType w:val="hybridMultilevel"/>
    <w:tmpl w:val="AF84D88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BF81CDA"/>
    <w:multiLevelType w:val="multilevel"/>
    <w:tmpl w:val="31920F2A"/>
    <w:styleLink w:val="CurrentList6"/>
    <w:lvl w:ilvl="0">
      <w:start w:val="12"/>
      <w:numFmt w:val="decimal"/>
      <w:lvlText w:val="%1"/>
      <w:lvlJc w:val="left"/>
      <w:pPr>
        <w:ind w:left="851" w:hanging="851"/>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15:restartNumberingAfterBreak="0">
    <w:nsid w:val="7D847E4A"/>
    <w:multiLevelType w:val="multilevel"/>
    <w:tmpl w:val="5F98B1C0"/>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721944765">
    <w:abstractNumId w:val="33"/>
  </w:num>
  <w:num w:numId="2" w16cid:durableId="956595403">
    <w:abstractNumId w:val="21"/>
  </w:num>
  <w:num w:numId="3" w16cid:durableId="1174998739">
    <w:abstractNumId w:val="47"/>
  </w:num>
  <w:num w:numId="4" w16cid:durableId="1514025655">
    <w:abstractNumId w:val="24"/>
  </w:num>
  <w:num w:numId="5" w16cid:durableId="81491994">
    <w:abstractNumId w:val="36"/>
  </w:num>
  <w:num w:numId="6" w16cid:durableId="1424381263">
    <w:abstractNumId w:val="28"/>
  </w:num>
  <w:num w:numId="7" w16cid:durableId="1087994863">
    <w:abstractNumId w:val="35"/>
  </w:num>
  <w:num w:numId="8" w16cid:durableId="1424374313">
    <w:abstractNumId w:val="34"/>
  </w:num>
  <w:num w:numId="9" w16cid:durableId="1752002432">
    <w:abstractNumId w:val="31"/>
  </w:num>
  <w:num w:numId="10" w16cid:durableId="620694375">
    <w:abstractNumId w:val="0"/>
  </w:num>
  <w:num w:numId="11" w16cid:durableId="425226333">
    <w:abstractNumId w:val="1"/>
  </w:num>
  <w:num w:numId="12" w16cid:durableId="1274366574">
    <w:abstractNumId w:val="2"/>
  </w:num>
  <w:num w:numId="13" w16cid:durableId="2089618452">
    <w:abstractNumId w:val="3"/>
  </w:num>
  <w:num w:numId="14" w16cid:durableId="1642271155">
    <w:abstractNumId w:val="8"/>
  </w:num>
  <w:num w:numId="15" w16cid:durableId="1924799852">
    <w:abstractNumId w:val="4"/>
  </w:num>
  <w:num w:numId="16" w16cid:durableId="2032754589">
    <w:abstractNumId w:val="5"/>
  </w:num>
  <w:num w:numId="17" w16cid:durableId="1900625619">
    <w:abstractNumId w:val="6"/>
  </w:num>
  <w:num w:numId="18" w16cid:durableId="1043863639">
    <w:abstractNumId w:val="7"/>
  </w:num>
  <w:num w:numId="19" w16cid:durableId="663358532">
    <w:abstractNumId w:val="47"/>
  </w:num>
  <w:num w:numId="20" w16cid:durableId="770508888">
    <w:abstractNumId w:val="33"/>
    <w:lvlOverride w:ilvl="0">
      <w:startOverride w:val="1"/>
    </w:lvlOverride>
  </w:num>
  <w:num w:numId="21" w16cid:durableId="402916859">
    <w:abstractNumId w:val="38"/>
  </w:num>
  <w:num w:numId="22" w16cid:durableId="92348957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41222073">
    <w:abstractNumId w:val="10"/>
  </w:num>
  <w:num w:numId="24" w16cid:durableId="224992214">
    <w:abstractNumId w:val="26"/>
  </w:num>
  <w:num w:numId="25" w16cid:durableId="1067219430">
    <w:abstractNumId w:val="40"/>
  </w:num>
  <w:num w:numId="26" w16cid:durableId="299070762">
    <w:abstractNumId w:val="45"/>
  </w:num>
  <w:num w:numId="27" w16cid:durableId="858007594">
    <w:abstractNumId w:val="12"/>
  </w:num>
  <w:num w:numId="28" w16cid:durableId="1628583756">
    <w:abstractNumId w:val="44"/>
  </w:num>
  <w:num w:numId="29" w16cid:durableId="497311423">
    <w:abstractNumId w:val="16"/>
  </w:num>
  <w:num w:numId="30" w16cid:durableId="1694191488">
    <w:abstractNumId w:val="47"/>
  </w:num>
  <w:num w:numId="31" w16cid:durableId="1386680752">
    <w:abstractNumId w:val="47"/>
  </w:num>
  <w:num w:numId="32" w16cid:durableId="112599648">
    <w:abstractNumId w:val="43"/>
  </w:num>
  <w:num w:numId="33" w16cid:durableId="13650143">
    <w:abstractNumId w:val="9"/>
  </w:num>
  <w:num w:numId="34" w16cid:durableId="158927394">
    <w:abstractNumId w:val="11"/>
  </w:num>
  <w:num w:numId="35" w16cid:durableId="2102140085">
    <w:abstractNumId w:val="18"/>
  </w:num>
  <w:num w:numId="36" w16cid:durableId="1995183356">
    <w:abstractNumId w:val="39"/>
  </w:num>
  <w:num w:numId="37" w16cid:durableId="971524770">
    <w:abstractNumId w:val="20"/>
  </w:num>
  <w:num w:numId="38" w16cid:durableId="1882935256">
    <w:abstractNumId w:val="13"/>
  </w:num>
  <w:num w:numId="39" w16cid:durableId="1214855113">
    <w:abstractNumId w:val="22"/>
  </w:num>
  <w:num w:numId="40" w16cid:durableId="1508254840">
    <w:abstractNumId w:val="17"/>
  </w:num>
  <w:num w:numId="41" w16cid:durableId="999041805">
    <w:abstractNumId w:val="30"/>
  </w:num>
  <w:num w:numId="42" w16cid:durableId="1082677371">
    <w:abstractNumId w:val="19"/>
  </w:num>
  <w:num w:numId="43" w16cid:durableId="684018872">
    <w:abstractNumId w:val="41"/>
  </w:num>
  <w:num w:numId="44" w16cid:durableId="1637025465">
    <w:abstractNumId w:val="27"/>
  </w:num>
  <w:num w:numId="45" w16cid:durableId="110250800">
    <w:abstractNumId w:val="42"/>
  </w:num>
  <w:num w:numId="46" w16cid:durableId="594901320">
    <w:abstractNumId w:val="15"/>
  </w:num>
  <w:num w:numId="47" w16cid:durableId="212431146">
    <w:abstractNumId w:val="23"/>
  </w:num>
  <w:num w:numId="48" w16cid:durableId="498930685">
    <w:abstractNumId w:val="37"/>
  </w:num>
  <w:num w:numId="49" w16cid:durableId="168836275">
    <w:abstractNumId w:val="29"/>
  </w:num>
  <w:num w:numId="50" w16cid:durableId="1814518385">
    <w:abstractNumId w:val="14"/>
  </w:num>
  <w:num w:numId="51" w16cid:durableId="1818647458">
    <w:abstractNumId w:val="32"/>
  </w:num>
  <w:num w:numId="52" w16cid:durableId="698166580">
    <w:abstractNumId w:val="25"/>
  </w:num>
  <w:num w:numId="53" w16cid:durableId="1312053811">
    <w:abstractNumId w:val="4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87"/>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94F"/>
    <w:rsid w:val="00000C38"/>
    <w:rsid w:val="00000C8D"/>
    <w:rsid w:val="00000FD9"/>
    <w:rsid w:val="00001D40"/>
    <w:rsid w:val="00001FDE"/>
    <w:rsid w:val="000023DB"/>
    <w:rsid w:val="0000354C"/>
    <w:rsid w:val="00003703"/>
    <w:rsid w:val="00003C7B"/>
    <w:rsid w:val="000041E6"/>
    <w:rsid w:val="00005744"/>
    <w:rsid w:val="00005A57"/>
    <w:rsid w:val="00005A75"/>
    <w:rsid w:val="00006197"/>
    <w:rsid w:val="00006485"/>
    <w:rsid w:val="000069FD"/>
    <w:rsid w:val="00006C30"/>
    <w:rsid w:val="000070D2"/>
    <w:rsid w:val="000073B5"/>
    <w:rsid w:val="0000754D"/>
    <w:rsid w:val="000106AA"/>
    <w:rsid w:val="00010A40"/>
    <w:rsid w:val="00010CE8"/>
    <w:rsid w:val="00010D6B"/>
    <w:rsid w:val="000115EC"/>
    <w:rsid w:val="0001215E"/>
    <w:rsid w:val="00012326"/>
    <w:rsid w:val="000129E9"/>
    <w:rsid w:val="00013057"/>
    <w:rsid w:val="00013E0F"/>
    <w:rsid w:val="00014057"/>
    <w:rsid w:val="000143A8"/>
    <w:rsid w:val="00014BBA"/>
    <w:rsid w:val="000155BB"/>
    <w:rsid w:val="00015DF7"/>
    <w:rsid w:val="00017AE8"/>
    <w:rsid w:val="00017F9D"/>
    <w:rsid w:val="00020ADC"/>
    <w:rsid w:val="00021CDC"/>
    <w:rsid w:val="00022030"/>
    <w:rsid w:val="00023071"/>
    <w:rsid w:val="00023574"/>
    <w:rsid w:val="000257F6"/>
    <w:rsid w:val="000276F6"/>
    <w:rsid w:val="00030162"/>
    <w:rsid w:val="000303A1"/>
    <w:rsid w:val="00030ED2"/>
    <w:rsid w:val="00030FAD"/>
    <w:rsid w:val="0003103D"/>
    <w:rsid w:val="00031320"/>
    <w:rsid w:val="000317AE"/>
    <w:rsid w:val="00032787"/>
    <w:rsid w:val="00032879"/>
    <w:rsid w:val="00032D4A"/>
    <w:rsid w:val="0003340E"/>
    <w:rsid w:val="00033624"/>
    <w:rsid w:val="00034DB3"/>
    <w:rsid w:val="000366B4"/>
    <w:rsid w:val="00037632"/>
    <w:rsid w:val="00040710"/>
    <w:rsid w:val="0004225F"/>
    <w:rsid w:val="00042A84"/>
    <w:rsid w:val="00042ECA"/>
    <w:rsid w:val="00043110"/>
    <w:rsid w:val="00043158"/>
    <w:rsid w:val="0004316D"/>
    <w:rsid w:val="000431DC"/>
    <w:rsid w:val="0004383D"/>
    <w:rsid w:val="00044089"/>
    <w:rsid w:val="000444A2"/>
    <w:rsid w:val="0004482B"/>
    <w:rsid w:val="00044E62"/>
    <w:rsid w:val="00045F6D"/>
    <w:rsid w:val="00046D07"/>
    <w:rsid w:val="00047E1B"/>
    <w:rsid w:val="000500D1"/>
    <w:rsid w:val="00050173"/>
    <w:rsid w:val="00051391"/>
    <w:rsid w:val="00051553"/>
    <w:rsid w:val="00051AFB"/>
    <w:rsid w:val="00053C74"/>
    <w:rsid w:val="000544AB"/>
    <w:rsid w:val="00055D48"/>
    <w:rsid w:val="000566D5"/>
    <w:rsid w:val="00057A90"/>
    <w:rsid w:val="00057BFA"/>
    <w:rsid w:val="000607AD"/>
    <w:rsid w:val="000610D4"/>
    <w:rsid w:val="000617E1"/>
    <w:rsid w:val="00061F44"/>
    <w:rsid w:val="000625AA"/>
    <w:rsid w:val="0006295A"/>
    <w:rsid w:val="00063898"/>
    <w:rsid w:val="00065799"/>
    <w:rsid w:val="00065D18"/>
    <w:rsid w:val="00066688"/>
    <w:rsid w:val="00067C02"/>
    <w:rsid w:val="00067CF7"/>
    <w:rsid w:val="000714EA"/>
    <w:rsid w:val="0007164F"/>
    <w:rsid w:val="0007177F"/>
    <w:rsid w:val="000732A3"/>
    <w:rsid w:val="0007361E"/>
    <w:rsid w:val="00073986"/>
    <w:rsid w:val="00073A72"/>
    <w:rsid w:val="000745FF"/>
    <w:rsid w:val="00074AB1"/>
    <w:rsid w:val="00074D81"/>
    <w:rsid w:val="00074FC0"/>
    <w:rsid w:val="00075DF2"/>
    <w:rsid w:val="000764CB"/>
    <w:rsid w:val="0007659C"/>
    <w:rsid w:val="000767A4"/>
    <w:rsid w:val="00076AC8"/>
    <w:rsid w:val="00076DAE"/>
    <w:rsid w:val="00076DE2"/>
    <w:rsid w:val="000802E7"/>
    <w:rsid w:val="00082A79"/>
    <w:rsid w:val="00082CC4"/>
    <w:rsid w:val="00083607"/>
    <w:rsid w:val="0008428D"/>
    <w:rsid w:val="00086A80"/>
    <w:rsid w:val="0009056B"/>
    <w:rsid w:val="00090ADC"/>
    <w:rsid w:val="000920DA"/>
    <w:rsid w:val="000927B2"/>
    <w:rsid w:val="00092AA8"/>
    <w:rsid w:val="00092D99"/>
    <w:rsid w:val="000933CF"/>
    <w:rsid w:val="0009379F"/>
    <w:rsid w:val="00093E61"/>
    <w:rsid w:val="000946B6"/>
    <w:rsid w:val="00094AC6"/>
    <w:rsid w:val="000956C8"/>
    <w:rsid w:val="00095A14"/>
    <w:rsid w:val="00095BD7"/>
    <w:rsid w:val="00095C0D"/>
    <w:rsid w:val="0009621F"/>
    <w:rsid w:val="00096655"/>
    <w:rsid w:val="00096DED"/>
    <w:rsid w:val="00097E8D"/>
    <w:rsid w:val="00097FA6"/>
    <w:rsid w:val="000A09F8"/>
    <w:rsid w:val="000A0B8B"/>
    <w:rsid w:val="000A0E22"/>
    <w:rsid w:val="000A0FEF"/>
    <w:rsid w:val="000A239A"/>
    <w:rsid w:val="000A24C4"/>
    <w:rsid w:val="000A2B88"/>
    <w:rsid w:val="000A3C7A"/>
    <w:rsid w:val="000A3EEA"/>
    <w:rsid w:val="000A440E"/>
    <w:rsid w:val="000A4438"/>
    <w:rsid w:val="000A51EC"/>
    <w:rsid w:val="000A5EC4"/>
    <w:rsid w:val="000A6EA4"/>
    <w:rsid w:val="000A72FF"/>
    <w:rsid w:val="000A76A5"/>
    <w:rsid w:val="000B0575"/>
    <w:rsid w:val="000B1F36"/>
    <w:rsid w:val="000B333E"/>
    <w:rsid w:val="000B37CB"/>
    <w:rsid w:val="000B3BFC"/>
    <w:rsid w:val="000B5496"/>
    <w:rsid w:val="000B5C0C"/>
    <w:rsid w:val="000B6263"/>
    <w:rsid w:val="000B687B"/>
    <w:rsid w:val="000B78BC"/>
    <w:rsid w:val="000B7B0C"/>
    <w:rsid w:val="000C0190"/>
    <w:rsid w:val="000C145C"/>
    <w:rsid w:val="000C1A59"/>
    <w:rsid w:val="000C1AC7"/>
    <w:rsid w:val="000C1BB0"/>
    <w:rsid w:val="000C3251"/>
    <w:rsid w:val="000C3286"/>
    <w:rsid w:val="000C6FEB"/>
    <w:rsid w:val="000D02BD"/>
    <w:rsid w:val="000D0A3A"/>
    <w:rsid w:val="000D1347"/>
    <w:rsid w:val="000D33E0"/>
    <w:rsid w:val="000D346F"/>
    <w:rsid w:val="000D481D"/>
    <w:rsid w:val="000D4BB5"/>
    <w:rsid w:val="000D4F1D"/>
    <w:rsid w:val="000D565D"/>
    <w:rsid w:val="000D5FD0"/>
    <w:rsid w:val="000D6149"/>
    <w:rsid w:val="000D6DAA"/>
    <w:rsid w:val="000E0765"/>
    <w:rsid w:val="000E0BA9"/>
    <w:rsid w:val="000E0F1C"/>
    <w:rsid w:val="000E1749"/>
    <w:rsid w:val="000E191C"/>
    <w:rsid w:val="000E1A01"/>
    <w:rsid w:val="000E1A64"/>
    <w:rsid w:val="000E1A98"/>
    <w:rsid w:val="000E2230"/>
    <w:rsid w:val="000E2AA8"/>
    <w:rsid w:val="000E2DD8"/>
    <w:rsid w:val="000E3C79"/>
    <w:rsid w:val="000E42A4"/>
    <w:rsid w:val="000E4320"/>
    <w:rsid w:val="000E463E"/>
    <w:rsid w:val="000E4AED"/>
    <w:rsid w:val="000E6525"/>
    <w:rsid w:val="000E6A56"/>
    <w:rsid w:val="000E761E"/>
    <w:rsid w:val="000F0316"/>
    <w:rsid w:val="000F1200"/>
    <w:rsid w:val="000F1E68"/>
    <w:rsid w:val="000F273F"/>
    <w:rsid w:val="000F2EC4"/>
    <w:rsid w:val="000F3C42"/>
    <w:rsid w:val="000F3FF3"/>
    <w:rsid w:val="000F4131"/>
    <w:rsid w:val="000F46BA"/>
    <w:rsid w:val="000F4C34"/>
    <w:rsid w:val="001006FF"/>
    <w:rsid w:val="001011C8"/>
    <w:rsid w:val="00102269"/>
    <w:rsid w:val="00102CC8"/>
    <w:rsid w:val="00102F97"/>
    <w:rsid w:val="00103441"/>
    <w:rsid w:val="001034DD"/>
    <w:rsid w:val="00103F6F"/>
    <w:rsid w:val="00105749"/>
    <w:rsid w:val="00106F0E"/>
    <w:rsid w:val="0010703F"/>
    <w:rsid w:val="0010745C"/>
    <w:rsid w:val="0010772F"/>
    <w:rsid w:val="00107AC1"/>
    <w:rsid w:val="00111B1B"/>
    <w:rsid w:val="001138F1"/>
    <w:rsid w:val="0011430C"/>
    <w:rsid w:val="001144B4"/>
    <w:rsid w:val="00114F49"/>
    <w:rsid w:val="00115A19"/>
    <w:rsid w:val="0012068A"/>
    <w:rsid w:val="00120F0B"/>
    <w:rsid w:val="001214BD"/>
    <w:rsid w:val="00121BE4"/>
    <w:rsid w:val="00121FB4"/>
    <w:rsid w:val="00122241"/>
    <w:rsid w:val="0012252D"/>
    <w:rsid w:val="00123569"/>
    <w:rsid w:val="001235BB"/>
    <w:rsid w:val="0012386B"/>
    <w:rsid w:val="00124CD1"/>
    <w:rsid w:val="00125591"/>
    <w:rsid w:val="0012656B"/>
    <w:rsid w:val="00127E40"/>
    <w:rsid w:val="001319AC"/>
    <w:rsid w:val="00132A43"/>
    <w:rsid w:val="00132EC8"/>
    <w:rsid w:val="001335C0"/>
    <w:rsid w:val="00133C15"/>
    <w:rsid w:val="00134D1D"/>
    <w:rsid w:val="00135140"/>
    <w:rsid w:val="00140A7C"/>
    <w:rsid w:val="00141823"/>
    <w:rsid w:val="00141D45"/>
    <w:rsid w:val="00141DA3"/>
    <w:rsid w:val="00142776"/>
    <w:rsid w:val="001447D6"/>
    <w:rsid w:val="00144B6E"/>
    <w:rsid w:val="00144F0A"/>
    <w:rsid w:val="00145F86"/>
    <w:rsid w:val="00146907"/>
    <w:rsid w:val="00146E99"/>
    <w:rsid w:val="001475F9"/>
    <w:rsid w:val="001514B5"/>
    <w:rsid w:val="00151C31"/>
    <w:rsid w:val="001521A3"/>
    <w:rsid w:val="00152F33"/>
    <w:rsid w:val="00154530"/>
    <w:rsid w:val="00155941"/>
    <w:rsid w:val="001559C0"/>
    <w:rsid w:val="001559EA"/>
    <w:rsid w:val="00155B3C"/>
    <w:rsid w:val="00155E3D"/>
    <w:rsid w:val="001567D7"/>
    <w:rsid w:val="00156B99"/>
    <w:rsid w:val="00161C75"/>
    <w:rsid w:val="00163267"/>
    <w:rsid w:val="00163564"/>
    <w:rsid w:val="00164373"/>
    <w:rsid w:val="00164D96"/>
    <w:rsid w:val="0016573E"/>
    <w:rsid w:val="00165DE5"/>
    <w:rsid w:val="00166327"/>
    <w:rsid w:val="00167007"/>
    <w:rsid w:val="0016706D"/>
    <w:rsid w:val="0016773F"/>
    <w:rsid w:val="00167EF6"/>
    <w:rsid w:val="001718F4"/>
    <w:rsid w:val="00171F21"/>
    <w:rsid w:val="001720E2"/>
    <w:rsid w:val="001720FE"/>
    <w:rsid w:val="001724BE"/>
    <w:rsid w:val="00172869"/>
    <w:rsid w:val="00172873"/>
    <w:rsid w:val="00172F86"/>
    <w:rsid w:val="0017367F"/>
    <w:rsid w:val="00173F6C"/>
    <w:rsid w:val="00174D9C"/>
    <w:rsid w:val="00174EF1"/>
    <w:rsid w:val="0017618A"/>
    <w:rsid w:val="00176567"/>
    <w:rsid w:val="00176AE0"/>
    <w:rsid w:val="00176C15"/>
    <w:rsid w:val="001773BE"/>
    <w:rsid w:val="001779C4"/>
    <w:rsid w:val="00180575"/>
    <w:rsid w:val="001818C6"/>
    <w:rsid w:val="00182E13"/>
    <w:rsid w:val="00183599"/>
    <w:rsid w:val="001837BE"/>
    <w:rsid w:val="00185603"/>
    <w:rsid w:val="00185AC3"/>
    <w:rsid w:val="00185FEA"/>
    <w:rsid w:val="00186473"/>
    <w:rsid w:val="001904AC"/>
    <w:rsid w:val="0019087F"/>
    <w:rsid w:val="00190DB1"/>
    <w:rsid w:val="001914F5"/>
    <w:rsid w:val="001925D2"/>
    <w:rsid w:val="0019375F"/>
    <w:rsid w:val="00193A8A"/>
    <w:rsid w:val="00196929"/>
    <w:rsid w:val="00196A9F"/>
    <w:rsid w:val="001975D0"/>
    <w:rsid w:val="00197F7E"/>
    <w:rsid w:val="00197FB3"/>
    <w:rsid w:val="001A04E1"/>
    <w:rsid w:val="001A1682"/>
    <w:rsid w:val="001A2BFE"/>
    <w:rsid w:val="001A3D44"/>
    <w:rsid w:val="001A4DA9"/>
    <w:rsid w:val="001A5DAA"/>
    <w:rsid w:val="001A5F75"/>
    <w:rsid w:val="001A7726"/>
    <w:rsid w:val="001A7A80"/>
    <w:rsid w:val="001A7B53"/>
    <w:rsid w:val="001B09F1"/>
    <w:rsid w:val="001B0D41"/>
    <w:rsid w:val="001B1357"/>
    <w:rsid w:val="001B1710"/>
    <w:rsid w:val="001B262B"/>
    <w:rsid w:val="001B285E"/>
    <w:rsid w:val="001B28DD"/>
    <w:rsid w:val="001B2E46"/>
    <w:rsid w:val="001B2F4F"/>
    <w:rsid w:val="001B321E"/>
    <w:rsid w:val="001B3682"/>
    <w:rsid w:val="001B42ED"/>
    <w:rsid w:val="001B4889"/>
    <w:rsid w:val="001B4BDF"/>
    <w:rsid w:val="001B57BD"/>
    <w:rsid w:val="001B615A"/>
    <w:rsid w:val="001B68CC"/>
    <w:rsid w:val="001B6CD3"/>
    <w:rsid w:val="001C03F1"/>
    <w:rsid w:val="001C0444"/>
    <w:rsid w:val="001C116B"/>
    <w:rsid w:val="001C11FE"/>
    <w:rsid w:val="001C126F"/>
    <w:rsid w:val="001C23DC"/>
    <w:rsid w:val="001C25A0"/>
    <w:rsid w:val="001C3A2B"/>
    <w:rsid w:val="001C3F9E"/>
    <w:rsid w:val="001C56FB"/>
    <w:rsid w:val="001C57CA"/>
    <w:rsid w:val="001C7186"/>
    <w:rsid w:val="001C7686"/>
    <w:rsid w:val="001C7B3B"/>
    <w:rsid w:val="001C7FC3"/>
    <w:rsid w:val="001D0053"/>
    <w:rsid w:val="001D03E5"/>
    <w:rsid w:val="001D05CE"/>
    <w:rsid w:val="001D080E"/>
    <w:rsid w:val="001D0A51"/>
    <w:rsid w:val="001D329B"/>
    <w:rsid w:val="001D37CD"/>
    <w:rsid w:val="001D44A2"/>
    <w:rsid w:val="001D501B"/>
    <w:rsid w:val="001D53F6"/>
    <w:rsid w:val="001D5409"/>
    <w:rsid w:val="001D57EF"/>
    <w:rsid w:val="001D6E97"/>
    <w:rsid w:val="001D727B"/>
    <w:rsid w:val="001D7A1D"/>
    <w:rsid w:val="001D7B57"/>
    <w:rsid w:val="001D7EE7"/>
    <w:rsid w:val="001E001F"/>
    <w:rsid w:val="001E07EA"/>
    <w:rsid w:val="001E1A3C"/>
    <w:rsid w:val="001E3466"/>
    <w:rsid w:val="001E40C8"/>
    <w:rsid w:val="001E4EF8"/>
    <w:rsid w:val="001E5A98"/>
    <w:rsid w:val="001E638D"/>
    <w:rsid w:val="001E63A2"/>
    <w:rsid w:val="001E6596"/>
    <w:rsid w:val="001E6FB9"/>
    <w:rsid w:val="001E7EB2"/>
    <w:rsid w:val="001F0614"/>
    <w:rsid w:val="001F0BAB"/>
    <w:rsid w:val="001F282C"/>
    <w:rsid w:val="001F35DE"/>
    <w:rsid w:val="001F5498"/>
    <w:rsid w:val="001F5798"/>
    <w:rsid w:val="001F5DE0"/>
    <w:rsid w:val="001F5EBF"/>
    <w:rsid w:val="001F6531"/>
    <w:rsid w:val="001F6C20"/>
    <w:rsid w:val="001F7226"/>
    <w:rsid w:val="001F76ED"/>
    <w:rsid w:val="00200562"/>
    <w:rsid w:val="002013F4"/>
    <w:rsid w:val="002014E0"/>
    <w:rsid w:val="002015AB"/>
    <w:rsid w:val="002015C0"/>
    <w:rsid w:val="00201F80"/>
    <w:rsid w:val="002021F1"/>
    <w:rsid w:val="002023C4"/>
    <w:rsid w:val="00202A46"/>
    <w:rsid w:val="00202DBB"/>
    <w:rsid w:val="00202E99"/>
    <w:rsid w:val="00203B88"/>
    <w:rsid w:val="00204C0A"/>
    <w:rsid w:val="002074B8"/>
    <w:rsid w:val="0020794F"/>
    <w:rsid w:val="00207E7B"/>
    <w:rsid w:val="002109E2"/>
    <w:rsid w:val="002112CC"/>
    <w:rsid w:val="002113D8"/>
    <w:rsid w:val="00211E5A"/>
    <w:rsid w:val="00212D50"/>
    <w:rsid w:val="002133D5"/>
    <w:rsid w:val="00213E18"/>
    <w:rsid w:val="00213F8D"/>
    <w:rsid w:val="0021498F"/>
    <w:rsid w:val="00214BA0"/>
    <w:rsid w:val="0021532F"/>
    <w:rsid w:val="002158B9"/>
    <w:rsid w:val="0021603C"/>
    <w:rsid w:val="002161E3"/>
    <w:rsid w:val="0021703F"/>
    <w:rsid w:val="002179F2"/>
    <w:rsid w:val="00217CB6"/>
    <w:rsid w:val="00221A79"/>
    <w:rsid w:val="00222185"/>
    <w:rsid w:val="002222A9"/>
    <w:rsid w:val="002222B4"/>
    <w:rsid w:val="00222878"/>
    <w:rsid w:val="00223204"/>
    <w:rsid w:val="00223DF4"/>
    <w:rsid w:val="00225263"/>
    <w:rsid w:val="002257AD"/>
    <w:rsid w:val="0022594F"/>
    <w:rsid w:val="002277EF"/>
    <w:rsid w:val="00227985"/>
    <w:rsid w:val="00227F72"/>
    <w:rsid w:val="00230511"/>
    <w:rsid w:val="00231480"/>
    <w:rsid w:val="0023332A"/>
    <w:rsid w:val="00234E5D"/>
    <w:rsid w:val="0023630F"/>
    <w:rsid w:val="0023637D"/>
    <w:rsid w:val="00236784"/>
    <w:rsid w:val="00237F11"/>
    <w:rsid w:val="002402AE"/>
    <w:rsid w:val="00240E16"/>
    <w:rsid w:val="00241A44"/>
    <w:rsid w:val="00242141"/>
    <w:rsid w:val="00242D5C"/>
    <w:rsid w:val="00243348"/>
    <w:rsid w:val="00244EE2"/>
    <w:rsid w:val="00245FF0"/>
    <w:rsid w:val="00246861"/>
    <w:rsid w:val="00246CD0"/>
    <w:rsid w:val="00247009"/>
    <w:rsid w:val="0024790D"/>
    <w:rsid w:val="002479D2"/>
    <w:rsid w:val="00250291"/>
    <w:rsid w:val="00250382"/>
    <w:rsid w:val="00250CA3"/>
    <w:rsid w:val="00250E3E"/>
    <w:rsid w:val="00250EED"/>
    <w:rsid w:val="00251227"/>
    <w:rsid w:val="0025123A"/>
    <w:rsid w:val="0025135C"/>
    <w:rsid w:val="002515C5"/>
    <w:rsid w:val="0025239E"/>
    <w:rsid w:val="0025362D"/>
    <w:rsid w:val="0025488D"/>
    <w:rsid w:val="00256FE2"/>
    <w:rsid w:val="002608AF"/>
    <w:rsid w:val="00261905"/>
    <w:rsid w:val="00261EB2"/>
    <w:rsid w:val="002621DA"/>
    <w:rsid w:val="00264314"/>
    <w:rsid w:val="002650A7"/>
    <w:rsid w:val="002652C6"/>
    <w:rsid w:val="0026559D"/>
    <w:rsid w:val="002659AB"/>
    <w:rsid w:val="00266342"/>
    <w:rsid w:val="00266735"/>
    <w:rsid w:val="002669D5"/>
    <w:rsid w:val="00266D3F"/>
    <w:rsid w:val="002678B0"/>
    <w:rsid w:val="00267FD4"/>
    <w:rsid w:val="00270014"/>
    <w:rsid w:val="00270524"/>
    <w:rsid w:val="002705DB"/>
    <w:rsid w:val="00271DAA"/>
    <w:rsid w:val="002725B6"/>
    <w:rsid w:val="00273192"/>
    <w:rsid w:val="00275A55"/>
    <w:rsid w:val="00277402"/>
    <w:rsid w:val="00277995"/>
    <w:rsid w:val="00280002"/>
    <w:rsid w:val="002800BC"/>
    <w:rsid w:val="0028095A"/>
    <w:rsid w:val="002811B9"/>
    <w:rsid w:val="00281289"/>
    <w:rsid w:val="00281B0F"/>
    <w:rsid w:val="00283390"/>
    <w:rsid w:val="0028358E"/>
    <w:rsid w:val="00283A65"/>
    <w:rsid w:val="002844C7"/>
    <w:rsid w:val="00284C8C"/>
    <w:rsid w:val="00286896"/>
    <w:rsid w:val="00286CC4"/>
    <w:rsid w:val="00287048"/>
    <w:rsid w:val="002875D1"/>
    <w:rsid w:val="00290414"/>
    <w:rsid w:val="00290626"/>
    <w:rsid w:val="0029185B"/>
    <w:rsid w:val="002919BA"/>
    <w:rsid w:val="00291A1C"/>
    <w:rsid w:val="00292072"/>
    <w:rsid w:val="00292373"/>
    <w:rsid w:val="00292BF2"/>
    <w:rsid w:val="00292C1E"/>
    <w:rsid w:val="0029367C"/>
    <w:rsid w:val="00293ACA"/>
    <w:rsid w:val="002948C1"/>
    <w:rsid w:val="002948ED"/>
    <w:rsid w:val="00294ABB"/>
    <w:rsid w:val="002951FA"/>
    <w:rsid w:val="00295306"/>
    <w:rsid w:val="002956ED"/>
    <w:rsid w:val="002966B9"/>
    <w:rsid w:val="0029740E"/>
    <w:rsid w:val="002A0A00"/>
    <w:rsid w:val="002A0B7C"/>
    <w:rsid w:val="002A1C76"/>
    <w:rsid w:val="002A1EB5"/>
    <w:rsid w:val="002A20F0"/>
    <w:rsid w:val="002A2C51"/>
    <w:rsid w:val="002A3D24"/>
    <w:rsid w:val="002A47AC"/>
    <w:rsid w:val="002A5877"/>
    <w:rsid w:val="002A5FF6"/>
    <w:rsid w:val="002A60AA"/>
    <w:rsid w:val="002A6A7E"/>
    <w:rsid w:val="002A78B3"/>
    <w:rsid w:val="002A7943"/>
    <w:rsid w:val="002B0833"/>
    <w:rsid w:val="002B1717"/>
    <w:rsid w:val="002B5630"/>
    <w:rsid w:val="002B5903"/>
    <w:rsid w:val="002B59D7"/>
    <w:rsid w:val="002B5B6E"/>
    <w:rsid w:val="002B73B3"/>
    <w:rsid w:val="002B7D3F"/>
    <w:rsid w:val="002C05B4"/>
    <w:rsid w:val="002C0EDB"/>
    <w:rsid w:val="002C0FD4"/>
    <w:rsid w:val="002C1883"/>
    <w:rsid w:val="002C1F18"/>
    <w:rsid w:val="002C282D"/>
    <w:rsid w:val="002C2891"/>
    <w:rsid w:val="002C2E67"/>
    <w:rsid w:val="002C47E5"/>
    <w:rsid w:val="002C5A19"/>
    <w:rsid w:val="002C64FE"/>
    <w:rsid w:val="002D03B6"/>
    <w:rsid w:val="002D0979"/>
    <w:rsid w:val="002D0BF4"/>
    <w:rsid w:val="002D1EFB"/>
    <w:rsid w:val="002D251C"/>
    <w:rsid w:val="002D2D02"/>
    <w:rsid w:val="002D3493"/>
    <w:rsid w:val="002D3ADD"/>
    <w:rsid w:val="002D3EBF"/>
    <w:rsid w:val="002D3F60"/>
    <w:rsid w:val="002D3FEC"/>
    <w:rsid w:val="002D4288"/>
    <w:rsid w:val="002D481E"/>
    <w:rsid w:val="002D4A09"/>
    <w:rsid w:val="002D4D56"/>
    <w:rsid w:val="002D4E9D"/>
    <w:rsid w:val="002D5341"/>
    <w:rsid w:val="002D6034"/>
    <w:rsid w:val="002D61EF"/>
    <w:rsid w:val="002D62AA"/>
    <w:rsid w:val="002D6384"/>
    <w:rsid w:val="002D66A7"/>
    <w:rsid w:val="002D67CD"/>
    <w:rsid w:val="002D6CFB"/>
    <w:rsid w:val="002D6E12"/>
    <w:rsid w:val="002D7259"/>
    <w:rsid w:val="002D76BC"/>
    <w:rsid w:val="002D7FEA"/>
    <w:rsid w:val="002E01C6"/>
    <w:rsid w:val="002E1003"/>
    <w:rsid w:val="002E24BE"/>
    <w:rsid w:val="002E29A7"/>
    <w:rsid w:val="002E2F6A"/>
    <w:rsid w:val="002E3154"/>
    <w:rsid w:val="002E34E8"/>
    <w:rsid w:val="002E4A55"/>
    <w:rsid w:val="002E6FED"/>
    <w:rsid w:val="002E7DAB"/>
    <w:rsid w:val="002F0506"/>
    <w:rsid w:val="002F1349"/>
    <w:rsid w:val="002F152C"/>
    <w:rsid w:val="002F15EC"/>
    <w:rsid w:val="002F48BD"/>
    <w:rsid w:val="002F50A4"/>
    <w:rsid w:val="002F5C07"/>
    <w:rsid w:val="002F6B00"/>
    <w:rsid w:val="002F7387"/>
    <w:rsid w:val="002F7F0E"/>
    <w:rsid w:val="003004E8"/>
    <w:rsid w:val="00300CF0"/>
    <w:rsid w:val="003032CC"/>
    <w:rsid w:val="003046A2"/>
    <w:rsid w:val="0030470B"/>
    <w:rsid w:val="0030491E"/>
    <w:rsid w:val="003063FE"/>
    <w:rsid w:val="00306F95"/>
    <w:rsid w:val="0030722B"/>
    <w:rsid w:val="00310EB3"/>
    <w:rsid w:val="003110EC"/>
    <w:rsid w:val="00311ADC"/>
    <w:rsid w:val="00312A48"/>
    <w:rsid w:val="0031404E"/>
    <w:rsid w:val="003142C1"/>
    <w:rsid w:val="003144FB"/>
    <w:rsid w:val="003145BC"/>
    <w:rsid w:val="003149ED"/>
    <w:rsid w:val="00315029"/>
    <w:rsid w:val="00315F83"/>
    <w:rsid w:val="0031731C"/>
    <w:rsid w:val="0031774E"/>
    <w:rsid w:val="003227AD"/>
    <w:rsid w:val="00322B0A"/>
    <w:rsid w:val="00322B25"/>
    <w:rsid w:val="00322DA9"/>
    <w:rsid w:val="00322E3F"/>
    <w:rsid w:val="00323186"/>
    <w:rsid w:val="00323EF0"/>
    <w:rsid w:val="00324E8B"/>
    <w:rsid w:val="003256FB"/>
    <w:rsid w:val="00326B50"/>
    <w:rsid w:val="003274CF"/>
    <w:rsid w:val="003276D5"/>
    <w:rsid w:val="00327B57"/>
    <w:rsid w:val="003307C0"/>
    <w:rsid w:val="00330C39"/>
    <w:rsid w:val="00330FA2"/>
    <w:rsid w:val="00331454"/>
    <w:rsid w:val="00331D1C"/>
    <w:rsid w:val="00331D88"/>
    <w:rsid w:val="00332F68"/>
    <w:rsid w:val="00333BEF"/>
    <w:rsid w:val="00334C6C"/>
    <w:rsid w:val="00334ED1"/>
    <w:rsid w:val="00335153"/>
    <w:rsid w:val="003351CB"/>
    <w:rsid w:val="0033561D"/>
    <w:rsid w:val="003362FF"/>
    <w:rsid w:val="003367E1"/>
    <w:rsid w:val="003423C7"/>
    <w:rsid w:val="003423FE"/>
    <w:rsid w:val="00343D49"/>
    <w:rsid w:val="00343DCF"/>
    <w:rsid w:val="00344AA4"/>
    <w:rsid w:val="00344B53"/>
    <w:rsid w:val="003453C8"/>
    <w:rsid w:val="00345690"/>
    <w:rsid w:val="00346051"/>
    <w:rsid w:val="00346D88"/>
    <w:rsid w:val="00346DA5"/>
    <w:rsid w:val="003474DE"/>
    <w:rsid w:val="00347E7B"/>
    <w:rsid w:val="003506B0"/>
    <w:rsid w:val="00350961"/>
    <w:rsid w:val="00350A08"/>
    <w:rsid w:val="00350A5E"/>
    <w:rsid w:val="003510C2"/>
    <w:rsid w:val="00351799"/>
    <w:rsid w:val="00351C86"/>
    <w:rsid w:val="00351F67"/>
    <w:rsid w:val="00351FB9"/>
    <w:rsid w:val="00352357"/>
    <w:rsid w:val="003528B1"/>
    <w:rsid w:val="00352B73"/>
    <w:rsid w:val="00352E0D"/>
    <w:rsid w:val="003535ED"/>
    <w:rsid w:val="003543CD"/>
    <w:rsid w:val="00355CFF"/>
    <w:rsid w:val="00357454"/>
    <w:rsid w:val="00357521"/>
    <w:rsid w:val="00357DD8"/>
    <w:rsid w:val="003600FE"/>
    <w:rsid w:val="00360E62"/>
    <w:rsid w:val="003612D2"/>
    <w:rsid w:val="00361681"/>
    <w:rsid w:val="00362276"/>
    <w:rsid w:val="00363464"/>
    <w:rsid w:val="00363B80"/>
    <w:rsid w:val="003641B8"/>
    <w:rsid w:val="0036438E"/>
    <w:rsid w:val="003653D7"/>
    <w:rsid w:val="00365475"/>
    <w:rsid w:val="003671BD"/>
    <w:rsid w:val="003672DC"/>
    <w:rsid w:val="00370284"/>
    <w:rsid w:val="00370B15"/>
    <w:rsid w:val="00371BAB"/>
    <w:rsid w:val="00372217"/>
    <w:rsid w:val="00372C62"/>
    <w:rsid w:val="00372D9C"/>
    <w:rsid w:val="00372E8B"/>
    <w:rsid w:val="00372F6E"/>
    <w:rsid w:val="00373350"/>
    <w:rsid w:val="003736B5"/>
    <w:rsid w:val="00374268"/>
    <w:rsid w:val="003744F2"/>
    <w:rsid w:val="00374902"/>
    <w:rsid w:val="00374987"/>
    <w:rsid w:val="00374BB6"/>
    <w:rsid w:val="0037500C"/>
    <w:rsid w:val="00375EA7"/>
    <w:rsid w:val="003777FE"/>
    <w:rsid w:val="00377CB3"/>
    <w:rsid w:val="00377EA2"/>
    <w:rsid w:val="00380039"/>
    <w:rsid w:val="0038007B"/>
    <w:rsid w:val="00380816"/>
    <w:rsid w:val="00380F74"/>
    <w:rsid w:val="003817B1"/>
    <w:rsid w:val="00381888"/>
    <w:rsid w:val="00381D55"/>
    <w:rsid w:val="0038259E"/>
    <w:rsid w:val="00382C02"/>
    <w:rsid w:val="003840DD"/>
    <w:rsid w:val="00384108"/>
    <w:rsid w:val="00385008"/>
    <w:rsid w:val="00385667"/>
    <w:rsid w:val="003858EE"/>
    <w:rsid w:val="0038647A"/>
    <w:rsid w:val="00386F12"/>
    <w:rsid w:val="0038716D"/>
    <w:rsid w:val="00390019"/>
    <w:rsid w:val="003918B3"/>
    <w:rsid w:val="00391F64"/>
    <w:rsid w:val="00394C2D"/>
    <w:rsid w:val="00395328"/>
    <w:rsid w:val="00395743"/>
    <w:rsid w:val="003957E9"/>
    <w:rsid w:val="00396966"/>
    <w:rsid w:val="00396BCA"/>
    <w:rsid w:val="00397A92"/>
    <w:rsid w:val="00397C73"/>
    <w:rsid w:val="003A0437"/>
    <w:rsid w:val="003A0C4C"/>
    <w:rsid w:val="003A146C"/>
    <w:rsid w:val="003A2116"/>
    <w:rsid w:val="003A4D80"/>
    <w:rsid w:val="003A4DE9"/>
    <w:rsid w:val="003A571E"/>
    <w:rsid w:val="003A57EC"/>
    <w:rsid w:val="003A61FB"/>
    <w:rsid w:val="003A629F"/>
    <w:rsid w:val="003A7ABA"/>
    <w:rsid w:val="003B068C"/>
    <w:rsid w:val="003B0C0C"/>
    <w:rsid w:val="003B12BA"/>
    <w:rsid w:val="003B138F"/>
    <w:rsid w:val="003B1650"/>
    <w:rsid w:val="003B17B5"/>
    <w:rsid w:val="003B19F7"/>
    <w:rsid w:val="003B1F03"/>
    <w:rsid w:val="003B1F3F"/>
    <w:rsid w:val="003B23E1"/>
    <w:rsid w:val="003B2690"/>
    <w:rsid w:val="003B2814"/>
    <w:rsid w:val="003B284C"/>
    <w:rsid w:val="003B31E8"/>
    <w:rsid w:val="003B42F9"/>
    <w:rsid w:val="003B46FA"/>
    <w:rsid w:val="003B470C"/>
    <w:rsid w:val="003C05E3"/>
    <w:rsid w:val="003C0A18"/>
    <w:rsid w:val="003C0FBF"/>
    <w:rsid w:val="003C1B56"/>
    <w:rsid w:val="003C22AB"/>
    <w:rsid w:val="003C2D65"/>
    <w:rsid w:val="003C42D3"/>
    <w:rsid w:val="003C4622"/>
    <w:rsid w:val="003C4744"/>
    <w:rsid w:val="003C4A6F"/>
    <w:rsid w:val="003C5CA4"/>
    <w:rsid w:val="003C5EB1"/>
    <w:rsid w:val="003C5EC1"/>
    <w:rsid w:val="003C671B"/>
    <w:rsid w:val="003C722C"/>
    <w:rsid w:val="003D0892"/>
    <w:rsid w:val="003D1817"/>
    <w:rsid w:val="003D229C"/>
    <w:rsid w:val="003D377C"/>
    <w:rsid w:val="003D44C8"/>
    <w:rsid w:val="003D473F"/>
    <w:rsid w:val="003D5FD9"/>
    <w:rsid w:val="003D7235"/>
    <w:rsid w:val="003D7D25"/>
    <w:rsid w:val="003D7E71"/>
    <w:rsid w:val="003E02A9"/>
    <w:rsid w:val="003E02F2"/>
    <w:rsid w:val="003E0EC7"/>
    <w:rsid w:val="003E0FDE"/>
    <w:rsid w:val="003E1C8C"/>
    <w:rsid w:val="003E1DB0"/>
    <w:rsid w:val="003E1E57"/>
    <w:rsid w:val="003E4985"/>
    <w:rsid w:val="003E5660"/>
    <w:rsid w:val="003E592F"/>
    <w:rsid w:val="003E6BF7"/>
    <w:rsid w:val="003E7015"/>
    <w:rsid w:val="003E7319"/>
    <w:rsid w:val="003E75DB"/>
    <w:rsid w:val="003E780E"/>
    <w:rsid w:val="003F0CF6"/>
    <w:rsid w:val="003F0F80"/>
    <w:rsid w:val="003F1976"/>
    <w:rsid w:val="003F1AAE"/>
    <w:rsid w:val="003F3E58"/>
    <w:rsid w:val="003F4294"/>
    <w:rsid w:val="003F56C4"/>
    <w:rsid w:val="003F5B1A"/>
    <w:rsid w:val="003F5D56"/>
    <w:rsid w:val="003F5ED1"/>
    <w:rsid w:val="003F608A"/>
    <w:rsid w:val="003F6E98"/>
    <w:rsid w:val="003F6F61"/>
    <w:rsid w:val="003F6F8C"/>
    <w:rsid w:val="003F7B4B"/>
    <w:rsid w:val="003F7E5E"/>
    <w:rsid w:val="00400949"/>
    <w:rsid w:val="00400BEE"/>
    <w:rsid w:val="00400C88"/>
    <w:rsid w:val="0040147E"/>
    <w:rsid w:val="0040224E"/>
    <w:rsid w:val="0040309F"/>
    <w:rsid w:val="004035E4"/>
    <w:rsid w:val="00403FC5"/>
    <w:rsid w:val="00403FD3"/>
    <w:rsid w:val="0040480E"/>
    <w:rsid w:val="00404BF2"/>
    <w:rsid w:val="00404EE9"/>
    <w:rsid w:val="00406419"/>
    <w:rsid w:val="004105B6"/>
    <w:rsid w:val="00410875"/>
    <w:rsid w:val="00411350"/>
    <w:rsid w:val="004115DC"/>
    <w:rsid w:val="004126A3"/>
    <w:rsid w:val="0041297B"/>
    <w:rsid w:val="00412E54"/>
    <w:rsid w:val="00414E24"/>
    <w:rsid w:val="00415015"/>
    <w:rsid w:val="00416877"/>
    <w:rsid w:val="004172E7"/>
    <w:rsid w:val="00417E97"/>
    <w:rsid w:val="00417F7E"/>
    <w:rsid w:val="004209B0"/>
    <w:rsid w:val="00420D0F"/>
    <w:rsid w:val="00420DAE"/>
    <w:rsid w:val="004213B6"/>
    <w:rsid w:val="00421D20"/>
    <w:rsid w:val="00422358"/>
    <w:rsid w:val="00422B4E"/>
    <w:rsid w:val="004237A0"/>
    <w:rsid w:val="00424601"/>
    <w:rsid w:val="00426F76"/>
    <w:rsid w:val="00427059"/>
    <w:rsid w:val="00430A55"/>
    <w:rsid w:val="00432090"/>
    <w:rsid w:val="0043306A"/>
    <w:rsid w:val="00433747"/>
    <w:rsid w:val="004340A8"/>
    <w:rsid w:val="004356FA"/>
    <w:rsid w:val="00436E51"/>
    <w:rsid w:val="00437284"/>
    <w:rsid w:val="00437C68"/>
    <w:rsid w:val="00440947"/>
    <w:rsid w:val="00440DDC"/>
    <w:rsid w:val="004412F7"/>
    <w:rsid w:val="00441455"/>
    <w:rsid w:val="00442D21"/>
    <w:rsid w:val="004430F6"/>
    <w:rsid w:val="00443FF5"/>
    <w:rsid w:val="004445BC"/>
    <w:rsid w:val="0044542E"/>
    <w:rsid w:val="004466EB"/>
    <w:rsid w:val="00447AFE"/>
    <w:rsid w:val="00447F95"/>
    <w:rsid w:val="00450E5E"/>
    <w:rsid w:val="00451231"/>
    <w:rsid w:val="00452398"/>
    <w:rsid w:val="00452B06"/>
    <w:rsid w:val="00452E5C"/>
    <w:rsid w:val="00453391"/>
    <w:rsid w:val="004539A3"/>
    <w:rsid w:val="00454BF7"/>
    <w:rsid w:val="00456517"/>
    <w:rsid w:val="004576B2"/>
    <w:rsid w:val="00460695"/>
    <w:rsid w:val="004606B6"/>
    <w:rsid w:val="0046127F"/>
    <w:rsid w:val="004616DC"/>
    <w:rsid w:val="00461914"/>
    <w:rsid w:val="00461DDB"/>
    <w:rsid w:val="0046204D"/>
    <w:rsid w:val="0046215E"/>
    <w:rsid w:val="00463040"/>
    <w:rsid w:val="004632EB"/>
    <w:rsid w:val="00465484"/>
    <w:rsid w:val="004661A7"/>
    <w:rsid w:val="004664F8"/>
    <w:rsid w:val="00467BCD"/>
    <w:rsid w:val="00467C47"/>
    <w:rsid w:val="00470AF2"/>
    <w:rsid w:val="00472038"/>
    <w:rsid w:val="004721A3"/>
    <w:rsid w:val="004731C5"/>
    <w:rsid w:val="00473923"/>
    <w:rsid w:val="00473D90"/>
    <w:rsid w:val="0047470C"/>
    <w:rsid w:val="00474F87"/>
    <w:rsid w:val="004758DF"/>
    <w:rsid w:val="00476D6D"/>
    <w:rsid w:val="00476F43"/>
    <w:rsid w:val="004807A0"/>
    <w:rsid w:val="0048123A"/>
    <w:rsid w:val="00481769"/>
    <w:rsid w:val="00481CCC"/>
    <w:rsid w:val="00482A52"/>
    <w:rsid w:val="00482D4B"/>
    <w:rsid w:val="0048300E"/>
    <w:rsid w:val="00483727"/>
    <w:rsid w:val="00485852"/>
    <w:rsid w:val="00485C0A"/>
    <w:rsid w:val="00486FCE"/>
    <w:rsid w:val="004875A3"/>
    <w:rsid w:val="00487B29"/>
    <w:rsid w:val="0049049C"/>
    <w:rsid w:val="004911DB"/>
    <w:rsid w:val="004913AE"/>
    <w:rsid w:val="004916B8"/>
    <w:rsid w:val="00491941"/>
    <w:rsid w:val="00491B5C"/>
    <w:rsid w:val="00491CEE"/>
    <w:rsid w:val="00492086"/>
    <w:rsid w:val="00493986"/>
    <w:rsid w:val="00494377"/>
    <w:rsid w:val="004952D3"/>
    <w:rsid w:val="00495E83"/>
    <w:rsid w:val="004967F2"/>
    <w:rsid w:val="00496A9C"/>
    <w:rsid w:val="00497F55"/>
    <w:rsid w:val="004A183D"/>
    <w:rsid w:val="004A1A67"/>
    <w:rsid w:val="004A1A81"/>
    <w:rsid w:val="004A25A4"/>
    <w:rsid w:val="004A3314"/>
    <w:rsid w:val="004A3F43"/>
    <w:rsid w:val="004A45C9"/>
    <w:rsid w:val="004A63FE"/>
    <w:rsid w:val="004A6D80"/>
    <w:rsid w:val="004A70D3"/>
    <w:rsid w:val="004A7345"/>
    <w:rsid w:val="004A7B1A"/>
    <w:rsid w:val="004A7D13"/>
    <w:rsid w:val="004A7F86"/>
    <w:rsid w:val="004B0858"/>
    <w:rsid w:val="004B0E8A"/>
    <w:rsid w:val="004B1080"/>
    <w:rsid w:val="004B1390"/>
    <w:rsid w:val="004B1BEF"/>
    <w:rsid w:val="004B1C37"/>
    <w:rsid w:val="004B1FEB"/>
    <w:rsid w:val="004B30EE"/>
    <w:rsid w:val="004B4292"/>
    <w:rsid w:val="004B4602"/>
    <w:rsid w:val="004B487D"/>
    <w:rsid w:val="004B6C2D"/>
    <w:rsid w:val="004B6E56"/>
    <w:rsid w:val="004C06BB"/>
    <w:rsid w:val="004C07F4"/>
    <w:rsid w:val="004C14AF"/>
    <w:rsid w:val="004C1707"/>
    <w:rsid w:val="004C1C0A"/>
    <w:rsid w:val="004C2964"/>
    <w:rsid w:val="004C3893"/>
    <w:rsid w:val="004C5C7E"/>
    <w:rsid w:val="004C61F4"/>
    <w:rsid w:val="004C6767"/>
    <w:rsid w:val="004D1126"/>
    <w:rsid w:val="004D1582"/>
    <w:rsid w:val="004D1D6F"/>
    <w:rsid w:val="004D225F"/>
    <w:rsid w:val="004D2E33"/>
    <w:rsid w:val="004D2F6D"/>
    <w:rsid w:val="004D30C5"/>
    <w:rsid w:val="004D3B27"/>
    <w:rsid w:val="004D51C1"/>
    <w:rsid w:val="004D5386"/>
    <w:rsid w:val="004D56F5"/>
    <w:rsid w:val="004D6907"/>
    <w:rsid w:val="004D7F34"/>
    <w:rsid w:val="004E0BD3"/>
    <w:rsid w:val="004E121D"/>
    <w:rsid w:val="004E1275"/>
    <w:rsid w:val="004E2DB2"/>
    <w:rsid w:val="004E3758"/>
    <w:rsid w:val="004E3A36"/>
    <w:rsid w:val="004E40A6"/>
    <w:rsid w:val="004E4C9A"/>
    <w:rsid w:val="004E5D33"/>
    <w:rsid w:val="004E6667"/>
    <w:rsid w:val="004E67F4"/>
    <w:rsid w:val="004E6EFE"/>
    <w:rsid w:val="004E720C"/>
    <w:rsid w:val="004E74CB"/>
    <w:rsid w:val="004E7DD5"/>
    <w:rsid w:val="004F0085"/>
    <w:rsid w:val="004F077C"/>
    <w:rsid w:val="004F2098"/>
    <w:rsid w:val="004F2CC5"/>
    <w:rsid w:val="004F2FCF"/>
    <w:rsid w:val="004F3F0E"/>
    <w:rsid w:val="004F5DFD"/>
    <w:rsid w:val="004F6FC3"/>
    <w:rsid w:val="004F7371"/>
    <w:rsid w:val="00500698"/>
    <w:rsid w:val="00501FAC"/>
    <w:rsid w:val="00502CF7"/>
    <w:rsid w:val="00502F66"/>
    <w:rsid w:val="0050364A"/>
    <w:rsid w:val="00503C2D"/>
    <w:rsid w:val="00504E94"/>
    <w:rsid w:val="00505494"/>
    <w:rsid w:val="00507015"/>
    <w:rsid w:val="00507034"/>
    <w:rsid w:val="005074A2"/>
    <w:rsid w:val="00507780"/>
    <w:rsid w:val="00507A70"/>
    <w:rsid w:val="00510109"/>
    <w:rsid w:val="00510253"/>
    <w:rsid w:val="0051052D"/>
    <w:rsid w:val="00510A04"/>
    <w:rsid w:val="005112CF"/>
    <w:rsid w:val="005116C2"/>
    <w:rsid w:val="00511764"/>
    <w:rsid w:val="00512D98"/>
    <w:rsid w:val="005132AB"/>
    <w:rsid w:val="00513D27"/>
    <w:rsid w:val="00514927"/>
    <w:rsid w:val="00515701"/>
    <w:rsid w:val="00516473"/>
    <w:rsid w:val="0051661E"/>
    <w:rsid w:val="00516867"/>
    <w:rsid w:val="00517654"/>
    <w:rsid w:val="00520C01"/>
    <w:rsid w:val="00523CF2"/>
    <w:rsid w:val="005244AC"/>
    <w:rsid w:val="00525D03"/>
    <w:rsid w:val="00526200"/>
    <w:rsid w:val="00526403"/>
    <w:rsid w:val="00526706"/>
    <w:rsid w:val="005314BD"/>
    <w:rsid w:val="00533997"/>
    <w:rsid w:val="00533C65"/>
    <w:rsid w:val="00534D47"/>
    <w:rsid w:val="005367E5"/>
    <w:rsid w:val="00536A47"/>
    <w:rsid w:val="0053702B"/>
    <w:rsid w:val="005371F0"/>
    <w:rsid w:val="005379A6"/>
    <w:rsid w:val="0054042C"/>
    <w:rsid w:val="00541F62"/>
    <w:rsid w:val="00541FB3"/>
    <w:rsid w:val="0054297C"/>
    <w:rsid w:val="00543506"/>
    <w:rsid w:val="00543A72"/>
    <w:rsid w:val="0054426A"/>
    <w:rsid w:val="00544D0D"/>
    <w:rsid w:val="00544F44"/>
    <w:rsid w:val="0054563C"/>
    <w:rsid w:val="005466F3"/>
    <w:rsid w:val="005471D1"/>
    <w:rsid w:val="005475A6"/>
    <w:rsid w:val="0055229A"/>
    <w:rsid w:val="00552C20"/>
    <w:rsid w:val="00552EC8"/>
    <w:rsid w:val="00554135"/>
    <w:rsid w:val="00556A60"/>
    <w:rsid w:val="00557296"/>
    <w:rsid w:val="005575D4"/>
    <w:rsid w:val="0056090C"/>
    <w:rsid w:val="00560DA1"/>
    <w:rsid w:val="00560F5C"/>
    <w:rsid w:val="00563419"/>
    <w:rsid w:val="005637D6"/>
    <w:rsid w:val="00564BC8"/>
    <w:rsid w:val="0056517D"/>
    <w:rsid w:val="00565ED1"/>
    <w:rsid w:val="00565F17"/>
    <w:rsid w:val="00565FF0"/>
    <w:rsid w:val="0056623B"/>
    <w:rsid w:val="00566DFB"/>
    <w:rsid w:val="00566F21"/>
    <w:rsid w:val="00567A0F"/>
    <w:rsid w:val="00570279"/>
    <w:rsid w:val="00571AEA"/>
    <w:rsid w:val="00571D53"/>
    <w:rsid w:val="0057245A"/>
    <w:rsid w:val="00572507"/>
    <w:rsid w:val="00572617"/>
    <w:rsid w:val="0057269E"/>
    <w:rsid w:val="00573BA0"/>
    <w:rsid w:val="00573F05"/>
    <w:rsid w:val="00574543"/>
    <w:rsid w:val="00574A75"/>
    <w:rsid w:val="00575724"/>
    <w:rsid w:val="0057594C"/>
    <w:rsid w:val="00575D81"/>
    <w:rsid w:val="00576218"/>
    <w:rsid w:val="00577861"/>
    <w:rsid w:val="00580DBD"/>
    <w:rsid w:val="00582536"/>
    <w:rsid w:val="00582ECD"/>
    <w:rsid w:val="00583518"/>
    <w:rsid w:val="0058494F"/>
    <w:rsid w:val="00584A88"/>
    <w:rsid w:val="00584E42"/>
    <w:rsid w:val="0058508A"/>
    <w:rsid w:val="00585DF4"/>
    <w:rsid w:val="0058631F"/>
    <w:rsid w:val="00586363"/>
    <w:rsid w:val="005869A8"/>
    <w:rsid w:val="00586CD5"/>
    <w:rsid w:val="00587457"/>
    <w:rsid w:val="00587587"/>
    <w:rsid w:val="005901A0"/>
    <w:rsid w:val="00590AFA"/>
    <w:rsid w:val="00591049"/>
    <w:rsid w:val="00592E1B"/>
    <w:rsid w:val="0059354C"/>
    <w:rsid w:val="00593633"/>
    <w:rsid w:val="0059502A"/>
    <w:rsid w:val="0059552F"/>
    <w:rsid w:val="00595EE6"/>
    <w:rsid w:val="00596CF4"/>
    <w:rsid w:val="005A0130"/>
    <w:rsid w:val="005A02CD"/>
    <w:rsid w:val="005A0502"/>
    <w:rsid w:val="005A1299"/>
    <w:rsid w:val="005A153F"/>
    <w:rsid w:val="005A161E"/>
    <w:rsid w:val="005A21B0"/>
    <w:rsid w:val="005A297B"/>
    <w:rsid w:val="005A33FB"/>
    <w:rsid w:val="005A370C"/>
    <w:rsid w:val="005A3C0A"/>
    <w:rsid w:val="005A441A"/>
    <w:rsid w:val="005A4864"/>
    <w:rsid w:val="005A4926"/>
    <w:rsid w:val="005A49C1"/>
    <w:rsid w:val="005A5ADB"/>
    <w:rsid w:val="005A5B7E"/>
    <w:rsid w:val="005A5CE1"/>
    <w:rsid w:val="005A6A33"/>
    <w:rsid w:val="005A6BE9"/>
    <w:rsid w:val="005A6D22"/>
    <w:rsid w:val="005A7234"/>
    <w:rsid w:val="005B04A2"/>
    <w:rsid w:val="005B06EB"/>
    <w:rsid w:val="005B0F45"/>
    <w:rsid w:val="005B2157"/>
    <w:rsid w:val="005B2A96"/>
    <w:rsid w:val="005B2BEF"/>
    <w:rsid w:val="005B2CFD"/>
    <w:rsid w:val="005B323D"/>
    <w:rsid w:val="005B36FD"/>
    <w:rsid w:val="005B3C3A"/>
    <w:rsid w:val="005B56AB"/>
    <w:rsid w:val="005B5E28"/>
    <w:rsid w:val="005B63DC"/>
    <w:rsid w:val="005B6F09"/>
    <w:rsid w:val="005B7044"/>
    <w:rsid w:val="005C04C0"/>
    <w:rsid w:val="005C073F"/>
    <w:rsid w:val="005C118A"/>
    <w:rsid w:val="005C12AB"/>
    <w:rsid w:val="005C1740"/>
    <w:rsid w:val="005C239A"/>
    <w:rsid w:val="005C2824"/>
    <w:rsid w:val="005C3AEB"/>
    <w:rsid w:val="005C4DF4"/>
    <w:rsid w:val="005C6194"/>
    <w:rsid w:val="005C7490"/>
    <w:rsid w:val="005C7C4C"/>
    <w:rsid w:val="005D0813"/>
    <w:rsid w:val="005D091B"/>
    <w:rsid w:val="005D1EF6"/>
    <w:rsid w:val="005D1F44"/>
    <w:rsid w:val="005D381E"/>
    <w:rsid w:val="005D3988"/>
    <w:rsid w:val="005D453E"/>
    <w:rsid w:val="005D45CC"/>
    <w:rsid w:val="005D57F2"/>
    <w:rsid w:val="005D597A"/>
    <w:rsid w:val="005D59A7"/>
    <w:rsid w:val="005D6A59"/>
    <w:rsid w:val="005D6CB0"/>
    <w:rsid w:val="005E0BF6"/>
    <w:rsid w:val="005E1B8F"/>
    <w:rsid w:val="005E28E8"/>
    <w:rsid w:val="005E3580"/>
    <w:rsid w:val="005E3943"/>
    <w:rsid w:val="005E3CED"/>
    <w:rsid w:val="005E41E2"/>
    <w:rsid w:val="005E4843"/>
    <w:rsid w:val="005E48A1"/>
    <w:rsid w:val="005E53D0"/>
    <w:rsid w:val="005E5A1A"/>
    <w:rsid w:val="005E6B14"/>
    <w:rsid w:val="005E6C91"/>
    <w:rsid w:val="005E70BD"/>
    <w:rsid w:val="005E7824"/>
    <w:rsid w:val="005E7EFC"/>
    <w:rsid w:val="005F18AF"/>
    <w:rsid w:val="005F25CE"/>
    <w:rsid w:val="005F332E"/>
    <w:rsid w:val="005F5EA1"/>
    <w:rsid w:val="005F63A7"/>
    <w:rsid w:val="005F6D29"/>
    <w:rsid w:val="005F6F1B"/>
    <w:rsid w:val="005F700F"/>
    <w:rsid w:val="005F701E"/>
    <w:rsid w:val="005F780A"/>
    <w:rsid w:val="005F79E4"/>
    <w:rsid w:val="005F7FBF"/>
    <w:rsid w:val="0060082E"/>
    <w:rsid w:val="00601BDA"/>
    <w:rsid w:val="006030CB"/>
    <w:rsid w:val="00603265"/>
    <w:rsid w:val="006043C1"/>
    <w:rsid w:val="00604652"/>
    <w:rsid w:val="006047D8"/>
    <w:rsid w:val="00604D83"/>
    <w:rsid w:val="00605F2C"/>
    <w:rsid w:val="006071A5"/>
    <w:rsid w:val="00607E07"/>
    <w:rsid w:val="00610FE9"/>
    <w:rsid w:val="006111E2"/>
    <w:rsid w:val="006117C3"/>
    <w:rsid w:val="00612044"/>
    <w:rsid w:val="00612C6A"/>
    <w:rsid w:val="00612E6F"/>
    <w:rsid w:val="00612EB6"/>
    <w:rsid w:val="00613B48"/>
    <w:rsid w:val="006144ED"/>
    <w:rsid w:val="0061482C"/>
    <w:rsid w:val="00614928"/>
    <w:rsid w:val="00614DB3"/>
    <w:rsid w:val="006158BE"/>
    <w:rsid w:val="006170C7"/>
    <w:rsid w:val="00617C49"/>
    <w:rsid w:val="00620004"/>
    <w:rsid w:val="006205DE"/>
    <w:rsid w:val="00620BB1"/>
    <w:rsid w:val="0062187F"/>
    <w:rsid w:val="00621D5E"/>
    <w:rsid w:val="006222F8"/>
    <w:rsid w:val="00623101"/>
    <w:rsid w:val="00623EE1"/>
    <w:rsid w:val="006248F0"/>
    <w:rsid w:val="00625B59"/>
    <w:rsid w:val="00625E33"/>
    <w:rsid w:val="00625F0F"/>
    <w:rsid w:val="00625FB3"/>
    <w:rsid w:val="00626D8B"/>
    <w:rsid w:val="00626FFF"/>
    <w:rsid w:val="0062714C"/>
    <w:rsid w:val="00627A67"/>
    <w:rsid w:val="00630C97"/>
    <w:rsid w:val="006322A2"/>
    <w:rsid w:val="0063251C"/>
    <w:rsid w:val="00633058"/>
    <w:rsid w:val="0063305E"/>
    <w:rsid w:val="00633A76"/>
    <w:rsid w:val="006344D6"/>
    <w:rsid w:val="00634830"/>
    <w:rsid w:val="0063538D"/>
    <w:rsid w:val="006358AD"/>
    <w:rsid w:val="00635B89"/>
    <w:rsid w:val="00635D7E"/>
    <w:rsid w:val="0063639D"/>
    <w:rsid w:val="00641167"/>
    <w:rsid w:val="00642B76"/>
    <w:rsid w:val="006434D8"/>
    <w:rsid w:val="00643C9C"/>
    <w:rsid w:val="0064417B"/>
    <w:rsid w:val="00644971"/>
    <w:rsid w:val="00645AE5"/>
    <w:rsid w:val="00645EE4"/>
    <w:rsid w:val="006467E6"/>
    <w:rsid w:val="006469D2"/>
    <w:rsid w:val="00647019"/>
    <w:rsid w:val="006471E9"/>
    <w:rsid w:val="006506D0"/>
    <w:rsid w:val="0065117D"/>
    <w:rsid w:val="006514B7"/>
    <w:rsid w:val="00652A0F"/>
    <w:rsid w:val="00652A68"/>
    <w:rsid w:val="0065347F"/>
    <w:rsid w:val="00653C59"/>
    <w:rsid w:val="00654376"/>
    <w:rsid w:val="00654B27"/>
    <w:rsid w:val="0065501A"/>
    <w:rsid w:val="00655181"/>
    <w:rsid w:val="00655638"/>
    <w:rsid w:val="00655DCF"/>
    <w:rsid w:val="006563F4"/>
    <w:rsid w:val="0065646E"/>
    <w:rsid w:val="006571D5"/>
    <w:rsid w:val="00657EA9"/>
    <w:rsid w:val="0066031E"/>
    <w:rsid w:val="006608DF"/>
    <w:rsid w:val="00661A3F"/>
    <w:rsid w:val="006624BF"/>
    <w:rsid w:val="006627F3"/>
    <w:rsid w:val="00662BEE"/>
    <w:rsid w:val="00663853"/>
    <w:rsid w:val="00663C16"/>
    <w:rsid w:val="0066433F"/>
    <w:rsid w:val="00665784"/>
    <w:rsid w:val="00665CD7"/>
    <w:rsid w:val="00665F9D"/>
    <w:rsid w:val="00666DAA"/>
    <w:rsid w:val="00667D54"/>
    <w:rsid w:val="006714D0"/>
    <w:rsid w:val="00672873"/>
    <w:rsid w:val="0067317A"/>
    <w:rsid w:val="00673541"/>
    <w:rsid w:val="00673F43"/>
    <w:rsid w:val="00675916"/>
    <w:rsid w:val="00675A40"/>
    <w:rsid w:val="00675B4A"/>
    <w:rsid w:val="00675D8B"/>
    <w:rsid w:val="006767BE"/>
    <w:rsid w:val="006768DD"/>
    <w:rsid w:val="00677D69"/>
    <w:rsid w:val="00682BB0"/>
    <w:rsid w:val="00682F98"/>
    <w:rsid w:val="00683CC9"/>
    <w:rsid w:val="00684E76"/>
    <w:rsid w:val="00685E10"/>
    <w:rsid w:val="006861DF"/>
    <w:rsid w:val="0068659B"/>
    <w:rsid w:val="00686C91"/>
    <w:rsid w:val="0068752A"/>
    <w:rsid w:val="0069032B"/>
    <w:rsid w:val="006923CA"/>
    <w:rsid w:val="00692B23"/>
    <w:rsid w:val="00692F0A"/>
    <w:rsid w:val="00692F64"/>
    <w:rsid w:val="006932B9"/>
    <w:rsid w:val="00693471"/>
    <w:rsid w:val="006944E1"/>
    <w:rsid w:val="00695597"/>
    <w:rsid w:val="0069607C"/>
    <w:rsid w:val="006971E6"/>
    <w:rsid w:val="0069737C"/>
    <w:rsid w:val="006976EE"/>
    <w:rsid w:val="00697B6A"/>
    <w:rsid w:val="00697EFB"/>
    <w:rsid w:val="00697FB4"/>
    <w:rsid w:val="006A07A6"/>
    <w:rsid w:val="006A1320"/>
    <w:rsid w:val="006A1730"/>
    <w:rsid w:val="006A3637"/>
    <w:rsid w:val="006A47AB"/>
    <w:rsid w:val="006A530E"/>
    <w:rsid w:val="006A564F"/>
    <w:rsid w:val="006A5F8B"/>
    <w:rsid w:val="006A60DD"/>
    <w:rsid w:val="006A7359"/>
    <w:rsid w:val="006A7720"/>
    <w:rsid w:val="006B00FE"/>
    <w:rsid w:val="006B0A1F"/>
    <w:rsid w:val="006B0B4C"/>
    <w:rsid w:val="006B1859"/>
    <w:rsid w:val="006B18A7"/>
    <w:rsid w:val="006B296B"/>
    <w:rsid w:val="006B32FB"/>
    <w:rsid w:val="006B3B3F"/>
    <w:rsid w:val="006B3B7B"/>
    <w:rsid w:val="006B3EE5"/>
    <w:rsid w:val="006B43F9"/>
    <w:rsid w:val="006B51C8"/>
    <w:rsid w:val="006B636B"/>
    <w:rsid w:val="006B661A"/>
    <w:rsid w:val="006B7379"/>
    <w:rsid w:val="006C02A9"/>
    <w:rsid w:val="006C0CCF"/>
    <w:rsid w:val="006C0F60"/>
    <w:rsid w:val="006C1FAA"/>
    <w:rsid w:val="006C2568"/>
    <w:rsid w:val="006C2D6D"/>
    <w:rsid w:val="006C388F"/>
    <w:rsid w:val="006C4D5F"/>
    <w:rsid w:val="006C5110"/>
    <w:rsid w:val="006C5418"/>
    <w:rsid w:val="006C5CEB"/>
    <w:rsid w:val="006C6427"/>
    <w:rsid w:val="006C66C9"/>
    <w:rsid w:val="006C672B"/>
    <w:rsid w:val="006C6DE7"/>
    <w:rsid w:val="006C7FB7"/>
    <w:rsid w:val="006D043A"/>
    <w:rsid w:val="006D0628"/>
    <w:rsid w:val="006D1E74"/>
    <w:rsid w:val="006D2042"/>
    <w:rsid w:val="006D2468"/>
    <w:rsid w:val="006D27C7"/>
    <w:rsid w:val="006D27E6"/>
    <w:rsid w:val="006D29D3"/>
    <w:rsid w:val="006D29FB"/>
    <w:rsid w:val="006D2B86"/>
    <w:rsid w:val="006D3FE3"/>
    <w:rsid w:val="006D4B22"/>
    <w:rsid w:val="006D4FB1"/>
    <w:rsid w:val="006D51B1"/>
    <w:rsid w:val="006D5304"/>
    <w:rsid w:val="006D5952"/>
    <w:rsid w:val="006D5DBE"/>
    <w:rsid w:val="006D6703"/>
    <w:rsid w:val="006D6FBD"/>
    <w:rsid w:val="006D7195"/>
    <w:rsid w:val="006D7ADD"/>
    <w:rsid w:val="006D7BFF"/>
    <w:rsid w:val="006E040E"/>
    <w:rsid w:val="006E08A9"/>
    <w:rsid w:val="006E1267"/>
    <w:rsid w:val="006E137E"/>
    <w:rsid w:val="006E2693"/>
    <w:rsid w:val="006E333F"/>
    <w:rsid w:val="006E4493"/>
    <w:rsid w:val="006E46A3"/>
    <w:rsid w:val="006E4E7A"/>
    <w:rsid w:val="006E6B57"/>
    <w:rsid w:val="006E70C6"/>
    <w:rsid w:val="006F1E0A"/>
    <w:rsid w:val="006F2B59"/>
    <w:rsid w:val="006F3806"/>
    <w:rsid w:val="006F3D7A"/>
    <w:rsid w:val="006F41CC"/>
    <w:rsid w:val="006F4280"/>
    <w:rsid w:val="006F6708"/>
    <w:rsid w:val="006F69FB"/>
    <w:rsid w:val="006F70FE"/>
    <w:rsid w:val="006F772D"/>
    <w:rsid w:val="00700FB0"/>
    <w:rsid w:val="00701B83"/>
    <w:rsid w:val="00702CD9"/>
    <w:rsid w:val="0070391C"/>
    <w:rsid w:val="00703A0F"/>
    <w:rsid w:val="00705643"/>
    <w:rsid w:val="007059EC"/>
    <w:rsid w:val="0070609D"/>
    <w:rsid w:val="0070703D"/>
    <w:rsid w:val="0070776B"/>
    <w:rsid w:val="00707F8F"/>
    <w:rsid w:val="007100D0"/>
    <w:rsid w:val="0071053E"/>
    <w:rsid w:val="00711BC5"/>
    <w:rsid w:val="00712F6E"/>
    <w:rsid w:val="00713600"/>
    <w:rsid w:val="0071363F"/>
    <w:rsid w:val="007136B3"/>
    <w:rsid w:val="007137E6"/>
    <w:rsid w:val="00713DBD"/>
    <w:rsid w:val="007141C8"/>
    <w:rsid w:val="007144BB"/>
    <w:rsid w:val="007145A7"/>
    <w:rsid w:val="007146C9"/>
    <w:rsid w:val="007148D3"/>
    <w:rsid w:val="007158DA"/>
    <w:rsid w:val="00717C41"/>
    <w:rsid w:val="00717D7C"/>
    <w:rsid w:val="0072022A"/>
    <w:rsid w:val="0072022B"/>
    <w:rsid w:val="007202D4"/>
    <w:rsid w:val="00722DF5"/>
    <w:rsid w:val="0072342D"/>
    <w:rsid w:val="007249F2"/>
    <w:rsid w:val="007256BF"/>
    <w:rsid w:val="00725F2D"/>
    <w:rsid w:val="007266C0"/>
    <w:rsid w:val="007305FC"/>
    <w:rsid w:val="007307FE"/>
    <w:rsid w:val="0073185B"/>
    <w:rsid w:val="00731C0D"/>
    <w:rsid w:val="00731D6E"/>
    <w:rsid w:val="007321BD"/>
    <w:rsid w:val="00732CC0"/>
    <w:rsid w:val="007334D8"/>
    <w:rsid w:val="00733BF7"/>
    <w:rsid w:val="00733D17"/>
    <w:rsid w:val="007340F5"/>
    <w:rsid w:val="00734818"/>
    <w:rsid w:val="00735032"/>
    <w:rsid w:val="00735110"/>
    <w:rsid w:val="007360D0"/>
    <w:rsid w:val="0073645B"/>
    <w:rsid w:val="007364E1"/>
    <w:rsid w:val="00736829"/>
    <w:rsid w:val="00737E06"/>
    <w:rsid w:val="00740940"/>
    <w:rsid w:val="00740A0F"/>
    <w:rsid w:val="00741D5E"/>
    <w:rsid w:val="00742BBC"/>
    <w:rsid w:val="00744FB9"/>
    <w:rsid w:val="0074589F"/>
    <w:rsid w:val="00745F30"/>
    <w:rsid w:val="00746DC8"/>
    <w:rsid w:val="00746E63"/>
    <w:rsid w:val="00747198"/>
    <w:rsid w:val="00747241"/>
    <w:rsid w:val="007473FC"/>
    <w:rsid w:val="007474C0"/>
    <w:rsid w:val="0075115C"/>
    <w:rsid w:val="00751264"/>
    <w:rsid w:val="00751B9D"/>
    <w:rsid w:val="007528FF"/>
    <w:rsid w:val="00752D16"/>
    <w:rsid w:val="0075340E"/>
    <w:rsid w:val="0075399A"/>
    <w:rsid w:val="007544EA"/>
    <w:rsid w:val="00754B5B"/>
    <w:rsid w:val="00754C3F"/>
    <w:rsid w:val="00754FCC"/>
    <w:rsid w:val="00755BEB"/>
    <w:rsid w:val="007563F2"/>
    <w:rsid w:val="00756BC2"/>
    <w:rsid w:val="00757B64"/>
    <w:rsid w:val="00757D45"/>
    <w:rsid w:val="00757F09"/>
    <w:rsid w:val="00760013"/>
    <w:rsid w:val="007603DC"/>
    <w:rsid w:val="0076129B"/>
    <w:rsid w:val="0076135C"/>
    <w:rsid w:val="00761470"/>
    <w:rsid w:val="00761B75"/>
    <w:rsid w:val="00762182"/>
    <w:rsid w:val="00762B61"/>
    <w:rsid w:val="00762F81"/>
    <w:rsid w:val="007630B2"/>
    <w:rsid w:val="00763145"/>
    <w:rsid w:val="00763325"/>
    <w:rsid w:val="00763366"/>
    <w:rsid w:val="0076368C"/>
    <w:rsid w:val="007644C6"/>
    <w:rsid w:val="0076516E"/>
    <w:rsid w:val="00765B9B"/>
    <w:rsid w:val="007660DB"/>
    <w:rsid w:val="0076674B"/>
    <w:rsid w:val="007667A1"/>
    <w:rsid w:val="00766EF8"/>
    <w:rsid w:val="0076729E"/>
    <w:rsid w:val="007673AC"/>
    <w:rsid w:val="00767DD0"/>
    <w:rsid w:val="007712C8"/>
    <w:rsid w:val="00771948"/>
    <w:rsid w:val="007729C9"/>
    <w:rsid w:val="007736C4"/>
    <w:rsid w:val="00773F46"/>
    <w:rsid w:val="0077419A"/>
    <w:rsid w:val="00774538"/>
    <w:rsid w:val="007748C6"/>
    <w:rsid w:val="00774E22"/>
    <w:rsid w:val="0077727D"/>
    <w:rsid w:val="0078053D"/>
    <w:rsid w:val="007805AA"/>
    <w:rsid w:val="00780EBA"/>
    <w:rsid w:val="00781A88"/>
    <w:rsid w:val="00781F04"/>
    <w:rsid w:val="00782019"/>
    <w:rsid w:val="00782E08"/>
    <w:rsid w:val="00783AE6"/>
    <w:rsid w:val="00784CED"/>
    <w:rsid w:val="007852B4"/>
    <w:rsid w:val="00785B82"/>
    <w:rsid w:val="00785E77"/>
    <w:rsid w:val="00786441"/>
    <w:rsid w:val="00786C47"/>
    <w:rsid w:val="00787B03"/>
    <w:rsid w:val="00791782"/>
    <w:rsid w:val="00792154"/>
    <w:rsid w:val="007925DC"/>
    <w:rsid w:val="0079264F"/>
    <w:rsid w:val="007929C5"/>
    <w:rsid w:val="0079390B"/>
    <w:rsid w:val="00793A82"/>
    <w:rsid w:val="00794C4E"/>
    <w:rsid w:val="007952C2"/>
    <w:rsid w:val="00795D30"/>
    <w:rsid w:val="00795DA7"/>
    <w:rsid w:val="007A0B5D"/>
    <w:rsid w:val="007A2325"/>
    <w:rsid w:val="007A2C51"/>
    <w:rsid w:val="007A2DE6"/>
    <w:rsid w:val="007A37F6"/>
    <w:rsid w:val="007A49CD"/>
    <w:rsid w:val="007A4B19"/>
    <w:rsid w:val="007A4FE6"/>
    <w:rsid w:val="007A5FCE"/>
    <w:rsid w:val="007A6566"/>
    <w:rsid w:val="007A69FC"/>
    <w:rsid w:val="007A7224"/>
    <w:rsid w:val="007A73B3"/>
    <w:rsid w:val="007A785B"/>
    <w:rsid w:val="007A7D50"/>
    <w:rsid w:val="007B1173"/>
    <w:rsid w:val="007B204C"/>
    <w:rsid w:val="007B2264"/>
    <w:rsid w:val="007B2389"/>
    <w:rsid w:val="007B263C"/>
    <w:rsid w:val="007B2B82"/>
    <w:rsid w:val="007B3781"/>
    <w:rsid w:val="007B3EB3"/>
    <w:rsid w:val="007B3F6A"/>
    <w:rsid w:val="007B465C"/>
    <w:rsid w:val="007B5EDA"/>
    <w:rsid w:val="007B5F70"/>
    <w:rsid w:val="007B749A"/>
    <w:rsid w:val="007B7AE3"/>
    <w:rsid w:val="007C0637"/>
    <w:rsid w:val="007C1B6F"/>
    <w:rsid w:val="007C1F45"/>
    <w:rsid w:val="007C26BE"/>
    <w:rsid w:val="007C2BF2"/>
    <w:rsid w:val="007C3051"/>
    <w:rsid w:val="007C30DF"/>
    <w:rsid w:val="007C37DA"/>
    <w:rsid w:val="007C4C29"/>
    <w:rsid w:val="007C682E"/>
    <w:rsid w:val="007C71D4"/>
    <w:rsid w:val="007C7C30"/>
    <w:rsid w:val="007C7DB0"/>
    <w:rsid w:val="007D048F"/>
    <w:rsid w:val="007D0B02"/>
    <w:rsid w:val="007D20F4"/>
    <w:rsid w:val="007D2399"/>
    <w:rsid w:val="007D2409"/>
    <w:rsid w:val="007D24B1"/>
    <w:rsid w:val="007D25BA"/>
    <w:rsid w:val="007D277F"/>
    <w:rsid w:val="007D29D9"/>
    <w:rsid w:val="007D43EE"/>
    <w:rsid w:val="007D5E8D"/>
    <w:rsid w:val="007D6C7E"/>
    <w:rsid w:val="007E0E15"/>
    <w:rsid w:val="007E20A9"/>
    <w:rsid w:val="007E24FA"/>
    <w:rsid w:val="007E2688"/>
    <w:rsid w:val="007E31BE"/>
    <w:rsid w:val="007E392D"/>
    <w:rsid w:val="007E3A92"/>
    <w:rsid w:val="007E3EA4"/>
    <w:rsid w:val="007E429B"/>
    <w:rsid w:val="007E4BC2"/>
    <w:rsid w:val="007E59BA"/>
    <w:rsid w:val="007E7CDD"/>
    <w:rsid w:val="007F0BE7"/>
    <w:rsid w:val="007F1913"/>
    <w:rsid w:val="007F261F"/>
    <w:rsid w:val="007F2EE1"/>
    <w:rsid w:val="007F3013"/>
    <w:rsid w:val="007F4756"/>
    <w:rsid w:val="007F5B1C"/>
    <w:rsid w:val="007F6B36"/>
    <w:rsid w:val="007F6D97"/>
    <w:rsid w:val="007F74BA"/>
    <w:rsid w:val="007F7B42"/>
    <w:rsid w:val="007F7FA4"/>
    <w:rsid w:val="007F7FEF"/>
    <w:rsid w:val="00800151"/>
    <w:rsid w:val="00800F8E"/>
    <w:rsid w:val="008014C0"/>
    <w:rsid w:val="008023B7"/>
    <w:rsid w:val="0080277E"/>
    <w:rsid w:val="00802837"/>
    <w:rsid w:val="0080330C"/>
    <w:rsid w:val="00803338"/>
    <w:rsid w:val="0080369E"/>
    <w:rsid w:val="00803DC5"/>
    <w:rsid w:val="00804C83"/>
    <w:rsid w:val="00806EB7"/>
    <w:rsid w:val="00806F2E"/>
    <w:rsid w:val="008071D7"/>
    <w:rsid w:val="0080766F"/>
    <w:rsid w:val="00807F40"/>
    <w:rsid w:val="00807F59"/>
    <w:rsid w:val="0081046D"/>
    <w:rsid w:val="00811884"/>
    <w:rsid w:val="00812440"/>
    <w:rsid w:val="008126ED"/>
    <w:rsid w:val="008131DA"/>
    <w:rsid w:val="00813881"/>
    <w:rsid w:val="00813DFD"/>
    <w:rsid w:val="00813FF9"/>
    <w:rsid w:val="00814A37"/>
    <w:rsid w:val="00814AA8"/>
    <w:rsid w:val="008159B6"/>
    <w:rsid w:val="008159C6"/>
    <w:rsid w:val="008159E1"/>
    <w:rsid w:val="008160A9"/>
    <w:rsid w:val="008166C1"/>
    <w:rsid w:val="00816A7C"/>
    <w:rsid w:val="00816BEC"/>
    <w:rsid w:val="00816D3E"/>
    <w:rsid w:val="00816F61"/>
    <w:rsid w:val="00817C85"/>
    <w:rsid w:val="008202B3"/>
    <w:rsid w:val="00820B43"/>
    <w:rsid w:val="00820F90"/>
    <w:rsid w:val="00821D4B"/>
    <w:rsid w:val="008221A5"/>
    <w:rsid w:val="00823513"/>
    <w:rsid w:val="00823D5B"/>
    <w:rsid w:val="00823DD9"/>
    <w:rsid w:val="00824016"/>
    <w:rsid w:val="00824553"/>
    <w:rsid w:val="00825E53"/>
    <w:rsid w:val="008266F4"/>
    <w:rsid w:val="00827631"/>
    <w:rsid w:val="008306BD"/>
    <w:rsid w:val="00830EAD"/>
    <w:rsid w:val="008310D7"/>
    <w:rsid w:val="008311E1"/>
    <w:rsid w:val="008313DF"/>
    <w:rsid w:val="00831ECB"/>
    <w:rsid w:val="008327BA"/>
    <w:rsid w:val="00832882"/>
    <w:rsid w:val="008332C0"/>
    <w:rsid w:val="00833821"/>
    <w:rsid w:val="00834EDD"/>
    <w:rsid w:val="008354D9"/>
    <w:rsid w:val="00835780"/>
    <w:rsid w:val="00835991"/>
    <w:rsid w:val="00835FDB"/>
    <w:rsid w:val="008362E8"/>
    <w:rsid w:val="008363DA"/>
    <w:rsid w:val="008371BC"/>
    <w:rsid w:val="00837859"/>
    <w:rsid w:val="00837C5A"/>
    <w:rsid w:val="00840516"/>
    <w:rsid w:val="00840F76"/>
    <w:rsid w:val="00843D92"/>
    <w:rsid w:val="008446D6"/>
    <w:rsid w:val="0084646F"/>
    <w:rsid w:val="008466FD"/>
    <w:rsid w:val="008468ED"/>
    <w:rsid w:val="00846C80"/>
    <w:rsid w:val="00846EDC"/>
    <w:rsid w:val="008473B9"/>
    <w:rsid w:val="00847C20"/>
    <w:rsid w:val="0085002E"/>
    <w:rsid w:val="00850463"/>
    <w:rsid w:val="00850788"/>
    <w:rsid w:val="0085101E"/>
    <w:rsid w:val="008524B4"/>
    <w:rsid w:val="00852BE5"/>
    <w:rsid w:val="00853F0A"/>
    <w:rsid w:val="00854625"/>
    <w:rsid w:val="0085486C"/>
    <w:rsid w:val="00854B38"/>
    <w:rsid w:val="0085565C"/>
    <w:rsid w:val="008557D3"/>
    <w:rsid w:val="00855C85"/>
    <w:rsid w:val="00856909"/>
    <w:rsid w:val="008570F8"/>
    <w:rsid w:val="008573C9"/>
    <w:rsid w:val="008574E5"/>
    <w:rsid w:val="00860A63"/>
    <w:rsid w:val="00861A27"/>
    <w:rsid w:val="00862066"/>
    <w:rsid w:val="00862500"/>
    <w:rsid w:val="00862E98"/>
    <w:rsid w:val="0086585B"/>
    <w:rsid w:val="00865AC8"/>
    <w:rsid w:val="00865B1A"/>
    <w:rsid w:val="008668FB"/>
    <w:rsid w:val="00867AC6"/>
    <w:rsid w:val="00870517"/>
    <w:rsid w:val="00870A4C"/>
    <w:rsid w:val="00870BC6"/>
    <w:rsid w:val="00871577"/>
    <w:rsid w:val="008719FF"/>
    <w:rsid w:val="00871A4D"/>
    <w:rsid w:val="00871E4B"/>
    <w:rsid w:val="00873703"/>
    <w:rsid w:val="0087438E"/>
    <w:rsid w:val="0087491E"/>
    <w:rsid w:val="00874F3F"/>
    <w:rsid w:val="008752D7"/>
    <w:rsid w:val="008762FB"/>
    <w:rsid w:val="00876B7C"/>
    <w:rsid w:val="00876F95"/>
    <w:rsid w:val="00877E33"/>
    <w:rsid w:val="00880160"/>
    <w:rsid w:val="00880395"/>
    <w:rsid w:val="0088092C"/>
    <w:rsid w:val="008810A1"/>
    <w:rsid w:val="00881854"/>
    <w:rsid w:val="0088196B"/>
    <w:rsid w:val="00882C77"/>
    <w:rsid w:val="0088354E"/>
    <w:rsid w:val="00884933"/>
    <w:rsid w:val="00884EBC"/>
    <w:rsid w:val="00885420"/>
    <w:rsid w:val="0088583C"/>
    <w:rsid w:val="00885926"/>
    <w:rsid w:val="00885C0B"/>
    <w:rsid w:val="00886002"/>
    <w:rsid w:val="0088699A"/>
    <w:rsid w:val="00886EF4"/>
    <w:rsid w:val="008900C9"/>
    <w:rsid w:val="00890FA1"/>
    <w:rsid w:val="00891514"/>
    <w:rsid w:val="00891772"/>
    <w:rsid w:val="008919FB"/>
    <w:rsid w:val="00891C9D"/>
    <w:rsid w:val="00891EB2"/>
    <w:rsid w:val="0089211E"/>
    <w:rsid w:val="00892B91"/>
    <w:rsid w:val="00893542"/>
    <w:rsid w:val="008940A5"/>
    <w:rsid w:val="0089442F"/>
    <w:rsid w:val="0089469E"/>
    <w:rsid w:val="00895070"/>
    <w:rsid w:val="00895CD6"/>
    <w:rsid w:val="00896207"/>
    <w:rsid w:val="00896293"/>
    <w:rsid w:val="00896E42"/>
    <w:rsid w:val="00897C71"/>
    <w:rsid w:val="008A028D"/>
    <w:rsid w:val="008A20EC"/>
    <w:rsid w:val="008A220A"/>
    <w:rsid w:val="008A2999"/>
    <w:rsid w:val="008A2A5A"/>
    <w:rsid w:val="008A31A3"/>
    <w:rsid w:val="008A32B3"/>
    <w:rsid w:val="008A3903"/>
    <w:rsid w:val="008A4629"/>
    <w:rsid w:val="008A47D5"/>
    <w:rsid w:val="008A6E5C"/>
    <w:rsid w:val="008A7141"/>
    <w:rsid w:val="008A749A"/>
    <w:rsid w:val="008B000B"/>
    <w:rsid w:val="008B029D"/>
    <w:rsid w:val="008B046E"/>
    <w:rsid w:val="008B1462"/>
    <w:rsid w:val="008B1992"/>
    <w:rsid w:val="008B2EDA"/>
    <w:rsid w:val="008B3ADA"/>
    <w:rsid w:val="008B456A"/>
    <w:rsid w:val="008B4AA4"/>
    <w:rsid w:val="008B6185"/>
    <w:rsid w:val="008B6EA3"/>
    <w:rsid w:val="008B7527"/>
    <w:rsid w:val="008B7688"/>
    <w:rsid w:val="008C05CE"/>
    <w:rsid w:val="008C0B5E"/>
    <w:rsid w:val="008C13BE"/>
    <w:rsid w:val="008C2279"/>
    <w:rsid w:val="008C2AF3"/>
    <w:rsid w:val="008C2D8E"/>
    <w:rsid w:val="008C2E3C"/>
    <w:rsid w:val="008C31E9"/>
    <w:rsid w:val="008C3541"/>
    <w:rsid w:val="008C3DF5"/>
    <w:rsid w:val="008C5DD2"/>
    <w:rsid w:val="008C65FE"/>
    <w:rsid w:val="008C6CC1"/>
    <w:rsid w:val="008C7703"/>
    <w:rsid w:val="008C7949"/>
    <w:rsid w:val="008D05EA"/>
    <w:rsid w:val="008D189C"/>
    <w:rsid w:val="008D2717"/>
    <w:rsid w:val="008D6255"/>
    <w:rsid w:val="008D688E"/>
    <w:rsid w:val="008D6DF9"/>
    <w:rsid w:val="008E0651"/>
    <w:rsid w:val="008E170C"/>
    <w:rsid w:val="008E1C6F"/>
    <w:rsid w:val="008E23B8"/>
    <w:rsid w:val="008E45CE"/>
    <w:rsid w:val="008E51A2"/>
    <w:rsid w:val="008E554D"/>
    <w:rsid w:val="008E55FE"/>
    <w:rsid w:val="008E57E2"/>
    <w:rsid w:val="008E5BA3"/>
    <w:rsid w:val="008E5C5B"/>
    <w:rsid w:val="008E5F60"/>
    <w:rsid w:val="008E735D"/>
    <w:rsid w:val="008F059D"/>
    <w:rsid w:val="008F3C07"/>
    <w:rsid w:val="008F4404"/>
    <w:rsid w:val="008F4D86"/>
    <w:rsid w:val="008F503B"/>
    <w:rsid w:val="008F60B7"/>
    <w:rsid w:val="008F7F2C"/>
    <w:rsid w:val="00902F29"/>
    <w:rsid w:val="00904B0C"/>
    <w:rsid w:val="00904BA4"/>
    <w:rsid w:val="00904EC6"/>
    <w:rsid w:val="00904FE1"/>
    <w:rsid w:val="00906016"/>
    <w:rsid w:val="00907BD4"/>
    <w:rsid w:val="009116D3"/>
    <w:rsid w:val="00912726"/>
    <w:rsid w:val="00914790"/>
    <w:rsid w:val="0091536F"/>
    <w:rsid w:val="00915A70"/>
    <w:rsid w:val="00916453"/>
    <w:rsid w:val="009169A8"/>
    <w:rsid w:val="00916CC5"/>
    <w:rsid w:val="00917444"/>
    <w:rsid w:val="00917BE6"/>
    <w:rsid w:val="0092021B"/>
    <w:rsid w:val="0092022D"/>
    <w:rsid w:val="00920C05"/>
    <w:rsid w:val="00921B3C"/>
    <w:rsid w:val="00921BB2"/>
    <w:rsid w:val="00922483"/>
    <w:rsid w:val="00923456"/>
    <w:rsid w:val="00923AA3"/>
    <w:rsid w:val="00925493"/>
    <w:rsid w:val="009254A9"/>
    <w:rsid w:val="00925FFC"/>
    <w:rsid w:val="009265B0"/>
    <w:rsid w:val="00926F09"/>
    <w:rsid w:val="00926F8A"/>
    <w:rsid w:val="00926FCC"/>
    <w:rsid w:val="009273EC"/>
    <w:rsid w:val="009301A9"/>
    <w:rsid w:val="0093082E"/>
    <w:rsid w:val="00930A36"/>
    <w:rsid w:val="00931B1E"/>
    <w:rsid w:val="009323C8"/>
    <w:rsid w:val="00934117"/>
    <w:rsid w:val="00934C33"/>
    <w:rsid w:val="00934D10"/>
    <w:rsid w:val="00935058"/>
    <w:rsid w:val="009376E1"/>
    <w:rsid w:val="00937733"/>
    <w:rsid w:val="00937773"/>
    <w:rsid w:val="0094030B"/>
    <w:rsid w:val="00940703"/>
    <w:rsid w:val="00940A8D"/>
    <w:rsid w:val="00942380"/>
    <w:rsid w:val="009426EA"/>
    <w:rsid w:val="00943BEA"/>
    <w:rsid w:val="00943CC7"/>
    <w:rsid w:val="00945CB2"/>
    <w:rsid w:val="00945D2E"/>
    <w:rsid w:val="00946AF7"/>
    <w:rsid w:val="00947340"/>
    <w:rsid w:val="0094737D"/>
    <w:rsid w:val="00947D19"/>
    <w:rsid w:val="00951021"/>
    <w:rsid w:val="00951501"/>
    <w:rsid w:val="00951545"/>
    <w:rsid w:val="009548DE"/>
    <w:rsid w:val="00954990"/>
    <w:rsid w:val="009558E1"/>
    <w:rsid w:val="00955C3D"/>
    <w:rsid w:val="0095627F"/>
    <w:rsid w:val="009562A2"/>
    <w:rsid w:val="00956CC1"/>
    <w:rsid w:val="00956E43"/>
    <w:rsid w:val="00957DE4"/>
    <w:rsid w:val="00960441"/>
    <w:rsid w:val="00963194"/>
    <w:rsid w:val="009635F7"/>
    <w:rsid w:val="00964A4C"/>
    <w:rsid w:val="00964BB3"/>
    <w:rsid w:val="00965A86"/>
    <w:rsid w:val="009661F0"/>
    <w:rsid w:val="00966389"/>
    <w:rsid w:val="00967C59"/>
    <w:rsid w:val="00970322"/>
    <w:rsid w:val="009705AB"/>
    <w:rsid w:val="00970630"/>
    <w:rsid w:val="009710EF"/>
    <w:rsid w:val="009725B4"/>
    <w:rsid w:val="0097262F"/>
    <w:rsid w:val="00972CB9"/>
    <w:rsid w:val="00972E43"/>
    <w:rsid w:val="00973734"/>
    <w:rsid w:val="009742EA"/>
    <w:rsid w:val="00974810"/>
    <w:rsid w:val="009757DD"/>
    <w:rsid w:val="009763D7"/>
    <w:rsid w:val="00976DF1"/>
    <w:rsid w:val="00980022"/>
    <w:rsid w:val="009800D9"/>
    <w:rsid w:val="009811A4"/>
    <w:rsid w:val="00981516"/>
    <w:rsid w:val="009824B1"/>
    <w:rsid w:val="009826B2"/>
    <w:rsid w:val="009836F6"/>
    <w:rsid w:val="009837E5"/>
    <w:rsid w:val="00983C67"/>
    <w:rsid w:val="00983F8D"/>
    <w:rsid w:val="00984205"/>
    <w:rsid w:val="00984B85"/>
    <w:rsid w:val="00984BB9"/>
    <w:rsid w:val="00985579"/>
    <w:rsid w:val="0098560A"/>
    <w:rsid w:val="00985CE5"/>
    <w:rsid w:val="00985D23"/>
    <w:rsid w:val="0098662D"/>
    <w:rsid w:val="00986C40"/>
    <w:rsid w:val="009872E2"/>
    <w:rsid w:val="009879FF"/>
    <w:rsid w:val="009903D1"/>
    <w:rsid w:val="00991C18"/>
    <w:rsid w:val="00991E63"/>
    <w:rsid w:val="00992742"/>
    <w:rsid w:val="00992771"/>
    <w:rsid w:val="00992E40"/>
    <w:rsid w:val="00992FFE"/>
    <w:rsid w:val="009942D1"/>
    <w:rsid w:val="00994732"/>
    <w:rsid w:val="00994A94"/>
    <w:rsid w:val="00995EC4"/>
    <w:rsid w:val="00995F96"/>
    <w:rsid w:val="009960C9"/>
    <w:rsid w:val="009967FD"/>
    <w:rsid w:val="00996862"/>
    <w:rsid w:val="00996BCF"/>
    <w:rsid w:val="009972F8"/>
    <w:rsid w:val="009978FA"/>
    <w:rsid w:val="00997D6E"/>
    <w:rsid w:val="009A4010"/>
    <w:rsid w:val="009A5648"/>
    <w:rsid w:val="009A675F"/>
    <w:rsid w:val="009A6EE2"/>
    <w:rsid w:val="009A76C7"/>
    <w:rsid w:val="009B002B"/>
    <w:rsid w:val="009B04FD"/>
    <w:rsid w:val="009B0D8E"/>
    <w:rsid w:val="009B132B"/>
    <w:rsid w:val="009B316D"/>
    <w:rsid w:val="009B34EE"/>
    <w:rsid w:val="009B3758"/>
    <w:rsid w:val="009B41E2"/>
    <w:rsid w:val="009B5650"/>
    <w:rsid w:val="009B628B"/>
    <w:rsid w:val="009B69BA"/>
    <w:rsid w:val="009C1870"/>
    <w:rsid w:val="009C1C89"/>
    <w:rsid w:val="009C1FD8"/>
    <w:rsid w:val="009C25DE"/>
    <w:rsid w:val="009C28D6"/>
    <w:rsid w:val="009C2D40"/>
    <w:rsid w:val="009C394B"/>
    <w:rsid w:val="009C3C7B"/>
    <w:rsid w:val="009C3CFC"/>
    <w:rsid w:val="009C40DE"/>
    <w:rsid w:val="009C4BF9"/>
    <w:rsid w:val="009C4C71"/>
    <w:rsid w:val="009C55D2"/>
    <w:rsid w:val="009C5B97"/>
    <w:rsid w:val="009C65B4"/>
    <w:rsid w:val="009C6982"/>
    <w:rsid w:val="009C6E24"/>
    <w:rsid w:val="009C7424"/>
    <w:rsid w:val="009C7499"/>
    <w:rsid w:val="009D06F6"/>
    <w:rsid w:val="009D07A7"/>
    <w:rsid w:val="009D105F"/>
    <w:rsid w:val="009D163D"/>
    <w:rsid w:val="009D1DE7"/>
    <w:rsid w:val="009D1DFE"/>
    <w:rsid w:val="009D3169"/>
    <w:rsid w:val="009D44F2"/>
    <w:rsid w:val="009E145A"/>
    <w:rsid w:val="009E1D0C"/>
    <w:rsid w:val="009E2705"/>
    <w:rsid w:val="009E295B"/>
    <w:rsid w:val="009E2AB3"/>
    <w:rsid w:val="009E3282"/>
    <w:rsid w:val="009E3586"/>
    <w:rsid w:val="009E3888"/>
    <w:rsid w:val="009E3D9F"/>
    <w:rsid w:val="009E6119"/>
    <w:rsid w:val="009E6573"/>
    <w:rsid w:val="009F0B85"/>
    <w:rsid w:val="009F24F4"/>
    <w:rsid w:val="009F2B2F"/>
    <w:rsid w:val="009F49D7"/>
    <w:rsid w:val="009F4EAB"/>
    <w:rsid w:val="009F4FCD"/>
    <w:rsid w:val="009F555F"/>
    <w:rsid w:val="009F5AB5"/>
    <w:rsid w:val="009F62EC"/>
    <w:rsid w:val="009F6AF9"/>
    <w:rsid w:val="009F77C3"/>
    <w:rsid w:val="00A001EA"/>
    <w:rsid w:val="00A00500"/>
    <w:rsid w:val="00A00593"/>
    <w:rsid w:val="00A0063F"/>
    <w:rsid w:val="00A00705"/>
    <w:rsid w:val="00A0111A"/>
    <w:rsid w:val="00A013D9"/>
    <w:rsid w:val="00A0196B"/>
    <w:rsid w:val="00A01CF9"/>
    <w:rsid w:val="00A02953"/>
    <w:rsid w:val="00A06406"/>
    <w:rsid w:val="00A0772F"/>
    <w:rsid w:val="00A1054C"/>
    <w:rsid w:val="00A11157"/>
    <w:rsid w:val="00A1143D"/>
    <w:rsid w:val="00A12768"/>
    <w:rsid w:val="00A129F5"/>
    <w:rsid w:val="00A12CC0"/>
    <w:rsid w:val="00A1344E"/>
    <w:rsid w:val="00A14C20"/>
    <w:rsid w:val="00A159C0"/>
    <w:rsid w:val="00A15FF3"/>
    <w:rsid w:val="00A17CB3"/>
    <w:rsid w:val="00A217E6"/>
    <w:rsid w:val="00A218AC"/>
    <w:rsid w:val="00A23451"/>
    <w:rsid w:val="00A25DD8"/>
    <w:rsid w:val="00A25EA2"/>
    <w:rsid w:val="00A26D1A"/>
    <w:rsid w:val="00A26FDE"/>
    <w:rsid w:val="00A27D34"/>
    <w:rsid w:val="00A30B4F"/>
    <w:rsid w:val="00A316F9"/>
    <w:rsid w:val="00A31BF9"/>
    <w:rsid w:val="00A3283F"/>
    <w:rsid w:val="00A328D1"/>
    <w:rsid w:val="00A32B80"/>
    <w:rsid w:val="00A3466B"/>
    <w:rsid w:val="00A34B17"/>
    <w:rsid w:val="00A34E24"/>
    <w:rsid w:val="00A351DE"/>
    <w:rsid w:val="00A352F2"/>
    <w:rsid w:val="00A35798"/>
    <w:rsid w:val="00A36D5B"/>
    <w:rsid w:val="00A40191"/>
    <w:rsid w:val="00A4020F"/>
    <w:rsid w:val="00A4076C"/>
    <w:rsid w:val="00A40C29"/>
    <w:rsid w:val="00A4179F"/>
    <w:rsid w:val="00A4286F"/>
    <w:rsid w:val="00A44D1B"/>
    <w:rsid w:val="00A44EF5"/>
    <w:rsid w:val="00A46AA0"/>
    <w:rsid w:val="00A4775A"/>
    <w:rsid w:val="00A47762"/>
    <w:rsid w:val="00A50B46"/>
    <w:rsid w:val="00A50C03"/>
    <w:rsid w:val="00A50C8F"/>
    <w:rsid w:val="00A514F9"/>
    <w:rsid w:val="00A51BBF"/>
    <w:rsid w:val="00A52D38"/>
    <w:rsid w:val="00A5305B"/>
    <w:rsid w:val="00A531F5"/>
    <w:rsid w:val="00A53DCC"/>
    <w:rsid w:val="00A53E7F"/>
    <w:rsid w:val="00A54797"/>
    <w:rsid w:val="00A548F1"/>
    <w:rsid w:val="00A5512A"/>
    <w:rsid w:val="00A55159"/>
    <w:rsid w:val="00A5563E"/>
    <w:rsid w:val="00A5688D"/>
    <w:rsid w:val="00A57624"/>
    <w:rsid w:val="00A5784F"/>
    <w:rsid w:val="00A5787B"/>
    <w:rsid w:val="00A60005"/>
    <w:rsid w:val="00A607C4"/>
    <w:rsid w:val="00A6124D"/>
    <w:rsid w:val="00A612C0"/>
    <w:rsid w:val="00A61342"/>
    <w:rsid w:val="00A62C76"/>
    <w:rsid w:val="00A638E0"/>
    <w:rsid w:val="00A645C9"/>
    <w:rsid w:val="00A646A0"/>
    <w:rsid w:val="00A64B91"/>
    <w:rsid w:val="00A6568B"/>
    <w:rsid w:val="00A65769"/>
    <w:rsid w:val="00A66E65"/>
    <w:rsid w:val="00A675CC"/>
    <w:rsid w:val="00A67DD9"/>
    <w:rsid w:val="00A7027B"/>
    <w:rsid w:val="00A7095C"/>
    <w:rsid w:val="00A7174B"/>
    <w:rsid w:val="00A737BF"/>
    <w:rsid w:val="00A73A41"/>
    <w:rsid w:val="00A73FD9"/>
    <w:rsid w:val="00A74045"/>
    <w:rsid w:val="00A74881"/>
    <w:rsid w:val="00A758BD"/>
    <w:rsid w:val="00A75CFE"/>
    <w:rsid w:val="00A7624C"/>
    <w:rsid w:val="00A76454"/>
    <w:rsid w:val="00A76716"/>
    <w:rsid w:val="00A76739"/>
    <w:rsid w:val="00A76E5F"/>
    <w:rsid w:val="00A771C5"/>
    <w:rsid w:val="00A8298B"/>
    <w:rsid w:val="00A83BE5"/>
    <w:rsid w:val="00A84CEA"/>
    <w:rsid w:val="00A85230"/>
    <w:rsid w:val="00A862B7"/>
    <w:rsid w:val="00A86E68"/>
    <w:rsid w:val="00A86F6D"/>
    <w:rsid w:val="00A872D1"/>
    <w:rsid w:val="00A87345"/>
    <w:rsid w:val="00A9094A"/>
    <w:rsid w:val="00A90957"/>
    <w:rsid w:val="00A90C86"/>
    <w:rsid w:val="00A90FC0"/>
    <w:rsid w:val="00A916DA"/>
    <w:rsid w:val="00A919C7"/>
    <w:rsid w:val="00A92052"/>
    <w:rsid w:val="00A920C0"/>
    <w:rsid w:val="00A9289A"/>
    <w:rsid w:val="00A92E25"/>
    <w:rsid w:val="00A944C2"/>
    <w:rsid w:val="00A9450C"/>
    <w:rsid w:val="00A950D9"/>
    <w:rsid w:val="00A9536B"/>
    <w:rsid w:val="00A954B6"/>
    <w:rsid w:val="00A9577A"/>
    <w:rsid w:val="00A959D3"/>
    <w:rsid w:val="00A96268"/>
    <w:rsid w:val="00A962C5"/>
    <w:rsid w:val="00A97761"/>
    <w:rsid w:val="00AA0AF9"/>
    <w:rsid w:val="00AA1716"/>
    <w:rsid w:val="00AA17D6"/>
    <w:rsid w:val="00AA197A"/>
    <w:rsid w:val="00AA267D"/>
    <w:rsid w:val="00AA2998"/>
    <w:rsid w:val="00AA2A67"/>
    <w:rsid w:val="00AA3135"/>
    <w:rsid w:val="00AA32E9"/>
    <w:rsid w:val="00AA340C"/>
    <w:rsid w:val="00AA3971"/>
    <w:rsid w:val="00AA3A0F"/>
    <w:rsid w:val="00AA4476"/>
    <w:rsid w:val="00AA52FB"/>
    <w:rsid w:val="00AA55F5"/>
    <w:rsid w:val="00AA632F"/>
    <w:rsid w:val="00AA66E0"/>
    <w:rsid w:val="00AB0B47"/>
    <w:rsid w:val="00AB2C2F"/>
    <w:rsid w:val="00AB3197"/>
    <w:rsid w:val="00AB3314"/>
    <w:rsid w:val="00AB3825"/>
    <w:rsid w:val="00AB39EC"/>
    <w:rsid w:val="00AB420B"/>
    <w:rsid w:val="00AB495E"/>
    <w:rsid w:val="00AB637F"/>
    <w:rsid w:val="00AB63CF"/>
    <w:rsid w:val="00AB65C8"/>
    <w:rsid w:val="00AB7CB7"/>
    <w:rsid w:val="00AC1A09"/>
    <w:rsid w:val="00AC20BC"/>
    <w:rsid w:val="00AC22CA"/>
    <w:rsid w:val="00AC3861"/>
    <w:rsid w:val="00AC407D"/>
    <w:rsid w:val="00AC4666"/>
    <w:rsid w:val="00AC4945"/>
    <w:rsid w:val="00AC5D5E"/>
    <w:rsid w:val="00AC71D5"/>
    <w:rsid w:val="00AD0326"/>
    <w:rsid w:val="00AD1557"/>
    <w:rsid w:val="00AD28F3"/>
    <w:rsid w:val="00AD3B38"/>
    <w:rsid w:val="00AD485C"/>
    <w:rsid w:val="00AD567A"/>
    <w:rsid w:val="00AD68DC"/>
    <w:rsid w:val="00AD7CE3"/>
    <w:rsid w:val="00AD7EC5"/>
    <w:rsid w:val="00AE0D14"/>
    <w:rsid w:val="00AE0ECE"/>
    <w:rsid w:val="00AE1672"/>
    <w:rsid w:val="00AE1974"/>
    <w:rsid w:val="00AE2333"/>
    <w:rsid w:val="00AE27CC"/>
    <w:rsid w:val="00AE409B"/>
    <w:rsid w:val="00AE4AE5"/>
    <w:rsid w:val="00AE5155"/>
    <w:rsid w:val="00AE5E4E"/>
    <w:rsid w:val="00AE64F3"/>
    <w:rsid w:val="00AE6D29"/>
    <w:rsid w:val="00AE7055"/>
    <w:rsid w:val="00AF02B9"/>
    <w:rsid w:val="00AF0380"/>
    <w:rsid w:val="00AF13D3"/>
    <w:rsid w:val="00AF197B"/>
    <w:rsid w:val="00AF1D1B"/>
    <w:rsid w:val="00AF1DB6"/>
    <w:rsid w:val="00AF2845"/>
    <w:rsid w:val="00AF2DC1"/>
    <w:rsid w:val="00AF39ED"/>
    <w:rsid w:val="00AF3E26"/>
    <w:rsid w:val="00AF555B"/>
    <w:rsid w:val="00AF6B33"/>
    <w:rsid w:val="00AF7808"/>
    <w:rsid w:val="00AF790F"/>
    <w:rsid w:val="00AF7BB5"/>
    <w:rsid w:val="00AF7C66"/>
    <w:rsid w:val="00AF7D36"/>
    <w:rsid w:val="00B00500"/>
    <w:rsid w:val="00B0080C"/>
    <w:rsid w:val="00B00E32"/>
    <w:rsid w:val="00B00FBB"/>
    <w:rsid w:val="00B014AB"/>
    <w:rsid w:val="00B01B41"/>
    <w:rsid w:val="00B01BF8"/>
    <w:rsid w:val="00B0314D"/>
    <w:rsid w:val="00B0316D"/>
    <w:rsid w:val="00B037F3"/>
    <w:rsid w:val="00B03C58"/>
    <w:rsid w:val="00B04010"/>
    <w:rsid w:val="00B04412"/>
    <w:rsid w:val="00B0516F"/>
    <w:rsid w:val="00B052FB"/>
    <w:rsid w:val="00B054AE"/>
    <w:rsid w:val="00B05572"/>
    <w:rsid w:val="00B056C5"/>
    <w:rsid w:val="00B06981"/>
    <w:rsid w:val="00B06B87"/>
    <w:rsid w:val="00B075FC"/>
    <w:rsid w:val="00B106D7"/>
    <w:rsid w:val="00B106E5"/>
    <w:rsid w:val="00B12C84"/>
    <w:rsid w:val="00B13077"/>
    <w:rsid w:val="00B144DA"/>
    <w:rsid w:val="00B14582"/>
    <w:rsid w:val="00B1497A"/>
    <w:rsid w:val="00B160C4"/>
    <w:rsid w:val="00B1648F"/>
    <w:rsid w:val="00B16621"/>
    <w:rsid w:val="00B166ED"/>
    <w:rsid w:val="00B16E7F"/>
    <w:rsid w:val="00B20FB6"/>
    <w:rsid w:val="00B22A70"/>
    <w:rsid w:val="00B23218"/>
    <w:rsid w:val="00B2354E"/>
    <w:rsid w:val="00B243D6"/>
    <w:rsid w:val="00B253A7"/>
    <w:rsid w:val="00B25460"/>
    <w:rsid w:val="00B25E4B"/>
    <w:rsid w:val="00B265BF"/>
    <w:rsid w:val="00B266F6"/>
    <w:rsid w:val="00B272A2"/>
    <w:rsid w:val="00B276AA"/>
    <w:rsid w:val="00B30CF3"/>
    <w:rsid w:val="00B30E64"/>
    <w:rsid w:val="00B310FC"/>
    <w:rsid w:val="00B336DC"/>
    <w:rsid w:val="00B33784"/>
    <w:rsid w:val="00B342B0"/>
    <w:rsid w:val="00B34B42"/>
    <w:rsid w:val="00B35058"/>
    <w:rsid w:val="00B3551B"/>
    <w:rsid w:val="00B355EB"/>
    <w:rsid w:val="00B35D05"/>
    <w:rsid w:val="00B365FD"/>
    <w:rsid w:val="00B366B3"/>
    <w:rsid w:val="00B36815"/>
    <w:rsid w:val="00B37FC9"/>
    <w:rsid w:val="00B40E17"/>
    <w:rsid w:val="00B4237F"/>
    <w:rsid w:val="00B42A7F"/>
    <w:rsid w:val="00B42AF7"/>
    <w:rsid w:val="00B43043"/>
    <w:rsid w:val="00B441C2"/>
    <w:rsid w:val="00B44CCD"/>
    <w:rsid w:val="00B45865"/>
    <w:rsid w:val="00B4655C"/>
    <w:rsid w:val="00B47645"/>
    <w:rsid w:val="00B47BB1"/>
    <w:rsid w:val="00B47F86"/>
    <w:rsid w:val="00B50B0B"/>
    <w:rsid w:val="00B51329"/>
    <w:rsid w:val="00B5162F"/>
    <w:rsid w:val="00B52383"/>
    <w:rsid w:val="00B5265B"/>
    <w:rsid w:val="00B537A8"/>
    <w:rsid w:val="00B53FAF"/>
    <w:rsid w:val="00B54B66"/>
    <w:rsid w:val="00B54BAC"/>
    <w:rsid w:val="00B55401"/>
    <w:rsid w:val="00B558B8"/>
    <w:rsid w:val="00B55CE0"/>
    <w:rsid w:val="00B56226"/>
    <w:rsid w:val="00B56380"/>
    <w:rsid w:val="00B56A89"/>
    <w:rsid w:val="00B60CF7"/>
    <w:rsid w:val="00B614DC"/>
    <w:rsid w:val="00B61D36"/>
    <w:rsid w:val="00B61DAC"/>
    <w:rsid w:val="00B63ADB"/>
    <w:rsid w:val="00B6454C"/>
    <w:rsid w:val="00B656ED"/>
    <w:rsid w:val="00B66A0C"/>
    <w:rsid w:val="00B67A10"/>
    <w:rsid w:val="00B70793"/>
    <w:rsid w:val="00B715A9"/>
    <w:rsid w:val="00B71D00"/>
    <w:rsid w:val="00B730D4"/>
    <w:rsid w:val="00B730F2"/>
    <w:rsid w:val="00B732CF"/>
    <w:rsid w:val="00B73DD7"/>
    <w:rsid w:val="00B75368"/>
    <w:rsid w:val="00B759AB"/>
    <w:rsid w:val="00B769AD"/>
    <w:rsid w:val="00B76F14"/>
    <w:rsid w:val="00B77283"/>
    <w:rsid w:val="00B8001F"/>
    <w:rsid w:val="00B80106"/>
    <w:rsid w:val="00B81920"/>
    <w:rsid w:val="00B819EE"/>
    <w:rsid w:val="00B81ED3"/>
    <w:rsid w:val="00B8292F"/>
    <w:rsid w:val="00B83364"/>
    <w:rsid w:val="00B84381"/>
    <w:rsid w:val="00B84796"/>
    <w:rsid w:val="00B84DFA"/>
    <w:rsid w:val="00B850AA"/>
    <w:rsid w:val="00B8511A"/>
    <w:rsid w:val="00B87E09"/>
    <w:rsid w:val="00B90A7C"/>
    <w:rsid w:val="00B9157A"/>
    <w:rsid w:val="00B916FD"/>
    <w:rsid w:val="00B91EDF"/>
    <w:rsid w:val="00B949C4"/>
    <w:rsid w:val="00B94C84"/>
    <w:rsid w:val="00B94E4D"/>
    <w:rsid w:val="00B94EDA"/>
    <w:rsid w:val="00B9514E"/>
    <w:rsid w:val="00B953E1"/>
    <w:rsid w:val="00B956FC"/>
    <w:rsid w:val="00B95EAF"/>
    <w:rsid w:val="00B962C6"/>
    <w:rsid w:val="00B96B56"/>
    <w:rsid w:val="00B96CC0"/>
    <w:rsid w:val="00BA09ED"/>
    <w:rsid w:val="00BA18C3"/>
    <w:rsid w:val="00BA21BC"/>
    <w:rsid w:val="00BA25EA"/>
    <w:rsid w:val="00BA370D"/>
    <w:rsid w:val="00BA5A9B"/>
    <w:rsid w:val="00BA7FF0"/>
    <w:rsid w:val="00BB08AD"/>
    <w:rsid w:val="00BB08BE"/>
    <w:rsid w:val="00BB1531"/>
    <w:rsid w:val="00BB1A49"/>
    <w:rsid w:val="00BB21E4"/>
    <w:rsid w:val="00BB25BB"/>
    <w:rsid w:val="00BB2F10"/>
    <w:rsid w:val="00BB2FD0"/>
    <w:rsid w:val="00BB33B2"/>
    <w:rsid w:val="00BB4218"/>
    <w:rsid w:val="00BB45BE"/>
    <w:rsid w:val="00BB464B"/>
    <w:rsid w:val="00BB7ED8"/>
    <w:rsid w:val="00BC1BD4"/>
    <w:rsid w:val="00BC2094"/>
    <w:rsid w:val="00BC2875"/>
    <w:rsid w:val="00BC2B0A"/>
    <w:rsid w:val="00BC34CA"/>
    <w:rsid w:val="00BC4A3F"/>
    <w:rsid w:val="00BC4F85"/>
    <w:rsid w:val="00BC52A2"/>
    <w:rsid w:val="00BC690B"/>
    <w:rsid w:val="00BC79CB"/>
    <w:rsid w:val="00BD004E"/>
    <w:rsid w:val="00BD3283"/>
    <w:rsid w:val="00BD34CE"/>
    <w:rsid w:val="00BD3A55"/>
    <w:rsid w:val="00BD4B87"/>
    <w:rsid w:val="00BD4DCD"/>
    <w:rsid w:val="00BD57C0"/>
    <w:rsid w:val="00BD5A50"/>
    <w:rsid w:val="00BD5C7E"/>
    <w:rsid w:val="00BD6A5B"/>
    <w:rsid w:val="00BD7019"/>
    <w:rsid w:val="00BD7331"/>
    <w:rsid w:val="00BD7557"/>
    <w:rsid w:val="00BD7622"/>
    <w:rsid w:val="00BE013C"/>
    <w:rsid w:val="00BE0C8E"/>
    <w:rsid w:val="00BE2B90"/>
    <w:rsid w:val="00BE2D48"/>
    <w:rsid w:val="00BE4022"/>
    <w:rsid w:val="00BE40E9"/>
    <w:rsid w:val="00BE4683"/>
    <w:rsid w:val="00BE46A1"/>
    <w:rsid w:val="00BE46A3"/>
    <w:rsid w:val="00BE513A"/>
    <w:rsid w:val="00BE5C65"/>
    <w:rsid w:val="00BE6A84"/>
    <w:rsid w:val="00BE72EB"/>
    <w:rsid w:val="00BE754C"/>
    <w:rsid w:val="00BE7752"/>
    <w:rsid w:val="00BE78FC"/>
    <w:rsid w:val="00BE7EE5"/>
    <w:rsid w:val="00BF016E"/>
    <w:rsid w:val="00BF0686"/>
    <w:rsid w:val="00BF1D27"/>
    <w:rsid w:val="00BF1F93"/>
    <w:rsid w:val="00BF2E30"/>
    <w:rsid w:val="00BF3522"/>
    <w:rsid w:val="00BF3C63"/>
    <w:rsid w:val="00BF4F2A"/>
    <w:rsid w:val="00BF5686"/>
    <w:rsid w:val="00BF61D2"/>
    <w:rsid w:val="00BF6B9F"/>
    <w:rsid w:val="00BF6FB1"/>
    <w:rsid w:val="00BF7430"/>
    <w:rsid w:val="00C00048"/>
    <w:rsid w:val="00C01AE7"/>
    <w:rsid w:val="00C02243"/>
    <w:rsid w:val="00C027EB"/>
    <w:rsid w:val="00C04C44"/>
    <w:rsid w:val="00C05659"/>
    <w:rsid w:val="00C05916"/>
    <w:rsid w:val="00C07817"/>
    <w:rsid w:val="00C07936"/>
    <w:rsid w:val="00C07E54"/>
    <w:rsid w:val="00C10251"/>
    <w:rsid w:val="00C11432"/>
    <w:rsid w:val="00C118A4"/>
    <w:rsid w:val="00C11BDB"/>
    <w:rsid w:val="00C12C65"/>
    <w:rsid w:val="00C12DBC"/>
    <w:rsid w:val="00C12F06"/>
    <w:rsid w:val="00C136EA"/>
    <w:rsid w:val="00C1511E"/>
    <w:rsid w:val="00C1567B"/>
    <w:rsid w:val="00C159D2"/>
    <w:rsid w:val="00C15D21"/>
    <w:rsid w:val="00C17E41"/>
    <w:rsid w:val="00C17F7D"/>
    <w:rsid w:val="00C21F68"/>
    <w:rsid w:val="00C23037"/>
    <w:rsid w:val="00C23767"/>
    <w:rsid w:val="00C246FE"/>
    <w:rsid w:val="00C259B4"/>
    <w:rsid w:val="00C26258"/>
    <w:rsid w:val="00C26B12"/>
    <w:rsid w:val="00C2743C"/>
    <w:rsid w:val="00C31089"/>
    <w:rsid w:val="00C310D9"/>
    <w:rsid w:val="00C313CE"/>
    <w:rsid w:val="00C327C6"/>
    <w:rsid w:val="00C32ABC"/>
    <w:rsid w:val="00C32F3F"/>
    <w:rsid w:val="00C3387A"/>
    <w:rsid w:val="00C35310"/>
    <w:rsid w:val="00C353FF"/>
    <w:rsid w:val="00C35FFE"/>
    <w:rsid w:val="00C36D50"/>
    <w:rsid w:val="00C372FF"/>
    <w:rsid w:val="00C37F0A"/>
    <w:rsid w:val="00C40005"/>
    <w:rsid w:val="00C40B6E"/>
    <w:rsid w:val="00C43193"/>
    <w:rsid w:val="00C43D51"/>
    <w:rsid w:val="00C44350"/>
    <w:rsid w:val="00C4478E"/>
    <w:rsid w:val="00C44CBC"/>
    <w:rsid w:val="00C455BD"/>
    <w:rsid w:val="00C4642A"/>
    <w:rsid w:val="00C47125"/>
    <w:rsid w:val="00C5010A"/>
    <w:rsid w:val="00C50A40"/>
    <w:rsid w:val="00C50AB0"/>
    <w:rsid w:val="00C532BA"/>
    <w:rsid w:val="00C5643A"/>
    <w:rsid w:val="00C56968"/>
    <w:rsid w:val="00C56B80"/>
    <w:rsid w:val="00C57790"/>
    <w:rsid w:val="00C5785C"/>
    <w:rsid w:val="00C57893"/>
    <w:rsid w:val="00C6083D"/>
    <w:rsid w:val="00C61498"/>
    <w:rsid w:val="00C61F2F"/>
    <w:rsid w:val="00C629F5"/>
    <w:rsid w:val="00C63740"/>
    <w:rsid w:val="00C64236"/>
    <w:rsid w:val="00C64454"/>
    <w:rsid w:val="00C64C2A"/>
    <w:rsid w:val="00C64D56"/>
    <w:rsid w:val="00C66458"/>
    <w:rsid w:val="00C67A46"/>
    <w:rsid w:val="00C707A4"/>
    <w:rsid w:val="00C707C4"/>
    <w:rsid w:val="00C7102E"/>
    <w:rsid w:val="00C710EA"/>
    <w:rsid w:val="00C71383"/>
    <w:rsid w:val="00C71C9E"/>
    <w:rsid w:val="00C72958"/>
    <w:rsid w:val="00C72AD0"/>
    <w:rsid w:val="00C72DE7"/>
    <w:rsid w:val="00C736D4"/>
    <w:rsid w:val="00C73BED"/>
    <w:rsid w:val="00C7434A"/>
    <w:rsid w:val="00C75854"/>
    <w:rsid w:val="00C76BAB"/>
    <w:rsid w:val="00C805BE"/>
    <w:rsid w:val="00C80B09"/>
    <w:rsid w:val="00C81723"/>
    <w:rsid w:val="00C8193B"/>
    <w:rsid w:val="00C81C7A"/>
    <w:rsid w:val="00C828BD"/>
    <w:rsid w:val="00C83735"/>
    <w:rsid w:val="00C84482"/>
    <w:rsid w:val="00C844CE"/>
    <w:rsid w:val="00C852D5"/>
    <w:rsid w:val="00C8586B"/>
    <w:rsid w:val="00C86576"/>
    <w:rsid w:val="00C905BA"/>
    <w:rsid w:val="00C9092E"/>
    <w:rsid w:val="00C91350"/>
    <w:rsid w:val="00C91EB2"/>
    <w:rsid w:val="00C92714"/>
    <w:rsid w:val="00C92F3C"/>
    <w:rsid w:val="00C9341F"/>
    <w:rsid w:val="00C936B7"/>
    <w:rsid w:val="00C93791"/>
    <w:rsid w:val="00C93938"/>
    <w:rsid w:val="00C94839"/>
    <w:rsid w:val="00C94E8F"/>
    <w:rsid w:val="00C95AE5"/>
    <w:rsid w:val="00C977CC"/>
    <w:rsid w:val="00C97866"/>
    <w:rsid w:val="00CA03CA"/>
    <w:rsid w:val="00CA1741"/>
    <w:rsid w:val="00CA1AED"/>
    <w:rsid w:val="00CA1D4D"/>
    <w:rsid w:val="00CA1D81"/>
    <w:rsid w:val="00CA396B"/>
    <w:rsid w:val="00CA47B2"/>
    <w:rsid w:val="00CA48CE"/>
    <w:rsid w:val="00CA5F51"/>
    <w:rsid w:val="00CB137E"/>
    <w:rsid w:val="00CB179C"/>
    <w:rsid w:val="00CB1D21"/>
    <w:rsid w:val="00CB28AC"/>
    <w:rsid w:val="00CB3136"/>
    <w:rsid w:val="00CB3F7F"/>
    <w:rsid w:val="00CB43A3"/>
    <w:rsid w:val="00CB51BD"/>
    <w:rsid w:val="00CB53A2"/>
    <w:rsid w:val="00CB56B7"/>
    <w:rsid w:val="00CB5739"/>
    <w:rsid w:val="00CB585A"/>
    <w:rsid w:val="00CB5872"/>
    <w:rsid w:val="00CB5ACF"/>
    <w:rsid w:val="00CB5CEE"/>
    <w:rsid w:val="00CB6EA9"/>
    <w:rsid w:val="00CB7239"/>
    <w:rsid w:val="00CB75AB"/>
    <w:rsid w:val="00CC0537"/>
    <w:rsid w:val="00CC06F6"/>
    <w:rsid w:val="00CC16E2"/>
    <w:rsid w:val="00CC2034"/>
    <w:rsid w:val="00CC3382"/>
    <w:rsid w:val="00CC36B4"/>
    <w:rsid w:val="00CC37BA"/>
    <w:rsid w:val="00CC3FED"/>
    <w:rsid w:val="00CC4888"/>
    <w:rsid w:val="00CC7574"/>
    <w:rsid w:val="00CC7771"/>
    <w:rsid w:val="00CC7991"/>
    <w:rsid w:val="00CD072F"/>
    <w:rsid w:val="00CD0CC5"/>
    <w:rsid w:val="00CD3DB6"/>
    <w:rsid w:val="00CD4372"/>
    <w:rsid w:val="00CD52C1"/>
    <w:rsid w:val="00CD5346"/>
    <w:rsid w:val="00CD570D"/>
    <w:rsid w:val="00CD5FE5"/>
    <w:rsid w:val="00CD66FD"/>
    <w:rsid w:val="00CD745D"/>
    <w:rsid w:val="00CD747B"/>
    <w:rsid w:val="00CD75B8"/>
    <w:rsid w:val="00CD7796"/>
    <w:rsid w:val="00CD796E"/>
    <w:rsid w:val="00CD7E89"/>
    <w:rsid w:val="00CE0955"/>
    <w:rsid w:val="00CE0E25"/>
    <w:rsid w:val="00CE12A5"/>
    <w:rsid w:val="00CE159E"/>
    <w:rsid w:val="00CE4432"/>
    <w:rsid w:val="00CE4EE8"/>
    <w:rsid w:val="00CE5013"/>
    <w:rsid w:val="00CE56AD"/>
    <w:rsid w:val="00CE574A"/>
    <w:rsid w:val="00CE5918"/>
    <w:rsid w:val="00CE6315"/>
    <w:rsid w:val="00CE6A7C"/>
    <w:rsid w:val="00CE6DD5"/>
    <w:rsid w:val="00CE71DA"/>
    <w:rsid w:val="00CE76CE"/>
    <w:rsid w:val="00CF06B4"/>
    <w:rsid w:val="00CF0B36"/>
    <w:rsid w:val="00CF0B87"/>
    <w:rsid w:val="00CF12D3"/>
    <w:rsid w:val="00CF168C"/>
    <w:rsid w:val="00CF21D4"/>
    <w:rsid w:val="00CF2E59"/>
    <w:rsid w:val="00CF33C1"/>
    <w:rsid w:val="00CF4EB5"/>
    <w:rsid w:val="00CF5367"/>
    <w:rsid w:val="00CF599A"/>
    <w:rsid w:val="00CF76EF"/>
    <w:rsid w:val="00CF7896"/>
    <w:rsid w:val="00D006CF"/>
    <w:rsid w:val="00D006D3"/>
    <w:rsid w:val="00D0106B"/>
    <w:rsid w:val="00D01113"/>
    <w:rsid w:val="00D01893"/>
    <w:rsid w:val="00D0190D"/>
    <w:rsid w:val="00D01E31"/>
    <w:rsid w:val="00D0262A"/>
    <w:rsid w:val="00D02C90"/>
    <w:rsid w:val="00D043CB"/>
    <w:rsid w:val="00D0454D"/>
    <w:rsid w:val="00D045E5"/>
    <w:rsid w:val="00D05CAB"/>
    <w:rsid w:val="00D061D7"/>
    <w:rsid w:val="00D067DE"/>
    <w:rsid w:val="00D07BA8"/>
    <w:rsid w:val="00D07D85"/>
    <w:rsid w:val="00D104C2"/>
    <w:rsid w:val="00D10BD2"/>
    <w:rsid w:val="00D1211D"/>
    <w:rsid w:val="00D1239C"/>
    <w:rsid w:val="00D12811"/>
    <w:rsid w:val="00D12D5B"/>
    <w:rsid w:val="00D13411"/>
    <w:rsid w:val="00D137F5"/>
    <w:rsid w:val="00D13CE5"/>
    <w:rsid w:val="00D14488"/>
    <w:rsid w:val="00D14528"/>
    <w:rsid w:val="00D14E2D"/>
    <w:rsid w:val="00D15173"/>
    <w:rsid w:val="00D15257"/>
    <w:rsid w:val="00D15412"/>
    <w:rsid w:val="00D15970"/>
    <w:rsid w:val="00D15E49"/>
    <w:rsid w:val="00D1625A"/>
    <w:rsid w:val="00D175F3"/>
    <w:rsid w:val="00D1767C"/>
    <w:rsid w:val="00D17E33"/>
    <w:rsid w:val="00D21E76"/>
    <w:rsid w:val="00D2203A"/>
    <w:rsid w:val="00D22D1D"/>
    <w:rsid w:val="00D23009"/>
    <w:rsid w:val="00D24693"/>
    <w:rsid w:val="00D2473C"/>
    <w:rsid w:val="00D249F8"/>
    <w:rsid w:val="00D24E6A"/>
    <w:rsid w:val="00D25435"/>
    <w:rsid w:val="00D2561A"/>
    <w:rsid w:val="00D25779"/>
    <w:rsid w:val="00D25859"/>
    <w:rsid w:val="00D26EEB"/>
    <w:rsid w:val="00D273AD"/>
    <w:rsid w:val="00D27449"/>
    <w:rsid w:val="00D2773C"/>
    <w:rsid w:val="00D277DF"/>
    <w:rsid w:val="00D3068F"/>
    <w:rsid w:val="00D30E03"/>
    <w:rsid w:val="00D31DDE"/>
    <w:rsid w:val="00D32148"/>
    <w:rsid w:val="00D32E6E"/>
    <w:rsid w:val="00D338E3"/>
    <w:rsid w:val="00D33C63"/>
    <w:rsid w:val="00D340B5"/>
    <w:rsid w:val="00D341B7"/>
    <w:rsid w:val="00D34848"/>
    <w:rsid w:val="00D35FF7"/>
    <w:rsid w:val="00D364CD"/>
    <w:rsid w:val="00D366F8"/>
    <w:rsid w:val="00D3730E"/>
    <w:rsid w:val="00D37DBD"/>
    <w:rsid w:val="00D37E4D"/>
    <w:rsid w:val="00D37E62"/>
    <w:rsid w:val="00D401D7"/>
    <w:rsid w:val="00D411A6"/>
    <w:rsid w:val="00D41445"/>
    <w:rsid w:val="00D41554"/>
    <w:rsid w:val="00D41BB1"/>
    <w:rsid w:val="00D43590"/>
    <w:rsid w:val="00D4377B"/>
    <w:rsid w:val="00D439EE"/>
    <w:rsid w:val="00D43E7B"/>
    <w:rsid w:val="00D4555A"/>
    <w:rsid w:val="00D45B85"/>
    <w:rsid w:val="00D464C6"/>
    <w:rsid w:val="00D47166"/>
    <w:rsid w:val="00D47530"/>
    <w:rsid w:val="00D47807"/>
    <w:rsid w:val="00D5048A"/>
    <w:rsid w:val="00D505ED"/>
    <w:rsid w:val="00D51C7E"/>
    <w:rsid w:val="00D52913"/>
    <w:rsid w:val="00D52D2C"/>
    <w:rsid w:val="00D53D93"/>
    <w:rsid w:val="00D54671"/>
    <w:rsid w:val="00D54ABC"/>
    <w:rsid w:val="00D551F8"/>
    <w:rsid w:val="00D55B62"/>
    <w:rsid w:val="00D563F3"/>
    <w:rsid w:val="00D6065D"/>
    <w:rsid w:val="00D6109E"/>
    <w:rsid w:val="00D61915"/>
    <w:rsid w:val="00D6416A"/>
    <w:rsid w:val="00D64414"/>
    <w:rsid w:val="00D64DD9"/>
    <w:rsid w:val="00D6700F"/>
    <w:rsid w:val="00D67357"/>
    <w:rsid w:val="00D702D2"/>
    <w:rsid w:val="00D704C6"/>
    <w:rsid w:val="00D70865"/>
    <w:rsid w:val="00D731BD"/>
    <w:rsid w:val="00D73539"/>
    <w:rsid w:val="00D763B5"/>
    <w:rsid w:val="00D76FFC"/>
    <w:rsid w:val="00D80DA0"/>
    <w:rsid w:val="00D81044"/>
    <w:rsid w:val="00D812B4"/>
    <w:rsid w:val="00D816B6"/>
    <w:rsid w:val="00D81FC6"/>
    <w:rsid w:val="00D82BE6"/>
    <w:rsid w:val="00D82E37"/>
    <w:rsid w:val="00D8347E"/>
    <w:rsid w:val="00D83726"/>
    <w:rsid w:val="00D83F35"/>
    <w:rsid w:val="00D8447E"/>
    <w:rsid w:val="00D84A4B"/>
    <w:rsid w:val="00D86556"/>
    <w:rsid w:val="00D867F2"/>
    <w:rsid w:val="00D87867"/>
    <w:rsid w:val="00D8794E"/>
    <w:rsid w:val="00D87B5D"/>
    <w:rsid w:val="00D87E60"/>
    <w:rsid w:val="00D91C0A"/>
    <w:rsid w:val="00D92E97"/>
    <w:rsid w:val="00D932D9"/>
    <w:rsid w:val="00D9407B"/>
    <w:rsid w:val="00D941AF"/>
    <w:rsid w:val="00D950C1"/>
    <w:rsid w:val="00D95DCA"/>
    <w:rsid w:val="00D965C0"/>
    <w:rsid w:val="00D968F1"/>
    <w:rsid w:val="00D978CB"/>
    <w:rsid w:val="00DA18C9"/>
    <w:rsid w:val="00DA1D41"/>
    <w:rsid w:val="00DA3634"/>
    <w:rsid w:val="00DA36F1"/>
    <w:rsid w:val="00DA3B04"/>
    <w:rsid w:val="00DA3F73"/>
    <w:rsid w:val="00DA4974"/>
    <w:rsid w:val="00DA55B2"/>
    <w:rsid w:val="00DA580E"/>
    <w:rsid w:val="00DA5F92"/>
    <w:rsid w:val="00DA6816"/>
    <w:rsid w:val="00DA74E6"/>
    <w:rsid w:val="00DA766B"/>
    <w:rsid w:val="00DA7AC5"/>
    <w:rsid w:val="00DB016F"/>
    <w:rsid w:val="00DB10C6"/>
    <w:rsid w:val="00DB17DE"/>
    <w:rsid w:val="00DB2000"/>
    <w:rsid w:val="00DB2B84"/>
    <w:rsid w:val="00DB4581"/>
    <w:rsid w:val="00DB4B33"/>
    <w:rsid w:val="00DB4D16"/>
    <w:rsid w:val="00DB5223"/>
    <w:rsid w:val="00DB5678"/>
    <w:rsid w:val="00DB5A32"/>
    <w:rsid w:val="00DB5C4A"/>
    <w:rsid w:val="00DB6494"/>
    <w:rsid w:val="00DB7135"/>
    <w:rsid w:val="00DC016A"/>
    <w:rsid w:val="00DC07DA"/>
    <w:rsid w:val="00DC0EB9"/>
    <w:rsid w:val="00DC1343"/>
    <w:rsid w:val="00DC1622"/>
    <w:rsid w:val="00DC21C0"/>
    <w:rsid w:val="00DC2770"/>
    <w:rsid w:val="00DC2E32"/>
    <w:rsid w:val="00DC2F8A"/>
    <w:rsid w:val="00DC386C"/>
    <w:rsid w:val="00DC3C2B"/>
    <w:rsid w:val="00DC4A95"/>
    <w:rsid w:val="00DC4B58"/>
    <w:rsid w:val="00DC4BA9"/>
    <w:rsid w:val="00DC5F98"/>
    <w:rsid w:val="00DC6928"/>
    <w:rsid w:val="00DC69C4"/>
    <w:rsid w:val="00DC6C9C"/>
    <w:rsid w:val="00DD0064"/>
    <w:rsid w:val="00DD0340"/>
    <w:rsid w:val="00DD0FAA"/>
    <w:rsid w:val="00DD142B"/>
    <w:rsid w:val="00DD185F"/>
    <w:rsid w:val="00DD1BE5"/>
    <w:rsid w:val="00DD1E32"/>
    <w:rsid w:val="00DD2324"/>
    <w:rsid w:val="00DD2734"/>
    <w:rsid w:val="00DD2745"/>
    <w:rsid w:val="00DD2E91"/>
    <w:rsid w:val="00DD3FC7"/>
    <w:rsid w:val="00DD48C6"/>
    <w:rsid w:val="00DD5813"/>
    <w:rsid w:val="00DD5AC0"/>
    <w:rsid w:val="00DD5C59"/>
    <w:rsid w:val="00DD6B3B"/>
    <w:rsid w:val="00DD6FA9"/>
    <w:rsid w:val="00DD7343"/>
    <w:rsid w:val="00DD79E9"/>
    <w:rsid w:val="00DE066D"/>
    <w:rsid w:val="00DE0E57"/>
    <w:rsid w:val="00DE18D6"/>
    <w:rsid w:val="00DE240C"/>
    <w:rsid w:val="00DE289A"/>
    <w:rsid w:val="00DE28A7"/>
    <w:rsid w:val="00DE2980"/>
    <w:rsid w:val="00DE3127"/>
    <w:rsid w:val="00DE3CC3"/>
    <w:rsid w:val="00DE3FC6"/>
    <w:rsid w:val="00DE4091"/>
    <w:rsid w:val="00DE4A50"/>
    <w:rsid w:val="00DE4D81"/>
    <w:rsid w:val="00DE59A2"/>
    <w:rsid w:val="00DE5F0D"/>
    <w:rsid w:val="00DE6DCB"/>
    <w:rsid w:val="00DF07F0"/>
    <w:rsid w:val="00DF0955"/>
    <w:rsid w:val="00DF0EDA"/>
    <w:rsid w:val="00DF0F3F"/>
    <w:rsid w:val="00DF1F36"/>
    <w:rsid w:val="00DF21DD"/>
    <w:rsid w:val="00DF2964"/>
    <w:rsid w:val="00DF2B35"/>
    <w:rsid w:val="00DF2DBA"/>
    <w:rsid w:val="00DF2F1E"/>
    <w:rsid w:val="00DF44AB"/>
    <w:rsid w:val="00DF5800"/>
    <w:rsid w:val="00DF63A7"/>
    <w:rsid w:val="00DF73D6"/>
    <w:rsid w:val="00DF7882"/>
    <w:rsid w:val="00DF79F4"/>
    <w:rsid w:val="00DF7C9F"/>
    <w:rsid w:val="00DF7DD0"/>
    <w:rsid w:val="00E003D0"/>
    <w:rsid w:val="00E00C65"/>
    <w:rsid w:val="00E0125E"/>
    <w:rsid w:val="00E01CA7"/>
    <w:rsid w:val="00E01DC7"/>
    <w:rsid w:val="00E02D12"/>
    <w:rsid w:val="00E035D9"/>
    <w:rsid w:val="00E036AE"/>
    <w:rsid w:val="00E036C3"/>
    <w:rsid w:val="00E03D2C"/>
    <w:rsid w:val="00E04E29"/>
    <w:rsid w:val="00E04EAE"/>
    <w:rsid w:val="00E0526F"/>
    <w:rsid w:val="00E061AD"/>
    <w:rsid w:val="00E078EF"/>
    <w:rsid w:val="00E11B34"/>
    <w:rsid w:val="00E12736"/>
    <w:rsid w:val="00E1296C"/>
    <w:rsid w:val="00E1486D"/>
    <w:rsid w:val="00E1535D"/>
    <w:rsid w:val="00E1587B"/>
    <w:rsid w:val="00E16620"/>
    <w:rsid w:val="00E17676"/>
    <w:rsid w:val="00E17DB6"/>
    <w:rsid w:val="00E21617"/>
    <w:rsid w:val="00E21CE9"/>
    <w:rsid w:val="00E21EA4"/>
    <w:rsid w:val="00E21F8A"/>
    <w:rsid w:val="00E228FD"/>
    <w:rsid w:val="00E229EF"/>
    <w:rsid w:val="00E22C63"/>
    <w:rsid w:val="00E23303"/>
    <w:rsid w:val="00E24D05"/>
    <w:rsid w:val="00E24E8F"/>
    <w:rsid w:val="00E25675"/>
    <w:rsid w:val="00E263E4"/>
    <w:rsid w:val="00E272BC"/>
    <w:rsid w:val="00E27D05"/>
    <w:rsid w:val="00E308E9"/>
    <w:rsid w:val="00E30D41"/>
    <w:rsid w:val="00E30DC3"/>
    <w:rsid w:val="00E31D35"/>
    <w:rsid w:val="00E3282F"/>
    <w:rsid w:val="00E32DC2"/>
    <w:rsid w:val="00E330B8"/>
    <w:rsid w:val="00E34BB6"/>
    <w:rsid w:val="00E34BFB"/>
    <w:rsid w:val="00E3679D"/>
    <w:rsid w:val="00E36CA1"/>
    <w:rsid w:val="00E371AD"/>
    <w:rsid w:val="00E3753A"/>
    <w:rsid w:val="00E3791C"/>
    <w:rsid w:val="00E37C5B"/>
    <w:rsid w:val="00E402EB"/>
    <w:rsid w:val="00E40446"/>
    <w:rsid w:val="00E406E5"/>
    <w:rsid w:val="00E4119D"/>
    <w:rsid w:val="00E418CA"/>
    <w:rsid w:val="00E418FE"/>
    <w:rsid w:val="00E41998"/>
    <w:rsid w:val="00E42492"/>
    <w:rsid w:val="00E42513"/>
    <w:rsid w:val="00E4259F"/>
    <w:rsid w:val="00E4299A"/>
    <w:rsid w:val="00E4360A"/>
    <w:rsid w:val="00E43D4D"/>
    <w:rsid w:val="00E44527"/>
    <w:rsid w:val="00E44CC1"/>
    <w:rsid w:val="00E4531F"/>
    <w:rsid w:val="00E46228"/>
    <w:rsid w:val="00E469BC"/>
    <w:rsid w:val="00E46A59"/>
    <w:rsid w:val="00E46FB9"/>
    <w:rsid w:val="00E47112"/>
    <w:rsid w:val="00E5028A"/>
    <w:rsid w:val="00E519CF"/>
    <w:rsid w:val="00E53331"/>
    <w:rsid w:val="00E535B3"/>
    <w:rsid w:val="00E53DBC"/>
    <w:rsid w:val="00E53FF0"/>
    <w:rsid w:val="00E5469E"/>
    <w:rsid w:val="00E54940"/>
    <w:rsid w:val="00E55D55"/>
    <w:rsid w:val="00E55FCF"/>
    <w:rsid w:val="00E56C79"/>
    <w:rsid w:val="00E602DA"/>
    <w:rsid w:val="00E60A64"/>
    <w:rsid w:val="00E61BAC"/>
    <w:rsid w:val="00E63D97"/>
    <w:rsid w:val="00E6438C"/>
    <w:rsid w:val="00E64A8A"/>
    <w:rsid w:val="00E65865"/>
    <w:rsid w:val="00E65B1B"/>
    <w:rsid w:val="00E6612A"/>
    <w:rsid w:val="00E6713E"/>
    <w:rsid w:val="00E6778B"/>
    <w:rsid w:val="00E67BDA"/>
    <w:rsid w:val="00E67D70"/>
    <w:rsid w:val="00E70C2A"/>
    <w:rsid w:val="00E70DAC"/>
    <w:rsid w:val="00E70DF1"/>
    <w:rsid w:val="00E7103A"/>
    <w:rsid w:val="00E725F2"/>
    <w:rsid w:val="00E7282A"/>
    <w:rsid w:val="00E72FFB"/>
    <w:rsid w:val="00E7333B"/>
    <w:rsid w:val="00E73469"/>
    <w:rsid w:val="00E736CD"/>
    <w:rsid w:val="00E73C52"/>
    <w:rsid w:val="00E73F11"/>
    <w:rsid w:val="00E7457C"/>
    <w:rsid w:val="00E746E8"/>
    <w:rsid w:val="00E74B90"/>
    <w:rsid w:val="00E75802"/>
    <w:rsid w:val="00E75F0C"/>
    <w:rsid w:val="00E7625A"/>
    <w:rsid w:val="00E763DD"/>
    <w:rsid w:val="00E7791C"/>
    <w:rsid w:val="00E80740"/>
    <w:rsid w:val="00E81880"/>
    <w:rsid w:val="00E818B0"/>
    <w:rsid w:val="00E818B4"/>
    <w:rsid w:val="00E81C0D"/>
    <w:rsid w:val="00E81D90"/>
    <w:rsid w:val="00E8280E"/>
    <w:rsid w:val="00E829A5"/>
    <w:rsid w:val="00E837F7"/>
    <w:rsid w:val="00E83A42"/>
    <w:rsid w:val="00E83E8D"/>
    <w:rsid w:val="00E83F15"/>
    <w:rsid w:val="00E83F7F"/>
    <w:rsid w:val="00E84B3F"/>
    <w:rsid w:val="00E85107"/>
    <w:rsid w:val="00E86044"/>
    <w:rsid w:val="00E870C3"/>
    <w:rsid w:val="00E9034C"/>
    <w:rsid w:val="00E905DC"/>
    <w:rsid w:val="00E908C6"/>
    <w:rsid w:val="00E90FA0"/>
    <w:rsid w:val="00E91156"/>
    <w:rsid w:val="00E9157B"/>
    <w:rsid w:val="00E927BE"/>
    <w:rsid w:val="00E92A9C"/>
    <w:rsid w:val="00E93280"/>
    <w:rsid w:val="00E93E07"/>
    <w:rsid w:val="00E93F8D"/>
    <w:rsid w:val="00E9460B"/>
    <w:rsid w:val="00E94F8E"/>
    <w:rsid w:val="00E9565B"/>
    <w:rsid w:val="00E959CC"/>
    <w:rsid w:val="00E96F90"/>
    <w:rsid w:val="00E97090"/>
    <w:rsid w:val="00E9725A"/>
    <w:rsid w:val="00E973E6"/>
    <w:rsid w:val="00E97B50"/>
    <w:rsid w:val="00E97EBC"/>
    <w:rsid w:val="00EA071D"/>
    <w:rsid w:val="00EA07B8"/>
    <w:rsid w:val="00EA1443"/>
    <w:rsid w:val="00EA1624"/>
    <w:rsid w:val="00EA2473"/>
    <w:rsid w:val="00EA39D8"/>
    <w:rsid w:val="00EA41C3"/>
    <w:rsid w:val="00EA5320"/>
    <w:rsid w:val="00EA5961"/>
    <w:rsid w:val="00EA5FAA"/>
    <w:rsid w:val="00EA6975"/>
    <w:rsid w:val="00EA6A73"/>
    <w:rsid w:val="00EA7BD8"/>
    <w:rsid w:val="00EA7EB6"/>
    <w:rsid w:val="00EB076E"/>
    <w:rsid w:val="00EB092A"/>
    <w:rsid w:val="00EB0B7E"/>
    <w:rsid w:val="00EB1C74"/>
    <w:rsid w:val="00EB1D57"/>
    <w:rsid w:val="00EB1F53"/>
    <w:rsid w:val="00EB20BB"/>
    <w:rsid w:val="00EB280D"/>
    <w:rsid w:val="00EB3ABE"/>
    <w:rsid w:val="00EB4076"/>
    <w:rsid w:val="00EB44A5"/>
    <w:rsid w:val="00EB4A53"/>
    <w:rsid w:val="00EB4EA2"/>
    <w:rsid w:val="00EB53E4"/>
    <w:rsid w:val="00EB5C51"/>
    <w:rsid w:val="00EB5DAB"/>
    <w:rsid w:val="00EB6C17"/>
    <w:rsid w:val="00EB7D1F"/>
    <w:rsid w:val="00EC0799"/>
    <w:rsid w:val="00EC11B4"/>
    <w:rsid w:val="00EC2690"/>
    <w:rsid w:val="00EC339A"/>
    <w:rsid w:val="00EC3979"/>
    <w:rsid w:val="00EC48B5"/>
    <w:rsid w:val="00EC4F18"/>
    <w:rsid w:val="00EC5420"/>
    <w:rsid w:val="00EC5D82"/>
    <w:rsid w:val="00EC6643"/>
    <w:rsid w:val="00EC6A98"/>
    <w:rsid w:val="00EC7D9B"/>
    <w:rsid w:val="00EC7F57"/>
    <w:rsid w:val="00ED01F7"/>
    <w:rsid w:val="00ED05FB"/>
    <w:rsid w:val="00ED09D3"/>
    <w:rsid w:val="00ED0C09"/>
    <w:rsid w:val="00ED18A1"/>
    <w:rsid w:val="00ED1C06"/>
    <w:rsid w:val="00ED2154"/>
    <w:rsid w:val="00ED23D1"/>
    <w:rsid w:val="00ED4136"/>
    <w:rsid w:val="00ED4EF2"/>
    <w:rsid w:val="00ED52D1"/>
    <w:rsid w:val="00ED6A96"/>
    <w:rsid w:val="00ED700D"/>
    <w:rsid w:val="00ED7816"/>
    <w:rsid w:val="00EE0DEE"/>
    <w:rsid w:val="00EE0E22"/>
    <w:rsid w:val="00EE0EFE"/>
    <w:rsid w:val="00EE14E5"/>
    <w:rsid w:val="00EE26AD"/>
    <w:rsid w:val="00EE2A5A"/>
    <w:rsid w:val="00EE35BB"/>
    <w:rsid w:val="00EE43BC"/>
    <w:rsid w:val="00EE5033"/>
    <w:rsid w:val="00EE5492"/>
    <w:rsid w:val="00EE6915"/>
    <w:rsid w:val="00EE6C24"/>
    <w:rsid w:val="00EE6EE1"/>
    <w:rsid w:val="00EE7A58"/>
    <w:rsid w:val="00EF0441"/>
    <w:rsid w:val="00EF10B0"/>
    <w:rsid w:val="00EF16BC"/>
    <w:rsid w:val="00EF1EAA"/>
    <w:rsid w:val="00EF256C"/>
    <w:rsid w:val="00EF29C5"/>
    <w:rsid w:val="00EF2E5C"/>
    <w:rsid w:val="00EF3421"/>
    <w:rsid w:val="00EF3A9A"/>
    <w:rsid w:val="00EF401D"/>
    <w:rsid w:val="00EF41B0"/>
    <w:rsid w:val="00EF4BC2"/>
    <w:rsid w:val="00EF5807"/>
    <w:rsid w:val="00EF58D7"/>
    <w:rsid w:val="00EF59F5"/>
    <w:rsid w:val="00EF6004"/>
    <w:rsid w:val="00EF705A"/>
    <w:rsid w:val="00EF7259"/>
    <w:rsid w:val="00F0187F"/>
    <w:rsid w:val="00F020B1"/>
    <w:rsid w:val="00F027D2"/>
    <w:rsid w:val="00F030D3"/>
    <w:rsid w:val="00F03AB7"/>
    <w:rsid w:val="00F050A9"/>
    <w:rsid w:val="00F058EC"/>
    <w:rsid w:val="00F06272"/>
    <w:rsid w:val="00F06732"/>
    <w:rsid w:val="00F107C4"/>
    <w:rsid w:val="00F12261"/>
    <w:rsid w:val="00F1240B"/>
    <w:rsid w:val="00F13259"/>
    <w:rsid w:val="00F158A2"/>
    <w:rsid w:val="00F15B1C"/>
    <w:rsid w:val="00F176A7"/>
    <w:rsid w:val="00F20068"/>
    <w:rsid w:val="00F20532"/>
    <w:rsid w:val="00F2061F"/>
    <w:rsid w:val="00F20A1D"/>
    <w:rsid w:val="00F211D4"/>
    <w:rsid w:val="00F24315"/>
    <w:rsid w:val="00F248AD"/>
    <w:rsid w:val="00F24C66"/>
    <w:rsid w:val="00F25811"/>
    <w:rsid w:val="00F25C0A"/>
    <w:rsid w:val="00F262AB"/>
    <w:rsid w:val="00F26F19"/>
    <w:rsid w:val="00F30534"/>
    <w:rsid w:val="00F308AF"/>
    <w:rsid w:val="00F30A5F"/>
    <w:rsid w:val="00F3156B"/>
    <w:rsid w:val="00F31973"/>
    <w:rsid w:val="00F31BC9"/>
    <w:rsid w:val="00F32C48"/>
    <w:rsid w:val="00F3392A"/>
    <w:rsid w:val="00F35069"/>
    <w:rsid w:val="00F37436"/>
    <w:rsid w:val="00F3783C"/>
    <w:rsid w:val="00F407A8"/>
    <w:rsid w:val="00F41424"/>
    <w:rsid w:val="00F41FC0"/>
    <w:rsid w:val="00F423B1"/>
    <w:rsid w:val="00F42470"/>
    <w:rsid w:val="00F43E04"/>
    <w:rsid w:val="00F44624"/>
    <w:rsid w:val="00F44AC7"/>
    <w:rsid w:val="00F4513A"/>
    <w:rsid w:val="00F451AE"/>
    <w:rsid w:val="00F46C9C"/>
    <w:rsid w:val="00F5026A"/>
    <w:rsid w:val="00F50316"/>
    <w:rsid w:val="00F50320"/>
    <w:rsid w:val="00F50D35"/>
    <w:rsid w:val="00F50E7D"/>
    <w:rsid w:val="00F511C8"/>
    <w:rsid w:val="00F51E85"/>
    <w:rsid w:val="00F529CE"/>
    <w:rsid w:val="00F534A1"/>
    <w:rsid w:val="00F53D7D"/>
    <w:rsid w:val="00F546D9"/>
    <w:rsid w:val="00F5485A"/>
    <w:rsid w:val="00F564AE"/>
    <w:rsid w:val="00F564BF"/>
    <w:rsid w:val="00F56786"/>
    <w:rsid w:val="00F571D2"/>
    <w:rsid w:val="00F57AAD"/>
    <w:rsid w:val="00F60321"/>
    <w:rsid w:val="00F60715"/>
    <w:rsid w:val="00F60FE5"/>
    <w:rsid w:val="00F61BEB"/>
    <w:rsid w:val="00F62345"/>
    <w:rsid w:val="00F62AC1"/>
    <w:rsid w:val="00F6334A"/>
    <w:rsid w:val="00F64107"/>
    <w:rsid w:val="00F64CE6"/>
    <w:rsid w:val="00F66129"/>
    <w:rsid w:val="00F673E0"/>
    <w:rsid w:val="00F676A0"/>
    <w:rsid w:val="00F67E62"/>
    <w:rsid w:val="00F70224"/>
    <w:rsid w:val="00F70254"/>
    <w:rsid w:val="00F70A20"/>
    <w:rsid w:val="00F710D9"/>
    <w:rsid w:val="00F7135A"/>
    <w:rsid w:val="00F7139B"/>
    <w:rsid w:val="00F7144D"/>
    <w:rsid w:val="00F7235C"/>
    <w:rsid w:val="00F72F32"/>
    <w:rsid w:val="00F7328F"/>
    <w:rsid w:val="00F7389C"/>
    <w:rsid w:val="00F73D98"/>
    <w:rsid w:val="00F7461A"/>
    <w:rsid w:val="00F747E0"/>
    <w:rsid w:val="00F747F3"/>
    <w:rsid w:val="00F75501"/>
    <w:rsid w:val="00F76E58"/>
    <w:rsid w:val="00F77166"/>
    <w:rsid w:val="00F7765E"/>
    <w:rsid w:val="00F8089C"/>
    <w:rsid w:val="00F809F9"/>
    <w:rsid w:val="00F813CB"/>
    <w:rsid w:val="00F8203A"/>
    <w:rsid w:val="00F83124"/>
    <w:rsid w:val="00F84AE4"/>
    <w:rsid w:val="00F84B62"/>
    <w:rsid w:val="00F861D1"/>
    <w:rsid w:val="00F86989"/>
    <w:rsid w:val="00F87782"/>
    <w:rsid w:val="00F87D88"/>
    <w:rsid w:val="00F9030E"/>
    <w:rsid w:val="00F904B5"/>
    <w:rsid w:val="00F908B1"/>
    <w:rsid w:val="00F918CE"/>
    <w:rsid w:val="00F92342"/>
    <w:rsid w:val="00F9463E"/>
    <w:rsid w:val="00F94B6F"/>
    <w:rsid w:val="00F94EA2"/>
    <w:rsid w:val="00F9554C"/>
    <w:rsid w:val="00F95D86"/>
    <w:rsid w:val="00FA0051"/>
    <w:rsid w:val="00FA045D"/>
    <w:rsid w:val="00FA166D"/>
    <w:rsid w:val="00FA1C95"/>
    <w:rsid w:val="00FA1D62"/>
    <w:rsid w:val="00FA22DE"/>
    <w:rsid w:val="00FA2A4A"/>
    <w:rsid w:val="00FA36EA"/>
    <w:rsid w:val="00FA39AF"/>
    <w:rsid w:val="00FA3A0A"/>
    <w:rsid w:val="00FA7062"/>
    <w:rsid w:val="00FA74F1"/>
    <w:rsid w:val="00FA771D"/>
    <w:rsid w:val="00FB120C"/>
    <w:rsid w:val="00FB16A1"/>
    <w:rsid w:val="00FB3832"/>
    <w:rsid w:val="00FB3A64"/>
    <w:rsid w:val="00FB41FD"/>
    <w:rsid w:val="00FB455A"/>
    <w:rsid w:val="00FB4960"/>
    <w:rsid w:val="00FB53BD"/>
    <w:rsid w:val="00FB5415"/>
    <w:rsid w:val="00FB56B0"/>
    <w:rsid w:val="00FB5816"/>
    <w:rsid w:val="00FB6329"/>
    <w:rsid w:val="00FB7369"/>
    <w:rsid w:val="00FC0006"/>
    <w:rsid w:val="00FC0F81"/>
    <w:rsid w:val="00FC1A57"/>
    <w:rsid w:val="00FC23EF"/>
    <w:rsid w:val="00FC2E53"/>
    <w:rsid w:val="00FC3680"/>
    <w:rsid w:val="00FC3C5A"/>
    <w:rsid w:val="00FC44C4"/>
    <w:rsid w:val="00FC4836"/>
    <w:rsid w:val="00FC541F"/>
    <w:rsid w:val="00FC55DA"/>
    <w:rsid w:val="00FC6EED"/>
    <w:rsid w:val="00FC6F4C"/>
    <w:rsid w:val="00FC6F81"/>
    <w:rsid w:val="00FC7813"/>
    <w:rsid w:val="00FD03BD"/>
    <w:rsid w:val="00FD0E29"/>
    <w:rsid w:val="00FD0F18"/>
    <w:rsid w:val="00FD0F9E"/>
    <w:rsid w:val="00FD1595"/>
    <w:rsid w:val="00FD1D43"/>
    <w:rsid w:val="00FD233D"/>
    <w:rsid w:val="00FD2D93"/>
    <w:rsid w:val="00FD3767"/>
    <w:rsid w:val="00FD3EDF"/>
    <w:rsid w:val="00FD4342"/>
    <w:rsid w:val="00FD5BF5"/>
    <w:rsid w:val="00FD68B1"/>
    <w:rsid w:val="00FD6C00"/>
    <w:rsid w:val="00FD7C0E"/>
    <w:rsid w:val="00FD7CF2"/>
    <w:rsid w:val="00FD7F5B"/>
    <w:rsid w:val="00FE109D"/>
    <w:rsid w:val="00FE14A9"/>
    <w:rsid w:val="00FE1D35"/>
    <w:rsid w:val="00FE277B"/>
    <w:rsid w:val="00FE2EB5"/>
    <w:rsid w:val="00FE3350"/>
    <w:rsid w:val="00FE37E8"/>
    <w:rsid w:val="00FE3D72"/>
    <w:rsid w:val="00FE3EF1"/>
    <w:rsid w:val="00FE3F0F"/>
    <w:rsid w:val="00FE4016"/>
    <w:rsid w:val="00FE4854"/>
    <w:rsid w:val="00FE5C79"/>
    <w:rsid w:val="00FE60B7"/>
    <w:rsid w:val="00FF02D7"/>
    <w:rsid w:val="00FF0D72"/>
    <w:rsid w:val="00FF13F2"/>
    <w:rsid w:val="00FF318C"/>
    <w:rsid w:val="00FF41F4"/>
    <w:rsid w:val="00FF5FB8"/>
    <w:rsid w:val="00FF6AF3"/>
    <w:rsid w:val="00FF716B"/>
    <w:rsid w:val="00FF7812"/>
    <w:rsid w:val="00FF7DF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A3913A"/>
  <w15:docId w15:val="{528A3C98-3700-F74E-85B2-D7DD6C420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0626"/>
    <w:pPr>
      <w:tabs>
        <w:tab w:val="left" w:pos="4962"/>
      </w:tabs>
      <w:spacing w:before="200" w:after="200" w:line="240" w:lineRule="exact"/>
    </w:pPr>
    <w:rPr>
      <w:rFonts w:ascii="Palatino Linotype" w:eastAsia="Calibri" w:hAnsi="Palatino Linotype" w:cs="Times New Roman"/>
      <w:sz w:val="18"/>
      <w:szCs w:val="20"/>
      <w:lang w:val="en-AU" w:eastAsia="en-AU"/>
    </w:rPr>
  </w:style>
  <w:style w:type="paragraph" w:styleId="Heading1">
    <w:name w:val="heading 1"/>
    <w:basedOn w:val="Normal"/>
    <w:next w:val="Normal"/>
    <w:link w:val="Heading1Char"/>
    <w:uiPriority w:val="9"/>
    <w:qFormat/>
    <w:rsid w:val="00966389"/>
    <w:pPr>
      <w:keepNext/>
      <w:keepLines/>
      <w:numPr>
        <w:numId w:val="3"/>
      </w:numPr>
      <w:tabs>
        <w:tab w:val="clear" w:pos="4962"/>
      </w:tabs>
      <w:spacing w:before="360" w:after="240" w:line="240" w:lineRule="auto"/>
      <w:outlineLvl w:val="0"/>
    </w:pPr>
    <w:rPr>
      <w:rFonts w:ascii="Helvetica" w:eastAsia="MS Gothic" w:hAnsi="Helvetica"/>
      <w:bCs/>
      <w:sz w:val="40"/>
      <w:szCs w:val="28"/>
    </w:rPr>
  </w:style>
  <w:style w:type="paragraph" w:styleId="Heading2">
    <w:name w:val="heading 2"/>
    <w:basedOn w:val="Normal"/>
    <w:next w:val="Normal"/>
    <w:link w:val="Heading2Char"/>
    <w:uiPriority w:val="9"/>
    <w:unhideWhenUsed/>
    <w:qFormat/>
    <w:rsid w:val="00286CC4"/>
    <w:pPr>
      <w:keepNext/>
      <w:keepLines/>
      <w:numPr>
        <w:ilvl w:val="1"/>
        <w:numId w:val="3"/>
      </w:numPr>
      <w:tabs>
        <w:tab w:val="clear" w:pos="4962"/>
      </w:tabs>
      <w:spacing w:before="360"/>
      <w:outlineLvl w:val="1"/>
    </w:pPr>
    <w:rPr>
      <w:rFonts w:ascii="Helvetica" w:eastAsia="MS Gothic" w:hAnsi="Helvetica"/>
      <w:b/>
      <w:bCs/>
      <w:caps/>
      <w:spacing w:val="18"/>
      <w:sz w:val="20"/>
    </w:rPr>
  </w:style>
  <w:style w:type="paragraph" w:styleId="Heading3">
    <w:name w:val="heading 3"/>
    <w:basedOn w:val="Normal"/>
    <w:next w:val="Normal"/>
    <w:link w:val="Heading3Char"/>
    <w:uiPriority w:val="9"/>
    <w:unhideWhenUsed/>
    <w:qFormat/>
    <w:rsid w:val="00237F11"/>
    <w:pPr>
      <w:keepNext/>
      <w:keepLines/>
      <w:numPr>
        <w:ilvl w:val="2"/>
        <w:numId w:val="3"/>
      </w:numPr>
      <w:tabs>
        <w:tab w:val="clear" w:pos="4962"/>
      </w:tabs>
      <w:outlineLvl w:val="2"/>
    </w:pPr>
    <w:rPr>
      <w:rFonts w:ascii="Helvetica" w:eastAsiaTheme="majorEastAsia" w:hAnsi="Helvetica" w:cs="Helvetica"/>
      <w:b/>
      <w:bCs/>
      <w:caps/>
      <w:spacing w:val="20"/>
      <w:sz w:val="14"/>
      <w:szCs w:val="14"/>
    </w:rPr>
  </w:style>
  <w:style w:type="paragraph" w:styleId="Heading4">
    <w:name w:val="heading 4"/>
    <w:basedOn w:val="Normal"/>
    <w:next w:val="Normal"/>
    <w:link w:val="Heading4Char"/>
    <w:uiPriority w:val="9"/>
    <w:unhideWhenUsed/>
    <w:qFormat/>
    <w:rsid w:val="003145BC"/>
    <w:pPr>
      <w:keepNext/>
      <w:keepLines/>
      <w:tabs>
        <w:tab w:val="clear" w:pos="4962"/>
      </w:tabs>
      <w:ind w:left="1134" w:hanging="1134"/>
      <w:outlineLvl w:val="3"/>
    </w:pPr>
    <w:rPr>
      <w:rFonts w:ascii="Helvetica" w:eastAsiaTheme="majorEastAsia" w:hAnsi="Helvetica" w:cs="Times New Roman (Headings CS)"/>
      <w:b/>
      <w:i/>
      <w:iCs/>
      <w:smallCaps/>
      <w:color w:val="000000" w:themeColor="text1"/>
      <w:sz w:val="16"/>
      <w:szCs w:val="16"/>
    </w:rPr>
  </w:style>
  <w:style w:type="paragraph" w:styleId="Heading5">
    <w:name w:val="heading 5"/>
    <w:basedOn w:val="Normal"/>
    <w:next w:val="Normal"/>
    <w:link w:val="Heading5Char"/>
    <w:uiPriority w:val="9"/>
    <w:unhideWhenUsed/>
    <w:qFormat/>
    <w:rsid w:val="003145BC"/>
    <w:pPr>
      <w:keepNext/>
      <w:keepLines/>
      <w:tabs>
        <w:tab w:val="clear" w:pos="4962"/>
      </w:tabs>
      <w:ind w:left="1134" w:hanging="1134"/>
      <w:outlineLvl w:val="4"/>
    </w:pPr>
    <w:rPr>
      <w:rFonts w:ascii="Helvetica" w:eastAsia="Times New Roman" w:hAnsi="Helvetica" w:cs="Times New Roman (Headings CS)"/>
      <w:iCs/>
      <w:color w:val="000000"/>
      <w:sz w:val="16"/>
      <w:szCs w:val="16"/>
      <w:u w:val="single"/>
    </w:rPr>
  </w:style>
  <w:style w:type="paragraph" w:styleId="Heading6">
    <w:name w:val="heading 6"/>
    <w:basedOn w:val="Normal"/>
    <w:next w:val="Normal"/>
    <w:link w:val="Heading6Char"/>
    <w:uiPriority w:val="9"/>
    <w:unhideWhenUsed/>
    <w:qFormat/>
    <w:rsid w:val="003145BC"/>
    <w:pPr>
      <w:keepNext/>
      <w:keepLines/>
      <w:tabs>
        <w:tab w:val="clear" w:pos="4962"/>
      </w:tabs>
      <w:ind w:left="1152" w:hanging="1152"/>
      <w:outlineLvl w:val="5"/>
    </w:pPr>
    <w:rPr>
      <w:rFonts w:ascii="Helvetica" w:eastAsiaTheme="minorEastAsia" w:hAnsi="Helvetica" w:cs="Times New Roman (Headings CS)"/>
      <w:i/>
      <w:iCs/>
      <w:color w:val="000000" w:themeColor="text1"/>
      <w:sz w:val="16"/>
      <w:szCs w:val="16"/>
    </w:rPr>
  </w:style>
  <w:style w:type="paragraph" w:styleId="Heading7">
    <w:name w:val="heading 7"/>
    <w:basedOn w:val="Heading6"/>
    <w:next w:val="Normal"/>
    <w:link w:val="Heading7Char"/>
    <w:uiPriority w:val="9"/>
    <w:unhideWhenUsed/>
    <w:qFormat/>
    <w:rsid w:val="00966389"/>
    <w:pPr>
      <w:numPr>
        <w:ilvl w:val="6"/>
        <w:numId w:val="3"/>
      </w:numPr>
      <w:outlineLvl w:val="6"/>
    </w:pPr>
  </w:style>
  <w:style w:type="paragraph" w:styleId="Heading8">
    <w:name w:val="heading 8"/>
    <w:basedOn w:val="Normal"/>
    <w:next w:val="Normal"/>
    <w:link w:val="Heading8Char"/>
    <w:uiPriority w:val="9"/>
    <w:semiHidden/>
    <w:unhideWhenUsed/>
    <w:qFormat/>
    <w:rsid w:val="00966389"/>
    <w:pPr>
      <w:keepNext/>
      <w:keepLines/>
      <w:numPr>
        <w:ilvl w:val="7"/>
        <w:numId w:val="3"/>
      </w:numPr>
      <w:spacing w:before="40"/>
      <w:ind w:left="6382" w:hanging="36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unhideWhenUsed/>
    <w:qFormat/>
    <w:rsid w:val="00966389"/>
    <w:pPr>
      <w:keepNext/>
      <w:keepLines/>
      <w:numPr>
        <w:ilvl w:val="8"/>
        <w:numId w:val="3"/>
      </w:numPr>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6389"/>
    <w:rPr>
      <w:rFonts w:ascii="Helvetica" w:eastAsia="MS Gothic" w:hAnsi="Helvetica" w:cs="Times New Roman"/>
      <w:bCs/>
      <w:sz w:val="40"/>
      <w:szCs w:val="28"/>
      <w:lang w:val="en-AU" w:eastAsia="en-AU"/>
    </w:rPr>
  </w:style>
  <w:style w:type="character" w:customStyle="1" w:styleId="Heading2Char">
    <w:name w:val="Heading 2 Char"/>
    <w:basedOn w:val="DefaultParagraphFont"/>
    <w:link w:val="Heading2"/>
    <w:uiPriority w:val="9"/>
    <w:rsid w:val="00286CC4"/>
    <w:rPr>
      <w:rFonts w:ascii="Helvetica" w:eastAsia="MS Gothic" w:hAnsi="Helvetica" w:cs="Times New Roman"/>
      <w:b/>
      <w:bCs/>
      <w:caps/>
      <w:spacing w:val="18"/>
      <w:sz w:val="20"/>
      <w:szCs w:val="20"/>
      <w:lang w:val="en-AU" w:eastAsia="en-AU"/>
    </w:rPr>
  </w:style>
  <w:style w:type="character" w:customStyle="1" w:styleId="Heading3Char">
    <w:name w:val="Heading 3 Char"/>
    <w:basedOn w:val="DefaultParagraphFont"/>
    <w:link w:val="Heading3"/>
    <w:uiPriority w:val="9"/>
    <w:rsid w:val="00237F11"/>
    <w:rPr>
      <w:rFonts w:ascii="Helvetica" w:eastAsiaTheme="majorEastAsia" w:hAnsi="Helvetica" w:cs="Helvetica"/>
      <w:b/>
      <w:bCs/>
      <w:caps/>
      <w:spacing w:val="20"/>
      <w:sz w:val="14"/>
      <w:szCs w:val="14"/>
      <w:lang w:val="en-AU" w:eastAsia="en-AU"/>
    </w:rPr>
  </w:style>
  <w:style w:type="character" w:customStyle="1" w:styleId="Heading4Char">
    <w:name w:val="Heading 4 Char"/>
    <w:basedOn w:val="DefaultParagraphFont"/>
    <w:link w:val="Heading4"/>
    <w:uiPriority w:val="9"/>
    <w:rsid w:val="003145BC"/>
    <w:rPr>
      <w:rFonts w:ascii="Helvetica" w:eastAsiaTheme="majorEastAsia" w:hAnsi="Helvetica" w:cs="Times New Roman (Headings CS)"/>
      <w:b/>
      <w:i/>
      <w:iCs/>
      <w:smallCaps/>
      <w:color w:val="000000" w:themeColor="text1"/>
      <w:sz w:val="16"/>
      <w:szCs w:val="16"/>
      <w:lang w:val="en-AU"/>
    </w:rPr>
  </w:style>
  <w:style w:type="character" w:customStyle="1" w:styleId="Heading5Char">
    <w:name w:val="Heading 5 Char"/>
    <w:basedOn w:val="DefaultParagraphFont"/>
    <w:link w:val="Heading5"/>
    <w:uiPriority w:val="9"/>
    <w:rsid w:val="003145BC"/>
    <w:rPr>
      <w:rFonts w:ascii="Helvetica" w:eastAsia="Times New Roman" w:hAnsi="Helvetica" w:cs="Times New Roman (Headings CS)"/>
      <w:iCs/>
      <w:color w:val="000000"/>
      <w:sz w:val="16"/>
      <w:szCs w:val="16"/>
      <w:u w:val="single"/>
      <w:lang w:val="en-AU" w:eastAsia="en-AU"/>
    </w:rPr>
  </w:style>
  <w:style w:type="character" w:customStyle="1" w:styleId="Heading6Char">
    <w:name w:val="Heading 6 Char"/>
    <w:basedOn w:val="DefaultParagraphFont"/>
    <w:link w:val="Heading6"/>
    <w:uiPriority w:val="9"/>
    <w:rsid w:val="003145BC"/>
    <w:rPr>
      <w:rFonts w:ascii="Helvetica" w:eastAsiaTheme="minorEastAsia" w:hAnsi="Helvetica" w:cs="Times New Roman (Headings CS)"/>
      <w:i/>
      <w:iCs/>
      <w:color w:val="000000" w:themeColor="text1"/>
      <w:sz w:val="16"/>
      <w:szCs w:val="16"/>
      <w:lang w:val="en-AU"/>
    </w:rPr>
  </w:style>
  <w:style w:type="character" w:customStyle="1" w:styleId="Heading7Char">
    <w:name w:val="Heading 7 Char"/>
    <w:basedOn w:val="DefaultParagraphFont"/>
    <w:link w:val="Heading7"/>
    <w:uiPriority w:val="9"/>
    <w:rsid w:val="00966389"/>
    <w:rPr>
      <w:rFonts w:ascii="Helvetica" w:eastAsiaTheme="minorEastAsia" w:hAnsi="Helvetica" w:cs="Times New Roman (Headings CS)"/>
      <w:i/>
      <w:iCs/>
      <w:color w:val="000000" w:themeColor="text1"/>
      <w:sz w:val="16"/>
      <w:szCs w:val="16"/>
      <w:lang w:val="en-AU" w:eastAsia="en-AU"/>
    </w:rPr>
  </w:style>
  <w:style w:type="character" w:customStyle="1" w:styleId="Heading8Char">
    <w:name w:val="Heading 8 Char"/>
    <w:basedOn w:val="DefaultParagraphFont"/>
    <w:link w:val="Heading8"/>
    <w:uiPriority w:val="9"/>
    <w:semiHidden/>
    <w:rsid w:val="00966389"/>
    <w:rPr>
      <w:rFonts w:ascii="Palatino Linotype" w:eastAsiaTheme="majorEastAsia" w:hAnsi="Palatino Linotype" w:cstheme="majorBidi"/>
      <w:color w:val="272727" w:themeColor="text1" w:themeTint="D8"/>
      <w:sz w:val="21"/>
      <w:szCs w:val="21"/>
      <w:lang w:val="en-AU" w:eastAsia="en-AU"/>
    </w:rPr>
  </w:style>
  <w:style w:type="character" w:customStyle="1" w:styleId="Heading9Char">
    <w:name w:val="Heading 9 Char"/>
    <w:basedOn w:val="DefaultParagraphFont"/>
    <w:link w:val="Heading9"/>
    <w:uiPriority w:val="9"/>
    <w:semiHidden/>
    <w:rsid w:val="00966389"/>
    <w:rPr>
      <w:rFonts w:ascii="Palatino Linotype" w:eastAsiaTheme="majorEastAsia" w:hAnsi="Palatino Linotype" w:cstheme="majorBidi"/>
      <w:i/>
      <w:iCs/>
      <w:color w:val="272727" w:themeColor="text1" w:themeTint="D8"/>
      <w:sz w:val="21"/>
      <w:szCs w:val="21"/>
      <w:lang w:val="en-AU" w:eastAsia="en-AU"/>
    </w:rPr>
  </w:style>
  <w:style w:type="paragraph" w:customStyle="1" w:styleId="Bullet2">
    <w:name w:val="Bullet 2"/>
    <w:basedOn w:val="Bullet1"/>
    <w:qFormat/>
    <w:rsid w:val="008668FB"/>
    <w:pPr>
      <w:numPr>
        <w:ilvl w:val="1"/>
      </w:numPr>
    </w:pPr>
  </w:style>
  <w:style w:type="paragraph" w:customStyle="1" w:styleId="Bullet1">
    <w:name w:val="Bullet 1"/>
    <w:basedOn w:val="ListParagraph"/>
    <w:link w:val="Bullet1Char"/>
    <w:qFormat/>
    <w:rsid w:val="0060082E"/>
    <w:pPr>
      <w:numPr>
        <w:numId w:val="2"/>
      </w:numPr>
      <w:spacing w:before="60" w:after="60"/>
      <w:contextualSpacing w:val="0"/>
    </w:pPr>
  </w:style>
  <w:style w:type="paragraph" w:styleId="ListParagraph">
    <w:name w:val="List Paragraph"/>
    <w:aliases w:val="Numbering,List Paragraph1,List Paragraph11,Bullet point,List Paragraph111,L,F5 List Paragraph,Dot pt,CV text,Medium Grid 1 - Accent 21,Numbered Paragraph,List Paragraph2,NFP GP Bulleted List,FooterText,numbered,列出段,Open LInes dot point"/>
    <w:basedOn w:val="Normal"/>
    <w:link w:val="ListParagraphChar"/>
    <w:uiPriority w:val="34"/>
    <w:qFormat/>
    <w:rsid w:val="00FC1A57"/>
    <w:pPr>
      <w:ind w:left="720"/>
      <w:contextualSpacing/>
    </w:pPr>
  </w:style>
  <w:style w:type="character" w:customStyle="1" w:styleId="ListParagraphChar">
    <w:name w:val="List Paragraph Char"/>
    <w:aliases w:val="Numbering Char,List Paragraph1 Char,List Paragraph11 Char,Bullet point Char,List Paragraph111 Char,L Char,F5 List Paragraph Char,Dot pt Char,CV text Char,Medium Grid 1 - Accent 21 Char,Numbered Paragraph Char,List Paragraph2 Char"/>
    <w:basedOn w:val="DefaultParagraphFont"/>
    <w:link w:val="ListParagraph"/>
    <w:uiPriority w:val="34"/>
    <w:rsid w:val="003E02F2"/>
    <w:rPr>
      <w:rFonts w:ascii="Palatino" w:eastAsia="Calibri" w:hAnsi="Palatino" w:cs="Times New Roman"/>
      <w:sz w:val="18"/>
      <w:szCs w:val="20"/>
      <w:lang w:val="en-AU"/>
    </w:rPr>
  </w:style>
  <w:style w:type="paragraph" w:customStyle="1" w:styleId="Documenttracking">
    <w:name w:val="Document tracking"/>
    <w:basedOn w:val="Normal"/>
    <w:qFormat/>
    <w:rsid w:val="00290626"/>
    <w:rPr>
      <w:b/>
      <w:caps/>
    </w:rPr>
  </w:style>
  <w:style w:type="paragraph" w:customStyle="1" w:styleId="Bullet3">
    <w:name w:val="Bullet 3"/>
    <w:basedOn w:val="Bullet2"/>
    <w:next w:val="Bullet2"/>
    <w:qFormat/>
    <w:rsid w:val="008668FB"/>
    <w:pPr>
      <w:numPr>
        <w:ilvl w:val="2"/>
      </w:numPr>
    </w:pPr>
  </w:style>
  <w:style w:type="paragraph" w:customStyle="1" w:styleId="Appendixheading1">
    <w:name w:val="Appendix heading 1"/>
    <w:basedOn w:val="Heading1"/>
    <w:qFormat/>
    <w:rsid w:val="00C72AD0"/>
    <w:pPr>
      <w:numPr>
        <w:numId w:val="5"/>
      </w:numPr>
      <w:ind w:left="709" w:hanging="709"/>
    </w:pPr>
  </w:style>
  <w:style w:type="paragraph" w:customStyle="1" w:styleId="Reportheader">
    <w:name w:val="Report header"/>
    <w:basedOn w:val="Headertext"/>
    <w:qFormat/>
    <w:rsid w:val="00C61498"/>
    <w:pPr>
      <w:pBdr>
        <w:bottom w:val="single" w:sz="4" w:space="1" w:color="auto"/>
      </w:pBdr>
    </w:pPr>
  </w:style>
  <w:style w:type="paragraph" w:customStyle="1" w:styleId="Headertext">
    <w:name w:val="Header text"/>
    <w:basedOn w:val="Normal"/>
    <w:rsid w:val="0022594F"/>
    <w:pPr>
      <w:tabs>
        <w:tab w:val="center" w:pos="4513"/>
        <w:tab w:val="right" w:pos="9026"/>
      </w:tabs>
      <w:ind w:left="-142" w:firstLine="142"/>
      <w:jc w:val="right"/>
    </w:pPr>
    <w:rPr>
      <w:rFonts w:ascii="Helvetica" w:hAnsi="Helvetica" w:cs="Times New Roman (Body CS)"/>
      <w:caps/>
      <w:spacing w:val="20"/>
      <w:sz w:val="14"/>
      <w:szCs w:val="14"/>
    </w:rPr>
  </w:style>
  <w:style w:type="paragraph" w:styleId="TOC2">
    <w:name w:val="toc 2"/>
    <w:basedOn w:val="Normal"/>
    <w:next w:val="Normal"/>
    <w:autoRedefine/>
    <w:uiPriority w:val="39"/>
    <w:unhideWhenUsed/>
    <w:rsid w:val="00807F40"/>
    <w:pPr>
      <w:tabs>
        <w:tab w:val="clear" w:pos="4962"/>
        <w:tab w:val="left" w:pos="1134"/>
        <w:tab w:val="right" w:leader="dot" w:pos="9639"/>
      </w:tabs>
      <w:spacing w:after="100"/>
      <w:ind w:left="180"/>
    </w:pPr>
  </w:style>
  <w:style w:type="paragraph" w:styleId="Caption">
    <w:name w:val="caption"/>
    <w:aliases w:val="Table Name"/>
    <w:basedOn w:val="Normal"/>
    <w:next w:val="Normal"/>
    <w:link w:val="CaptionChar"/>
    <w:uiPriority w:val="35"/>
    <w:qFormat/>
    <w:rsid w:val="004E720C"/>
    <w:pPr>
      <w:spacing w:before="120" w:after="120"/>
    </w:pPr>
    <w:rPr>
      <w:b/>
      <w:bCs/>
      <w:sz w:val="16"/>
    </w:rPr>
  </w:style>
  <w:style w:type="character" w:customStyle="1" w:styleId="CaptionChar">
    <w:name w:val="Caption Char"/>
    <w:aliases w:val="Table Name Char"/>
    <w:basedOn w:val="DefaultParagraphFont"/>
    <w:link w:val="Caption"/>
    <w:uiPriority w:val="35"/>
    <w:rsid w:val="004E720C"/>
    <w:rPr>
      <w:rFonts w:ascii="Palatino" w:eastAsia="Calibri" w:hAnsi="Palatino" w:cs="Times New Roman"/>
      <w:b/>
      <w:bCs/>
      <w:sz w:val="16"/>
      <w:szCs w:val="20"/>
      <w:lang w:val="en-AU"/>
    </w:rPr>
  </w:style>
  <w:style w:type="paragraph" w:styleId="TOC1">
    <w:name w:val="toc 1"/>
    <w:next w:val="Normal"/>
    <w:autoRedefine/>
    <w:uiPriority w:val="39"/>
    <w:unhideWhenUsed/>
    <w:rsid w:val="00CA48CE"/>
    <w:pPr>
      <w:tabs>
        <w:tab w:val="left" w:pos="851"/>
        <w:tab w:val="right" w:leader="dot" w:pos="9639"/>
      </w:tabs>
      <w:spacing w:before="240" w:after="240"/>
    </w:pPr>
    <w:rPr>
      <w:rFonts w:ascii="Helvetica" w:eastAsia="MS Gothic" w:hAnsi="Helvetica" w:cs="Times New Roman"/>
      <w:b/>
      <w:bCs/>
      <w:caps/>
      <w:sz w:val="18"/>
      <w:szCs w:val="28"/>
      <w:lang w:val="en-AU" w:eastAsia="en-AU"/>
    </w:rPr>
  </w:style>
  <w:style w:type="paragraph" w:styleId="Header">
    <w:name w:val="header"/>
    <w:basedOn w:val="Normal"/>
    <w:link w:val="HeaderChar"/>
    <w:uiPriority w:val="99"/>
    <w:unhideWhenUsed/>
    <w:rsid w:val="00A4076C"/>
    <w:pPr>
      <w:tabs>
        <w:tab w:val="clear" w:pos="4962"/>
        <w:tab w:val="center" w:pos="4513"/>
        <w:tab w:val="right" w:pos="9026"/>
      </w:tabs>
      <w:spacing w:before="0" w:after="0" w:line="240" w:lineRule="auto"/>
    </w:pPr>
  </w:style>
  <w:style w:type="character" w:customStyle="1" w:styleId="HeaderChar">
    <w:name w:val="Header Char"/>
    <w:basedOn w:val="DefaultParagraphFont"/>
    <w:link w:val="Header"/>
    <w:uiPriority w:val="99"/>
    <w:rsid w:val="00A4076C"/>
    <w:rPr>
      <w:rFonts w:ascii="Palatino" w:eastAsia="Calibri" w:hAnsi="Palatino" w:cs="Times New Roman"/>
      <w:sz w:val="18"/>
      <w:szCs w:val="20"/>
      <w:lang w:val="en-AU"/>
    </w:rPr>
  </w:style>
  <w:style w:type="paragraph" w:styleId="FootnoteText">
    <w:name w:val="footnote text"/>
    <w:basedOn w:val="Normal"/>
    <w:link w:val="FootnoteTextChar"/>
    <w:uiPriority w:val="99"/>
    <w:semiHidden/>
    <w:unhideWhenUsed/>
    <w:qFormat/>
    <w:rsid w:val="00FC1A57"/>
  </w:style>
  <w:style w:type="character" w:customStyle="1" w:styleId="FootnoteTextChar">
    <w:name w:val="Footnote Text Char"/>
    <w:basedOn w:val="DefaultParagraphFont"/>
    <w:link w:val="FootnoteText"/>
    <w:uiPriority w:val="99"/>
    <w:semiHidden/>
    <w:rsid w:val="00FC1A57"/>
    <w:rPr>
      <w:rFonts w:ascii="Palatino" w:hAnsi="Palatino"/>
      <w:sz w:val="18"/>
      <w:szCs w:val="20"/>
    </w:rPr>
  </w:style>
  <w:style w:type="paragraph" w:styleId="Footer">
    <w:name w:val="footer"/>
    <w:basedOn w:val="Normal"/>
    <w:link w:val="FooterChar"/>
    <w:uiPriority w:val="99"/>
    <w:unhideWhenUsed/>
    <w:qFormat/>
    <w:rsid w:val="00A4076C"/>
    <w:pPr>
      <w:tabs>
        <w:tab w:val="clear" w:pos="4962"/>
        <w:tab w:val="center" w:pos="4513"/>
        <w:tab w:val="right" w:pos="9026"/>
      </w:tabs>
      <w:spacing w:before="0" w:after="0" w:line="240" w:lineRule="auto"/>
    </w:pPr>
  </w:style>
  <w:style w:type="character" w:customStyle="1" w:styleId="FooterChar">
    <w:name w:val="Footer Char"/>
    <w:basedOn w:val="DefaultParagraphFont"/>
    <w:link w:val="Footer"/>
    <w:uiPriority w:val="99"/>
    <w:rsid w:val="00A4076C"/>
    <w:rPr>
      <w:rFonts w:ascii="Palatino" w:eastAsia="Calibri" w:hAnsi="Palatino" w:cs="Times New Roman"/>
      <w:sz w:val="18"/>
      <w:szCs w:val="20"/>
      <w:lang w:val="en-AU"/>
    </w:rPr>
  </w:style>
  <w:style w:type="paragraph" w:customStyle="1" w:styleId="Reporttitle">
    <w:name w:val="Report title"/>
    <w:basedOn w:val="Normal"/>
    <w:qFormat/>
    <w:rsid w:val="006071A5"/>
    <w:pPr>
      <w:spacing w:line="240" w:lineRule="auto"/>
      <w:ind w:left="851" w:right="851"/>
    </w:pPr>
    <w:rPr>
      <w:rFonts w:ascii="Helvetica" w:hAnsi="Helvetica"/>
      <w:b/>
      <w:color w:val="FFFFFF"/>
      <w:sz w:val="52"/>
      <w:szCs w:val="52"/>
    </w:rPr>
  </w:style>
  <w:style w:type="paragraph" w:customStyle="1" w:styleId="Reportdateclient">
    <w:name w:val="Report date/client"/>
    <w:basedOn w:val="Normal"/>
    <w:qFormat/>
    <w:rsid w:val="00935058"/>
    <w:pPr>
      <w:ind w:left="851" w:right="849"/>
    </w:pPr>
    <w:rPr>
      <w:rFonts w:ascii="Helvetica" w:hAnsi="Helvetica"/>
      <w:b/>
      <w:color w:val="F2F6D8"/>
      <w:sz w:val="24"/>
    </w:rPr>
  </w:style>
  <w:style w:type="paragraph" w:styleId="NormalWeb">
    <w:name w:val="Normal (Web)"/>
    <w:basedOn w:val="Normal"/>
    <w:uiPriority w:val="99"/>
    <w:unhideWhenUsed/>
    <w:rsid w:val="003B12BA"/>
    <w:rPr>
      <w:rFonts w:ascii="Times New Roman" w:hAnsi="Times New Roman"/>
      <w:sz w:val="24"/>
      <w:szCs w:val="24"/>
    </w:rPr>
  </w:style>
  <w:style w:type="paragraph" w:customStyle="1" w:styleId="Reporttitle2">
    <w:name w:val="Report title 2"/>
    <w:basedOn w:val="Normal"/>
    <w:qFormat/>
    <w:rsid w:val="006071A5"/>
    <w:pPr>
      <w:spacing w:line="240" w:lineRule="auto"/>
      <w:ind w:left="851" w:right="851"/>
    </w:pPr>
    <w:rPr>
      <w:rFonts w:ascii="Helvetica" w:hAnsi="Helvetica"/>
      <w:b/>
      <w:color w:val="FFFFFF"/>
      <w:sz w:val="24"/>
      <w:szCs w:val="52"/>
    </w:rPr>
  </w:style>
  <w:style w:type="paragraph" w:customStyle="1" w:styleId="Numbering1">
    <w:name w:val="Numbering 1"/>
    <w:next w:val="Numbering2"/>
    <w:qFormat/>
    <w:rsid w:val="00EB280D"/>
    <w:pPr>
      <w:numPr>
        <w:numId w:val="1"/>
      </w:numPr>
      <w:spacing w:before="60" w:after="60"/>
    </w:pPr>
    <w:rPr>
      <w:rFonts w:ascii="Palatino Linotype" w:eastAsia="Calibri" w:hAnsi="Palatino Linotype" w:cs="Times New Roman"/>
      <w:sz w:val="18"/>
      <w:szCs w:val="20"/>
      <w:lang w:val="en-AU" w:eastAsia="en-AU"/>
    </w:rPr>
  </w:style>
  <w:style w:type="paragraph" w:customStyle="1" w:styleId="Numbering2">
    <w:name w:val="Numbering 2"/>
    <w:basedOn w:val="Numbering1"/>
    <w:qFormat/>
    <w:rsid w:val="00D41554"/>
    <w:pPr>
      <w:numPr>
        <w:ilvl w:val="1"/>
      </w:numPr>
      <w:spacing w:line="240" w:lineRule="exact"/>
      <w:ind w:left="782" w:hanging="357"/>
    </w:pPr>
    <w:rPr>
      <w:lang w:eastAsia="en-GB"/>
    </w:rPr>
  </w:style>
  <w:style w:type="table" w:styleId="TableGrid">
    <w:name w:val="Table Grid"/>
    <w:aliases w:val="Table Grid Main Report,Table Financial Statements,Table Grid Main Report1,Table Financial Statements5,Table Grid Main Report2,Table Financial Statements6,Table Grid Main Report3,Table Financial Statements7,Table Grid Main Report4,DPI Table"/>
    <w:basedOn w:val="TableNormal"/>
    <w:uiPriority w:val="39"/>
    <w:rsid w:val="003E02F2"/>
    <w:rPr>
      <w:rFonts w:ascii="Calibri" w:eastAsia="Calibri" w:hAnsi="Calibri"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3E02F2"/>
    <w:pPr>
      <w:numPr>
        <w:numId w:val="0"/>
      </w:numPr>
      <w:spacing w:before="240" w:after="0" w:line="240" w:lineRule="exact"/>
      <w:outlineLvl w:val="9"/>
    </w:pPr>
    <w:rPr>
      <w:rFonts w:asciiTheme="majorHAnsi" w:eastAsiaTheme="majorEastAsia" w:hAnsiTheme="majorHAnsi" w:cstheme="majorBidi"/>
      <w:bCs w:val="0"/>
      <w:color w:val="2F5496" w:themeColor="accent1" w:themeShade="BF"/>
      <w:sz w:val="32"/>
      <w:szCs w:val="32"/>
    </w:rPr>
  </w:style>
  <w:style w:type="paragraph" w:styleId="TOC3">
    <w:name w:val="toc 3"/>
    <w:basedOn w:val="Normal"/>
    <w:next w:val="Normal"/>
    <w:autoRedefine/>
    <w:uiPriority w:val="39"/>
    <w:unhideWhenUsed/>
    <w:rsid w:val="00250382"/>
    <w:pPr>
      <w:tabs>
        <w:tab w:val="clear" w:pos="4962"/>
      </w:tabs>
      <w:spacing w:after="100"/>
      <w:ind w:left="360"/>
    </w:pPr>
  </w:style>
  <w:style w:type="character" w:styleId="Hyperlink">
    <w:name w:val="Hyperlink"/>
    <w:basedOn w:val="DefaultParagraphFont"/>
    <w:uiPriority w:val="99"/>
    <w:unhideWhenUsed/>
    <w:rsid w:val="00250382"/>
    <w:rPr>
      <w:color w:val="0563C1" w:themeColor="hyperlink"/>
      <w:u w:val="single"/>
    </w:rPr>
  </w:style>
  <w:style w:type="paragraph" w:styleId="BalloonText">
    <w:name w:val="Balloon Text"/>
    <w:basedOn w:val="Normal"/>
    <w:link w:val="BalloonTextChar"/>
    <w:uiPriority w:val="99"/>
    <w:semiHidden/>
    <w:unhideWhenUsed/>
    <w:rsid w:val="007C37DA"/>
    <w:pPr>
      <w:spacing w:before="0" w:after="0" w:line="240" w:lineRule="auto"/>
    </w:pPr>
    <w:rPr>
      <w:rFonts w:ascii="Times New Roman" w:hAnsi="Times New Roman"/>
      <w:szCs w:val="18"/>
    </w:rPr>
  </w:style>
  <w:style w:type="character" w:customStyle="1" w:styleId="BalloonTextChar">
    <w:name w:val="Balloon Text Char"/>
    <w:basedOn w:val="DefaultParagraphFont"/>
    <w:link w:val="BalloonText"/>
    <w:uiPriority w:val="99"/>
    <w:semiHidden/>
    <w:rsid w:val="007C37DA"/>
    <w:rPr>
      <w:rFonts w:ascii="Times New Roman" w:eastAsia="Calibri" w:hAnsi="Times New Roman" w:cs="Times New Roman"/>
      <w:sz w:val="18"/>
      <w:szCs w:val="18"/>
      <w:lang w:val="en-AU"/>
    </w:rPr>
  </w:style>
  <w:style w:type="paragraph" w:customStyle="1" w:styleId="Contentsacronymsreferences">
    <w:name w:val="Contents/acronyms/references"/>
    <w:basedOn w:val="Normal"/>
    <w:next w:val="Normal"/>
    <w:qFormat/>
    <w:rsid w:val="00CA48CE"/>
    <w:pPr>
      <w:keepNext/>
      <w:keepLines/>
      <w:tabs>
        <w:tab w:val="clear" w:pos="4962"/>
      </w:tabs>
      <w:spacing w:before="360" w:after="240" w:line="240" w:lineRule="auto"/>
      <w:outlineLvl w:val="0"/>
    </w:pPr>
    <w:rPr>
      <w:rFonts w:ascii="Helvetica" w:eastAsia="MS Gothic" w:hAnsi="Helvetica"/>
      <w:bCs/>
      <w:sz w:val="40"/>
      <w:szCs w:val="40"/>
    </w:rPr>
  </w:style>
  <w:style w:type="paragraph" w:customStyle="1" w:styleId="Tabletext">
    <w:name w:val="Table text"/>
    <w:basedOn w:val="Normal"/>
    <w:link w:val="TabletextChar"/>
    <w:uiPriority w:val="99"/>
    <w:qFormat/>
    <w:rsid w:val="00290626"/>
    <w:pPr>
      <w:spacing w:before="60" w:after="60"/>
    </w:pPr>
  </w:style>
  <w:style w:type="paragraph" w:styleId="DocumentMap">
    <w:name w:val="Document Map"/>
    <w:basedOn w:val="Normal"/>
    <w:link w:val="DocumentMapChar"/>
    <w:uiPriority w:val="99"/>
    <w:semiHidden/>
    <w:unhideWhenUsed/>
    <w:rsid w:val="00966389"/>
    <w:pPr>
      <w:spacing w:before="0"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966389"/>
    <w:rPr>
      <w:rFonts w:ascii="Lucida Grande" w:eastAsia="Calibri" w:hAnsi="Lucida Grande" w:cs="Lucida Grande"/>
      <w:sz w:val="24"/>
      <w:szCs w:val="24"/>
      <w:lang w:val="en-AU"/>
    </w:rPr>
  </w:style>
  <w:style w:type="paragraph" w:customStyle="1" w:styleId="Dotpointlevel1">
    <w:name w:val="Dot point level 1"/>
    <w:basedOn w:val="ListParagraph"/>
    <w:rsid w:val="00AE1672"/>
    <w:pPr>
      <w:numPr>
        <w:numId w:val="4"/>
      </w:numPr>
      <w:tabs>
        <w:tab w:val="clear" w:pos="4962"/>
      </w:tabs>
      <w:spacing w:after="60"/>
      <w:contextualSpacing w:val="0"/>
    </w:pPr>
    <w:rPr>
      <w:rFonts w:ascii="Palatino" w:hAnsi="Palatino"/>
      <w:szCs w:val="18"/>
      <w:lang w:eastAsia="en-US"/>
    </w:rPr>
  </w:style>
  <w:style w:type="paragraph" w:customStyle="1" w:styleId="Heading2nonumber">
    <w:name w:val="Heading 2 no number"/>
    <w:basedOn w:val="Heading2"/>
    <w:rsid w:val="00AE1672"/>
    <w:pPr>
      <w:numPr>
        <w:ilvl w:val="0"/>
        <w:numId w:val="0"/>
      </w:numPr>
      <w:ind w:left="720" w:hanging="720"/>
    </w:pPr>
  </w:style>
  <w:style w:type="paragraph" w:styleId="ListBullet">
    <w:name w:val="List Bullet"/>
    <w:basedOn w:val="Normal"/>
    <w:qFormat/>
    <w:rsid w:val="00B03C58"/>
    <w:pPr>
      <w:tabs>
        <w:tab w:val="clear" w:pos="4962"/>
      </w:tabs>
      <w:spacing w:before="60" w:after="60"/>
    </w:pPr>
    <w:rPr>
      <w:rFonts w:ascii="Palatino" w:eastAsiaTheme="minorHAnsi" w:hAnsi="Palatino"/>
      <w:szCs w:val="18"/>
      <w:lang w:val="en-GB" w:eastAsia="en-GB"/>
    </w:rPr>
  </w:style>
  <w:style w:type="character" w:customStyle="1" w:styleId="Bullets1Char">
    <w:name w:val="Bullets 1 Char"/>
    <w:basedOn w:val="DefaultParagraphFont"/>
    <w:link w:val="Bullets1"/>
    <w:rsid w:val="00B03C58"/>
    <w:rPr>
      <w:rFonts w:ascii="Palatino" w:hAnsi="Palatino" w:cs="Times New Roman"/>
      <w:sz w:val="18"/>
      <w:szCs w:val="18"/>
      <w:lang w:eastAsia="en-GB"/>
    </w:rPr>
  </w:style>
  <w:style w:type="paragraph" w:customStyle="1" w:styleId="Bullets1">
    <w:name w:val="Bullets 1"/>
    <w:basedOn w:val="ListBullet"/>
    <w:link w:val="Bullets1Char"/>
    <w:rsid w:val="00B03C58"/>
    <w:pPr>
      <w:ind w:left="357" w:hanging="357"/>
    </w:pPr>
  </w:style>
  <w:style w:type="paragraph" w:styleId="TOC4">
    <w:name w:val="toc 4"/>
    <w:basedOn w:val="Normal"/>
    <w:next w:val="Normal"/>
    <w:autoRedefine/>
    <w:uiPriority w:val="39"/>
    <w:unhideWhenUsed/>
    <w:rsid w:val="00A316F9"/>
    <w:pPr>
      <w:tabs>
        <w:tab w:val="clear" w:pos="4962"/>
      </w:tabs>
      <w:ind w:left="540"/>
    </w:pPr>
  </w:style>
  <w:style w:type="paragraph" w:styleId="TOC5">
    <w:name w:val="toc 5"/>
    <w:basedOn w:val="Normal"/>
    <w:next w:val="Normal"/>
    <w:autoRedefine/>
    <w:uiPriority w:val="39"/>
    <w:unhideWhenUsed/>
    <w:rsid w:val="00A316F9"/>
    <w:pPr>
      <w:tabs>
        <w:tab w:val="clear" w:pos="4962"/>
      </w:tabs>
      <w:ind w:left="720"/>
    </w:pPr>
  </w:style>
  <w:style w:type="paragraph" w:styleId="TOC6">
    <w:name w:val="toc 6"/>
    <w:basedOn w:val="Normal"/>
    <w:next w:val="Normal"/>
    <w:autoRedefine/>
    <w:uiPriority w:val="39"/>
    <w:unhideWhenUsed/>
    <w:rsid w:val="00A316F9"/>
    <w:pPr>
      <w:tabs>
        <w:tab w:val="clear" w:pos="4962"/>
      </w:tabs>
      <w:ind w:left="900"/>
    </w:pPr>
  </w:style>
  <w:style w:type="paragraph" w:styleId="TOC7">
    <w:name w:val="toc 7"/>
    <w:basedOn w:val="Normal"/>
    <w:next w:val="Normal"/>
    <w:autoRedefine/>
    <w:uiPriority w:val="39"/>
    <w:unhideWhenUsed/>
    <w:rsid w:val="00A316F9"/>
    <w:pPr>
      <w:tabs>
        <w:tab w:val="clear" w:pos="4962"/>
      </w:tabs>
      <w:ind w:left="1080"/>
    </w:pPr>
  </w:style>
  <w:style w:type="paragraph" w:styleId="TOC8">
    <w:name w:val="toc 8"/>
    <w:basedOn w:val="Normal"/>
    <w:next w:val="Normal"/>
    <w:autoRedefine/>
    <w:uiPriority w:val="39"/>
    <w:unhideWhenUsed/>
    <w:rsid w:val="00A316F9"/>
    <w:pPr>
      <w:tabs>
        <w:tab w:val="clear" w:pos="4962"/>
      </w:tabs>
      <w:ind w:left="1260"/>
    </w:pPr>
  </w:style>
  <w:style w:type="paragraph" w:styleId="TOC9">
    <w:name w:val="toc 9"/>
    <w:basedOn w:val="Normal"/>
    <w:next w:val="Normal"/>
    <w:autoRedefine/>
    <w:uiPriority w:val="39"/>
    <w:unhideWhenUsed/>
    <w:rsid w:val="00A316F9"/>
    <w:pPr>
      <w:tabs>
        <w:tab w:val="clear" w:pos="4962"/>
      </w:tabs>
      <w:ind w:left="1440"/>
    </w:pPr>
  </w:style>
  <w:style w:type="character" w:styleId="CommentReference">
    <w:name w:val="annotation reference"/>
    <w:basedOn w:val="DefaultParagraphFont"/>
    <w:uiPriority w:val="99"/>
    <w:unhideWhenUsed/>
    <w:rsid w:val="00AE64F3"/>
    <w:rPr>
      <w:sz w:val="18"/>
      <w:szCs w:val="18"/>
    </w:rPr>
  </w:style>
  <w:style w:type="paragraph" w:customStyle="1" w:styleId="Partheading">
    <w:name w:val="Part heading"/>
    <w:basedOn w:val="Appendixheading1"/>
    <w:qFormat/>
    <w:rsid w:val="00935058"/>
    <w:pPr>
      <w:numPr>
        <w:numId w:val="0"/>
      </w:numPr>
    </w:pPr>
    <w:rPr>
      <w:b/>
      <w:caps/>
      <w:color w:val="3FA297"/>
      <w:spacing w:val="20"/>
      <w:sz w:val="36"/>
      <w:szCs w:val="36"/>
    </w:rPr>
  </w:style>
  <w:style w:type="paragraph" w:styleId="CommentText">
    <w:name w:val="annotation text"/>
    <w:basedOn w:val="Normal"/>
    <w:link w:val="CommentTextChar"/>
    <w:uiPriority w:val="99"/>
    <w:unhideWhenUsed/>
    <w:rsid w:val="00AE64F3"/>
    <w:pPr>
      <w:spacing w:line="240" w:lineRule="auto"/>
    </w:pPr>
    <w:rPr>
      <w:sz w:val="24"/>
      <w:szCs w:val="24"/>
    </w:rPr>
  </w:style>
  <w:style w:type="character" w:customStyle="1" w:styleId="CommentTextChar">
    <w:name w:val="Comment Text Char"/>
    <w:basedOn w:val="DefaultParagraphFont"/>
    <w:link w:val="CommentText"/>
    <w:uiPriority w:val="99"/>
    <w:rsid w:val="00AE64F3"/>
    <w:rPr>
      <w:rFonts w:ascii="Palatino Linotype" w:eastAsia="Calibri" w:hAnsi="Palatino Linotype" w:cs="Times New Roman"/>
      <w:sz w:val="24"/>
      <w:szCs w:val="24"/>
      <w:lang w:val="en-AU" w:eastAsia="en-AU"/>
    </w:rPr>
  </w:style>
  <w:style w:type="paragraph" w:styleId="CommentSubject">
    <w:name w:val="annotation subject"/>
    <w:basedOn w:val="CommentText"/>
    <w:next w:val="CommentText"/>
    <w:link w:val="CommentSubjectChar"/>
    <w:uiPriority w:val="99"/>
    <w:semiHidden/>
    <w:unhideWhenUsed/>
    <w:rsid w:val="00AE64F3"/>
    <w:rPr>
      <w:b/>
      <w:bCs/>
      <w:sz w:val="20"/>
      <w:szCs w:val="20"/>
    </w:rPr>
  </w:style>
  <w:style w:type="character" w:customStyle="1" w:styleId="CommentSubjectChar">
    <w:name w:val="Comment Subject Char"/>
    <w:basedOn w:val="CommentTextChar"/>
    <w:link w:val="CommentSubject"/>
    <w:uiPriority w:val="99"/>
    <w:semiHidden/>
    <w:rsid w:val="00AE64F3"/>
    <w:rPr>
      <w:rFonts w:ascii="Palatino Linotype" w:eastAsia="Calibri" w:hAnsi="Palatino Linotype" w:cs="Times New Roman"/>
      <w:b/>
      <w:bCs/>
      <w:sz w:val="20"/>
      <w:szCs w:val="20"/>
      <w:lang w:val="en-AU" w:eastAsia="en-AU"/>
    </w:rPr>
  </w:style>
  <w:style w:type="table" w:customStyle="1" w:styleId="BiosisTable1">
    <w:name w:val="Biosis Table1"/>
    <w:basedOn w:val="TableNormal"/>
    <w:uiPriority w:val="99"/>
    <w:rsid w:val="00A612C0"/>
    <w:rPr>
      <w:rFonts w:ascii="Open Sans" w:eastAsiaTheme="minorEastAsia" w:hAnsi="Open Sans"/>
      <w:spacing w:val="-4"/>
      <w:sz w:val="16"/>
      <w:szCs w:val="16"/>
      <w:lang w:val="en-AU"/>
    </w:rPr>
    <w:tblPr>
      <w:tblOverlap w:val="never"/>
      <w:tblStyleRowBandSize w:val="1"/>
      <w:tblBorders>
        <w:left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57" w:type="dxa"/>
        <w:bottom w:w="57" w:type="dxa"/>
        <w:right w:w="57" w:type="dxa"/>
      </w:tblCellMar>
    </w:tblPr>
    <w:tcPr>
      <w:shd w:val="clear" w:color="auto" w:fill="F2F2F2" w:themeFill="background1" w:themeFillShade="F2"/>
      <w:tcMar>
        <w:top w:w="57" w:type="dxa"/>
        <w:left w:w="85" w:type="dxa"/>
        <w:bottom w:w="57" w:type="dxa"/>
        <w:right w:w="85" w:type="dxa"/>
      </w:tcMar>
    </w:tcPr>
    <w:tblStylePr w:type="firstRow">
      <w:rPr>
        <w:rFonts w:ascii="Oranienbaum" w:hAnsi="Oranienbaum"/>
        <w:b w:val="0"/>
        <w:bCs w:val="0"/>
        <w:i w:val="0"/>
        <w:iCs w:val="0"/>
        <w:color w:val="F2F2F2" w:themeColor="background1" w:themeShade="F2"/>
        <w:spacing w:val="-4"/>
        <w:sz w:val="22"/>
        <w:szCs w:val="22"/>
      </w:rPr>
      <w:tblPr/>
      <w:trPr>
        <w:tblHeader/>
      </w:trPr>
      <w:tcPr>
        <w:shd w:val="clear" w:color="auto" w:fill="DD4D04"/>
      </w:tcPr>
    </w:tblStylePr>
    <w:tblStylePr w:type="lastRow">
      <w:rPr>
        <w:rFonts w:ascii="Open Sans SemiBold" w:hAnsi="Open Sans SemiBold"/>
        <w:b/>
        <w:bCs/>
        <w:i w:val="0"/>
        <w:iCs w:val="0"/>
        <w:color w:val="FFFFFF" w:themeColor="background1"/>
      </w:rPr>
      <w:tblPr/>
      <w:tcPr>
        <w:shd w:val="clear" w:color="auto" w:fill="E6E6E6"/>
      </w:tcPr>
    </w:tblStylePr>
    <w:tblStylePr w:type="firstCol">
      <w:rPr>
        <w:rFonts w:ascii="Open Sans SemiBold" w:hAnsi="Open Sans SemiBold"/>
        <w:b/>
        <w:bCs/>
        <w:i w:val="0"/>
        <w:iCs w:val="0"/>
        <w:spacing w:val="-4"/>
        <w:w w:val="100"/>
      </w:rPr>
      <w:tblPr/>
      <w:tcPr>
        <w:shd w:val="clear" w:color="auto" w:fill="E6E6E6"/>
      </w:tcPr>
    </w:tblStylePr>
  </w:style>
  <w:style w:type="paragraph" w:customStyle="1" w:styleId="Acronymsreferences">
    <w:name w:val="Acronyms/references"/>
    <w:basedOn w:val="Normal"/>
    <w:next w:val="Normal"/>
    <w:qFormat/>
    <w:rsid w:val="001567D7"/>
    <w:pPr>
      <w:keepNext/>
      <w:keepLines/>
      <w:tabs>
        <w:tab w:val="clear" w:pos="4962"/>
      </w:tabs>
      <w:spacing w:before="360" w:after="240" w:line="240" w:lineRule="auto"/>
      <w:ind w:left="432" w:hanging="432"/>
      <w:outlineLvl w:val="0"/>
    </w:pPr>
    <w:rPr>
      <w:rFonts w:ascii="Helvetica" w:eastAsia="MS Gothic" w:hAnsi="Helvetica"/>
      <w:bCs/>
      <w:sz w:val="40"/>
      <w:szCs w:val="40"/>
    </w:rPr>
  </w:style>
  <w:style w:type="paragraph" w:customStyle="1" w:styleId="Contents">
    <w:name w:val="Contents"/>
    <w:basedOn w:val="Normal"/>
    <w:qFormat/>
    <w:rsid w:val="001567D7"/>
    <w:pPr>
      <w:keepNext/>
      <w:keepLines/>
      <w:spacing w:line="240" w:lineRule="auto"/>
    </w:pPr>
    <w:rPr>
      <w:rFonts w:ascii="Helvetica" w:hAnsi="Helvetica"/>
      <w:sz w:val="40"/>
      <w:szCs w:val="40"/>
    </w:rPr>
  </w:style>
  <w:style w:type="character" w:styleId="PageNumber">
    <w:name w:val="page number"/>
    <w:basedOn w:val="DefaultParagraphFont"/>
    <w:uiPriority w:val="99"/>
    <w:semiHidden/>
    <w:unhideWhenUsed/>
    <w:rsid w:val="001011C8"/>
  </w:style>
  <w:style w:type="paragraph" w:customStyle="1" w:styleId="DotPoint1">
    <w:name w:val="DotPoint1"/>
    <w:basedOn w:val="Normal"/>
    <w:rsid w:val="00B05572"/>
    <w:pPr>
      <w:numPr>
        <w:numId w:val="6"/>
      </w:numPr>
      <w:tabs>
        <w:tab w:val="clear" w:pos="4962"/>
      </w:tabs>
      <w:spacing w:line="240" w:lineRule="auto"/>
      <w:jc w:val="both"/>
    </w:pPr>
    <w:rPr>
      <w:rFonts w:ascii="Century Gothic" w:eastAsia="Times New Roman" w:hAnsi="Century Gothic"/>
      <w:sz w:val="20"/>
      <w:lang w:val="en-GB" w:eastAsia="x-none"/>
    </w:rPr>
  </w:style>
  <w:style w:type="paragraph" w:styleId="Revision">
    <w:name w:val="Revision"/>
    <w:hidden/>
    <w:uiPriority w:val="99"/>
    <w:semiHidden/>
    <w:rsid w:val="00E43D4D"/>
    <w:rPr>
      <w:rFonts w:ascii="Palatino" w:eastAsia="Calibri" w:hAnsi="Palatino" w:cs="Times New Roman"/>
      <w:sz w:val="18"/>
      <w:szCs w:val="20"/>
      <w:lang w:val="en-AU"/>
    </w:rPr>
  </w:style>
  <w:style w:type="table" w:customStyle="1" w:styleId="GridTable41">
    <w:name w:val="Grid Table 41"/>
    <w:basedOn w:val="TableNormal"/>
    <w:uiPriority w:val="49"/>
    <w:rsid w:val="00F64CE6"/>
    <w:rPr>
      <w:rFonts w:asciiTheme="minorHAnsi" w:hAnsiTheme="minorHAnsi"/>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A013D9"/>
    <w:rPr>
      <w:color w:val="954F72" w:themeColor="followedHyperlink"/>
      <w:u w:val="single"/>
    </w:rPr>
  </w:style>
  <w:style w:type="paragraph" w:styleId="Bibliography">
    <w:name w:val="Bibliography"/>
    <w:basedOn w:val="Normal"/>
    <w:next w:val="Normal"/>
    <w:uiPriority w:val="37"/>
    <w:unhideWhenUsed/>
    <w:rsid w:val="001C3F9E"/>
    <w:pPr>
      <w:spacing w:after="0" w:line="480" w:lineRule="exact"/>
      <w:ind w:left="720" w:hanging="720"/>
    </w:pPr>
  </w:style>
  <w:style w:type="paragraph" w:customStyle="1" w:styleId="Numbering3">
    <w:name w:val="Numbering 3"/>
    <w:basedOn w:val="Numbering2"/>
    <w:qFormat/>
    <w:rsid w:val="00D41554"/>
    <w:pPr>
      <w:numPr>
        <w:ilvl w:val="2"/>
      </w:numPr>
      <w:ind w:left="1208" w:hanging="357"/>
    </w:pPr>
  </w:style>
  <w:style w:type="paragraph" w:customStyle="1" w:styleId="Style1">
    <w:name w:val="Style1"/>
    <w:basedOn w:val="Numbering2"/>
    <w:qFormat/>
    <w:rsid w:val="00EB280D"/>
    <w:pPr>
      <w:numPr>
        <w:ilvl w:val="0"/>
        <w:numId w:val="7"/>
      </w:numPr>
      <w:ind w:left="1208" w:hanging="357"/>
    </w:pPr>
  </w:style>
  <w:style w:type="character" w:styleId="UnresolvedMention">
    <w:name w:val="Unresolved Mention"/>
    <w:basedOn w:val="DefaultParagraphFont"/>
    <w:uiPriority w:val="99"/>
    <w:semiHidden/>
    <w:unhideWhenUsed/>
    <w:rsid w:val="006B3EE5"/>
    <w:rPr>
      <w:color w:val="605E5C"/>
      <w:shd w:val="clear" w:color="auto" w:fill="E1DFDD"/>
    </w:rPr>
  </w:style>
  <w:style w:type="character" w:customStyle="1" w:styleId="Bullet1Char">
    <w:name w:val="Bullet 1 Char"/>
    <w:basedOn w:val="DefaultParagraphFont"/>
    <w:link w:val="Bullet1"/>
    <w:rsid w:val="00417E97"/>
    <w:rPr>
      <w:rFonts w:ascii="Palatino Linotype" w:eastAsia="Calibri" w:hAnsi="Palatino Linotype" w:cs="Times New Roman"/>
      <w:sz w:val="18"/>
      <w:szCs w:val="20"/>
      <w:lang w:val="en-AU" w:eastAsia="en-AU"/>
    </w:rPr>
  </w:style>
  <w:style w:type="paragraph" w:customStyle="1" w:styleId="Numbereddotpoints">
    <w:name w:val="Numbered dot points"/>
    <w:basedOn w:val="ListParagraph"/>
    <w:qFormat/>
    <w:rsid w:val="00417E97"/>
    <w:pPr>
      <w:spacing w:before="60" w:after="60"/>
      <w:ind w:left="360" w:hanging="360"/>
      <w:contextualSpacing w:val="0"/>
    </w:pPr>
  </w:style>
  <w:style w:type="character" w:customStyle="1" w:styleId="TabletextChar">
    <w:name w:val="Table text Char"/>
    <w:basedOn w:val="DefaultParagraphFont"/>
    <w:link w:val="Tabletext"/>
    <w:uiPriority w:val="99"/>
    <w:rsid w:val="00417E97"/>
    <w:rPr>
      <w:rFonts w:ascii="Palatino Linotype" w:eastAsia="Calibri" w:hAnsi="Palatino Linotype" w:cs="Times New Roman"/>
      <w:sz w:val="18"/>
      <w:szCs w:val="20"/>
      <w:lang w:val="en-AU" w:eastAsia="en-AU"/>
    </w:rPr>
  </w:style>
  <w:style w:type="numbering" w:customStyle="1" w:styleId="CurrentList1">
    <w:name w:val="Current List1"/>
    <w:uiPriority w:val="99"/>
    <w:rsid w:val="00417E97"/>
    <w:pPr>
      <w:numPr>
        <w:numId w:val="21"/>
      </w:numPr>
    </w:pPr>
  </w:style>
  <w:style w:type="paragraph" w:styleId="TableofFigures">
    <w:name w:val="table of figures"/>
    <w:basedOn w:val="Normal"/>
    <w:next w:val="Normal"/>
    <w:uiPriority w:val="99"/>
    <w:unhideWhenUsed/>
    <w:rsid w:val="00417E97"/>
    <w:pPr>
      <w:tabs>
        <w:tab w:val="clear" w:pos="4962"/>
      </w:tabs>
      <w:spacing w:after="0"/>
    </w:pPr>
  </w:style>
  <w:style w:type="numbering" w:customStyle="1" w:styleId="CurrentList2">
    <w:name w:val="Current List2"/>
    <w:uiPriority w:val="99"/>
    <w:rsid w:val="003046A2"/>
    <w:pPr>
      <w:numPr>
        <w:numId w:val="29"/>
      </w:numPr>
    </w:pPr>
  </w:style>
  <w:style w:type="character" w:styleId="PlaceholderText">
    <w:name w:val="Placeholder Text"/>
    <w:basedOn w:val="DefaultParagraphFont"/>
    <w:uiPriority w:val="99"/>
    <w:semiHidden/>
    <w:rsid w:val="00886002"/>
    <w:rPr>
      <w:color w:val="808080"/>
    </w:rPr>
  </w:style>
  <w:style w:type="numbering" w:customStyle="1" w:styleId="CurrentList3">
    <w:name w:val="Current List3"/>
    <w:uiPriority w:val="99"/>
    <w:rsid w:val="002E6FED"/>
    <w:pPr>
      <w:numPr>
        <w:numId w:val="39"/>
      </w:numPr>
    </w:pPr>
  </w:style>
  <w:style w:type="numbering" w:customStyle="1" w:styleId="CurrentList4">
    <w:name w:val="Current List4"/>
    <w:uiPriority w:val="99"/>
    <w:rsid w:val="002E6FED"/>
    <w:pPr>
      <w:numPr>
        <w:numId w:val="40"/>
      </w:numPr>
    </w:pPr>
  </w:style>
  <w:style w:type="paragraph" w:customStyle="1" w:styleId="Bullet13">
    <w:name w:val="Bullet 13"/>
    <w:basedOn w:val="ListParagraph"/>
    <w:qFormat/>
    <w:rsid w:val="002E6FED"/>
    <w:pPr>
      <w:spacing w:before="60" w:after="60"/>
      <w:ind w:left="360" w:hanging="360"/>
      <w:contextualSpacing w:val="0"/>
    </w:pPr>
  </w:style>
  <w:style w:type="numbering" w:customStyle="1" w:styleId="CurrentList5">
    <w:name w:val="Current List5"/>
    <w:uiPriority w:val="99"/>
    <w:rsid w:val="002E6FED"/>
    <w:pPr>
      <w:numPr>
        <w:numId w:val="43"/>
      </w:numPr>
    </w:pPr>
  </w:style>
  <w:style w:type="paragraph" w:customStyle="1" w:styleId="Tabletext2">
    <w:name w:val="Table text2"/>
    <w:basedOn w:val="Normal"/>
    <w:qFormat/>
    <w:rsid w:val="002E6FED"/>
    <w:pPr>
      <w:spacing w:before="60" w:after="60"/>
    </w:pPr>
  </w:style>
  <w:style w:type="character" w:customStyle="1" w:styleId="normaltextrun">
    <w:name w:val="normaltextrun"/>
    <w:basedOn w:val="DefaultParagraphFont"/>
    <w:rsid w:val="002E6FED"/>
  </w:style>
  <w:style w:type="character" w:styleId="Mention">
    <w:name w:val="Mention"/>
    <w:basedOn w:val="DefaultParagraphFont"/>
    <w:uiPriority w:val="99"/>
    <w:unhideWhenUsed/>
    <w:rsid w:val="002E6FED"/>
    <w:rPr>
      <w:color w:val="2B579A"/>
      <w:shd w:val="clear" w:color="auto" w:fill="E6E6E6"/>
    </w:rPr>
  </w:style>
  <w:style w:type="numbering" w:customStyle="1" w:styleId="CurrentList6">
    <w:name w:val="Current List6"/>
    <w:uiPriority w:val="99"/>
    <w:rsid w:val="00001D40"/>
    <w:pPr>
      <w:numPr>
        <w:numId w:val="5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8303">
      <w:bodyDiv w:val="1"/>
      <w:marLeft w:val="0"/>
      <w:marRight w:val="0"/>
      <w:marTop w:val="0"/>
      <w:marBottom w:val="0"/>
      <w:divBdr>
        <w:top w:val="none" w:sz="0" w:space="0" w:color="auto"/>
        <w:left w:val="none" w:sz="0" w:space="0" w:color="auto"/>
        <w:bottom w:val="none" w:sz="0" w:space="0" w:color="auto"/>
        <w:right w:val="none" w:sz="0" w:space="0" w:color="auto"/>
      </w:divBdr>
    </w:div>
    <w:div w:id="14624236">
      <w:bodyDiv w:val="1"/>
      <w:marLeft w:val="0"/>
      <w:marRight w:val="0"/>
      <w:marTop w:val="0"/>
      <w:marBottom w:val="0"/>
      <w:divBdr>
        <w:top w:val="none" w:sz="0" w:space="0" w:color="auto"/>
        <w:left w:val="none" w:sz="0" w:space="0" w:color="auto"/>
        <w:bottom w:val="none" w:sz="0" w:space="0" w:color="auto"/>
        <w:right w:val="none" w:sz="0" w:space="0" w:color="auto"/>
      </w:divBdr>
    </w:div>
    <w:div w:id="24450017">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8">
          <w:marLeft w:val="0"/>
          <w:marRight w:val="0"/>
          <w:marTop w:val="0"/>
          <w:marBottom w:val="0"/>
          <w:divBdr>
            <w:top w:val="none" w:sz="0" w:space="0" w:color="auto"/>
            <w:left w:val="none" w:sz="0" w:space="0" w:color="auto"/>
            <w:bottom w:val="none" w:sz="0" w:space="0" w:color="auto"/>
            <w:right w:val="none" w:sz="0" w:space="0" w:color="auto"/>
          </w:divBdr>
        </w:div>
        <w:div w:id="1108697300">
          <w:marLeft w:val="0"/>
          <w:marRight w:val="0"/>
          <w:marTop w:val="0"/>
          <w:marBottom w:val="0"/>
          <w:divBdr>
            <w:top w:val="none" w:sz="0" w:space="0" w:color="auto"/>
            <w:left w:val="none" w:sz="0" w:space="0" w:color="auto"/>
            <w:bottom w:val="none" w:sz="0" w:space="0" w:color="auto"/>
            <w:right w:val="none" w:sz="0" w:space="0" w:color="auto"/>
          </w:divBdr>
        </w:div>
        <w:div w:id="1334912091">
          <w:marLeft w:val="0"/>
          <w:marRight w:val="0"/>
          <w:marTop w:val="0"/>
          <w:marBottom w:val="0"/>
          <w:divBdr>
            <w:top w:val="none" w:sz="0" w:space="0" w:color="auto"/>
            <w:left w:val="none" w:sz="0" w:space="0" w:color="auto"/>
            <w:bottom w:val="none" w:sz="0" w:space="0" w:color="auto"/>
            <w:right w:val="none" w:sz="0" w:space="0" w:color="auto"/>
          </w:divBdr>
        </w:div>
        <w:div w:id="1133252740">
          <w:marLeft w:val="0"/>
          <w:marRight w:val="0"/>
          <w:marTop w:val="0"/>
          <w:marBottom w:val="0"/>
          <w:divBdr>
            <w:top w:val="none" w:sz="0" w:space="0" w:color="auto"/>
            <w:left w:val="none" w:sz="0" w:space="0" w:color="auto"/>
            <w:bottom w:val="none" w:sz="0" w:space="0" w:color="auto"/>
            <w:right w:val="none" w:sz="0" w:space="0" w:color="auto"/>
          </w:divBdr>
        </w:div>
        <w:div w:id="386880538">
          <w:marLeft w:val="0"/>
          <w:marRight w:val="0"/>
          <w:marTop w:val="0"/>
          <w:marBottom w:val="0"/>
          <w:divBdr>
            <w:top w:val="none" w:sz="0" w:space="0" w:color="auto"/>
            <w:left w:val="none" w:sz="0" w:space="0" w:color="auto"/>
            <w:bottom w:val="none" w:sz="0" w:space="0" w:color="auto"/>
            <w:right w:val="none" w:sz="0" w:space="0" w:color="auto"/>
          </w:divBdr>
        </w:div>
        <w:div w:id="401410591">
          <w:marLeft w:val="0"/>
          <w:marRight w:val="0"/>
          <w:marTop w:val="0"/>
          <w:marBottom w:val="0"/>
          <w:divBdr>
            <w:top w:val="none" w:sz="0" w:space="0" w:color="auto"/>
            <w:left w:val="none" w:sz="0" w:space="0" w:color="auto"/>
            <w:bottom w:val="none" w:sz="0" w:space="0" w:color="auto"/>
            <w:right w:val="none" w:sz="0" w:space="0" w:color="auto"/>
          </w:divBdr>
        </w:div>
        <w:div w:id="1677414044">
          <w:marLeft w:val="0"/>
          <w:marRight w:val="0"/>
          <w:marTop w:val="0"/>
          <w:marBottom w:val="0"/>
          <w:divBdr>
            <w:top w:val="none" w:sz="0" w:space="0" w:color="auto"/>
            <w:left w:val="none" w:sz="0" w:space="0" w:color="auto"/>
            <w:bottom w:val="none" w:sz="0" w:space="0" w:color="auto"/>
            <w:right w:val="none" w:sz="0" w:space="0" w:color="auto"/>
          </w:divBdr>
        </w:div>
        <w:div w:id="1500543438">
          <w:marLeft w:val="0"/>
          <w:marRight w:val="0"/>
          <w:marTop w:val="0"/>
          <w:marBottom w:val="0"/>
          <w:divBdr>
            <w:top w:val="none" w:sz="0" w:space="0" w:color="auto"/>
            <w:left w:val="none" w:sz="0" w:space="0" w:color="auto"/>
            <w:bottom w:val="none" w:sz="0" w:space="0" w:color="auto"/>
            <w:right w:val="none" w:sz="0" w:space="0" w:color="auto"/>
          </w:divBdr>
        </w:div>
        <w:div w:id="95633737">
          <w:marLeft w:val="0"/>
          <w:marRight w:val="0"/>
          <w:marTop w:val="0"/>
          <w:marBottom w:val="0"/>
          <w:divBdr>
            <w:top w:val="none" w:sz="0" w:space="0" w:color="auto"/>
            <w:left w:val="none" w:sz="0" w:space="0" w:color="auto"/>
            <w:bottom w:val="none" w:sz="0" w:space="0" w:color="auto"/>
            <w:right w:val="none" w:sz="0" w:space="0" w:color="auto"/>
          </w:divBdr>
        </w:div>
        <w:div w:id="810099952">
          <w:marLeft w:val="0"/>
          <w:marRight w:val="0"/>
          <w:marTop w:val="0"/>
          <w:marBottom w:val="0"/>
          <w:divBdr>
            <w:top w:val="none" w:sz="0" w:space="0" w:color="auto"/>
            <w:left w:val="none" w:sz="0" w:space="0" w:color="auto"/>
            <w:bottom w:val="none" w:sz="0" w:space="0" w:color="auto"/>
            <w:right w:val="none" w:sz="0" w:space="0" w:color="auto"/>
          </w:divBdr>
        </w:div>
        <w:div w:id="342903101">
          <w:marLeft w:val="0"/>
          <w:marRight w:val="0"/>
          <w:marTop w:val="0"/>
          <w:marBottom w:val="0"/>
          <w:divBdr>
            <w:top w:val="none" w:sz="0" w:space="0" w:color="auto"/>
            <w:left w:val="none" w:sz="0" w:space="0" w:color="auto"/>
            <w:bottom w:val="none" w:sz="0" w:space="0" w:color="auto"/>
            <w:right w:val="none" w:sz="0" w:space="0" w:color="auto"/>
          </w:divBdr>
        </w:div>
        <w:div w:id="1042249292">
          <w:marLeft w:val="0"/>
          <w:marRight w:val="0"/>
          <w:marTop w:val="0"/>
          <w:marBottom w:val="0"/>
          <w:divBdr>
            <w:top w:val="none" w:sz="0" w:space="0" w:color="auto"/>
            <w:left w:val="none" w:sz="0" w:space="0" w:color="auto"/>
            <w:bottom w:val="none" w:sz="0" w:space="0" w:color="auto"/>
            <w:right w:val="none" w:sz="0" w:space="0" w:color="auto"/>
          </w:divBdr>
        </w:div>
        <w:div w:id="1815634726">
          <w:marLeft w:val="0"/>
          <w:marRight w:val="0"/>
          <w:marTop w:val="0"/>
          <w:marBottom w:val="0"/>
          <w:divBdr>
            <w:top w:val="none" w:sz="0" w:space="0" w:color="auto"/>
            <w:left w:val="none" w:sz="0" w:space="0" w:color="auto"/>
            <w:bottom w:val="none" w:sz="0" w:space="0" w:color="auto"/>
            <w:right w:val="none" w:sz="0" w:space="0" w:color="auto"/>
          </w:divBdr>
        </w:div>
        <w:div w:id="1176963509">
          <w:marLeft w:val="0"/>
          <w:marRight w:val="0"/>
          <w:marTop w:val="0"/>
          <w:marBottom w:val="0"/>
          <w:divBdr>
            <w:top w:val="none" w:sz="0" w:space="0" w:color="auto"/>
            <w:left w:val="none" w:sz="0" w:space="0" w:color="auto"/>
            <w:bottom w:val="none" w:sz="0" w:space="0" w:color="auto"/>
            <w:right w:val="none" w:sz="0" w:space="0" w:color="auto"/>
          </w:divBdr>
        </w:div>
        <w:div w:id="1761943393">
          <w:marLeft w:val="0"/>
          <w:marRight w:val="0"/>
          <w:marTop w:val="0"/>
          <w:marBottom w:val="0"/>
          <w:divBdr>
            <w:top w:val="none" w:sz="0" w:space="0" w:color="auto"/>
            <w:left w:val="none" w:sz="0" w:space="0" w:color="auto"/>
            <w:bottom w:val="none" w:sz="0" w:space="0" w:color="auto"/>
            <w:right w:val="none" w:sz="0" w:space="0" w:color="auto"/>
          </w:divBdr>
        </w:div>
        <w:div w:id="1845975607">
          <w:marLeft w:val="0"/>
          <w:marRight w:val="0"/>
          <w:marTop w:val="0"/>
          <w:marBottom w:val="0"/>
          <w:divBdr>
            <w:top w:val="none" w:sz="0" w:space="0" w:color="auto"/>
            <w:left w:val="none" w:sz="0" w:space="0" w:color="auto"/>
            <w:bottom w:val="none" w:sz="0" w:space="0" w:color="auto"/>
            <w:right w:val="none" w:sz="0" w:space="0" w:color="auto"/>
          </w:divBdr>
        </w:div>
        <w:div w:id="534850562">
          <w:marLeft w:val="0"/>
          <w:marRight w:val="0"/>
          <w:marTop w:val="0"/>
          <w:marBottom w:val="0"/>
          <w:divBdr>
            <w:top w:val="none" w:sz="0" w:space="0" w:color="auto"/>
            <w:left w:val="none" w:sz="0" w:space="0" w:color="auto"/>
            <w:bottom w:val="none" w:sz="0" w:space="0" w:color="auto"/>
            <w:right w:val="none" w:sz="0" w:space="0" w:color="auto"/>
          </w:divBdr>
        </w:div>
        <w:div w:id="1336882408">
          <w:marLeft w:val="0"/>
          <w:marRight w:val="0"/>
          <w:marTop w:val="0"/>
          <w:marBottom w:val="0"/>
          <w:divBdr>
            <w:top w:val="none" w:sz="0" w:space="0" w:color="auto"/>
            <w:left w:val="none" w:sz="0" w:space="0" w:color="auto"/>
            <w:bottom w:val="none" w:sz="0" w:space="0" w:color="auto"/>
            <w:right w:val="none" w:sz="0" w:space="0" w:color="auto"/>
          </w:divBdr>
        </w:div>
        <w:div w:id="1351953266">
          <w:marLeft w:val="0"/>
          <w:marRight w:val="0"/>
          <w:marTop w:val="0"/>
          <w:marBottom w:val="0"/>
          <w:divBdr>
            <w:top w:val="none" w:sz="0" w:space="0" w:color="auto"/>
            <w:left w:val="none" w:sz="0" w:space="0" w:color="auto"/>
            <w:bottom w:val="none" w:sz="0" w:space="0" w:color="auto"/>
            <w:right w:val="none" w:sz="0" w:space="0" w:color="auto"/>
          </w:divBdr>
        </w:div>
        <w:div w:id="1362244485">
          <w:marLeft w:val="0"/>
          <w:marRight w:val="0"/>
          <w:marTop w:val="0"/>
          <w:marBottom w:val="0"/>
          <w:divBdr>
            <w:top w:val="none" w:sz="0" w:space="0" w:color="auto"/>
            <w:left w:val="none" w:sz="0" w:space="0" w:color="auto"/>
            <w:bottom w:val="none" w:sz="0" w:space="0" w:color="auto"/>
            <w:right w:val="none" w:sz="0" w:space="0" w:color="auto"/>
          </w:divBdr>
        </w:div>
        <w:div w:id="87118612">
          <w:marLeft w:val="0"/>
          <w:marRight w:val="0"/>
          <w:marTop w:val="0"/>
          <w:marBottom w:val="0"/>
          <w:divBdr>
            <w:top w:val="none" w:sz="0" w:space="0" w:color="auto"/>
            <w:left w:val="none" w:sz="0" w:space="0" w:color="auto"/>
            <w:bottom w:val="none" w:sz="0" w:space="0" w:color="auto"/>
            <w:right w:val="none" w:sz="0" w:space="0" w:color="auto"/>
          </w:divBdr>
        </w:div>
        <w:div w:id="1417821827">
          <w:marLeft w:val="0"/>
          <w:marRight w:val="0"/>
          <w:marTop w:val="0"/>
          <w:marBottom w:val="0"/>
          <w:divBdr>
            <w:top w:val="none" w:sz="0" w:space="0" w:color="auto"/>
            <w:left w:val="none" w:sz="0" w:space="0" w:color="auto"/>
            <w:bottom w:val="none" w:sz="0" w:space="0" w:color="auto"/>
            <w:right w:val="none" w:sz="0" w:space="0" w:color="auto"/>
          </w:divBdr>
        </w:div>
        <w:div w:id="1386760477">
          <w:marLeft w:val="0"/>
          <w:marRight w:val="0"/>
          <w:marTop w:val="0"/>
          <w:marBottom w:val="0"/>
          <w:divBdr>
            <w:top w:val="none" w:sz="0" w:space="0" w:color="auto"/>
            <w:left w:val="none" w:sz="0" w:space="0" w:color="auto"/>
            <w:bottom w:val="none" w:sz="0" w:space="0" w:color="auto"/>
            <w:right w:val="none" w:sz="0" w:space="0" w:color="auto"/>
          </w:divBdr>
        </w:div>
        <w:div w:id="233512171">
          <w:marLeft w:val="0"/>
          <w:marRight w:val="0"/>
          <w:marTop w:val="0"/>
          <w:marBottom w:val="0"/>
          <w:divBdr>
            <w:top w:val="none" w:sz="0" w:space="0" w:color="auto"/>
            <w:left w:val="none" w:sz="0" w:space="0" w:color="auto"/>
            <w:bottom w:val="none" w:sz="0" w:space="0" w:color="auto"/>
            <w:right w:val="none" w:sz="0" w:space="0" w:color="auto"/>
          </w:divBdr>
        </w:div>
        <w:div w:id="2066444651">
          <w:marLeft w:val="0"/>
          <w:marRight w:val="0"/>
          <w:marTop w:val="0"/>
          <w:marBottom w:val="0"/>
          <w:divBdr>
            <w:top w:val="none" w:sz="0" w:space="0" w:color="auto"/>
            <w:left w:val="none" w:sz="0" w:space="0" w:color="auto"/>
            <w:bottom w:val="none" w:sz="0" w:space="0" w:color="auto"/>
            <w:right w:val="none" w:sz="0" w:space="0" w:color="auto"/>
          </w:divBdr>
        </w:div>
        <w:div w:id="1109621224">
          <w:marLeft w:val="0"/>
          <w:marRight w:val="0"/>
          <w:marTop w:val="0"/>
          <w:marBottom w:val="0"/>
          <w:divBdr>
            <w:top w:val="none" w:sz="0" w:space="0" w:color="auto"/>
            <w:left w:val="none" w:sz="0" w:space="0" w:color="auto"/>
            <w:bottom w:val="none" w:sz="0" w:space="0" w:color="auto"/>
            <w:right w:val="none" w:sz="0" w:space="0" w:color="auto"/>
          </w:divBdr>
        </w:div>
        <w:div w:id="1695233253">
          <w:marLeft w:val="0"/>
          <w:marRight w:val="0"/>
          <w:marTop w:val="0"/>
          <w:marBottom w:val="0"/>
          <w:divBdr>
            <w:top w:val="none" w:sz="0" w:space="0" w:color="auto"/>
            <w:left w:val="none" w:sz="0" w:space="0" w:color="auto"/>
            <w:bottom w:val="none" w:sz="0" w:space="0" w:color="auto"/>
            <w:right w:val="none" w:sz="0" w:space="0" w:color="auto"/>
          </w:divBdr>
        </w:div>
        <w:div w:id="1296638669">
          <w:marLeft w:val="0"/>
          <w:marRight w:val="0"/>
          <w:marTop w:val="0"/>
          <w:marBottom w:val="0"/>
          <w:divBdr>
            <w:top w:val="none" w:sz="0" w:space="0" w:color="auto"/>
            <w:left w:val="none" w:sz="0" w:space="0" w:color="auto"/>
            <w:bottom w:val="none" w:sz="0" w:space="0" w:color="auto"/>
            <w:right w:val="none" w:sz="0" w:space="0" w:color="auto"/>
          </w:divBdr>
        </w:div>
        <w:div w:id="413822054">
          <w:marLeft w:val="0"/>
          <w:marRight w:val="0"/>
          <w:marTop w:val="0"/>
          <w:marBottom w:val="0"/>
          <w:divBdr>
            <w:top w:val="none" w:sz="0" w:space="0" w:color="auto"/>
            <w:left w:val="none" w:sz="0" w:space="0" w:color="auto"/>
            <w:bottom w:val="none" w:sz="0" w:space="0" w:color="auto"/>
            <w:right w:val="none" w:sz="0" w:space="0" w:color="auto"/>
          </w:divBdr>
        </w:div>
        <w:div w:id="784160446">
          <w:marLeft w:val="0"/>
          <w:marRight w:val="0"/>
          <w:marTop w:val="0"/>
          <w:marBottom w:val="0"/>
          <w:divBdr>
            <w:top w:val="none" w:sz="0" w:space="0" w:color="auto"/>
            <w:left w:val="none" w:sz="0" w:space="0" w:color="auto"/>
            <w:bottom w:val="none" w:sz="0" w:space="0" w:color="auto"/>
            <w:right w:val="none" w:sz="0" w:space="0" w:color="auto"/>
          </w:divBdr>
        </w:div>
        <w:div w:id="1289437192">
          <w:marLeft w:val="0"/>
          <w:marRight w:val="0"/>
          <w:marTop w:val="0"/>
          <w:marBottom w:val="0"/>
          <w:divBdr>
            <w:top w:val="none" w:sz="0" w:space="0" w:color="auto"/>
            <w:left w:val="none" w:sz="0" w:space="0" w:color="auto"/>
            <w:bottom w:val="none" w:sz="0" w:space="0" w:color="auto"/>
            <w:right w:val="none" w:sz="0" w:space="0" w:color="auto"/>
          </w:divBdr>
        </w:div>
      </w:divsChild>
    </w:div>
    <w:div w:id="25956700">
      <w:bodyDiv w:val="1"/>
      <w:marLeft w:val="0"/>
      <w:marRight w:val="0"/>
      <w:marTop w:val="0"/>
      <w:marBottom w:val="0"/>
      <w:divBdr>
        <w:top w:val="none" w:sz="0" w:space="0" w:color="auto"/>
        <w:left w:val="none" w:sz="0" w:space="0" w:color="auto"/>
        <w:bottom w:val="none" w:sz="0" w:space="0" w:color="auto"/>
        <w:right w:val="none" w:sz="0" w:space="0" w:color="auto"/>
      </w:divBdr>
    </w:div>
    <w:div w:id="44915890">
      <w:bodyDiv w:val="1"/>
      <w:marLeft w:val="0"/>
      <w:marRight w:val="0"/>
      <w:marTop w:val="0"/>
      <w:marBottom w:val="0"/>
      <w:divBdr>
        <w:top w:val="none" w:sz="0" w:space="0" w:color="auto"/>
        <w:left w:val="none" w:sz="0" w:space="0" w:color="auto"/>
        <w:bottom w:val="none" w:sz="0" w:space="0" w:color="auto"/>
        <w:right w:val="none" w:sz="0" w:space="0" w:color="auto"/>
      </w:divBdr>
      <w:divsChild>
        <w:div w:id="1942028435">
          <w:marLeft w:val="0"/>
          <w:marRight w:val="0"/>
          <w:marTop w:val="0"/>
          <w:marBottom w:val="0"/>
          <w:divBdr>
            <w:top w:val="none" w:sz="0" w:space="0" w:color="auto"/>
            <w:left w:val="none" w:sz="0" w:space="0" w:color="auto"/>
            <w:bottom w:val="none" w:sz="0" w:space="0" w:color="auto"/>
            <w:right w:val="none" w:sz="0" w:space="0" w:color="auto"/>
          </w:divBdr>
          <w:divsChild>
            <w:div w:id="1391466667">
              <w:marLeft w:val="0"/>
              <w:marRight w:val="0"/>
              <w:marTop w:val="0"/>
              <w:marBottom w:val="0"/>
              <w:divBdr>
                <w:top w:val="none" w:sz="0" w:space="0" w:color="auto"/>
                <w:left w:val="none" w:sz="0" w:space="0" w:color="auto"/>
                <w:bottom w:val="none" w:sz="0" w:space="0" w:color="auto"/>
                <w:right w:val="none" w:sz="0" w:space="0" w:color="auto"/>
              </w:divBdr>
              <w:divsChild>
                <w:div w:id="70656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66705">
      <w:bodyDiv w:val="1"/>
      <w:marLeft w:val="0"/>
      <w:marRight w:val="0"/>
      <w:marTop w:val="0"/>
      <w:marBottom w:val="0"/>
      <w:divBdr>
        <w:top w:val="none" w:sz="0" w:space="0" w:color="auto"/>
        <w:left w:val="none" w:sz="0" w:space="0" w:color="auto"/>
        <w:bottom w:val="none" w:sz="0" w:space="0" w:color="auto"/>
        <w:right w:val="none" w:sz="0" w:space="0" w:color="auto"/>
      </w:divBdr>
    </w:div>
    <w:div w:id="64643459">
      <w:bodyDiv w:val="1"/>
      <w:marLeft w:val="0"/>
      <w:marRight w:val="0"/>
      <w:marTop w:val="0"/>
      <w:marBottom w:val="0"/>
      <w:divBdr>
        <w:top w:val="none" w:sz="0" w:space="0" w:color="auto"/>
        <w:left w:val="none" w:sz="0" w:space="0" w:color="auto"/>
        <w:bottom w:val="none" w:sz="0" w:space="0" w:color="auto"/>
        <w:right w:val="none" w:sz="0" w:space="0" w:color="auto"/>
      </w:divBdr>
    </w:div>
    <w:div w:id="70810810">
      <w:bodyDiv w:val="1"/>
      <w:marLeft w:val="0"/>
      <w:marRight w:val="0"/>
      <w:marTop w:val="0"/>
      <w:marBottom w:val="0"/>
      <w:divBdr>
        <w:top w:val="none" w:sz="0" w:space="0" w:color="auto"/>
        <w:left w:val="none" w:sz="0" w:space="0" w:color="auto"/>
        <w:bottom w:val="none" w:sz="0" w:space="0" w:color="auto"/>
        <w:right w:val="none" w:sz="0" w:space="0" w:color="auto"/>
      </w:divBdr>
      <w:divsChild>
        <w:div w:id="2047871394">
          <w:marLeft w:val="0"/>
          <w:marRight w:val="0"/>
          <w:marTop w:val="0"/>
          <w:marBottom w:val="0"/>
          <w:divBdr>
            <w:top w:val="none" w:sz="0" w:space="0" w:color="auto"/>
            <w:left w:val="none" w:sz="0" w:space="0" w:color="auto"/>
            <w:bottom w:val="none" w:sz="0" w:space="0" w:color="auto"/>
            <w:right w:val="none" w:sz="0" w:space="0" w:color="auto"/>
          </w:divBdr>
          <w:divsChild>
            <w:div w:id="1306617199">
              <w:marLeft w:val="0"/>
              <w:marRight w:val="0"/>
              <w:marTop w:val="0"/>
              <w:marBottom w:val="0"/>
              <w:divBdr>
                <w:top w:val="none" w:sz="0" w:space="0" w:color="auto"/>
                <w:left w:val="none" w:sz="0" w:space="0" w:color="auto"/>
                <w:bottom w:val="none" w:sz="0" w:space="0" w:color="auto"/>
                <w:right w:val="none" w:sz="0" w:space="0" w:color="auto"/>
              </w:divBdr>
              <w:divsChild>
                <w:div w:id="145687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95130">
      <w:bodyDiv w:val="1"/>
      <w:marLeft w:val="0"/>
      <w:marRight w:val="0"/>
      <w:marTop w:val="0"/>
      <w:marBottom w:val="0"/>
      <w:divBdr>
        <w:top w:val="none" w:sz="0" w:space="0" w:color="auto"/>
        <w:left w:val="none" w:sz="0" w:space="0" w:color="auto"/>
        <w:bottom w:val="none" w:sz="0" w:space="0" w:color="auto"/>
        <w:right w:val="none" w:sz="0" w:space="0" w:color="auto"/>
      </w:divBdr>
    </w:div>
    <w:div w:id="91125037">
      <w:bodyDiv w:val="1"/>
      <w:marLeft w:val="0"/>
      <w:marRight w:val="0"/>
      <w:marTop w:val="0"/>
      <w:marBottom w:val="0"/>
      <w:divBdr>
        <w:top w:val="none" w:sz="0" w:space="0" w:color="auto"/>
        <w:left w:val="none" w:sz="0" w:space="0" w:color="auto"/>
        <w:bottom w:val="none" w:sz="0" w:space="0" w:color="auto"/>
        <w:right w:val="none" w:sz="0" w:space="0" w:color="auto"/>
      </w:divBdr>
    </w:div>
    <w:div w:id="91904817">
      <w:bodyDiv w:val="1"/>
      <w:marLeft w:val="0"/>
      <w:marRight w:val="0"/>
      <w:marTop w:val="0"/>
      <w:marBottom w:val="0"/>
      <w:divBdr>
        <w:top w:val="none" w:sz="0" w:space="0" w:color="auto"/>
        <w:left w:val="none" w:sz="0" w:space="0" w:color="auto"/>
        <w:bottom w:val="none" w:sz="0" w:space="0" w:color="auto"/>
        <w:right w:val="none" w:sz="0" w:space="0" w:color="auto"/>
      </w:divBdr>
    </w:div>
    <w:div w:id="95367253">
      <w:bodyDiv w:val="1"/>
      <w:marLeft w:val="0"/>
      <w:marRight w:val="0"/>
      <w:marTop w:val="0"/>
      <w:marBottom w:val="0"/>
      <w:divBdr>
        <w:top w:val="none" w:sz="0" w:space="0" w:color="auto"/>
        <w:left w:val="none" w:sz="0" w:space="0" w:color="auto"/>
        <w:bottom w:val="none" w:sz="0" w:space="0" w:color="auto"/>
        <w:right w:val="none" w:sz="0" w:space="0" w:color="auto"/>
      </w:divBdr>
    </w:div>
    <w:div w:id="109250652">
      <w:bodyDiv w:val="1"/>
      <w:marLeft w:val="0"/>
      <w:marRight w:val="0"/>
      <w:marTop w:val="0"/>
      <w:marBottom w:val="0"/>
      <w:divBdr>
        <w:top w:val="none" w:sz="0" w:space="0" w:color="auto"/>
        <w:left w:val="none" w:sz="0" w:space="0" w:color="auto"/>
        <w:bottom w:val="none" w:sz="0" w:space="0" w:color="auto"/>
        <w:right w:val="none" w:sz="0" w:space="0" w:color="auto"/>
      </w:divBdr>
    </w:div>
    <w:div w:id="113670612">
      <w:bodyDiv w:val="1"/>
      <w:marLeft w:val="0"/>
      <w:marRight w:val="0"/>
      <w:marTop w:val="0"/>
      <w:marBottom w:val="0"/>
      <w:divBdr>
        <w:top w:val="none" w:sz="0" w:space="0" w:color="auto"/>
        <w:left w:val="none" w:sz="0" w:space="0" w:color="auto"/>
        <w:bottom w:val="none" w:sz="0" w:space="0" w:color="auto"/>
        <w:right w:val="none" w:sz="0" w:space="0" w:color="auto"/>
      </w:divBdr>
    </w:div>
    <w:div w:id="128011917">
      <w:bodyDiv w:val="1"/>
      <w:marLeft w:val="0"/>
      <w:marRight w:val="0"/>
      <w:marTop w:val="0"/>
      <w:marBottom w:val="0"/>
      <w:divBdr>
        <w:top w:val="none" w:sz="0" w:space="0" w:color="auto"/>
        <w:left w:val="none" w:sz="0" w:space="0" w:color="auto"/>
        <w:bottom w:val="none" w:sz="0" w:space="0" w:color="auto"/>
        <w:right w:val="none" w:sz="0" w:space="0" w:color="auto"/>
      </w:divBdr>
    </w:div>
    <w:div w:id="135536006">
      <w:bodyDiv w:val="1"/>
      <w:marLeft w:val="0"/>
      <w:marRight w:val="0"/>
      <w:marTop w:val="0"/>
      <w:marBottom w:val="0"/>
      <w:divBdr>
        <w:top w:val="none" w:sz="0" w:space="0" w:color="auto"/>
        <w:left w:val="none" w:sz="0" w:space="0" w:color="auto"/>
        <w:bottom w:val="none" w:sz="0" w:space="0" w:color="auto"/>
        <w:right w:val="none" w:sz="0" w:space="0" w:color="auto"/>
      </w:divBdr>
    </w:div>
    <w:div w:id="149903081">
      <w:bodyDiv w:val="1"/>
      <w:marLeft w:val="0"/>
      <w:marRight w:val="0"/>
      <w:marTop w:val="0"/>
      <w:marBottom w:val="0"/>
      <w:divBdr>
        <w:top w:val="none" w:sz="0" w:space="0" w:color="auto"/>
        <w:left w:val="none" w:sz="0" w:space="0" w:color="auto"/>
        <w:bottom w:val="none" w:sz="0" w:space="0" w:color="auto"/>
        <w:right w:val="none" w:sz="0" w:space="0" w:color="auto"/>
      </w:divBdr>
    </w:div>
    <w:div w:id="167990884">
      <w:bodyDiv w:val="1"/>
      <w:marLeft w:val="0"/>
      <w:marRight w:val="0"/>
      <w:marTop w:val="0"/>
      <w:marBottom w:val="0"/>
      <w:divBdr>
        <w:top w:val="none" w:sz="0" w:space="0" w:color="auto"/>
        <w:left w:val="none" w:sz="0" w:space="0" w:color="auto"/>
        <w:bottom w:val="none" w:sz="0" w:space="0" w:color="auto"/>
        <w:right w:val="none" w:sz="0" w:space="0" w:color="auto"/>
      </w:divBdr>
    </w:div>
    <w:div w:id="172231787">
      <w:bodyDiv w:val="1"/>
      <w:marLeft w:val="0"/>
      <w:marRight w:val="0"/>
      <w:marTop w:val="0"/>
      <w:marBottom w:val="0"/>
      <w:divBdr>
        <w:top w:val="none" w:sz="0" w:space="0" w:color="auto"/>
        <w:left w:val="none" w:sz="0" w:space="0" w:color="auto"/>
        <w:bottom w:val="none" w:sz="0" w:space="0" w:color="auto"/>
        <w:right w:val="none" w:sz="0" w:space="0" w:color="auto"/>
      </w:divBdr>
    </w:div>
    <w:div w:id="174416806">
      <w:bodyDiv w:val="1"/>
      <w:marLeft w:val="0"/>
      <w:marRight w:val="0"/>
      <w:marTop w:val="0"/>
      <w:marBottom w:val="0"/>
      <w:divBdr>
        <w:top w:val="none" w:sz="0" w:space="0" w:color="auto"/>
        <w:left w:val="none" w:sz="0" w:space="0" w:color="auto"/>
        <w:bottom w:val="none" w:sz="0" w:space="0" w:color="auto"/>
        <w:right w:val="none" w:sz="0" w:space="0" w:color="auto"/>
      </w:divBdr>
    </w:div>
    <w:div w:id="175383940">
      <w:bodyDiv w:val="1"/>
      <w:marLeft w:val="0"/>
      <w:marRight w:val="0"/>
      <w:marTop w:val="0"/>
      <w:marBottom w:val="0"/>
      <w:divBdr>
        <w:top w:val="none" w:sz="0" w:space="0" w:color="auto"/>
        <w:left w:val="none" w:sz="0" w:space="0" w:color="auto"/>
        <w:bottom w:val="none" w:sz="0" w:space="0" w:color="auto"/>
        <w:right w:val="none" w:sz="0" w:space="0" w:color="auto"/>
      </w:divBdr>
    </w:div>
    <w:div w:id="197472682">
      <w:bodyDiv w:val="1"/>
      <w:marLeft w:val="0"/>
      <w:marRight w:val="0"/>
      <w:marTop w:val="0"/>
      <w:marBottom w:val="0"/>
      <w:divBdr>
        <w:top w:val="none" w:sz="0" w:space="0" w:color="auto"/>
        <w:left w:val="none" w:sz="0" w:space="0" w:color="auto"/>
        <w:bottom w:val="none" w:sz="0" w:space="0" w:color="auto"/>
        <w:right w:val="none" w:sz="0" w:space="0" w:color="auto"/>
      </w:divBdr>
    </w:div>
    <w:div w:id="227619933">
      <w:bodyDiv w:val="1"/>
      <w:marLeft w:val="0"/>
      <w:marRight w:val="0"/>
      <w:marTop w:val="0"/>
      <w:marBottom w:val="0"/>
      <w:divBdr>
        <w:top w:val="none" w:sz="0" w:space="0" w:color="auto"/>
        <w:left w:val="none" w:sz="0" w:space="0" w:color="auto"/>
        <w:bottom w:val="none" w:sz="0" w:space="0" w:color="auto"/>
        <w:right w:val="none" w:sz="0" w:space="0" w:color="auto"/>
      </w:divBdr>
    </w:div>
    <w:div w:id="242301730">
      <w:bodyDiv w:val="1"/>
      <w:marLeft w:val="0"/>
      <w:marRight w:val="0"/>
      <w:marTop w:val="0"/>
      <w:marBottom w:val="0"/>
      <w:divBdr>
        <w:top w:val="none" w:sz="0" w:space="0" w:color="auto"/>
        <w:left w:val="none" w:sz="0" w:space="0" w:color="auto"/>
        <w:bottom w:val="none" w:sz="0" w:space="0" w:color="auto"/>
        <w:right w:val="none" w:sz="0" w:space="0" w:color="auto"/>
      </w:divBdr>
    </w:div>
    <w:div w:id="242877265">
      <w:bodyDiv w:val="1"/>
      <w:marLeft w:val="0"/>
      <w:marRight w:val="0"/>
      <w:marTop w:val="0"/>
      <w:marBottom w:val="0"/>
      <w:divBdr>
        <w:top w:val="none" w:sz="0" w:space="0" w:color="auto"/>
        <w:left w:val="none" w:sz="0" w:space="0" w:color="auto"/>
        <w:bottom w:val="none" w:sz="0" w:space="0" w:color="auto"/>
        <w:right w:val="none" w:sz="0" w:space="0" w:color="auto"/>
      </w:divBdr>
    </w:div>
    <w:div w:id="276527733">
      <w:bodyDiv w:val="1"/>
      <w:marLeft w:val="0"/>
      <w:marRight w:val="0"/>
      <w:marTop w:val="0"/>
      <w:marBottom w:val="0"/>
      <w:divBdr>
        <w:top w:val="none" w:sz="0" w:space="0" w:color="auto"/>
        <w:left w:val="none" w:sz="0" w:space="0" w:color="auto"/>
        <w:bottom w:val="none" w:sz="0" w:space="0" w:color="auto"/>
        <w:right w:val="none" w:sz="0" w:space="0" w:color="auto"/>
      </w:divBdr>
      <w:divsChild>
        <w:div w:id="808212387">
          <w:marLeft w:val="0"/>
          <w:marRight w:val="0"/>
          <w:marTop w:val="0"/>
          <w:marBottom w:val="0"/>
          <w:divBdr>
            <w:top w:val="none" w:sz="0" w:space="0" w:color="auto"/>
            <w:left w:val="none" w:sz="0" w:space="0" w:color="auto"/>
            <w:bottom w:val="none" w:sz="0" w:space="0" w:color="auto"/>
            <w:right w:val="none" w:sz="0" w:space="0" w:color="auto"/>
          </w:divBdr>
        </w:div>
        <w:div w:id="847905639">
          <w:marLeft w:val="0"/>
          <w:marRight w:val="0"/>
          <w:marTop w:val="0"/>
          <w:marBottom w:val="0"/>
          <w:divBdr>
            <w:top w:val="none" w:sz="0" w:space="0" w:color="auto"/>
            <w:left w:val="none" w:sz="0" w:space="0" w:color="auto"/>
            <w:bottom w:val="none" w:sz="0" w:space="0" w:color="auto"/>
            <w:right w:val="none" w:sz="0" w:space="0" w:color="auto"/>
          </w:divBdr>
        </w:div>
        <w:div w:id="314722429">
          <w:marLeft w:val="0"/>
          <w:marRight w:val="0"/>
          <w:marTop w:val="0"/>
          <w:marBottom w:val="0"/>
          <w:divBdr>
            <w:top w:val="none" w:sz="0" w:space="0" w:color="auto"/>
            <w:left w:val="none" w:sz="0" w:space="0" w:color="auto"/>
            <w:bottom w:val="none" w:sz="0" w:space="0" w:color="auto"/>
            <w:right w:val="none" w:sz="0" w:space="0" w:color="auto"/>
          </w:divBdr>
        </w:div>
        <w:div w:id="21248663">
          <w:marLeft w:val="0"/>
          <w:marRight w:val="0"/>
          <w:marTop w:val="0"/>
          <w:marBottom w:val="0"/>
          <w:divBdr>
            <w:top w:val="none" w:sz="0" w:space="0" w:color="auto"/>
            <w:left w:val="none" w:sz="0" w:space="0" w:color="auto"/>
            <w:bottom w:val="none" w:sz="0" w:space="0" w:color="auto"/>
            <w:right w:val="none" w:sz="0" w:space="0" w:color="auto"/>
          </w:divBdr>
        </w:div>
        <w:div w:id="1577782556">
          <w:marLeft w:val="0"/>
          <w:marRight w:val="0"/>
          <w:marTop w:val="0"/>
          <w:marBottom w:val="0"/>
          <w:divBdr>
            <w:top w:val="none" w:sz="0" w:space="0" w:color="auto"/>
            <w:left w:val="none" w:sz="0" w:space="0" w:color="auto"/>
            <w:bottom w:val="none" w:sz="0" w:space="0" w:color="auto"/>
            <w:right w:val="none" w:sz="0" w:space="0" w:color="auto"/>
          </w:divBdr>
        </w:div>
        <w:div w:id="1919510717">
          <w:marLeft w:val="0"/>
          <w:marRight w:val="0"/>
          <w:marTop w:val="0"/>
          <w:marBottom w:val="0"/>
          <w:divBdr>
            <w:top w:val="none" w:sz="0" w:space="0" w:color="auto"/>
            <w:left w:val="none" w:sz="0" w:space="0" w:color="auto"/>
            <w:bottom w:val="none" w:sz="0" w:space="0" w:color="auto"/>
            <w:right w:val="none" w:sz="0" w:space="0" w:color="auto"/>
          </w:divBdr>
        </w:div>
        <w:div w:id="792987177">
          <w:marLeft w:val="0"/>
          <w:marRight w:val="0"/>
          <w:marTop w:val="0"/>
          <w:marBottom w:val="0"/>
          <w:divBdr>
            <w:top w:val="none" w:sz="0" w:space="0" w:color="auto"/>
            <w:left w:val="none" w:sz="0" w:space="0" w:color="auto"/>
            <w:bottom w:val="none" w:sz="0" w:space="0" w:color="auto"/>
            <w:right w:val="none" w:sz="0" w:space="0" w:color="auto"/>
          </w:divBdr>
        </w:div>
        <w:div w:id="1350450101">
          <w:marLeft w:val="0"/>
          <w:marRight w:val="0"/>
          <w:marTop w:val="0"/>
          <w:marBottom w:val="0"/>
          <w:divBdr>
            <w:top w:val="none" w:sz="0" w:space="0" w:color="auto"/>
            <w:left w:val="none" w:sz="0" w:space="0" w:color="auto"/>
            <w:bottom w:val="none" w:sz="0" w:space="0" w:color="auto"/>
            <w:right w:val="none" w:sz="0" w:space="0" w:color="auto"/>
          </w:divBdr>
        </w:div>
        <w:div w:id="545796094">
          <w:marLeft w:val="0"/>
          <w:marRight w:val="0"/>
          <w:marTop w:val="0"/>
          <w:marBottom w:val="0"/>
          <w:divBdr>
            <w:top w:val="none" w:sz="0" w:space="0" w:color="auto"/>
            <w:left w:val="none" w:sz="0" w:space="0" w:color="auto"/>
            <w:bottom w:val="none" w:sz="0" w:space="0" w:color="auto"/>
            <w:right w:val="none" w:sz="0" w:space="0" w:color="auto"/>
          </w:divBdr>
        </w:div>
        <w:div w:id="1204442621">
          <w:marLeft w:val="0"/>
          <w:marRight w:val="0"/>
          <w:marTop w:val="0"/>
          <w:marBottom w:val="0"/>
          <w:divBdr>
            <w:top w:val="none" w:sz="0" w:space="0" w:color="auto"/>
            <w:left w:val="none" w:sz="0" w:space="0" w:color="auto"/>
            <w:bottom w:val="none" w:sz="0" w:space="0" w:color="auto"/>
            <w:right w:val="none" w:sz="0" w:space="0" w:color="auto"/>
          </w:divBdr>
        </w:div>
        <w:div w:id="1943296935">
          <w:marLeft w:val="0"/>
          <w:marRight w:val="0"/>
          <w:marTop w:val="0"/>
          <w:marBottom w:val="0"/>
          <w:divBdr>
            <w:top w:val="none" w:sz="0" w:space="0" w:color="auto"/>
            <w:left w:val="none" w:sz="0" w:space="0" w:color="auto"/>
            <w:bottom w:val="none" w:sz="0" w:space="0" w:color="auto"/>
            <w:right w:val="none" w:sz="0" w:space="0" w:color="auto"/>
          </w:divBdr>
        </w:div>
        <w:div w:id="1115707946">
          <w:marLeft w:val="0"/>
          <w:marRight w:val="0"/>
          <w:marTop w:val="0"/>
          <w:marBottom w:val="0"/>
          <w:divBdr>
            <w:top w:val="none" w:sz="0" w:space="0" w:color="auto"/>
            <w:left w:val="none" w:sz="0" w:space="0" w:color="auto"/>
            <w:bottom w:val="none" w:sz="0" w:space="0" w:color="auto"/>
            <w:right w:val="none" w:sz="0" w:space="0" w:color="auto"/>
          </w:divBdr>
        </w:div>
        <w:div w:id="320815504">
          <w:marLeft w:val="0"/>
          <w:marRight w:val="0"/>
          <w:marTop w:val="0"/>
          <w:marBottom w:val="0"/>
          <w:divBdr>
            <w:top w:val="none" w:sz="0" w:space="0" w:color="auto"/>
            <w:left w:val="none" w:sz="0" w:space="0" w:color="auto"/>
            <w:bottom w:val="none" w:sz="0" w:space="0" w:color="auto"/>
            <w:right w:val="none" w:sz="0" w:space="0" w:color="auto"/>
          </w:divBdr>
        </w:div>
        <w:div w:id="1476558213">
          <w:marLeft w:val="0"/>
          <w:marRight w:val="0"/>
          <w:marTop w:val="0"/>
          <w:marBottom w:val="0"/>
          <w:divBdr>
            <w:top w:val="none" w:sz="0" w:space="0" w:color="auto"/>
            <w:left w:val="none" w:sz="0" w:space="0" w:color="auto"/>
            <w:bottom w:val="none" w:sz="0" w:space="0" w:color="auto"/>
            <w:right w:val="none" w:sz="0" w:space="0" w:color="auto"/>
          </w:divBdr>
        </w:div>
        <w:div w:id="146216460">
          <w:marLeft w:val="0"/>
          <w:marRight w:val="0"/>
          <w:marTop w:val="0"/>
          <w:marBottom w:val="0"/>
          <w:divBdr>
            <w:top w:val="none" w:sz="0" w:space="0" w:color="auto"/>
            <w:left w:val="none" w:sz="0" w:space="0" w:color="auto"/>
            <w:bottom w:val="none" w:sz="0" w:space="0" w:color="auto"/>
            <w:right w:val="none" w:sz="0" w:space="0" w:color="auto"/>
          </w:divBdr>
        </w:div>
        <w:div w:id="1515419794">
          <w:marLeft w:val="0"/>
          <w:marRight w:val="0"/>
          <w:marTop w:val="0"/>
          <w:marBottom w:val="0"/>
          <w:divBdr>
            <w:top w:val="none" w:sz="0" w:space="0" w:color="auto"/>
            <w:left w:val="none" w:sz="0" w:space="0" w:color="auto"/>
            <w:bottom w:val="none" w:sz="0" w:space="0" w:color="auto"/>
            <w:right w:val="none" w:sz="0" w:space="0" w:color="auto"/>
          </w:divBdr>
        </w:div>
        <w:div w:id="782043074">
          <w:marLeft w:val="0"/>
          <w:marRight w:val="0"/>
          <w:marTop w:val="0"/>
          <w:marBottom w:val="0"/>
          <w:divBdr>
            <w:top w:val="none" w:sz="0" w:space="0" w:color="auto"/>
            <w:left w:val="none" w:sz="0" w:space="0" w:color="auto"/>
            <w:bottom w:val="none" w:sz="0" w:space="0" w:color="auto"/>
            <w:right w:val="none" w:sz="0" w:space="0" w:color="auto"/>
          </w:divBdr>
        </w:div>
        <w:div w:id="359824732">
          <w:marLeft w:val="0"/>
          <w:marRight w:val="0"/>
          <w:marTop w:val="0"/>
          <w:marBottom w:val="0"/>
          <w:divBdr>
            <w:top w:val="none" w:sz="0" w:space="0" w:color="auto"/>
            <w:left w:val="none" w:sz="0" w:space="0" w:color="auto"/>
            <w:bottom w:val="none" w:sz="0" w:space="0" w:color="auto"/>
            <w:right w:val="none" w:sz="0" w:space="0" w:color="auto"/>
          </w:divBdr>
        </w:div>
        <w:div w:id="1574437003">
          <w:marLeft w:val="0"/>
          <w:marRight w:val="0"/>
          <w:marTop w:val="0"/>
          <w:marBottom w:val="0"/>
          <w:divBdr>
            <w:top w:val="none" w:sz="0" w:space="0" w:color="auto"/>
            <w:left w:val="none" w:sz="0" w:space="0" w:color="auto"/>
            <w:bottom w:val="none" w:sz="0" w:space="0" w:color="auto"/>
            <w:right w:val="none" w:sz="0" w:space="0" w:color="auto"/>
          </w:divBdr>
        </w:div>
        <w:div w:id="1582450097">
          <w:marLeft w:val="0"/>
          <w:marRight w:val="0"/>
          <w:marTop w:val="0"/>
          <w:marBottom w:val="0"/>
          <w:divBdr>
            <w:top w:val="none" w:sz="0" w:space="0" w:color="auto"/>
            <w:left w:val="none" w:sz="0" w:space="0" w:color="auto"/>
            <w:bottom w:val="none" w:sz="0" w:space="0" w:color="auto"/>
            <w:right w:val="none" w:sz="0" w:space="0" w:color="auto"/>
          </w:divBdr>
        </w:div>
        <w:div w:id="670640847">
          <w:marLeft w:val="0"/>
          <w:marRight w:val="0"/>
          <w:marTop w:val="0"/>
          <w:marBottom w:val="0"/>
          <w:divBdr>
            <w:top w:val="none" w:sz="0" w:space="0" w:color="auto"/>
            <w:left w:val="none" w:sz="0" w:space="0" w:color="auto"/>
            <w:bottom w:val="none" w:sz="0" w:space="0" w:color="auto"/>
            <w:right w:val="none" w:sz="0" w:space="0" w:color="auto"/>
          </w:divBdr>
        </w:div>
        <w:div w:id="1274479582">
          <w:marLeft w:val="0"/>
          <w:marRight w:val="0"/>
          <w:marTop w:val="0"/>
          <w:marBottom w:val="0"/>
          <w:divBdr>
            <w:top w:val="none" w:sz="0" w:space="0" w:color="auto"/>
            <w:left w:val="none" w:sz="0" w:space="0" w:color="auto"/>
            <w:bottom w:val="none" w:sz="0" w:space="0" w:color="auto"/>
            <w:right w:val="none" w:sz="0" w:space="0" w:color="auto"/>
          </w:divBdr>
        </w:div>
        <w:div w:id="1478231268">
          <w:marLeft w:val="0"/>
          <w:marRight w:val="0"/>
          <w:marTop w:val="0"/>
          <w:marBottom w:val="0"/>
          <w:divBdr>
            <w:top w:val="none" w:sz="0" w:space="0" w:color="auto"/>
            <w:left w:val="none" w:sz="0" w:space="0" w:color="auto"/>
            <w:bottom w:val="none" w:sz="0" w:space="0" w:color="auto"/>
            <w:right w:val="none" w:sz="0" w:space="0" w:color="auto"/>
          </w:divBdr>
        </w:div>
        <w:div w:id="499779163">
          <w:marLeft w:val="0"/>
          <w:marRight w:val="0"/>
          <w:marTop w:val="0"/>
          <w:marBottom w:val="0"/>
          <w:divBdr>
            <w:top w:val="none" w:sz="0" w:space="0" w:color="auto"/>
            <w:left w:val="none" w:sz="0" w:space="0" w:color="auto"/>
            <w:bottom w:val="none" w:sz="0" w:space="0" w:color="auto"/>
            <w:right w:val="none" w:sz="0" w:space="0" w:color="auto"/>
          </w:divBdr>
        </w:div>
        <w:div w:id="1777672172">
          <w:marLeft w:val="0"/>
          <w:marRight w:val="0"/>
          <w:marTop w:val="0"/>
          <w:marBottom w:val="0"/>
          <w:divBdr>
            <w:top w:val="none" w:sz="0" w:space="0" w:color="auto"/>
            <w:left w:val="none" w:sz="0" w:space="0" w:color="auto"/>
            <w:bottom w:val="none" w:sz="0" w:space="0" w:color="auto"/>
            <w:right w:val="none" w:sz="0" w:space="0" w:color="auto"/>
          </w:divBdr>
        </w:div>
        <w:div w:id="711921391">
          <w:marLeft w:val="0"/>
          <w:marRight w:val="0"/>
          <w:marTop w:val="0"/>
          <w:marBottom w:val="0"/>
          <w:divBdr>
            <w:top w:val="none" w:sz="0" w:space="0" w:color="auto"/>
            <w:left w:val="none" w:sz="0" w:space="0" w:color="auto"/>
            <w:bottom w:val="none" w:sz="0" w:space="0" w:color="auto"/>
            <w:right w:val="none" w:sz="0" w:space="0" w:color="auto"/>
          </w:divBdr>
        </w:div>
        <w:div w:id="1718163551">
          <w:marLeft w:val="0"/>
          <w:marRight w:val="0"/>
          <w:marTop w:val="0"/>
          <w:marBottom w:val="0"/>
          <w:divBdr>
            <w:top w:val="none" w:sz="0" w:space="0" w:color="auto"/>
            <w:left w:val="none" w:sz="0" w:space="0" w:color="auto"/>
            <w:bottom w:val="none" w:sz="0" w:space="0" w:color="auto"/>
            <w:right w:val="none" w:sz="0" w:space="0" w:color="auto"/>
          </w:divBdr>
        </w:div>
        <w:div w:id="282687034">
          <w:marLeft w:val="0"/>
          <w:marRight w:val="0"/>
          <w:marTop w:val="0"/>
          <w:marBottom w:val="0"/>
          <w:divBdr>
            <w:top w:val="none" w:sz="0" w:space="0" w:color="auto"/>
            <w:left w:val="none" w:sz="0" w:space="0" w:color="auto"/>
            <w:bottom w:val="none" w:sz="0" w:space="0" w:color="auto"/>
            <w:right w:val="none" w:sz="0" w:space="0" w:color="auto"/>
          </w:divBdr>
        </w:div>
        <w:div w:id="1012269074">
          <w:marLeft w:val="0"/>
          <w:marRight w:val="0"/>
          <w:marTop w:val="0"/>
          <w:marBottom w:val="0"/>
          <w:divBdr>
            <w:top w:val="none" w:sz="0" w:space="0" w:color="auto"/>
            <w:left w:val="none" w:sz="0" w:space="0" w:color="auto"/>
            <w:bottom w:val="none" w:sz="0" w:space="0" w:color="auto"/>
            <w:right w:val="none" w:sz="0" w:space="0" w:color="auto"/>
          </w:divBdr>
        </w:div>
        <w:div w:id="1062020085">
          <w:marLeft w:val="0"/>
          <w:marRight w:val="0"/>
          <w:marTop w:val="0"/>
          <w:marBottom w:val="0"/>
          <w:divBdr>
            <w:top w:val="none" w:sz="0" w:space="0" w:color="auto"/>
            <w:left w:val="none" w:sz="0" w:space="0" w:color="auto"/>
            <w:bottom w:val="none" w:sz="0" w:space="0" w:color="auto"/>
            <w:right w:val="none" w:sz="0" w:space="0" w:color="auto"/>
          </w:divBdr>
        </w:div>
        <w:div w:id="101725914">
          <w:marLeft w:val="0"/>
          <w:marRight w:val="0"/>
          <w:marTop w:val="0"/>
          <w:marBottom w:val="0"/>
          <w:divBdr>
            <w:top w:val="none" w:sz="0" w:space="0" w:color="auto"/>
            <w:left w:val="none" w:sz="0" w:space="0" w:color="auto"/>
            <w:bottom w:val="none" w:sz="0" w:space="0" w:color="auto"/>
            <w:right w:val="none" w:sz="0" w:space="0" w:color="auto"/>
          </w:divBdr>
        </w:div>
        <w:div w:id="1836801456">
          <w:marLeft w:val="0"/>
          <w:marRight w:val="0"/>
          <w:marTop w:val="0"/>
          <w:marBottom w:val="0"/>
          <w:divBdr>
            <w:top w:val="none" w:sz="0" w:space="0" w:color="auto"/>
            <w:left w:val="none" w:sz="0" w:space="0" w:color="auto"/>
            <w:bottom w:val="none" w:sz="0" w:space="0" w:color="auto"/>
            <w:right w:val="none" w:sz="0" w:space="0" w:color="auto"/>
          </w:divBdr>
        </w:div>
        <w:div w:id="1354648843">
          <w:marLeft w:val="0"/>
          <w:marRight w:val="0"/>
          <w:marTop w:val="0"/>
          <w:marBottom w:val="0"/>
          <w:divBdr>
            <w:top w:val="none" w:sz="0" w:space="0" w:color="auto"/>
            <w:left w:val="none" w:sz="0" w:space="0" w:color="auto"/>
            <w:bottom w:val="none" w:sz="0" w:space="0" w:color="auto"/>
            <w:right w:val="none" w:sz="0" w:space="0" w:color="auto"/>
          </w:divBdr>
        </w:div>
        <w:div w:id="745344437">
          <w:marLeft w:val="0"/>
          <w:marRight w:val="0"/>
          <w:marTop w:val="0"/>
          <w:marBottom w:val="0"/>
          <w:divBdr>
            <w:top w:val="none" w:sz="0" w:space="0" w:color="auto"/>
            <w:left w:val="none" w:sz="0" w:space="0" w:color="auto"/>
            <w:bottom w:val="none" w:sz="0" w:space="0" w:color="auto"/>
            <w:right w:val="none" w:sz="0" w:space="0" w:color="auto"/>
          </w:divBdr>
        </w:div>
        <w:div w:id="1731229944">
          <w:marLeft w:val="0"/>
          <w:marRight w:val="0"/>
          <w:marTop w:val="0"/>
          <w:marBottom w:val="0"/>
          <w:divBdr>
            <w:top w:val="none" w:sz="0" w:space="0" w:color="auto"/>
            <w:left w:val="none" w:sz="0" w:space="0" w:color="auto"/>
            <w:bottom w:val="none" w:sz="0" w:space="0" w:color="auto"/>
            <w:right w:val="none" w:sz="0" w:space="0" w:color="auto"/>
          </w:divBdr>
        </w:div>
        <w:div w:id="1808280342">
          <w:marLeft w:val="0"/>
          <w:marRight w:val="0"/>
          <w:marTop w:val="0"/>
          <w:marBottom w:val="0"/>
          <w:divBdr>
            <w:top w:val="none" w:sz="0" w:space="0" w:color="auto"/>
            <w:left w:val="none" w:sz="0" w:space="0" w:color="auto"/>
            <w:bottom w:val="none" w:sz="0" w:space="0" w:color="auto"/>
            <w:right w:val="none" w:sz="0" w:space="0" w:color="auto"/>
          </w:divBdr>
        </w:div>
      </w:divsChild>
    </w:div>
    <w:div w:id="324625822">
      <w:bodyDiv w:val="1"/>
      <w:marLeft w:val="0"/>
      <w:marRight w:val="0"/>
      <w:marTop w:val="0"/>
      <w:marBottom w:val="0"/>
      <w:divBdr>
        <w:top w:val="none" w:sz="0" w:space="0" w:color="auto"/>
        <w:left w:val="none" w:sz="0" w:space="0" w:color="auto"/>
        <w:bottom w:val="none" w:sz="0" w:space="0" w:color="auto"/>
        <w:right w:val="none" w:sz="0" w:space="0" w:color="auto"/>
      </w:divBdr>
    </w:div>
    <w:div w:id="329917146">
      <w:bodyDiv w:val="1"/>
      <w:marLeft w:val="0"/>
      <w:marRight w:val="0"/>
      <w:marTop w:val="0"/>
      <w:marBottom w:val="0"/>
      <w:divBdr>
        <w:top w:val="none" w:sz="0" w:space="0" w:color="auto"/>
        <w:left w:val="none" w:sz="0" w:space="0" w:color="auto"/>
        <w:bottom w:val="none" w:sz="0" w:space="0" w:color="auto"/>
        <w:right w:val="none" w:sz="0" w:space="0" w:color="auto"/>
      </w:divBdr>
    </w:div>
    <w:div w:id="332226859">
      <w:bodyDiv w:val="1"/>
      <w:marLeft w:val="0"/>
      <w:marRight w:val="0"/>
      <w:marTop w:val="0"/>
      <w:marBottom w:val="0"/>
      <w:divBdr>
        <w:top w:val="none" w:sz="0" w:space="0" w:color="auto"/>
        <w:left w:val="none" w:sz="0" w:space="0" w:color="auto"/>
        <w:bottom w:val="none" w:sz="0" w:space="0" w:color="auto"/>
        <w:right w:val="none" w:sz="0" w:space="0" w:color="auto"/>
      </w:divBdr>
      <w:divsChild>
        <w:div w:id="1818691275">
          <w:marLeft w:val="0"/>
          <w:marRight w:val="0"/>
          <w:marTop w:val="0"/>
          <w:marBottom w:val="0"/>
          <w:divBdr>
            <w:top w:val="none" w:sz="0" w:space="0" w:color="auto"/>
            <w:left w:val="none" w:sz="0" w:space="0" w:color="auto"/>
            <w:bottom w:val="none" w:sz="0" w:space="0" w:color="auto"/>
            <w:right w:val="none" w:sz="0" w:space="0" w:color="auto"/>
          </w:divBdr>
          <w:divsChild>
            <w:div w:id="1220676905">
              <w:marLeft w:val="0"/>
              <w:marRight w:val="0"/>
              <w:marTop w:val="0"/>
              <w:marBottom w:val="0"/>
              <w:divBdr>
                <w:top w:val="none" w:sz="0" w:space="0" w:color="auto"/>
                <w:left w:val="none" w:sz="0" w:space="0" w:color="auto"/>
                <w:bottom w:val="none" w:sz="0" w:space="0" w:color="auto"/>
                <w:right w:val="none" w:sz="0" w:space="0" w:color="auto"/>
              </w:divBdr>
              <w:divsChild>
                <w:div w:id="73924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807788">
      <w:bodyDiv w:val="1"/>
      <w:marLeft w:val="0"/>
      <w:marRight w:val="0"/>
      <w:marTop w:val="0"/>
      <w:marBottom w:val="0"/>
      <w:divBdr>
        <w:top w:val="none" w:sz="0" w:space="0" w:color="auto"/>
        <w:left w:val="none" w:sz="0" w:space="0" w:color="auto"/>
        <w:bottom w:val="none" w:sz="0" w:space="0" w:color="auto"/>
        <w:right w:val="none" w:sz="0" w:space="0" w:color="auto"/>
      </w:divBdr>
      <w:divsChild>
        <w:div w:id="1510019965">
          <w:marLeft w:val="0"/>
          <w:marRight w:val="0"/>
          <w:marTop w:val="0"/>
          <w:marBottom w:val="0"/>
          <w:divBdr>
            <w:top w:val="none" w:sz="0" w:space="0" w:color="auto"/>
            <w:left w:val="none" w:sz="0" w:space="0" w:color="auto"/>
            <w:bottom w:val="none" w:sz="0" w:space="0" w:color="auto"/>
            <w:right w:val="none" w:sz="0" w:space="0" w:color="auto"/>
          </w:divBdr>
        </w:div>
        <w:div w:id="676232028">
          <w:marLeft w:val="0"/>
          <w:marRight w:val="0"/>
          <w:marTop w:val="0"/>
          <w:marBottom w:val="0"/>
          <w:divBdr>
            <w:top w:val="none" w:sz="0" w:space="0" w:color="auto"/>
            <w:left w:val="none" w:sz="0" w:space="0" w:color="auto"/>
            <w:bottom w:val="none" w:sz="0" w:space="0" w:color="auto"/>
            <w:right w:val="none" w:sz="0" w:space="0" w:color="auto"/>
          </w:divBdr>
        </w:div>
        <w:div w:id="683900717">
          <w:marLeft w:val="0"/>
          <w:marRight w:val="0"/>
          <w:marTop w:val="0"/>
          <w:marBottom w:val="0"/>
          <w:divBdr>
            <w:top w:val="none" w:sz="0" w:space="0" w:color="auto"/>
            <w:left w:val="none" w:sz="0" w:space="0" w:color="auto"/>
            <w:bottom w:val="none" w:sz="0" w:space="0" w:color="auto"/>
            <w:right w:val="none" w:sz="0" w:space="0" w:color="auto"/>
          </w:divBdr>
        </w:div>
        <w:div w:id="487356715">
          <w:marLeft w:val="0"/>
          <w:marRight w:val="0"/>
          <w:marTop w:val="0"/>
          <w:marBottom w:val="0"/>
          <w:divBdr>
            <w:top w:val="none" w:sz="0" w:space="0" w:color="auto"/>
            <w:left w:val="none" w:sz="0" w:space="0" w:color="auto"/>
            <w:bottom w:val="none" w:sz="0" w:space="0" w:color="auto"/>
            <w:right w:val="none" w:sz="0" w:space="0" w:color="auto"/>
          </w:divBdr>
        </w:div>
        <w:div w:id="12343683">
          <w:marLeft w:val="0"/>
          <w:marRight w:val="0"/>
          <w:marTop w:val="0"/>
          <w:marBottom w:val="0"/>
          <w:divBdr>
            <w:top w:val="none" w:sz="0" w:space="0" w:color="auto"/>
            <w:left w:val="none" w:sz="0" w:space="0" w:color="auto"/>
            <w:bottom w:val="none" w:sz="0" w:space="0" w:color="auto"/>
            <w:right w:val="none" w:sz="0" w:space="0" w:color="auto"/>
          </w:divBdr>
        </w:div>
        <w:div w:id="398983243">
          <w:marLeft w:val="0"/>
          <w:marRight w:val="0"/>
          <w:marTop w:val="0"/>
          <w:marBottom w:val="0"/>
          <w:divBdr>
            <w:top w:val="none" w:sz="0" w:space="0" w:color="auto"/>
            <w:left w:val="none" w:sz="0" w:space="0" w:color="auto"/>
            <w:bottom w:val="none" w:sz="0" w:space="0" w:color="auto"/>
            <w:right w:val="none" w:sz="0" w:space="0" w:color="auto"/>
          </w:divBdr>
        </w:div>
        <w:div w:id="983778828">
          <w:marLeft w:val="0"/>
          <w:marRight w:val="0"/>
          <w:marTop w:val="0"/>
          <w:marBottom w:val="0"/>
          <w:divBdr>
            <w:top w:val="none" w:sz="0" w:space="0" w:color="auto"/>
            <w:left w:val="none" w:sz="0" w:space="0" w:color="auto"/>
            <w:bottom w:val="none" w:sz="0" w:space="0" w:color="auto"/>
            <w:right w:val="none" w:sz="0" w:space="0" w:color="auto"/>
          </w:divBdr>
        </w:div>
        <w:div w:id="1352803303">
          <w:marLeft w:val="0"/>
          <w:marRight w:val="0"/>
          <w:marTop w:val="0"/>
          <w:marBottom w:val="0"/>
          <w:divBdr>
            <w:top w:val="none" w:sz="0" w:space="0" w:color="auto"/>
            <w:left w:val="none" w:sz="0" w:space="0" w:color="auto"/>
            <w:bottom w:val="none" w:sz="0" w:space="0" w:color="auto"/>
            <w:right w:val="none" w:sz="0" w:space="0" w:color="auto"/>
          </w:divBdr>
        </w:div>
        <w:div w:id="1721172062">
          <w:marLeft w:val="0"/>
          <w:marRight w:val="0"/>
          <w:marTop w:val="0"/>
          <w:marBottom w:val="0"/>
          <w:divBdr>
            <w:top w:val="none" w:sz="0" w:space="0" w:color="auto"/>
            <w:left w:val="none" w:sz="0" w:space="0" w:color="auto"/>
            <w:bottom w:val="none" w:sz="0" w:space="0" w:color="auto"/>
            <w:right w:val="none" w:sz="0" w:space="0" w:color="auto"/>
          </w:divBdr>
        </w:div>
        <w:div w:id="521282273">
          <w:marLeft w:val="0"/>
          <w:marRight w:val="0"/>
          <w:marTop w:val="0"/>
          <w:marBottom w:val="0"/>
          <w:divBdr>
            <w:top w:val="none" w:sz="0" w:space="0" w:color="auto"/>
            <w:left w:val="none" w:sz="0" w:space="0" w:color="auto"/>
            <w:bottom w:val="none" w:sz="0" w:space="0" w:color="auto"/>
            <w:right w:val="none" w:sz="0" w:space="0" w:color="auto"/>
          </w:divBdr>
        </w:div>
        <w:div w:id="837813189">
          <w:marLeft w:val="0"/>
          <w:marRight w:val="0"/>
          <w:marTop w:val="0"/>
          <w:marBottom w:val="0"/>
          <w:divBdr>
            <w:top w:val="none" w:sz="0" w:space="0" w:color="auto"/>
            <w:left w:val="none" w:sz="0" w:space="0" w:color="auto"/>
            <w:bottom w:val="none" w:sz="0" w:space="0" w:color="auto"/>
            <w:right w:val="none" w:sz="0" w:space="0" w:color="auto"/>
          </w:divBdr>
        </w:div>
        <w:div w:id="841355954">
          <w:marLeft w:val="0"/>
          <w:marRight w:val="0"/>
          <w:marTop w:val="0"/>
          <w:marBottom w:val="0"/>
          <w:divBdr>
            <w:top w:val="none" w:sz="0" w:space="0" w:color="auto"/>
            <w:left w:val="none" w:sz="0" w:space="0" w:color="auto"/>
            <w:bottom w:val="none" w:sz="0" w:space="0" w:color="auto"/>
            <w:right w:val="none" w:sz="0" w:space="0" w:color="auto"/>
          </w:divBdr>
        </w:div>
        <w:div w:id="890728264">
          <w:marLeft w:val="0"/>
          <w:marRight w:val="0"/>
          <w:marTop w:val="0"/>
          <w:marBottom w:val="0"/>
          <w:divBdr>
            <w:top w:val="none" w:sz="0" w:space="0" w:color="auto"/>
            <w:left w:val="none" w:sz="0" w:space="0" w:color="auto"/>
            <w:bottom w:val="none" w:sz="0" w:space="0" w:color="auto"/>
            <w:right w:val="none" w:sz="0" w:space="0" w:color="auto"/>
          </w:divBdr>
        </w:div>
        <w:div w:id="1250231740">
          <w:marLeft w:val="0"/>
          <w:marRight w:val="0"/>
          <w:marTop w:val="0"/>
          <w:marBottom w:val="0"/>
          <w:divBdr>
            <w:top w:val="none" w:sz="0" w:space="0" w:color="auto"/>
            <w:left w:val="none" w:sz="0" w:space="0" w:color="auto"/>
            <w:bottom w:val="none" w:sz="0" w:space="0" w:color="auto"/>
            <w:right w:val="none" w:sz="0" w:space="0" w:color="auto"/>
          </w:divBdr>
        </w:div>
        <w:div w:id="383259350">
          <w:marLeft w:val="0"/>
          <w:marRight w:val="0"/>
          <w:marTop w:val="0"/>
          <w:marBottom w:val="0"/>
          <w:divBdr>
            <w:top w:val="none" w:sz="0" w:space="0" w:color="auto"/>
            <w:left w:val="none" w:sz="0" w:space="0" w:color="auto"/>
            <w:bottom w:val="none" w:sz="0" w:space="0" w:color="auto"/>
            <w:right w:val="none" w:sz="0" w:space="0" w:color="auto"/>
          </w:divBdr>
        </w:div>
        <w:div w:id="930238422">
          <w:marLeft w:val="0"/>
          <w:marRight w:val="0"/>
          <w:marTop w:val="0"/>
          <w:marBottom w:val="0"/>
          <w:divBdr>
            <w:top w:val="none" w:sz="0" w:space="0" w:color="auto"/>
            <w:left w:val="none" w:sz="0" w:space="0" w:color="auto"/>
            <w:bottom w:val="none" w:sz="0" w:space="0" w:color="auto"/>
            <w:right w:val="none" w:sz="0" w:space="0" w:color="auto"/>
          </w:divBdr>
        </w:div>
        <w:div w:id="1999772143">
          <w:marLeft w:val="0"/>
          <w:marRight w:val="0"/>
          <w:marTop w:val="0"/>
          <w:marBottom w:val="0"/>
          <w:divBdr>
            <w:top w:val="none" w:sz="0" w:space="0" w:color="auto"/>
            <w:left w:val="none" w:sz="0" w:space="0" w:color="auto"/>
            <w:bottom w:val="none" w:sz="0" w:space="0" w:color="auto"/>
            <w:right w:val="none" w:sz="0" w:space="0" w:color="auto"/>
          </w:divBdr>
        </w:div>
        <w:div w:id="1945380769">
          <w:marLeft w:val="0"/>
          <w:marRight w:val="0"/>
          <w:marTop w:val="0"/>
          <w:marBottom w:val="0"/>
          <w:divBdr>
            <w:top w:val="none" w:sz="0" w:space="0" w:color="auto"/>
            <w:left w:val="none" w:sz="0" w:space="0" w:color="auto"/>
            <w:bottom w:val="none" w:sz="0" w:space="0" w:color="auto"/>
            <w:right w:val="none" w:sz="0" w:space="0" w:color="auto"/>
          </w:divBdr>
        </w:div>
        <w:div w:id="1767655839">
          <w:marLeft w:val="0"/>
          <w:marRight w:val="0"/>
          <w:marTop w:val="0"/>
          <w:marBottom w:val="0"/>
          <w:divBdr>
            <w:top w:val="none" w:sz="0" w:space="0" w:color="auto"/>
            <w:left w:val="none" w:sz="0" w:space="0" w:color="auto"/>
            <w:bottom w:val="none" w:sz="0" w:space="0" w:color="auto"/>
            <w:right w:val="none" w:sz="0" w:space="0" w:color="auto"/>
          </w:divBdr>
        </w:div>
        <w:div w:id="154692089">
          <w:marLeft w:val="0"/>
          <w:marRight w:val="0"/>
          <w:marTop w:val="0"/>
          <w:marBottom w:val="0"/>
          <w:divBdr>
            <w:top w:val="none" w:sz="0" w:space="0" w:color="auto"/>
            <w:left w:val="none" w:sz="0" w:space="0" w:color="auto"/>
            <w:bottom w:val="none" w:sz="0" w:space="0" w:color="auto"/>
            <w:right w:val="none" w:sz="0" w:space="0" w:color="auto"/>
          </w:divBdr>
        </w:div>
        <w:div w:id="417138160">
          <w:marLeft w:val="0"/>
          <w:marRight w:val="0"/>
          <w:marTop w:val="0"/>
          <w:marBottom w:val="0"/>
          <w:divBdr>
            <w:top w:val="none" w:sz="0" w:space="0" w:color="auto"/>
            <w:left w:val="none" w:sz="0" w:space="0" w:color="auto"/>
            <w:bottom w:val="none" w:sz="0" w:space="0" w:color="auto"/>
            <w:right w:val="none" w:sz="0" w:space="0" w:color="auto"/>
          </w:divBdr>
        </w:div>
        <w:div w:id="1202863118">
          <w:marLeft w:val="0"/>
          <w:marRight w:val="0"/>
          <w:marTop w:val="0"/>
          <w:marBottom w:val="0"/>
          <w:divBdr>
            <w:top w:val="none" w:sz="0" w:space="0" w:color="auto"/>
            <w:left w:val="none" w:sz="0" w:space="0" w:color="auto"/>
            <w:bottom w:val="none" w:sz="0" w:space="0" w:color="auto"/>
            <w:right w:val="none" w:sz="0" w:space="0" w:color="auto"/>
          </w:divBdr>
        </w:div>
        <w:div w:id="2147116601">
          <w:marLeft w:val="0"/>
          <w:marRight w:val="0"/>
          <w:marTop w:val="0"/>
          <w:marBottom w:val="0"/>
          <w:divBdr>
            <w:top w:val="none" w:sz="0" w:space="0" w:color="auto"/>
            <w:left w:val="none" w:sz="0" w:space="0" w:color="auto"/>
            <w:bottom w:val="none" w:sz="0" w:space="0" w:color="auto"/>
            <w:right w:val="none" w:sz="0" w:space="0" w:color="auto"/>
          </w:divBdr>
        </w:div>
        <w:div w:id="970207609">
          <w:marLeft w:val="0"/>
          <w:marRight w:val="0"/>
          <w:marTop w:val="0"/>
          <w:marBottom w:val="0"/>
          <w:divBdr>
            <w:top w:val="none" w:sz="0" w:space="0" w:color="auto"/>
            <w:left w:val="none" w:sz="0" w:space="0" w:color="auto"/>
            <w:bottom w:val="none" w:sz="0" w:space="0" w:color="auto"/>
            <w:right w:val="none" w:sz="0" w:space="0" w:color="auto"/>
          </w:divBdr>
        </w:div>
        <w:div w:id="2082412068">
          <w:marLeft w:val="0"/>
          <w:marRight w:val="0"/>
          <w:marTop w:val="0"/>
          <w:marBottom w:val="0"/>
          <w:divBdr>
            <w:top w:val="none" w:sz="0" w:space="0" w:color="auto"/>
            <w:left w:val="none" w:sz="0" w:space="0" w:color="auto"/>
            <w:bottom w:val="none" w:sz="0" w:space="0" w:color="auto"/>
            <w:right w:val="none" w:sz="0" w:space="0" w:color="auto"/>
          </w:divBdr>
        </w:div>
        <w:div w:id="1765104685">
          <w:marLeft w:val="0"/>
          <w:marRight w:val="0"/>
          <w:marTop w:val="0"/>
          <w:marBottom w:val="0"/>
          <w:divBdr>
            <w:top w:val="none" w:sz="0" w:space="0" w:color="auto"/>
            <w:left w:val="none" w:sz="0" w:space="0" w:color="auto"/>
            <w:bottom w:val="none" w:sz="0" w:space="0" w:color="auto"/>
            <w:right w:val="none" w:sz="0" w:space="0" w:color="auto"/>
          </w:divBdr>
        </w:div>
        <w:div w:id="1238249085">
          <w:marLeft w:val="0"/>
          <w:marRight w:val="0"/>
          <w:marTop w:val="0"/>
          <w:marBottom w:val="0"/>
          <w:divBdr>
            <w:top w:val="none" w:sz="0" w:space="0" w:color="auto"/>
            <w:left w:val="none" w:sz="0" w:space="0" w:color="auto"/>
            <w:bottom w:val="none" w:sz="0" w:space="0" w:color="auto"/>
            <w:right w:val="none" w:sz="0" w:space="0" w:color="auto"/>
          </w:divBdr>
        </w:div>
        <w:div w:id="401175459">
          <w:marLeft w:val="0"/>
          <w:marRight w:val="0"/>
          <w:marTop w:val="0"/>
          <w:marBottom w:val="0"/>
          <w:divBdr>
            <w:top w:val="none" w:sz="0" w:space="0" w:color="auto"/>
            <w:left w:val="none" w:sz="0" w:space="0" w:color="auto"/>
            <w:bottom w:val="none" w:sz="0" w:space="0" w:color="auto"/>
            <w:right w:val="none" w:sz="0" w:space="0" w:color="auto"/>
          </w:divBdr>
        </w:div>
        <w:div w:id="1566909324">
          <w:marLeft w:val="0"/>
          <w:marRight w:val="0"/>
          <w:marTop w:val="0"/>
          <w:marBottom w:val="0"/>
          <w:divBdr>
            <w:top w:val="none" w:sz="0" w:space="0" w:color="auto"/>
            <w:left w:val="none" w:sz="0" w:space="0" w:color="auto"/>
            <w:bottom w:val="none" w:sz="0" w:space="0" w:color="auto"/>
            <w:right w:val="none" w:sz="0" w:space="0" w:color="auto"/>
          </w:divBdr>
        </w:div>
        <w:div w:id="1059986422">
          <w:marLeft w:val="0"/>
          <w:marRight w:val="0"/>
          <w:marTop w:val="0"/>
          <w:marBottom w:val="0"/>
          <w:divBdr>
            <w:top w:val="none" w:sz="0" w:space="0" w:color="auto"/>
            <w:left w:val="none" w:sz="0" w:space="0" w:color="auto"/>
            <w:bottom w:val="none" w:sz="0" w:space="0" w:color="auto"/>
            <w:right w:val="none" w:sz="0" w:space="0" w:color="auto"/>
          </w:divBdr>
        </w:div>
        <w:div w:id="739981716">
          <w:marLeft w:val="0"/>
          <w:marRight w:val="0"/>
          <w:marTop w:val="0"/>
          <w:marBottom w:val="0"/>
          <w:divBdr>
            <w:top w:val="none" w:sz="0" w:space="0" w:color="auto"/>
            <w:left w:val="none" w:sz="0" w:space="0" w:color="auto"/>
            <w:bottom w:val="none" w:sz="0" w:space="0" w:color="auto"/>
            <w:right w:val="none" w:sz="0" w:space="0" w:color="auto"/>
          </w:divBdr>
        </w:div>
        <w:div w:id="2030332500">
          <w:marLeft w:val="0"/>
          <w:marRight w:val="0"/>
          <w:marTop w:val="0"/>
          <w:marBottom w:val="0"/>
          <w:divBdr>
            <w:top w:val="none" w:sz="0" w:space="0" w:color="auto"/>
            <w:left w:val="none" w:sz="0" w:space="0" w:color="auto"/>
            <w:bottom w:val="none" w:sz="0" w:space="0" w:color="auto"/>
            <w:right w:val="none" w:sz="0" w:space="0" w:color="auto"/>
          </w:divBdr>
        </w:div>
        <w:div w:id="1392538667">
          <w:marLeft w:val="0"/>
          <w:marRight w:val="0"/>
          <w:marTop w:val="0"/>
          <w:marBottom w:val="0"/>
          <w:divBdr>
            <w:top w:val="none" w:sz="0" w:space="0" w:color="auto"/>
            <w:left w:val="none" w:sz="0" w:space="0" w:color="auto"/>
            <w:bottom w:val="none" w:sz="0" w:space="0" w:color="auto"/>
            <w:right w:val="none" w:sz="0" w:space="0" w:color="auto"/>
          </w:divBdr>
        </w:div>
        <w:div w:id="1314482495">
          <w:marLeft w:val="0"/>
          <w:marRight w:val="0"/>
          <w:marTop w:val="0"/>
          <w:marBottom w:val="0"/>
          <w:divBdr>
            <w:top w:val="none" w:sz="0" w:space="0" w:color="auto"/>
            <w:left w:val="none" w:sz="0" w:space="0" w:color="auto"/>
            <w:bottom w:val="none" w:sz="0" w:space="0" w:color="auto"/>
            <w:right w:val="none" w:sz="0" w:space="0" w:color="auto"/>
          </w:divBdr>
        </w:div>
        <w:div w:id="790901106">
          <w:marLeft w:val="0"/>
          <w:marRight w:val="0"/>
          <w:marTop w:val="0"/>
          <w:marBottom w:val="0"/>
          <w:divBdr>
            <w:top w:val="none" w:sz="0" w:space="0" w:color="auto"/>
            <w:left w:val="none" w:sz="0" w:space="0" w:color="auto"/>
            <w:bottom w:val="none" w:sz="0" w:space="0" w:color="auto"/>
            <w:right w:val="none" w:sz="0" w:space="0" w:color="auto"/>
          </w:divBdr>
        </w:div>
        <w:div w:id="1835758093">
          <w:marLeft w:val="0"/>
          <w:marRight w:val="0"/>
          <w:marTop w:val="0"/>
          <w:marBottom w:val="0"/>
          <w:divBdr>
            <w:top w:val="none" w:sz="0" w:space="0" w:color="auto"/>
            <w:left w:val="none" w:sz="0" w:space="0" w:color="auto"/>
            <w:bottom w:val="none" w:sz="0" w:space="0" w:color="auto"/>
            <w:right w:val="none" w:sz="0" w:space="0" w:color="auto"/>
          </w:divBdr>
        </w:div>
      </w:divsChild>
    </w:div>
    <w:div w:id="352808116">
      <w:bodyDiv w:val="1"/>
      <w:marLeft w:val="0"/>
      <w:marRight w:val="0"/>
      <w:marTop w:val="0"/>
      <w:marBottom w:val="0"/>
      <w:divBdr>
        <w:top w:val="none" w:sz="0" w:space="0" w:color="auto"/>
        <w:left w:val="none" w:sz="0" w:space="0" w:color="auto"/>
        <w:bottom w:val="none" w:sz="0" w:space="0" w:color="auto"/>
        <w:right w:val="none" w:sz="0" w:space="0" w:color="auto"/>
      </w:divBdr>
    </w:div>
    <w:div w:id="361980206">
      <w:bodyDiv w:val="1"/>
      <w:marLeft w:val="0"/>
      <w:marRight w:val="0"/>
      <w:marTop w:val="0"/>
      <w:marBottom w:val="0"/>
      <w:divBdr>
        <w:top w:val="none" w:sz="0" w:space="0" w:color="auto"/>
        <w:left w:val="none" w:sz="0" w:space="0" w:color="auto"/>
        <w:bottom w:val="none" w:sz="0" w:space="0" w:color="auto"/>
        <w:right w:val="none" w:sz="0" w:space="0" w:color="auto"/>
      </w:divBdr>
    </w:div>
    <w:div w:id="364255226">
      <w:bodyDiv w:val="1"/>
      <w:marLeft w:val="0"/>
      <w:marRight w:val="0"/>
      <w:marTop w:val="0"/>
      <w:marBottom w:val="0"/>
      <w:divBdr>
        <w:top w:val="none" w:sz="0" w:space="0" w:color="auto"/>
        <w:left w:val="none" w:sz="0" w:space="0" w:color="auto"/>
        <w:bottom w:val="none" w:sz="0" w:space="0" w:color="auto"/>
        <w:right w:val="none" w:sz="0" w:space="0" w:color="auto"/>
      </w:divBdr>
    </w:div>
    <w:div w:id="372582710">
      <w:bodyDiv w:val="1"/>
      <w:marLeft w:val="0"/>
      <w:marRight w:val="0"/>
      <w:marTop w:val="0"/>
      <w:marBottom w:val="0"/>
      <w:divBdr>
        <w:top w:val="none" w:sz="0" w:space="0" w:color="auto"/>
        <w:left w:val="none" w:sz="0" w:space="0" w:color="auto"/>
        <w:bottom w:val="none" w:sz="0" w:space="0" w:color="auto"/>
        <w:right w:val="none" w:sz="0" w:space="0" w:color="auto"/>
      </w:divBdr>
    </w:div>
    <w:div w:id="405616022">
      <w:bodyDiv w:val="1"/>
      <w:marLeft w:val="0"/>
      <w:marRight w:val="0"/>
      <w:marTop w:val="0"/>
      <w:marBottom w:val="0"/>
      <w:divBdr>
        <w:top w:val="none" w:sz="0" w:space="0" w:color="auto"/>
        <w:left w:val="none" w:sz="0" w:space="0" w:color="auto"/>
        <w:bottom w:val="none" w:sz="0" w:space="0" w:color="auto"/>
        <w:right w:val="none" w:sz="0" w:space="0" w:color="auto"/>
      </w:divBdr>
    </w:div>
    <w:div w:id="407389641">
      <w:bodyDiv w:val="1"/>
      <w:marLeft w:val="0"/>
      <w:marRight w:val="0"/>
      <w:marTop w:val="0"/>
      <w:marBottom w:val="0"/>
      <w:divBdr>
        <w:top w:val="none" w:sz="0" w:space="0" w:color="auto"/>
        <w:left w:val="none" w:sz="0" w:space="0" w:color="auto"/>
        <w:bottom w:val="none" w:sz="0" w:space="0" w:color="auto"/>
        <w:right w:val="none" w:sz="0" w:space="0" w:color="auto"/>
      </w:divBdr>
    </w:div>
    <w:div w:id="410583360">
      <w:bodyDiv w:val="1"/>
      <w:marLeft w:val="0"/>
      <w:marRight w:val="0"/>
      <w:marTop w:val="0"/>
      <w:marBottom w:val="0"/>
      <w:divBdr>
        <w:top w:val="none" w:sz="0" w:space="0" w:color="auto"/>
        <w:left w:val="none" w:sz="0" w:space="0" w:color="auto"/>
        <w:bottom w:val="none" w:sz="0" w:space="0" w:color="auto"/>
        <w:right w:val="none" w:sz="0" w:space="0" w:color="auto"/>
      </w:divBdr>
    </w:div>
    <w:div w:id="419713741">
      <w:bodyDiv w:val="1"/>
      <w:marLeft w:val="0"/>
      <w:marRight w:val="0"/>
      <w:marTop w:val="0"/>
      <w:marBottom w:val="0"/>
      <w:divBdr>
        <w:top w:val="none" w:sz="0" w:space="0" w:color="auto"/>
        <w:left w:val="none" w:sz="0" w:space="0" w:color="auto"/>
        <w:bottom w:val="none" w:sz="0" w:space="0" w:color="auto"/>
        <w:right w:val="none" w:sz="0" w:space="0" w:color="auto"/>
      </w:divBdr>
    </w:div>
    <w:div w:id="433747372">
      <w:bodyDiv w:val="1"/>
      <w:marLeft w:val="0"/>
      <w:marRight w:val="0"/>
      <w:marTop w:val="0"/>
      <w:marBottom w:val="0"/>
      <w:divBdr>
        <w:top w:val="none" w:sz="0" w:space="0" w:color="auto"/>
        <w:left w:val="none" w:sz="0" w:space="0" w:color="auto"/>
        <w:bottom w:val="none" w:sz="0" w:space="0" w:color="auto"/>
        <w:right w:val="none" w:sz="0" w:space="0" w:color="auto"/>
      </w:divBdr>
    </w:div>
    <w:div w:id="456484059">
      <w:bodyDiv w:val="1"/>
      <w:marLeft w:val="0"/>
      <w:marRight w:val="0"/>
      <w:marTop w:val="0"/>
      <w:marBottom w:val="0"/>
      <w:divBdr>
        <w:top w:val="none" w:sz="0" w:space="0" w:color="auto"/>
        <w:left w:val="none" w:sz="0" w:space="0" w:color="auto"/>
        <w:bottom w:val="none" w:sz="0" w:space="0" w:color="auto"/>
        <w:right w:val="none" w:sz="0" w:space="0" w:color="auto"/>
      </w:divBdr>
    </w:div>
    <w:div w:id="469859833">
      <w:bodyDiv w:val="1"/>
      <w:marLeft w:val="0"/>
      <w:marRight w:val="0"/>
      <w:marTop w:val="0"/>
      <w:marBottom w:val="0"/>
      <w:divBdr>
        <w:top w:val="none" w:sz="0" w:space="0" w:color="auto"/>
        <w:left w:val="none" w:sz="0" w:space="0" w:color="auto"/>
        <w:bottom w:val="none" w:sz="0" w:space="0" w:color="auto"/>
        <w:right w:val="none" w:sz="0" w:space="0" w:color="auto"/>
      </w:divBdr>
    </w:div>
    <w:div w:id="483548097">
      <w:bodyDiv w:val="1"/>
      <w:marLeft w:val="0"/>
      <w:marRight w:val="0"/>
      <w:marTop w:val="0"/>
      <w:marBottom w:val="0"/>
      <w:divBdr>
        <w:top w:val="none" w:sz="0" w:space="0" w:color="auto"/>
        <w:left w:val="none" w:sz="0" w:space="0" w:color="auto"/>
        <w:bottom w:val="none" w:sz="0" w:space="0" w:color="auto"/>
        <w:right w:val="none" w:sz="0" w:space="0" w:color="auto"/>
      </w:divBdr>
    </w:div>
    <w:div w:id="488138306">
      <w:bodyDiv w:val="1"/>
      <w:marLeft w:val="0"/>
      <w:marRight w:val="0"/>
      <w:marTop w:val="0"/>
      <w:marBottom w:val="0"/>
      <w:divBdr>
        <w:top w:val="none" w:sz="0" w:space="0" w:color="auto"/>
        <w:left w:val="none" w:sz="0" w:space="0" w:color="auto"/>
        <w:bottom w:val="none" w:sz="0" w:space="0" w:color="auto"/>
        <w:right w:val="none" w:sz="0" w:space="0" w:color="auto"/>
      </w:divBdr>
    </w:div>
    <w:div w:id="494928230">
      <w:bodyDiv w:val="1"/>
      <w:marLeft w:val="0"/>
      <w:marRight w:val="0"/>
      <w:marTop w:val="0"/>
      <w:marBottom w:val="0"/>
      <w:divBdr>
        <w:top w:val="none" w:sz="0" w:space="0" w:color="auto"/>
        <w:left w:val="none" w:sz="0" w:space="0" w:color="auto"/>
        <w:bottom w:val="none" w:sz="0" w:space="0" w:color="auto"/>
        <w:right w:val="none" w:sz="0" w:space="0" w:color="auto"/>
      </w:divBdr>
      <w:divsChild>
        <w:div w:id="450439717">
          <w:marLeft w:val="0"/>
          <w:marRight w:val="0"/>
          <w:marTop w:val="0"/>
          <w:marBottom w:val="0"/>
          <w:divBdr>
            <w:top w:val="none" w:sz="0" w:space="0" w:color="auto"/>
            <w:left w:val="none" w:sz="0" w:space="0" w:color="auto"/>
            <w:bottom w:val="none" w:sz="0" w:space="0" w:color="auto"/>
            <w:right w:val="none" w:sz="0" w:space="0" w:color="auto"/>
          </w:divBdr>
        </w:div>
        <w:div w:id="1517888072">
          <w:marLeft w:val="0"/>
          <w:marRight w:val="0"/>
          <w:marTop w:val="0"/>
          <w:marBottom w:val="0"/>
          <w:divBdr>
            <w:top w:val="none" w:sz="0" w:space="0" w:color="auto"/>
            <w:left w:val="none" w:sz="0" w:space="0" w:color="auto"/>
            <w:bottom w:val="none" w:sz="0" w:space="0" w:color="auto"/>
            <w:right w:val="none" w:sz="0" w:space="0" w:color="auto"/>
          </w:divBdr>
        </w:div>
        <w:div w:id="917709407">
          <w:marLeft w:val="0"/>
          <w:marRight w:val="0"/>
          <w:marTop w:val="0"/>
          <w:marBottom w:val="0"/>
          <w:divBdr>
            <w:top w:val="none" w:sz="0" w:space="0" w:color="auto"/>
            <w:left w:val="none" w:sz="0" w:space="0" w:color="auto"/>
            <w:bottom w:val="none" w:sz="0" w:space="0" w:color="auto"/>
            <w:right w:val="none" w:sz="0" w:space="0" w:color="auto"/>
          </w:divBdr>
        </w:div>
        <w:div w:id="479275543">
          <w:marLeft w:val="0"/>
          <w:marRight w:val="0"/>
          <w:marTop w:val="0"/>
          <w:marBottom w:val="0"/>
          <w:divBdr>
            <w:top w:val="none" w:sz="0" w:space="0" w:color="auto"/>
            <w:left w:val="none" w:sz="0" w:space="0" w:color="auto"/>
            <w:bottom w:val="none" w:sz="0" w:space="0" w:color="auto"/>
            <w:right w:val="none" w:sz="0" w:space="0" w:color="auto"/>
          </w:divBdr>
        </w:div>
        <w:div w:id="943994061">
          <w:marLeft w:val="0"/>
          <w:marRight w:val="0"/>
          <w:marTop w:val="0"/>
          <w:marBottom w:val="0"/>
          <w:divBdr>
            <w:top w:val="none" w:sz="0" w:space="0" w:color="auto"/>
            <w:left w:val="none" w:sz="0" w:space="0" w:color="auto"/>
            <w:bottom w:val="none" w:sz="0" w:space="0" w:color="auto"/>
            <w:right w:val="none" w:sz="0" w:space="0" w:color="auto"/>
          </w:divBdr>
        </w:div>
        <w:div w:id="781654292">
          <w:marLeft w:val="0"/>
          <w:marRight w:val="0"/>
          <w:marTop w:val="0"/>
          <w:marBottom w:val="0"/>
          <w:divBdr>
            <w:top w:val="none" w:sz="0" w:space="0" w:color="auto"/>
            <w:left w:val="none" w:sz="0" w:space="0" w:color="auto"/>
            <w:bottom w:val="none" w:sz="0" w:space="0" w:color="auto"/>
            <w:right w:val="none" w:sz="0" w:space="0" w:color="auto"/>
          </w:divBdr>
        </w:div>
        <w:div w:id="843208457">
          <w:marLeft w:val="0"/>
          <w:marRight w:val="0"/>
          <w:marTop w:val="0"/>
          <w:marBottom w:val="0"/>
          <w:divBdr>
            <w:top w:val="none" w:sz="0" w:space="0" w:color="auto"/>
            <w:left w:val="none" w:sz="0" w:space="0" w:color="auto"/>
            <w:bottom w:val="none" w:sz="0" w:space="0" w:color="auto"/>
            <w:right w:val="none" w:sz="0" w:space="0" w:color="auto"/>
          </w:divBdr>
        </w:div>
        <w:div w:id="574554693">
          <w:marLeft w:val="0"/>
          <w:marRight w:val="0"/>
          <w:marTop w:val="0"/>
          <w:marBottom w:val="0"/>
          <w:divBdr>
            <w:top w:val="none" w:sz="0" w:space="0" w:color="auto"/>
            <w:left w:val="none" w:sz="0" w:space="0" w:color="auto"/>
            <w:bottom w:val="none" w:sz="0" w:space="0" w:color="auto"/>
            <w:right w:val="none" w:sz="0" w:space="0" w:color="auto"/>
          </w:divBdr>
        </w:div>
        <w:div w:id="267739463">
          <w:marLeft w:val="0"/>
          <w:marRight w:val="0"/>
          <w:marTop w:val="0"/>
          <w:marBottom w:val="0"/>
          <w:divBdr>
            <w:top w:val="none" w:sz="0" w:space="0" w:color="auto"/>
            <w:left w:val="none" w:sz="0" w:space="0" w:color="auto"/>
            <w:bottom w:val="none" w:sz="0" w:space="0" w:color="auto"/>
            <w:right w:val="none" w:sz="0" w:space="0" w:color="auto"/>
          </w:divBdr>
        </w:div>
        <w:div w:id="38628428">
          <w:marLeft w:val="0"/>
          <w:marRight w:val="0"/>
          <w:marTop w:val="0"/>
          <w:marBottom w:val="0"/>
          <w:divBdr>
            <w:top w:val="none" w:sz="0" w:space="0" w:color="auto"/>
            <w:left w:val="none" w:sz="0" w:space="0" w:color="auto"/>
            <w:bottom w:val="none" w:sz="0" w:space="0" w:color="auto"/>
            <w:right w:val="none" w:sz="0" w:space="0" w:color="auto"/>
          </w:divBdr>
        </w:div>
        <w:div w:id="1270774492">
          <w:marLeft w:val="0"/>
          <w:marRight w:val="0"/>
          <w:marTop w:val="0"/>
          <w:marBottom w:val="0"/>
          <w:divBdr>
            <w:top w:val="none" w:sz="0" w:space="0" w:color="auto"/>
            <w:left w:val="none" w:sz="0" w:space="0" w:color="auto"/>
            <w:bottom w:val="none" w:sz="0" w:space="0" w:color="auto"/>
            <w:right w:val="none" w:sz="0" w:space="0" w:color="auto"/>
          </w:divBdr>
        </w:div>
        <w:div w:id="1941909229">
          <w:marLeft w:val="0"/>
          <w:marRight w:val="0"/>
          <w:marTop w:val="0"/>
          <w:marBottom w:val="0"/>
          <w:divBdr>
            <w:top w:val="none" w:sz="0" w:space="0" w:color="auto"/>
            <w:left w:val="none" w:sz="0" w:space="0" w:color="auto"/>
            <w:bottom w:val="none" w:sz="0" w:space="0" w:color="auto"/>
            <w:right w:val="none" w:sz="0" w:space="0" w:color="auto"/>
          </w:divBdr>
        </w:div>
        <w:div w:id="1414088364">
          <w:marLeft w:val="0"/>
          <w:marRight w:val="0"/>
          <w:marTop w:val="0"/>
          <w:marBottom w:val="0"/>
          <w:divBdr>
            <w:top w:val="none" w:sz="0" w:space="0" w:color="auto"/>
            <w:left w:val="none" w:sz="0" w:space="0" w:color="auto"/>
            <w:bottom w:val="none" w:sz="0" w:space="0" w:color="auto"/>
            <w:right w:val="none" w:sz="0" w:space="0" w:color="auto"/>
          </w:divBdr>
        </w:div>
        <w:div w:id="1385056243">
          <w:marLeft w:val="0"/>
          <w:marRight w:val="0"/>
          <w:marTop w:val="0"/>
          <w:marBottom w:val="0"/>
          <w:divBdr>
            <w:top w:val="none" w:sz="0" w:space="0" w:color="auto"/>
            <w:left w:val="none" w:sz="0" w:space="0" w:color="auto"/>
            <w:bottom w:val="none" w:sz="0" w:space="0" w:color="auto"/>
            <w:right w:val="none" w:sz="0" w:space="0" w:color="auto"/>
          </w:divBdr>
        </w:div>
        <w:div w:id="1630553526">
          <w:marLeft w:val="0"/>
          <w:marRight w:val="0"/>
          <w:marTop w:val="0"/>
          <w:marBottom w:val="0"/>
          <w:divBdr>
            <w:top w:val="none" w:sz="0" w:space="0" w:color="auto"/>
            <w:left w:val="none" w:sz="0" w:space="0" w:color="auto"/>
            <w:bottom w:val="none" w:sz="0" w:space="0" w:color="auto"/>
            <w:right w:val="none" w:sz="0" w:space="0" w:color="auto"/>
          </w:divBdr>
        </w:div>
        <w:div w:id="94598096">
          <w:marLeft w:val="0"/>
          <w:marRight w:val="0"/>
          <w:marTop w:val="0"/>
          <w:marBottom w:val="0"/>
          <w:divBdr>
            <w:top w:val="none" w:sz="0" w:space="0" w:color="auto"/>
            <w:left w:val="none" w:sz="0" w:space="0" w:color="auto"/>
            <w:bottom w:val="none" w:sz="0" w:space="0" w:color="auto"/>
            <w:right w:val="none" w:sz="0" w:space="0" w:color="auto"/>
          </w:divBdr>
        </w:div>
        <w:div w:id="748232864">
          <w:marLeft w:val="0"/>
          <w:marRight w:val="0"/>
          <w:marTop w:val="0"/>
          <w:marBottom w:val="0"/>
          <w:divBdr>
            <w:top w:val="none" w:sz="0" w:space="0" w:color="auto"/>
            <w:left w:val="none" w:sz="0" w:space="0" w:color="auto"/>
            <w:bottom w:val="none" w:sz="0" w:space="0" w:color="auto"/>
            <w:right w:val="none" w:sz="0" w:space="0" w:color="auto"/>
          </w:divBdr>
        </w:div>
        <w:div w:id="415246465">
          <w:marLeft w:val="0"/>
          <w:marRight w:val="0"/>
          <w:marTop w:val="0"/>
          <w:marBottom w:val="0"/>
          <w:divBdr>
            <w:top w:val="none" w:sz="0" w:space="0" w:color="auto"/>
            <w:left w:val="none" w:sz="0" w:space="0" w:color="auto"/>
            <w:bottom w:val="none" w:sz="0" w:space="0" w:color="auto"/>
            <w:right w:val="none" w:sz="0" w:space="0" w:color="auto"/>
          </w:divBdr>
        </w:div>
        <w:div w:id="1753894085">
          <w:marLeft w:val="0"/>
          <w:marRight w:val="0"/>
          <w:marTop w:val="0"/>
          <w:marBottom w:val="0"/>
          <w:divBdr>
            <w:top w:val="none" w:sz="0" w:space="0" w:color="auto"/>
            <w:left w:val="none" w:sz="0" w:space="0" w:color="auto"/>
            <w:bottom w:val="none" w:sz="0" w:space="0" w:color="auto"/>
            <w:right w:val="none" w:sz="0" w:space="0" w:color="auto"/>
          </w:divBdr>
        </w:div>
        <w:div w:id="904071696">
          <w:marLeft w:val="0"/>
          <w:marRight w:val="0"/>
          <w:marTop w:val="0"/>
          <w:marBottom w:val="0"/>
          <w:divBdr>
            <w:top w:val="none" w:sz="0" w:space="0" w:color="auto"/>
            <w:left w:val="none" w:sz="0" w:space="0" w:color="auto"/>
            <w:bottom w:val="none" w:sz="0" w:space="0" w:color="auto"/>
            <w:right w:val="none" w:sz="0" w:space="0" w:color="auto"/>
          </w:divBdr>
        </w:div>
        <w:div w:id="429546178">
          <w:marLeft w:val="0"/>
          <w:marRight w:val="0"/>
          <w:marTop w:val="0"/>
          <w:marBottom w:val="0"/>
          <w:divBdr>
            <w:top w:val="none" w:sz="0" w:space="0" w:color="auto"/>
            <w:left w:val="none" w:sz="0" w:space="0" w:color="auto"/>
            <w:bottom w:val="none" w:sz="0" w:space="0" w:color="auto"/>
            <w:right w:val="none" w:sz="0" w:space="0" w:color="auto"/>
          </w:divBdr>
        </w:div>
        <w:div w:id="1473063770">
          <w:marLeft w:val="0"/>
          <w:marRight w:val="0"/>
          <w:marTop w:val="0"/>
          <w:marBottom w:val="0"/>
          <w:divBdr>
            <w:top w:val="none" w:sz="0" w:space="0" w:color="auto"/>
            <w:left w:val="none" w:sz="0" w:space="0" w:color="auto"/>
            <w:bottom w:val="none" w:sz="0" w:space="0" w:color="auto"/>
            <w:right w:val="none" w:sz="0" w:space="0" w:color="auto"/>
          </w:divBdr>
        </w:div>
        <w:div w:id="609512354">
          <w:marLeft w:val="0"/>
          <w:marRight w:val="0"/>
          <w:marTop w:val="0"/>
          <w:marBottom w:val="0"/>
          <w:divBdr>
            <w:top w:val="none" w:sz="0" w:space="0" w:color="auto"/>
            <w:left w:val="none" w:sz="0" w:space="0" w:color="auto"/>
            <w:bottom w:val="none" w:sz="0" w:space="0" w:color="auto"/>
            <w:right w:val="none" w:sz="0" w:space="0" w:color="auto"/>
          </w:divBdr>
        </w:div>
        <w:div w:id="1309700499">
          <w:marLeft w:val="0"/>
          <w:marRight w:val="0"/>
          <w:marTop w:val="0"/>
          <w:marBottom w:val="0"/>
          <w:divBdr>
            <w:top w:val="none" w:sz="0" w:space="0" w:color="auto"/>
            <w:left w:val="none" w:sz="0" w:space="0" w:color="auto"/>
            <w:bottom w:val="none" w:sz="0" w:space="0" w:color="auto"/>
            <w:right w:val="none" w:sz="0" w:space="0" w:color="auto"/>
          </w:divBdr>
        </w:div>
        <w:div w:id="1219825099">
          <w:marLeft w:val="0"/>
          <w:marRight w:val="0"/>
          <w:marTop w:val="0"/>
          <w:marBottom w:val="0"/>
          <w:divBdr>
            <w:top w:val="none" w:sz="0" w:space="0" w:color="auto"/>
            <w:left w:val="none" w:sz="0" w:space="0" w:color="auto"/>
            <w:bottom w:val="none" w:sz="0" w:space="0" w:color="auto"/>
            <w:right w:val="none" w:sz="0" w:space="0" w:color="auto"/>
          </w:divBdr>
        </w:div>
        <w:div w:id="905993845">
          <w:marLeft w:val="0"/>
          <w:marRight w:val="0"/>
          <w:marTop w:val="0"/>
          <w:marBottom w:val="0"/>
          <w:divBdr>
            <w:top w:val="none" w:sz="0" w:space="0" w:color="auto"/>
            <w:left w:val="none" w:sz="0" w:space="0" w:color="auto"/>
            <w:bottom w:val="none" w:sz="0" w:space="0" w:color="auto"/>
            <w:right w:val="none" w:sz="0" w:space="0" w:color="auto"/>
          </w:divBdr>
        </w:div>
        <w:div w:id="1138259569">
          <w:marLeft w:val="0"/>
          <w:marRight w:val="0"/>
          <w:marTop w:val="0"/>
          <w:marBottom w:val="0"/>
          <w:divBdr>
            <w:top w:val="none" w:sz="0" w:space="0" w:color="auto"/>
            <w:left w:val="none" w:sz="0" w:space="0" w:color="auto"/>
            <w:bottom w:val="none" w:sz="0" w:space="0" w:color="auto"/>
            <w:right w:val="none" w:sz="0" w:space="0" w:color="auto"/>
          </w:divBdr>
        </w:div>
        <w:div w:id="1866748337">
          <w:marLeft w:val="0"/>
          <w:marRight w:val="0"/>
          <w:marTop w:val="0"/>
          <w:marBottom w:val="0"/>
          <w:divBdr>
            <w:top w:val="none" w:sz="0" w:space="0" w:color="auto"/>
            <w:left w:val="none" w:sz="0" w:space="0" w:color="auto"/>
            <w:bottom w:val="none" w:sz="0" w:space="0" w:color="auto"/>
            <w:right w:val="none" w:sz="0" w:space="0" w:color="auto"/>
          </w:divBdr>
        </w:div>
        <w:div w:id="544097106">
          <w:marLeft w:val="0"/>
          <w:marRight w:val="0"/>
          <w:marTop w:val="0"/>
          <w:marBottom w:val="0"/>
          <w:divBdr>
            <w:top w:val="none" w:sz="0" w:space="0" w:color="auto"/>
            <w:left w:val="none" w:sz="0" w:space="0" w:color="auto"/>
            <w:bottom w:val="none" w:sz="0" w:space="0" w:color="auto"/>
            <w:right w:val="none" w:sz="0" w:space="0" w:color="auto"/>
          </w:divBdr>
        </w:div>
        <w:div w:id="1102190849">
          <w:marLeft w:val="0"/>
          <w:marRight w:val="0"/>
          <w:marTop w:val="0"/>
          <w:marBottom w:val="0"/>
          <w:divBdr>
            <w:top w:val="none" w:sz="0" w:space="0" w:color="auto"/>
            <w:left w:val="none" w:sz="0" w:space="0" w:color="auto"/>
            <w:bottom w:val="none" w:sz="0" w:space="0" w:color="auto"/>
            <w:right w:val="none" w:sz="0" w:space="0" w:color="auto"/>
          </w:divBdr>
        </w:div>
        <w:div w:id="1284579831">
          <w:marLeft w:val="0"/>
          <w:marRight w:val="0"/>
          <w:marTop w:val="0"/>
          <w:marBottom w:val="0"/>
          <w:divBdr>
            <w:top w:val="none" w:sz="0" w:space="0" w:color="auto"/>
            <w:left w:val="none" w:sz="0" w:space="0" w:color="auto"/>
            <w:bottom w:val="none" w:sz="0" w:space="0" w:color="auto"/>
            <w:right w:val="none" w:sz="0" w:space="0" w:color="auto"/>
          </w:divBdr>
        </w:div>
        <w:div w:id="579800535">
          <w:marLeft w:val="0"/>
          <w:marRight w:val="0"/>
          <w:marTop w:val="0"/>
          <w:marBottom w:val="0"/>
          <w:divBdr>
            <w:top w:val="none" w:sz="0" w:space="0" w:color="auto"/>
            <w:left w:val="none" w:sz="0" w:space="0" w:color="auto"/>
            <w:bottom w:val="none" w:sz="0" w:space="0" w:color="auto"/>
            <w:right w:val="none" w:sz="0" w:space="0" w:color="auto"/>
          </w:divBdr>
        </w:div>
        <w:div w:id="1922524441">
          <w:marLeft w:val="0"/>
          <w:marRight w:val="0"/>
          <w:marTop w:val="0"/>
          <w:marBottom w:val="0"/>
          <w:divBdr>
            <w:top w:val="none" w:sz="0" w:space="0" w:color="auto"/>
            <w:left w:val="none" w:sz="0" w:space="0" w:color="auto"/>
            <w:bottom w:val="none" w:sz="0" w:space="0" w:color="auto"/>
            <w:right w:val="none" w:sz="0" w:space="0" w:color="auto"/>
          </w:divBdr>
        </w:div>
        <w:div w:id="450057763">
          <w:marLeft w:val="0"/>
          <w:marRight w:val="0"/>
          <w:marTop w:val="0"/>
          <w:marBottom w:val="0"/>
          <w:divBdr>
            <w:top w:val="none" w:sz="0" w:space="0" w:color="auto"/>
            <w:left w:val="none" w:sz="0" w:space="0" w:color="auto"/>
            <w:bottom w:val="none" w:sz="0" w:space="0" w:color="auto"/>
            <w:right w:val="none" w:sz="0" w:space="0" w:color="auto"/>
          </w:divBdr>
        </w:div>
        <w:div w:id="321855143">
          <w:marLeft w:val="0"/>
          <w:marRight w:val="0"/>
          <w:marTop w:val="0"/>
          <w:marBottom w:val="0"/>
          <w:divBdr>
            <w:top w:val="none" w:sz="0" w:space="0" w:color="auto"/>
            <w:left w:val="none" w:sz="0" w:space="0" w:color="auto"/>
            <w:bottom w:val="none" w:sz="0" w:space="0" w:color="auto"/>
            <w:right w:val="none" w:sz="0" w:space="0" w:color="auto"/>
          </w:divBdr>
        </w:div>
        <w:div w:id="2062514242">
          <w:marLeft w:val="0"/>
          <w:marRight w:val="0"/>
          <w:marTop w:val="0"/>
          <w:marBottom w:val="0"/>
          <w:divBdr>
            <w:top w:val="none" w:sz="0" w:space="0" w:color="auto"/>
            <w:left w:val="none" w:sz="0" w:space="0" w:color="auto"/>
            <w:bottom w:val="none" w:sz="0" w:space="0" w:color="auto"/>
            <w:right w:val="none" w:sz="0" w:space="0" w:color="auto"/>
          </w:divBdr>
        </w:div>
      </w:divsChild>
    </w:div>
    <w:div w:id="509609982">
      <w:bodyDiv w:val="1"/>
      <w:marLeft w:val="0"/>
      <w:marRight w:val="0"/>
      <w:marTop w:val="0"/>
      <w:marBottom w:val="0"/>
      <w:divBdr>
        <w:top w:val="none" w:sz="0" w:space="0" w:color="auto"/>
        <w:left w:val="none" w:sz="0" w:space="0" w:color="auto"/>
        <w:bottom w:val="none" w:sz="0" w:space="0" w:color="auto"/>
        <w:right w:val="none" w:sz="0" w:space="0" w:color="auto"/>
      </w:divBdr>
    </w:div>
    <w:div w:id="514392471">
      <w:bodyDiv w:val="1"/>
      <w:marLeft w:val="0"/>
      <w:marRight w:val="0"/>
      <w:marTop w:val="0"/>
      <w:marBottom w:val="0"/>
      <w:divBdr>
        <w:top w:val="none" w:sz="0" w:space="0" w:color="auto"/>
        <w:left w:val="none" w:sz="0" w:space="0" w:color="auto"/>
        <w:bottom w:val="none" w:sz="0" w:space="0" w:color="auto"/>
        <w:right w:val="none" w:sz="0" w:space="0" w:color="auto"/>
      </w:divBdr>
      <w:divsChild>
        <w:div w:id="2136752567">
          <w:marLeft w:val="0"/>
          <w:marRight w:val="0"/>
          <w:marTop w:val="0"/>
          <w:marBottom w:val="0"/>
          <w:divBdr>
            <w:top w:val="none" w:sz="0" w:space="0" w:color="auto"/>
            <w:left w:val="none" w:sz="0" w:space="0" w:color="auto"/>
            <w:bottom w:val="none" w:sz="0" w:space="0" w:color="auto"/>
            <w:right w:val="none" w:sz="0" w:space="0" w:color="auto"/>
          </w:divBdr>
        </w:div>
        <w:div w:id="453597541">
          <w:marLeft w:val="0"/>
          <w:marRight w:val="0"/>
          <w:marTop w:val="0"/>
          <w:marBottom w:val="0"/>
          <w:divBdr>
            <w:top w:val="none" w:sz="0" w:space="0" w:color="auto"/>
            <w:left w:val="none" w:sz="0" w:space="0" w:color="auto"/>
            <w:bottom w:val="none" w:sz="0" w:space="0" w:color="auto"/>
            <w:right w:val="none" w:sz="0" w:space="0" w:color="auto"/>
          </w:divBdr>
        </w:div>
        <w:div w:id="645398898">
          <w:marLeft w:val="0"/>
          <w:marRight w:val="0"/>
          <w:marTop w:val="0"/>
          <w:marBottom w:val="0"/>
          <w:divBdr>
            <w:top w:val="none" w:sz="0" w:space="0" w:color="auto"/>
            <w:left w:val="none" w:sz="0" w:space="0" w:color="auto"/>
            <w:bottom w:val="none" w:sz="0" w:space="0" w:color="auto"/>
            <w:right w:val="none" w:sz="0" w:space="0" w:color="auto"/>
          </w:divBdr>
        </w:div>
        <w:div w:id="91245363">
          <w:marLeft w:val="0"/>
          <w:marRight w:val="0"/>
          <w:marTop w:val="0"/>
          <w:marBottom w:val="0"/>
          <w:divBdr>
            <w:top w:val="none" w:sz="0" w:space="0" w:color="auto"/>
            <w:left w:val="none" w:sz="0" w:space="0" w:color="auto"/>
            <w:bottom w:val="none" w:sz="0" w:space="0" w:color="auto"/>
            <w:right w:val="none" w:sz="0" w:space="0" w:color="auto"/>
          </w:divBdr>
        </w:div>
        <w:div w:id="2138178613">
          <w:marLeft w:val="0"/>
          <w:marRight w:val="0"/>
          <w:marTop w:val="0"/>
          <w:marBottom w:val="0"/>
          <w:divBdr>
            <w:top w:val="none" w:sz="0" w:space="0" w:color="auto"/>
            <w:left w:val="none" w:sz="0" w:space="0" w:color="auto"/>
            <w:bottom w:val="none" w:sz="0" w:space="0" w:color="auto"/>
            <w:right w:val="none" w:sz="0" w:space="0" w:color="auto"/>
          </w:divBdr>
        </w:div>
        <w:div w:id="1915625378">
          <w:marLeft w:val="0"/>
          <w:marRight w:val="0"/>
          <w:marTop w:val="0"/>
          <w:marBottom w:val="0"/>
          <w:divBdr>
            <w:top w:val="none" w:sz="0" w:space="0" w:color="auto"/>
            <w:left w:val="none" w:sz="0" w:space="0" w:color="auto"/>
            <w:bottom w:val="none" w:sz="0" w:space="0" w:color="auto"/>
            <w:right w:val="none" w:sz="0" w:space="0" w:color="auto"/>
          </w:divBdr>
        </w:div>
        <w:div w:id="225386572">
          <w:marLeft w:val="0"/>
          <w:marRight w:val="0"/>
          <w:marTop w:val="0"/>
          <w:marBottom w:val="0"/>
          <w:divBdr>
            <w:top w:val="none" w:sz="0" w:space="0" w:color="auto"/>
            <w:left w:val="none" w:sz="0" w:space="0" w:color="auto"/>
            <w:bottom w:val="none" w:sz="0" w:space="0" w:color="auto"/>
            <w:right w:val="none" w:sz="0" w:space="0" w:color="auto"/>
          </w:divBdr>
        </w:div>
        <w:div w:id="518659912">
          <w:marLeft w:val="0"/>
          <w:marRight w:val="0"/>
          <w:marTop w:val="0"/>
          <w:marBottom w:val="0"/>
          <w:divBdr>
            <w:top w:val="none" w:sz="0" w:space="0" w:color="auto"/>
            <w:left w:val="none" w:sz="0" w:space="0" w:color="auto"/>
            <w:bottom w:val="none" w:sz="0" w:space="0" w:color="auto"/>
            <w:right w:val="none" w:sz="0" w:space="0" w:color="auto"/>
          </w:divBdr>
        </w:div>
        <w:div w:id="724913214">
          <w:marLeft w:val="0"/>
          <w:marRight w:val="0"/>
          <w:marTop w:val="0"/>
          <w:marBottom w:val="0"/>
          <w:divBdr>
            <w:top w:val="none" w:sz="0" w:space="0" w:color="auto"/>
            <w:left w:val="none" w:sz="0" w:space="0" w:color="auto"/>
            <w:bottom w:val="none" w:sz="0" w:space="0" w:color="auto"/>
            <w:right w:val="none" w:sz="0" w:space="0" w:color="auto"/>
          </w:divBdr>
        </w:div>
        <w:div w:id="391004159">
          <w:marLeft w:val="0"/>
          <w:marRight w:val="0"/>
          <w:marTop w:val="0"/>
          <w:marBottom w:val="0"/>
          <w:divBdr>
            <w:top w:val="none" w:sz="0" w:space="0" w:color="auto"/>
            <w:left w:val="none" w:sz="0" w:space="0" w:color="auto"/>
            <w:bottom w:val="none" w:sz="0" w:space="0" w:color="auto"/>
            <w:right w:val="none" w:sz="0" w:space="0" w:color="auto"/>
          </w:divBdr>
        </w:div>
        <w:div w:id="1204833083">
          <w:marLeft w:val="0"/>
          <w:marRight w:val="0"/>
          <w:marTop w:val="0"/>
          <w:marBottom w:val="0"/>
          <w:divBdr>
            <w:top w:val="none" w:sz="0" w:space="0" w:color="auto"/>
            <w:left w:val="none" w:sz="0" w:space="0" w:color="auto"/>
            <w:bottom w:val="none" w:sz="0" w:space="0" w:color="auto"/>
            <w:right w:val="none" w:sz="0" w:space="0" w:color="auto"/>
          </w:divBdr>
        </w:div>
        <w:div w:id="860750177">
          <w:marLeft w:val="0"/>
          <w:marRight w:val="0"/>
          <w:marTop w:val="0"/>
          <w:marBottom w:val="0"/>
          <w:divBdr>
            <w:top w:val="none" w:sz="0" w:space="0" w:color="auto"/>
            <w:left w:val="none" w:sz="0" w:space="0" w:color="auto"/>
            <w:bottom w:val="none" w:sz="0" w:space="0" w:color="auto"/>
            <w:right w:val="none" w:sz="0" w:space="0" w:color="auto"/>
          </w:divBdr>
        </w:div>
        <w:div w:id="1805350679">
          <w:marLeft w:val="0"/>
          <w:marRight w:val="0"/>
          <w:marTop w:val="0"/>
          <w:marBottom w:val="0"/>
          <w:divBdr>
            <w:top w:val="none" w:sz="0" w:space="0" w:color="auto"/>
            <w:left w:val="none" w:sz="0" w:space="0" w:color="auto"/>
            <w:bottom w:val="none" w:sz="0" w:space="0" w:color="auto"/>
            <w:right w:val="none" w:sz="0" w:space="0" w:color="auto"/>
          </w:divBdr>
        </w:div>
        <w:div w:id="1607689480">
          <w:marLeft w:val="0"/>
          <w:marRight w:val="0"/>
          <w:marTop w:val="0"/>
          <w:marBottom w:val="0"/>
          <w:divBdr>
            <w:top w:val="none" w:sz="0" w:space="0" w:color="auto"/>
            <w:left w:val="none" w:sz="0" w:space="0" w:color="auto"/>
            <w:bottom w:val="none" w:sz="0" w:space="0" w:color="auto"/>
            <w:right w:val="none" w:sz="0" w:space="0" w:color="auto"/>
          </w:divBdr>
        </w:div>
        <w:div w:id="2102141351">
          <w:marLeft w:val="0"/>
          <w:marRight w:val="0"/>
          <w:marTop w:val="0"/>
          <w:marBottom w:val="0"/>
          <w:divBdr>
            <w:top w:val="none" w:sz="0" w:space="0" w:color="auto"/>
            <w:left w:val="none" w:sz="0" w:space="0" w:color="auto"/>
            <w:bottom w:val="none" w:sz="0" w:space="0" w:color="auto"/>
            <w:right w:val="none" w:sz="0" w:space="0" w:color="auto"/>
          </w:divBdr>
        </w:div>
        <w:div w:id="629094382">
          <w:marLeft w:val="0"/>
          <w:marRight w:val="0"/>
          <w:marTop w:val="0"/>
          <w:marBottom w:val="0"/>
          <w:divBdr>
            <w:top w:val="none" w:sz="0" w:space="0" w:color="auto"/>
            <w:left w:val="none" w:sz="0" w:space="0" w:color="auto"/>
            <w:bottom w:val="none" w:sz="0" w:space="0" w:color="auto"/>
            <w:right w:val="none" w:sz="0" w:space="0" w:color="auto"/>
          </w:divBdr>
        </w:div>
        <w:div w:id="858935139">
          <w:marLeft w:val="0"/>
          <w:marRight w:val="0"/>
          <w:marTop w:val="0"/>
          <w:marBottom w:val="0"/>
          <w:divBdr>
            <w:top w:val="none" w:sz="0" w:space="0" w:color="auto"/>
            <w:left w:val="none" w:sz="0" w:space="0" w:color="auto"/>
            <w:bottom w:val="none" w:sz="0" w:space="0" w:color="auto"/>
            <w:right w:val="none" w:sz="0" w:space="0" w:color="auto"/>
          </w:divBdr>
        </w:div>
        <w:div w:id="867176920">
          <w:marLeft w:val="0"/>
          <w:marRight w:val="0"/>
          <w:marTop w:val="0"/>
          <w:marBottom w:val="0"/>
          <w:divBdr>
            <w:top w:val="none" w:sz="0" w:space="0" w:color="auto"/>
            <w:left w:val="none" w:sz="0" w:space="0" w:color="auto"/>
            <w:bottom w:val="none" w:sz="0" w:space="0" w:color="auto"/>
            <w:right w:val="none" w:sz="0" w:space="0" w:color="auto"/>
          </w:divBdr>
        </w:div>
        <w:div w:id="618075915">
          <w:marLeft w:val="0"/>
          <w:marRight w:val="0"/>
          <w:marTop w:val="0"/>
          <w:marBottom w:val="0"/>
          <w:divBdr>
            <w:top w:val="none" w:sz="0" w:space="0" w:color="auto"/>
            <w:left w:val="none" w:sz="0" w:space="0" w:color="auto"/>
            <w:bottom w:val="none" w:sz="0" w:space="0" w:color="auto"/>
            <w:right w:val="none" w:sz="0" w:space="0" w:color="auto"/>
          </w:divBdr>
        </w:div>
        <w:div w:id="558321669">
          <w:marLeft w:val="0"/>
          <w:marRight w:val="0"/>
          <w:marTop w:val="0"/>
          <w:marBottom w:val="0"/>
          <w:divBdr>
            <w:top w:val="none" w:sz="0" w:space="0" w:color="auto"/>
            <w:left w:val="none" w:sz="0" w:space="0" w:color="auto"/>
            <w:bottom w:val="none" w:sz="0" w:space="0" w:color="auto"/>
            <w:right w:val="none" w:sz="0" w:space="0" w:color="auto"/>
          </w:divBdr>
        </w:div>
        <w:div w:id="1694721265">
          <w:marLeft w:val="0"/>
          <w:marRight w:val="0"/>
          <w:marTop w:val="0"/>
          <w:marBottom w:val="0"/>
          <w:divBdr>
            <w:top w:val="none" w:sz="0" w:space="0" w:color="auto"/>
            <w:left w:val="none" w:sz="0" w:space="0" w:color="auto"/>
            <w:bottom w:val="none" w:sz="0" w:space="0" w:color="auto"/>
            <w:right w:val="none" w:sz="0" w:space="0" w:color="auto"/>
          </w:divBdr>
        </w:div>
        <w:div w:id="326710814">
          <w:marLeft w:val="0"/>
          <w:marRight w:val="0"/>
          <w:marTop w:val="0"/>
          <w:marBottom w:val="0"/>
          <w:divBdr>
            <w:top w:val="none" w:sz="0" w:space="0" w:color="auto"/>
            <w:left w:val="none" w:sz="0" w:space="0" w:color="auto"/>
            <w:bottom w:val="none" w:sz="0" w:space="0" w:color="auto"/>
            <w:right w:val="none" w:sz="0" w:space="0" w:color="auto"/>
          </w:divBdr>
        </w:div>
        <w:div w:id="631255115">
          <w:marLeft w:val="0"/>
          <w:marRight w:val="0"/>
          <w:marTop w:val="0"/>
          <w:marBottom w:val="0"/>
          <w:divBdr>
            <w:top w:val="none" w:sz="0" w:space="0" w:color="auto"/>
            <w:left w:val="none" w:sz="0" w:space="0" w:color="auto"/>
            <w:bottom w:val="none" w:sz="0" w:space="0" w:color="auto"/>
            <w:right w:val="none" w:sz="0" w:space="0" w:color="auto"/>
          </w:divBdr>
        </w:div>
        <w:div w:id="1124082614">
          <w:marLeft w:val="0"/>
          <w:marRight w:val="0"/>
          <w:marTop w:val="0"/>
          <w:marBottom w:val="0"/>
          <w:divBdr>
            <w:top w:val="none" w:sz="0" w:space="0" w:color="auto"/>
            <w:left w:val="none" w:sz="0" w:space="0" w:color="auto"/>
            <w:bottom w:val="none" w:sz="0" w:space="0" w:color="auto"/>
            <w:right w:val="none" w:sz="0" w:space="0" w:color="auto"/>
          </w:divBdr>
        </w:div>
        <w:div w:id="455833952">
          <w:marLeft w:val="0"/>
          <w:marRight w:val="0"/>
          <w:marTop w:val="0"/>
          <w:marBottom w:val="0"/>
          <w:divBdr>
            <w:top w:val="none" w:sz="0" w:space="0" w:color="auto"/>
            <w:left w:val="none" w:sz="0" w:space="0" w:color="auto"/>
            <w:bottom w:val="none" w:sz="0" w:space="0" w:color="auto"/>
            <w:right w:val="none" w:sz="0" w:space="0" w:color="auto"/>
          </w:divBdr>
        </w:div>
        <w:div w:id="238905843">
          <w:marLeft w:val="0"/>
          <w:marRight w:val="0"/>
          <w:marTop w:val="0"/>
          <w:marBottom w:val="0"/>
          <w:divBdr>
            <w:top w:val="none" w:sz="0" w:space="0" w:color="auto"/>
            <w:left w:val="none" w:sz="0" w:space="0" w:color="auto"/>
            <w:bottom w:val="none" w:sz="0" w:space="0" w:color="auto"/>
            <w:right w:val="none" w:sz="0" w:space="0" w:color="auto"/>
          </w:divBdr>
        </w:div>
        <w:div w:id="884413749">
          <w:marLeft w:val="0"/>
          <w:marRight w:val="0"/>
          <w:marTop w:val="0"/>
          <w:marBottom w:val="0"/>
          <w:divBdr>
            <w:top w:val="none" w:sz="0" w:space="0" w:color="auto"/>
            <w:left w:val="none" w:sz="0" w:space="0" w:color="auto"/>
            <w:bottom w:val="none" w:sz="0" w:space="0" w:color="auto"/>
            <w:right w:val="none" w:sz="0" w:space="0" w:color="auto"/>
          </w:divBdr>
        </w:div>
        <w:div w:id="239677325">
          <w:marLeft w:val="0"/>
          <w:marRight w:val="0"/>
          <w:marTop w:val="0"/>
          <w:marBottom w:val="0"/>
          <w:divBdr>
            <w:top w:val="none" w:sz="0" w:space="0" w:color="auto"/>
            <w:left w:val="none" w:sz="0" w:space="0" w:color="auto"/>
            <w:bottom w:val="none" w:sz="0" w:space="0" w:color="auto"/>
            <w:right w:val="none" w:sz="0" w:space="0" w:color="auto"/>
          </w:divBdr>
        </w:div>
        <w:div w:id="1161123332">
          <w:marLeft w:val="0"/>
          <w:marRight w:val="0"/>
          <w:marTop w:val="0"/>
          <w:marBottom w:val="0"/>
          <w:divBdr>
            <w:top w:val="none" w:sz="0" w:space="0" w:color="auto"/>
            <w:left w:val="none" w:sz="0" w:space="0" w:color="auto"/>
            <w:bottom w:val="none" w:sz="0" w:space="0" w:color="auto"/>
            <w:right w:val="none" w:sz="0" w:space="0" w:color="auto"/>
          </w:divBdr>
        </w:div>
        <w:div w:id="2130973429">
          <w:marLeft w:val="0"/>
          <w:marRight w:val="0"/>
          <w:marTop w:val="0"/>
          <w:marBottom w:val="0"/>
          <w:divBdr>
            <w:top w:val="none" w:sz="0" w:space="0" w:color="auto"/>
            <w:left w:val="none" w:sz="0" w:space="0" w:color="auto"/>
            <w:bottom w:val="none" w:sz="0" w:space="0" w:color="auto"/>
            <w:right w:val="none" w:sz="0" w:space="0" w:color="auto"/>
          </w:divBdr>
        </w:div>
        <w:div w:id="1351369215">
          <w:marLeft w:val="0"/>
          <w:marRight w:val="0"/>
          <w:marTop w:val="0"/>
          <w:marBottom w:val="0"/>
          <w:divBdr>
            <w:top w:val="none" w:sz="0" w:space="0" w:color="auto"/>
            <w:left w:val="none" w:sz="0" w:space="0" w:color="auto"/>
            <w:bottom w:val="none" w:sz="0" w:space="0" w:color="auto"/>
            <w:right w:val="none" w:sz="0" w:space="0" w:color="auto"/>
          </w:divBdr>
        </w:div>
        <w:div w:id="1780682011">
          <w:marLeft w:val="0"/>
          <w:marRight w:val="0"/>
          <w:marTop w:val="0"/>
          <w:marBottom w:val="0"/>
          <w:divBdr>
            <w:top w:val="none" w:sz="0" w:space="0" w:color="auto"/>
            <w:left w:val="none" w:sz="0" w:space="0" w:color="auto"/>
            <w:bottom w:val="none" w:sz="0" w:space="0" w:color="auto"/>
            <w:right w:val="none" w:sz="0" w:space="0" w:color="auto"/>
          </w:divBdr>
        </w:div>
        <w:div w:id="1400712529">
          <w:marLeft w:val="0"/>
          <w:marRight w:val="0"/>
          <w:marTop w:val="0"/>
          <w:marBottom w:val="0"/>
          <w:divBdr>
            <w:top w:val="none" w:sz="0" w:space="0" w:color="auto"/>
            <w:left w:val="none" w:sz="0" w:space="0" w:color="auto"/>
            <w:bottom w:val="none" w:sz="0" w:space="0" w:color="auto"/>
            <w:right w:val="none" w:sz="0" w:space="0" w:color="auto"/>
          </w:divBdr>
        </w:div>
        <w:div w:id="353307628">
          <w:marLeft w:val="0"/>
          <w:marRight w:val="0"/>
          <w:marTop w:val="0"/>
          <w:marBottom w:val="0"/>
          <w:divBdr>
            <w:top w:val="none" w:sz="0" w:space="0" w:color="auto"/>
            <w:left w:val="none" w:sz="0" w:space="0" w:color="auto"/>
            <w:bottom w:val="none" w:sz="0" w:space="0" w:color="auto"/>
            <w:right w:val="none" w:sz="0" w:space="0" w:color="auto"/>
          </w:divBdr>
        </w:div>
        <w:div w:id="1536698320">
          <w:marLeft w:val="0"/>
          <w:marRight w:val="0"/>
          <w:marTop w:val="0"/>
          <w:marBottom w:val="0"/>
          <w:divBdr>
            <w:top w:val="none" w:sz="0" w:space="0" w:color="auto"/>
            <w:left w:val="none" w:sz="0" w:space="0" w:color="auto"/>
            <w:bottom w:val="none" w:sz="0" w:space="0" w:color="auto"/>
            <w:right w:val="none" w:sz="0" w:space="0" w:color="auto"/>
          </w:divBdr>
        </w:div>
        <w:div w:id="1530989313">
          <w:marLeft w:val="0"/>
          <w:marRight w:val="0"/>
          <w:marTop w:val="0"/>
          <w:marBottom w:val="0"/>
          <w:divBdr>
            <w:top w:val="none" w:sz="0" w:space="0" w:color="auto"/>
            <w:left w:val="none" w:sz="0" w:space="0" w:color="auto"/>
            <w:bottom w:val="none" w:sz="0" w:space="0" w:color="auto"/>
            <w:right w:val="none" w:sz="0" w:space="0" w:color="auto"/>
          </w:divBdr>
        </w:div>
      </w:divsChild>
    </w:div>
    <w:div w:id="518549085">
      <w:bodyDiv w:val="1"/>
      <w:marLeft w:val="0"/>
      <w:marRight w:val="0"/>
      <w:marTop w:val="0"/>
      <w:marBottom w:val="0"/>
      <w:divBdr>
        <w:top w:val="none" w:sz="0" w:space="0" w:color="auto"/>
        <w:left w:val="none" w:sz="0" w:space="0" w:color="auto"/>
        <w:bottom w:val="none" w:sz="0" w:space="0" w:color="auto"/>
        <w:right w:val="none" w:sz="0" w:space="0" w:color="auto"/>
      </w:divBdr>
    </w:div>
    <w:div w:id="527912604">
      <w:bodyDiv w:val="1"/>
      <w:marLeft w:val="0"/>
      <w:marRight w:val="0"/>
      <w:marTop w:val="0"/>
      <w:marBottom w:val="0"/>
      <w:divBdr>
        <w:top w:val="none" w:sz="0" w:space="0" w:color="auto"/>
        <w:left w:val="none" w:sz="0" w:space="0" w:color="auto"/>
        <w:bottom w:val="none" w:sz="0" w:space="0" w:color="auto"/>
        <w:right w:val="none" w:sz="0" w:space="0" w:color="auto"/>
      </w:divBdr>
    </w:div>
    <w:div w:id="558325975">
      <w:bodyDiv w:val="1"/>
      <w:marLeft w:val="0"/>
      <w:marRight w:val="0"/>
      <w:marTop w:val="0"/>
      <w:marBottom w:val="0"/>
      <w:divBdr>
        <w:top w:val="none" w:sz="0" w:space="0" w:color="auto"/>
        <w:left w:val="none" w:sz="0" w:space="0" w:color="auto"/>
        <w:bottom w:val="none" w:sz="0" w:space="0" w:color="auto"/>
        <w:right w:val="none" w:sz="0" w:space="0" w:color="auto"/>
      </w:divBdr>
    </w:div>
    <w:div w:id="579947078">
      <w:bodyDiv w:val="1"/>
      <w:marLeft w:val="0"/>
      <w:marRight w:val="0"/>
      <w:marTop w:val="0"/>
      <w:marBottom w:val="0"/>
      <w:divBdr>
        <w:top w:val="none" w:sz="0" w:space="0" w:color="auto"/>
        <w:left w:val="none" w:sz="0" w:space="0" w:color="auto"/>
        <w:bottom w:val="none" w:sz="0" w:space="0" w:color="auto"/>
        <w:right w:val="none" w:sz="0" w:space="0" w:color="auto"/>
      </w:divBdr>
    </w:div>
    <w:div w:id="580454593">
      <w:bodyDiv w:val="1"/>
      <w:marLeft w:val="0"/>
      <w:marRight w:val="0"/>
      <w:marTop w:val="0"/>
      <w:marBottom w:val="0"/>
      <w:divBdr>
        <w:top w:val="none" w:sz="0" w:space="0" w:color="auto"/>
        <w:left w:val="none" w:sz="0" w:space="0" w:color="auto"/>
        <w:bottom w:val="none" w:sz="0" w:space="0" w:color="auto"/>
        <w:right w:val="none" w:sz="0" w:space="0" w:color="auto"/>
      </w:divBdr>
    </w:div>
    <w:div w:id="585919442">
      <w:bodyDiv w:val="1"/>
      <w:marLeft w:val="0"/>
      <w:marRight w:val="0"/>
      <w:marTop w:val="0"/>
      <w:marBottom w:val="0"/>
      <w:divBdr>
        <w:top w:val="none" w:sz="0" w:space="0" w:color="auto"/>
        <w:left w:val="none" w:sz="0" w:space="0" w:color="auto"/>
        <w:bottom w:val="none" w:sz="0" w:space="0" w:color="auto"/>
        <w:right w:val="none" w:sz="0" w:space="0" w:color="auto"/>
      </w:divBdr>
    </w:div>
    <w:div w:id="596136141">
      <w:bodyDiv w:val="1"/>
      <w:marLeft w:val="0"/>
      <w:marRight w:val="0"/>
      <w:marTop w:val="0"/>
      <w:marBottom w:val="0"/>
      <w:divBdr>
        <w:top w:val="none" w:sz="0" w:space="0" w:color="auto"/>
        <w:left w:val="none" w:sz="0" w:space="0" w:color="auto"/>
        <w:bottom w:val="none" w:sz="0" w:space="0" w:color="auto"/>
        <w:right w:val="none" w:sz="0" w:space="0" w:color="auto"/>
      </w:divBdr>
    </w:div>
    <w:div w:id="621882471">
      <w:bodyDiv w:val="1"/>
      <w:marLeft w:val="0"/>
      <w:marRight w:val="0"/>
      <w:marTop w:val="0"/>
      <w:marBottom w:val="0"/>
      <w:divBdr>
        <w:top w:val="none" w:sz="0" w:space="0" w:color="auto"/>
        <w:left w:val="none" w:sz="0" w:space="0" w:color="auto"/>
        <w:bottom w:val="none" w:sz="0" w:space="0" w:color="auto"/>
        <w:right w:val="none" w:sz="0" w:space="0" w:color="auto"/>
      </w:divBdr>
    </w:div>
    <w:div w:id="626736125">
      <w:bodyDiv w:val="1"/>
      <w:marLeft w:val="0"/>
      <w:marRight w:val="0"/>
      <w:marTop w:val="0"/>
      <w:marBottom w:val="0"/>
      <w:divBdr>
        <w:top w:val="none" w:sz="0" w:space="0" w:color="auto"/>
        <w:left w:val="none" w:sz="0" w:space="0" w:color="auto"/>
        <w:bottom w:val="none" w:sz="0" w:space="0" w:color="auto"/>
        <w:right w:val="none" w:sz="0" w:space="0" w:color="auto"/>
      </w:divBdr>
      <w:divsChild>
        <w:div w:id="1793135127">
          <w:marLeft w:val="0"/>
          <w:marRight w:val="0"/>
          <w:marTop w:val="0"/>
          <w:marBottom w:val="0"/>
          <w:divBdr>
            <w:top w:val="none" w:sz="0" w:space="0" w:color="auto"/>
            <w:left w:val="none" w:sz="0" w:space="0" w:color="auto"/>
            <w:bottom w:val="none" w:sz="0" w:space="0" w:color="auto"/>
            <w:right w:val="none" w:sz="0" w:space="0" w:color="auto"/>
          </w:divBdr>
        </w:div>
        <w:div w:id="451485554">
          <w:marLeft w:val="0"/>
          <w:marRight w:val="0"/>
          <w:marTop w:val="0"/>
          <w:marBottom w:val="0"/>
          <w:divBdr>
            <w:top w:val="none" w:sz="0" w:space="0" w:color="auto"/>
            <w:left w:val="none" w:sz="0" w:space="0" w:color="auto"/>
            <w:bottom w:val="none" w:sz="0" w:space="0" w:color="auto"/>
            <w:right w:val="none" w:sz="0" w:space="0" w:color="auto"/>
          </w:divBdr>
        </w:div>
        <w:div w:id="2005744973">
          <w:marLeft w:val="0"/>
          <w:marRight w:val="0"/>
          <w:marTop w:val="0"/>
          <w:marBottom w:val="0"/>
          <w:divBdr>
            <w:top w:val="none" w:sz="0" w:space="0" w:color="auto"/>
            <w:left w:val="none" w:sz="0" w:space="0" w:color="auto"/>
            <w:bottom w:val="none" w:sz="0" w:space="0" w:color="auto"/>
            <w:right w:val="none" w:sz="0" w:space="0" w:color="auto"/>
          </w:divBdr>
        </w:div>
        <w:div w:id="1515683229">
          <w:marLeft w:val="0"/>
          <w:marRight w:val="0"/>
          <w:marTop w:val="0"/>
          <w:marBottom w:val="0"/>
          <w:divBdr>
            <w:top w:val="none" w:sz="0" w:space="0" w:color="auto"/>
            <w:left w:val="none" w:sz="0" w:space="0" w:color="auto"/>
            <w:bottom w:val="none" w:sz="0" w:space="0" w:color="auto"/>
            <w:right w:val="none" w:sz="0" w:space="0" w:color="auto"/>
          </w:divBdr>
        </w:div>
        <w:div w:id="698817110">
          <w:marLeft w:val="0"/>
          <w:marRight w:val="0"/>
          <w:marTop w:val="0"/>
          <w:marBottom w:val="0"/>
          <w:divBdr>
            <w:top w:val="none" w:sz="0" w:space="0" w:color="auto"/>
            <w:left w:val="none" w:sz="0" w:space="0" w:color="auto"/>
            <w:bottom w:val="none" w:sz="0" w:space="0" w:color="auto"/>
            <w:right w:val="none" w:sz="0" w:space="0" w:color="auto"/>
          </w:divBdr>
        </w:div>
        <w:div w:id="1605385656">
          <w:marLeft w:val="0"/>
          <w:marRight w:val="0"/>
          <w:marTop w:val="0"/>
          <w:marBottom w:val="0"/>
          <w:divBdr>
            <w:top w:val="none" w:sz="0" w:space="0" w:color="auto"/>
            <w:left w:val="none" w:sz="0" w:space="0" w:color="auto"/>
            <w:bottom w:val="none" w:sz="0" w:space="0" w:color="auto"/>
            <w:right w:val="none" w:sz="0" w:space="0" w:color="auto"/>
          </w:divBdr>
        </w:div>
        <w:div w:id="1346250595">
          <w:marLeft w:val="0"/>
          <w:marRight w:val="0"/>
          <w:marTop w:val="0"/>
          <w:marBottom w:val="0"/>
          <w:divBdr>
            <w:top w:val="none" w:sz="0" w:space="0" w:color="auto"/>
            <w:left w:val="none" w:sz="0" w:space="0" w:color="auto"/>
            <w:bottom w:val="none" w:sz="0" w:space="0" w:color="auto"/>
            <w:right w:val="none" w:sz="0" w:space="0" w:color="auto"/>
          </w:divBdr>
        </w:div>
        <w:div w:id="62531387">
          <w:marLeft w:val="0"/>
          <w:marRight w:val="0"/>
          <w:marTop w:val="0"/>
          <w:marBottom w:val="0"/>
          <w:divBdr>
            <w:top w:val="none" w:sz="0" w:space="0" w:color="auto"/>
            <w:left w:val="none" w:sz="0" w:space="0" w:color="auto"/>
            <w:bottom w:val="none" w:sz="0" w:space="0" w:color="auto"/>
            <w:right w:val="none" w:sz="0" w:space="0" w:color="auto"/>
          </w:divBdr>
        </w:div>
        <w:div w:id="658458848">
          <w:marLeft w:val="0"/>
          <w:marRight w:val="0"/>
          <w:marTop w:val="0"/>
          <w:marBottom w:val="0"/>
          <w:divBdr>
            <w:top w:val="none" w:sz="0" w:space="0" w:color="auto"/>
            <w:left w:val="none" w:sz="0" w:space="0" w:color="auto"/>
            <w:bottom w:val="none" w:sz="0" w:space="0" w:color="auto"/>
            <w:right w:val="none" w:sz="0" w:space="0" w:color="auto"/>
          </w:divBdr>
        </w:div>
        <w:div w:id="1203127719">
          <w:marLeft w:val="0"/>
          <w:marRight w:val="0"/>
          <w:marTop w:val="0"/>
          <w:marBottom w:val="0"/>
          <w:divBdr>
            <w:top w:val="none" w:sz="0" w:space="0" w:color="auto"/>
            <w:left w:val="none" w:sz="0" w:space="0" w:color="auto"/>
            <w:bottom w:val="none" w:sz="0" w:space="0" w:color="auto"/>
            <w:right w:val="none" w:sz="0" w:space="0" w:color="auto"/>
          </w:divBdr>
        </w:div>
        <w:div w:id="1144354625">
          <w:marLeft w:val="0"/>
          <w:marRight w:val="0"/>
          <w:marTop w:val="0"/>
          <w:marBottom w:val="0"/>
          <w:divBdr>
            <w:top w:val="none" w:sz="0" w:space="0" w:color="auto"/>
            <w:left w:val="none" w:sz="0" w:space="0" w:color="auto"/>
            <w:bottom w:val="none" w:sz="0" w:space="0" w:color="auto"/>
            <w:right w:val="none" w:sz="0" w:space="0" w:color="auto"/>
          </w:divBdr>
        </w:div>
        <w:div w:id="641737923">
          <w:marLeft w:val="0"/>
          <w:marRight w:val="0"/>
          <w:marTop w:val="0"/>
          <w:marBottom w:val="0"/>
          <w:divBdr>
            <w:top w:val="none" w:sz="0" w:space="0" w:color="auto"/>
            <w:left w:val="none" w:sz="0" w:space="0" w:color="auto"/>
            <w:bottom w:val="none" w:sz="0" w:space="0" w:color="auto"/>
            <w:right w:val="none" w:sz="0" w:space="0" w:color="auto"/>
          </w:divBdr>
        </w:div>
        <w:div w:id="1782650558">
          <w:marLeft w:val="0"/>
          <w:marRight w:val="0"/>
          <w:marTop w:val="0"/>
          <w:marBottom w:val="0"/>
          <w:divBdr>
            <w:top w:val="none" w:sz="0" w:space="0" w:color="auto"/>
            <w:left w:val="none" w:sz="0" w:space="0" w:color="auto"/>
            <w:bottom w:val="none" w:sz="0" w:space="0" w:color="auto"/>
            <w:right w:val="none" w:sz="0" w:space="0" w:color="auto"/>
          </w:divBdr>
        </w:div>
        <w:div w:id="179511018">
          <w:marLeft w:val="0"/>
          <w:marRight w:val="0"/>
          <w:marTop w:val="0"/>
          <w:marBottom w:val="0"/>
          <w:divBdr>
            <w:top w:val="none" w:sz="0" w:space="0" w:color="auto"/>
            <w:left w:val="none" w:sz="0" w:space="0" w:color="auto"/>
            <w:bottom w:val="none" w:sz="0" w:space="0" w:color="auto"/>
            <w:right w:val="none" w:sz="0" w:space="0" w:color="auto"/>
          </w:divBdr>
        </w:div>
        <w:div w:id="2128348403">
          <w:marLeft w:val="0"/>
          <w:marRight w:val="0"/>
          <w:marTop w:val="0"/>
          <w:marBottom w:val="0"/>
          <w:divBdr>
            <w:top w:val="none" w:sz="0" w:space="0" w:color="auto"/>
            <w:left w:val="none" w:sz="0" w:space="0" w:color="auto"/>
            <w:bottom w:val="none" w:sz="0" w:space="0" w:color="auto"/>
            <w:right w:val="none" w:sz="0" w:space="0" w:color="auto"/>
          </w:divBdr>
        </w:div>
        <w:div w:id="1730684949">
          <w:marLeft w:val="0"/>
          <w:marRight w:val="0"/>
          <w:marTop w:val="0"/>
          <w:marBottom w:val="0"/>
          <w:divBdr>
            <w:top w:val="none" w:sz="0" w:space="0" w:color="auto"/>
            <w:left w:val="none" w:sz="0" w:space="0" w:color="auto"/>
            <w:bottom w:val="none" w:sz="0" w:space="0" w:color="auto"/>
            <w:right w:val="none" w:sz="0" w:space="0" w:color="auto"/>
          </w:divBdr>
        </w:div>
        <w:div w:id="959267276">
          <w:marLeft w:val="0"/>
          <w:marRight w:val="0"/>
          <w:marTop w:val="0"/>
          <w:marBottom w:val="0"/>
          <w:divBdr>
            <w:top w:val="none" w:sz="0" w:space="0" w:color="auto"/>
            <w:left w:val="none" w:sz="0" w:space="0" w:color="auto"/>
            <w:bottom w:val="none" w:sz="0" w:space="0" w:color="auto"/>
            <w:right w:val="none" w:sz="0" w:space="0" w:color="auto"/>
          </w:divBdr>
        </w:div>
        <w:div w:id="1099910024">
          <w:marLeft w:val="0"/>
          <w:marRight w:val="0"/>
          <w:marTop w:val="0"/>
          <w:marBottom w:val="0"/>
          <w:divBdr>
            <w:top w:val="none" w:sz="0" w:space="0" w:color="auto"/>
            <w:left w:val="none" w:sz="0" w:space="0" w:color="auto"/>
            <w:bottom w:val="none" w:sz="0" w:space="0" w:color="auto"/>
            <w:right w:val="none" w:sz="0" w:space="0" w:color="auto"/>
          </w:divBdr>
        </w:div>
        <w:div w:id="1200821983">
          <w:marLeft w:val="0"/>
          <w:marRight w:val="0"/>
          <w:marTop w:val="0"/>
          <w:marBottom w:val="0"/>
          <w:divBdr>
            <w:top w:val="none" w:sz="0" w:space="0" w:color="auto"/>
            <w:left w:val="none" w:sz="0" w:space="0" w:color="auto"/>
            <w:bottom w:val="none" w:sz="0" w:space="0" w:color="auto"/>
            <w:right w:val="none" w:sz="0" w:space="0" w:color="auto"/>
          </w:divBdr>
        </w:div>
        <w:div w:id="1708485623">
          <w:marLeft w:val="0"/>
          <w:marRight w:val="0"/>
          <w:marTop w:val="0"/>
          <w:marBottom w:val="0"/>
          <w:divBdr>
            <w:top w:val="none" w:sz="0" w:space="0" w:color="auto"/>
            <w:left w:val="none" w:sz="0" w:space="0" w:color="auto"/>
            <w:bottom w:val="none" w:sz="0" w:space="0" w:color="auto"/>
            <w:right w:val="none" w:sz="0" w:space="0" w:color="auto"/>
          </w:divBdr>
        </w:div>
        <w:div w:id="2095396418">
          <w:marLeft w:val="0"/>
          <w:marRight w:val="0"/>
          <w:marTop w:val="0"/>
          <w:marBottom w:val="0"/>
          <w:divBdr>
            <w:top w:val="none" w:sz="0" w:space="0" w:color="auto"/>
            <w:left w:val="none" w:sz="0" w:space="0" w:color="auto"/>
            <w:bottom w:val="none" w:sz="0" w:space="0" w:color="auto"/>
            <w:right w:val="none" w:sz="0" w:space="0" w:color="auto"/>
          </w:divBdr>
        </w:div>
        <w:div w:id="244999681">
          <w:marLeft w:val="0"/>
          <w:marRight w:val="0"/>
          <w:marTop w:val="0"/>
          <w:marBottom w:val="0"/>
          <w:divBdr>
            <w:top w:val="none" w:sz="0" w:space="0" w:color="auto"/>
            <w:left w:val="none" w:sz="0" w:space="0" w:color="auto"/>
            <w:bottom w:val="none" w:sz="0" w:space="0" w:color="auto"/>
            <w:right w:val="none" w:sz="0" w:space="0" w:color="auto"/>
          </w:divBdr>
        </w:div>
        <w:div w:id="1479376584">
          <w:marLeft w:val="0"/>
          <w:marRight w:val="0"/>
          <w:marTop w:val="0"/>
          <w:marBottom w:val="0"/>
          <w:divBdr>
            <w:top w:val="none" w:sz="0" w:space="0" w:color="auto"/>
            <w:left w:val="none" w:sz="0" w:space="0" w:color="auto"/>
            <w:bottom w:val="none" w:sz="0" w:space="0" w:color="auto"/>
            <w:right w:val="none" w:sz="0" w:space="0" w:color="auto"/>
          </w:divBdr>
        </w:div>
        <w:div w:id="2092852490">
          <w:marLeft w:val="0"/>
          <w:marRight w:val="0"/>
          <w:marTop w:val="0"/>
          <w:marBottom w:val="0"/>
          <w:divBdr>
            <w:top w:val="none" w:sz="0" w:space="0" w:color="auto"/>
            <w:left w:val="none" w:sz="0" w:space="0" w:color="auto"/>
            <w:bottom w:val="none" w:sz="0" w:space="0" w:color="auto"/>
            <w:right w:val="none" w:sz="0" w:space="0" w:color="auto"/>
          </w:divBdr>
        </w:div>
        <w:div w:id="1629046081">
          <w:marLeft w:val="0"/>
          <w:marRight w:val="0"/>
          <w:marTop w:val="0"/>
          <w:marBottom w:val="0"/>
          <w:divBdr>
            <w:top w:val="none" w:sz="0" w:space="0" w:color="auto"/>
            <w:left w:val="none" w:sz="0" w:space="0" w:color="auto"/>
            <w:bottom w:val="none" w:sz="0" w:space="0" w:color="auto"/>
            <w:right w:val="none" w:sz="0" w:space="0" w:color="auto"/>
          </w:divBdr>
        </w:div>
        <w:div w:id="1857309453">
          <w:marLeft w:val="0"/>
          <w:marRight w:val="0"/>
          <w:marTop w:val="0"/>
          <w:marBottom w:val="0"/>
          <w:divBdr>
            <w:top w:val="none" w:sz="0" w:space="0" w:color="auto"/>
            <w:left w:val="none" w:sz="0" w:space="0" w:color="auto"/>
            <w:bottom w:val="none" w:sz="0" w:space="0" w:color="auto"/>
            <w:right w:val="none" w:sz="0" w:space="0" w:color="auto"/>
          </w:divBdr>
        </w:div>
        <w:div w:id="1559626494">
          <w:marLeft w:val="0"/>
          <w:marRight w:val="0"/>
          <w:marTop w:val="0"/>
          <w:marBottom w:val="0"/>
          <w:divBdr>
            <w:top w:val="none" w:sz="0" w:space="0" w:color="auto"/>
            <w:left w:val="none" w:sz="0" w:space="0" w:color="auto"/>
            <w:bottom w:val="none" w:sz="0" w:space="0" w:color="auto"/>
            <w:right w:val="none" w:sz="0" w:space="0" w:color="auto"/>
          </w:divBdr>
        </w:div>
        <w:div w:id="1514998660">
          <w:marLeft w:val="0"/>
          <w:marRight w:val="0"/>
          <w:marTop w:val="0"/>
          <w:marBottom w:val="0"/>
          <w:divBdr>
            <w:top w:val="none" w:sz="0" w:space="0" w:color="auto"/>
            <w:left w:val="none" w:sz="0" w:space="0" w:color="auto"/>
            <w:bottom w:val="none" w:sz="0" w:space="0" w:color="auto"/>
            <w:right w:val="none" w:sz="0" w:space="0" w:color="auto"/>
          </w:divBdr>
        </w:div>
        <w:div w:id="1489713896">
          <w:marLeft w:val="0"/>
          <w:marRight w:val="0"/>
          <w:marTop w:val="0"/>
          <w:marBottom w:val="0"/>
          <w:divBdr>
            <w:top w:val="none" w:sz="0" w:space="0" w:color="auto"/>
            <w:left w:val="none" w:sz="0" w:space="0" w:color="auto"/>
            <w:bottom w:val="none" w:sz="0" w:space="0" w:color="auto"/>
            <w:right w:val="none" w:sz="0" w:space="0" w:color="auto"/>
          </w:divBdr>
        </w:div>
        <w:div w:id="1856575715">
          <w:marLeft w:val="0"/>
          <w:marRight w:val="0"/>
          <w:marTop w:val="0"/>
          <w:marBottom w:val="0"/>
          <w:divBdr>
            <w:top w:val="none" w:sz="0" w:space="0" w:color="auto"/>
            <w:left w:val="none" w:sz="0" w:space="0" w:color="auto"/>
            <w:bottom w:val="none" w:sz="0" w:space="0" w:color="auto"/>
            <w:right w:val="none" w:sz="0" w:space="0" w:color="auto"/>
          </w:divBdr>
        </w:div>
        <w:div w:id="1281179371">
          <w:marLeft w:val="0"/>
          <w:marRight w:val="0"/>
          <w:marTop w:val="0"/>
          <w:marBottom w:val="0"/>
          <w:divBdr>
            <w:top w:val="none" w:sz="0" w:space="0" w:color="auto"/>
            <w:left w:val="none" w:sz="0" w:space="0" w:color="auto"/>
            <w:bottom w:val="none" w:sz="0" w:space="0" w:color="auto"/>
            <w:right w:val="none" w:sz="0" w:space="0" w:color="auto"/>
          </w:divBdr>
        </w:div>
        <w:div w:id="1319965743">
          <w:marLeft w:val="0"/>
          <w:marRight w:val="0"/>
          <w:marTop w:val="0"/>
          <w:marBottom w:val="0"/>
          <w:divBdr>
            <w:top w:val="none" w:sz="0" w:space="0" w:color="auto"/>
            <w:left w:val="none" w:sz="0" w:space="0" w:color="auto"/>
            <w:bottom w:val="none" w:sz="0" w:space="0" w:color="auto"/>
            <w:right w:val="none" w:sz="0" w:space="0" w:color="auto"/>
          </w:divBdr>
        </w:div>
        <w:div w:id="1638074104">
          <w:marLeft w:val="0"/>
          <w:marRight w:val="0"/>
          <w:marTop w:val="0"/>
          <w:marBottom w:val="0"/>
          <w:divBdr>
            <w:top w:val="none" w:sz="0" w:space="0" w:color="auto"/>
            <w:left w:val="none" w:sz="0" w:space="0" w:color="auto"/>
            <w:bottom w:val="none" w:sz="0" w:space="0" w:color="auto"/>
            <w:right w:val="none" w:sz="0" w:space="0" w:color="auto"/>
          </w:divBdr>
        </w:div>
        <w:div w:id="1445690508">
          <w:marLeft w:val="0"/>
          <w:marRight w:val="0"/>
          <w:marTop w:val="0"/>
          <w:marBottom w:val="0"/>
          <w:divBdr>
            <w:top w:val="none" w:sz="0" w:space="0" w:color="auto"/>
            <w:left w:val="none" w:sz="0" w:space="0" w:color="auto"/>
            <w:bottom w:val="none" w:sz="0" w:space="0" w:color="auto"/>
            <w:right w:val="none" w:sz="0" w:space="0" w:color="auto"/>
          </w:divBdr>
        </w:div>
        <w:div w:id="924261533">
          <w:marLeft w:val="0"/>
          <w:marRight w:val="0"/>
          <w:marTop w:val="0"/>
          <w:marBottom w:val="0"/>
          <w:divBdr>
            <w:top w:val="none" w:sz="0" w:space="0" w:color="auto"/>
            <w:left w:val="none" w:sz="0" w:space="0" w:color="auto"/>
            <w:bottom w:val="none" w:sz="0" w:space="0" w:color="auto"/>
            <w:right w:val="none" w:sz="0" w:space="0" w:color="auto"/>
          </w:divBdr>
        </w:div>
        <w:div w:id="1218280291">
          <w:marLeft w:val="0"/>
          <w:marRight w:val="0"/>
          <w:marTop w:val="0"/>
          <w:marBottom w:val="0"/>
          <w:divBdr>
            <w:top w:val="none" w:sz="0" w:space="0" w:color="auto"/>
            <w:left w:val="none" w:sz="0" w:space="0" w:color="auto"/>
            <w:bottom w:val="none" w:sz="0" w:space="0" w:color="auto"/>
            <w:right w:val="none" w:sz="0" w:space="0" w:color="auto"/>
          </w:divBdr>
        </w:div>
      </w:divsChild>
    </w:div>
    <w:div w:id="628516657">
      <w:bodyDiv w:val="1"/>
      <w:marLeft w:val="0"/>
      <w:marRight w:val="0"/>
      <w:marTop w:val="0"/>
      <w:marBottom w:val="0"/>
      <w:divBdr>
        <w:top w:val="none" w:sz="0" w:space="0" w:color="auto"/>
        <w:left w:val="none" w:sz="0" w:space="0" w:color="auto"/>
        <w:bottom w:val="none" w:sz="0" w:space="0" w:color="auto"/>
        <w:right w:val="none" w:sz="0" w:space="0" w:color="auto"/>
      </w:divBdr>
    </w:div>
    <w:div w:id="630138168">
      <w:bodyDiv w:val="1"/>
      <w:marLeft w:val="0"/>
      <w:marRight w:val="0"/>
      <w:marTop w:val="0"/>
      <w:marBottom w:val="0"/>
      <w:divBdr>
        <w:top w:val="none" w:sz="0" w:space="0" w:color="auto"/>
        <w:left w:val="none" w:sz="0" w:space="0" w:color="auto"/>
        <w:bottom w:val="none" w:sz="0" w:space="0" w:color="auto"/>
        <w:right w:val="none" w:sz="0" w:space="0" w:color="auto"/>
      </w:divBdr>
    </w:div>
    <w:div w:id="633948865">
      <w:bodyDiv w:val="1"/>
      <w:marLeft w:val="0"/>
      <w:marRight w:val="0"/>
      <w:marTop w:val="0"/>
      <w:marBottom w:val="0"/>
      <w:divBdr>
        <w:top w:val="none" w:sz="0" w:space="0" w:color="auto"/>
        <w:left w:val="none" w:sz="0" w:space="0" w:color="auto"/>
        <w:bottom w:val="none" w:sz="0" w:space="0" w:color="auto"/>
        <w:right w:val="none" w:sz="0" w:space="0" w:color="auto"/>
      </w:divBdr>
    </w:div>
    <w:div w:id="636841449">
      <w:bodyDiv w:val="1"/>
      <w:marLeft w:val="0"/>
      <w:marRight w:val="0"/>
      <w:marTop w:val="0"/>
      <w:marBottom w:val="0"/>
      <w:divBdr>
        <w:top w:val="none" w:sz="0" w:space="0" w:color="auto"/>
        <w:left w:val="none" w:sz="0" w:space="0" w:color="auto"/>
        <w:bottom w:val="none" w:sz="0" w:space="0" w:color="auto"/>
        <w:right w:val="none" w:sz="0" w:space="0" w:color="auto"/>
      </w:divBdr>
      <w:divsChild>
        <w:div w:id="275256579">
          <w:marLeft w:val="0"/>
          <w:marRight w:val="0"/>
          <w:marTop w:val="0"/>
          <w:marBottom w:val="0"/>
          <w:divBdr>
            <w:top w:val="none" w:sz="0" w:space="0" w:color="auto"/>
            <w:left w:val="none" w:sz="0" w:space="0" w:color="auto"/>
            <w:bottom w:val="none" w:sz="0" w:space="0" w:color="auto"/>
            <w:right w:val="none" w:sz="0" w:space="0" w:color="auto"/>
          </w:divBdr>
        </w:div>
        <w:div w:id="399056582">
          <w:marLeft w:val="0"/>
          <w:marRight w:val="0"/>
          <w:marTop w:val="0"/>
          <w:marBottom w:val="0"/>
          <w:divBdr>
            <w:top w:val="none" w:sz="0" w:space="0" w:color="auto"/>
            <w:left w:val="none" w:sz="0" w:space="0" w:color="auto"/>
            <w:bottom w:val="none" w:sz="0" w:space="0" w:color="auto"/>
            <w:right w:val="none" w:sz="0" w:space="0" w:color="auto"/>
          </w:divBdr>
        </w:div>
        <w:div w:id="535969395">
          <w:marLeft w:val="0"/>
          <w:marRight w:val="0"/>
          <w:marTop w:val="0"/>
          <w:marBottom w:val="0"/>
          <w:divBdr>
            <w:top w:val="none" w:sz="0" w:space="0" w:color="auto"/>
            <w:left w:val="none" w:sz="0" w:space="0" w:color="auto"/>
            <w:bottom w:val="none" w:sz="0" w:space="0" w:color="auto"/>
            <w:right w:val="none" w:sz="0" w:space="0" w:color="auto"/>
          </w:divBdr>
        </w:div>
        <w:div w:id="603418947">
          <w:marLeft w:val="0"/>
          <w:marRight w:val="0"/>
          <w:marTop w:val="0"/>
          <w:marBottom w:val="0"/>
          <w:divBdr>
            <w:top w:val="none" w:sz="0" w:space="0" w:color="auto"/>
            <w:left w:val="none" w:sz="0" w:space="0" w:color="auto"/>
            <w:bottom w:val="none" w:sz="0" w:space="0" w:color="auto"/>
            <w:right w:val="none" w:sz="0" w:space="0" w:color="auto"/>
          </w:divBdr>
        </w:div>
        <w:div w:id="693650235">
          <w:marLeft w:val="0"/>
          <w:marRight w:val="0"/>
          <w:marTop w:val="0"/>
          <w:marBottom w:val="0"/>
          <w:divBdr>
            <w:top w:val="none" w:sz="0" w:space="0" w:color="auto"/>
            <w:left w:val="none" w:sz="0" w:space="0" w:color="auto"/>
            <w:bottom w:val="none" w:sz="0" w:space="0" w:color="auto"/>
            <w:right w:val="none" w:sz="0" w:space="0" w:color="auto"/>
          </w:divBdr>
        </w:div>
        <w:div w:id="707461358">
          <w:marLeft w:val="0"/>
          <w:marRight w:val="0"/>
          <w:marTop w:val="0"/>
          <w:marBottom w:val="0"/>
          <w:divBdr>
            <w:top w:val="none" w:sz="0" w:space="0" w:color="auto"/>
            <w:left w:val="none" w:sz="0" w:space="0" w:color="auto"/>
            <w:bottom w:val="none" w:sz="0" w:space="0" w:color="auto"/>
            <w:right w:val="none" w:sz="0" w:space="0" w:color="auto"/>
          </w:divBdr>
        </w:div>
        <w:div w:id="781653061">
          <w:marLeft w:val="0"/>
          <w:marRight w:val="0"/>
          <w:marTop w:val="0"/>
          <w:marBottom w:val="0"/>
          <w:divBdr>
            <w:top w:val="none" w:sz="0" w:space="0" w:color="auto"/>
            <w:left w:val="none" w:sz="0" w:space="0" w:color="auto"/>
            <w:bottom w:val="none" w:sz="0" w:space="0" w:color="auto"/>
            <w:right w:val="none" w:sz="0" w:space="0" w:color="auto"/>
          </w:divBdr>
        </w:div>
        <w:div w:id="783811859">
          <w:marLeft w:val="0"/>
          <w:marRight w:val="0"/>
          <w:marTop w:val="0"/>
          <w:marBottom w:val="0"/>
          <w:divBdr>
            <w:top w:val="none" w:sz="0" w:space="0" w:color="auto"/>
            <w:left w:val="none" w:sz="0" w:space="0" w:color="auto"/>
            <w:bottom w:val="none" w:sz="0" w:space="0" w:color="auto"/>
            <w:right w:val="none" w:sz="0" w:space="0" w:color="auto"/>
          </w:divBdr>
        </w:div>
        <w:div w:id="867329354">
          <w:marLeft w:val="0"/>
          <w:marRight w:val="0"/>
          <w:marTop w:val="0"/>
          <w:marBottom w:val="0"/>
          <w:divBdr>
            <w:top w:val="none" w:sz="0" w:space="0" w:color="auto"/>
            <w:left w:val="none" w:sz="0" w:space="0" w:color="auto"/>
            <w:bottom w:val="none" w:sz="0" w:space="0" w:color="auto"/>
            <w:right w:val="none" w:sz="0" w:space="0" w:color="auto"/>
          </w:divBdr>
        </w:div>
        <w:div w:id="909271494">
          <w:marLeft w:val="0"/>
          <w:marRight w:val="0"/>
          <w:marTop w:val="0"/>
          <w:marBottom w:val="0"/>
          <w:divBdr>
            <w:top w:val="none" w:sz="0" w:space="0" w:color="auto"/>
            <w:left w:val="none" w:sz="0" w:space="0" w:color="auto"/>
            <w:bottom w:val="none" w:sz="0" w:space="0" w:color="auto"/>
            <w:right w:val="none" w:sz="0" w:space="0" w:color="auto"/>
          </w:divBdr>
        </w:div>
        <w:div w:id="945190045">
          <w:marLeft w:val="0"/>
          <w:marRight w:val="0"/>
          <w:marTop w:val="0"/>
          <w:marBottom w:val="0"/>
          <w:divBdr>
            <w:top w:val="none" w:sz="0" w:space="0" w:color="auto"/>
            <w:left w:val="none" w:sz="0" w:space="0" w:color="auto"/>
            <w:bottom w:val="none" w:sz="0" w:space="0" w:color="auto"/>
            <w:right w:val="none" w:sz="0" w:space="0" w:color="auto"/>
          </w:divBdr>
        </w:div>
        <w:div w:id="1069156447">
          <w:marLeft w:val="0"/>
          <w:marRight w:val="0"/>
          <w:marTop w:val="0"/>
          <w:marBottom w:val="0"/>
          <w:divBdr>
            <w:top w:val="none" w:sz="0" w:space="0" w:color="auto"/>
            <w:left w:val="none" w:sz="0" w:space="0" w:color="auto"/>
            <w:bottom w:val="none" w:sz="0" w:space="0" w:color="auto"/>
            <w:right w:val="none" w:sz="0" w:space="0" w:color="auto"/>
          </w:divBdr>
        </w:div>
        <w:div w:id="1086418736">
          <w:marLeft w:val="0"/>
          <w:marRight w:val="0"/>
          <w:marTop w:val="0"/>
          <w:marBottom w:val="0"/>
          <w:divBdr>
            <w:top w:val="none" w:sz="0" w:space="0" w:color="auto"/>
            <w:left w:val="none" w:sz="0" w:space="0" w:color="auto"/>
            <w:bottom w:val="none" w:sz="0" w:space="0" w:color="auto"/>
            <w:right w:val="none" w:sz="0" w:space="0" w:color="auto"/>
          </w:divBdr>
        </w:div>
        <w:div w:id="1112017221">
          <w:marLeft w:val="0"/>
          <w:marRight w:val="0"/>
          <w:marTop w:val="0"/>
          <w:marBottom w:val="0"/>
          <w:divBdr>
            <w:top w:val="none" w:sz="0" w:space="0" w:color="auto"/>
            <w:left w:val="none" w:sz="0" w:space="0" w:color="auto"/>
            <w:bottom w:val="none" w:sz="0" w:space="0" w:color="auto"/>
            <w:right w:val="none" w:sz="0" w:space="0" w:color="auto"/>
          </w:divBdr>
        </w:div>
        <w:div w:id="1206065682">
          <w:marLeft w:val="0"/>
          <w:marRight w:val="0"/>
          <w:marTop w:val="0"/>
          <w:marBottom w:val="0"/>
          <w:divBdr>
            <w:top w:val="none" w:sz="0" w:space="0" w:color="auto"/>
            <w:left w:val="none" w:sz="0" w:space="0" w:color="auto"/>
            <w:bottom w:val="none" w:sz="0" w:space="0" w:color="auto"/>
            <w:right w:val="none" w:sz="0" w:space="0" w:color="auto"/>
          </w:divBdr>
        </w:div>
        <w:div w:id="1274551277">
          <w:marLeft w:val="0"/>
          <w:marRight w:val="0"/>
          <w:marTop w:val="0"/>
          <w:marBottom w:val="0"/>
          <w:divBdr>
            <w:top w:val="none" w:sz="0" w:space="0" w:color="auto"/>
            <w:left w:val="none" w:sz="0" w:space="0" w:color="auto"/>
            <w:bottom w:val="none" w:sz="0" w:space="0" w:color="auto"/>
            <w:right w:val="none" w:sz="0" w:space="0" w:color="auto"/>
          </w:divBdr>
        </w:div>
        <w:div w:id="1471749804">
          <w:marLeft w:val="0"/>
          <w:marRight w:val="0"/>
          <w:marTop w:val="0"/>
          <w:marBottom w:val="0"/>
          <w:divBdr>
            <w:top w:val="none" w:sz="0" w:space="0" w:color="auto"/>
            <w:left w:val="none" w:sz="0" w:space="0" w:color="auto"/>
            <w:bottom w:val="none" w:sz="0" w:space="0" w:color="auto"/>
            <w:right w:val="none" w:sz="0" w:space="0" w:color="auto"/>
          </w:divBdr>
        </w:div>
        <w:div w:id="1631322567">
          <w:marLeft w:val="0"/>
          <w:marRight w:val="0"/>
          <w:marTop w:val="0"/>
          <w:marBottom w:val="0"/>
          <w:divBdr>
            <w:top w:val="none" w:sz="0" w:space="0" w:color="auto"/>
            <w:left w:val="none" w:sz="0" w:space="0" w:color="auto"/>
            <w:bottom w:val="none" w:sz="0" w:space="0" w:color="auto"/>
            <w:right w:val="none" w:sz="0" w:space="0" w:color="auto"/>
          </w:divBdr>
        </w:div>
        <w:div w:id="1661883977">
          <w:marLeft w:val="0"/>
          <w:marRight w:val="0"/>
          <w:marTop w:val="0"/>
          <w:marBottom w:val="0"/>
          <w:divBdr>
            <w:top w:val="none" w:sz="0" w:space="0" w:color="auto"/>
            <w:left w:val="none" w:sz="0" w:space="0" w:color="auto"/>
            <w:bottom w:val="none" w:sz="0" w:space="0" w:color="auto"/>
            <w:right w:val="none" w:sz="0" w:space="0" w:color="auto"/>
          </w:divBdr>
        </w:div>
        <w:div w:id="1687516934">
          <w:marLeft w:val="0"/>
          <w:marRight w:val="0"/>
          <w:marTop w:val="0"/>
          <w:marBottom w:val="0"/>
          <w:divBdr>
            <w:top w:val="none" w:sz="0" w:space="0" w:color="auto"/>
            <w:left w:val="none" w:sz="0" w:space="0" w:color="auto"/>
            <w:bottom w:val="none" w:sz="0" w:space="0" w:color="auto"/>
            <w:right w:val="none" w:sz="0" w:space="0" w:color="auto"/>
          </w:divBdr>
        </w:div>
        <w:div w:id="1692292870">
          <w:marLeft w:val="0"/>
          <w:marRight w:val="0"/>
          <w:marTop w:val="0"/>
          <w:marBottom w:val="0"/>
          <w:divBdr>
            <w:top w:val="none" w:sz="0" w:space="0" w:color="auto"/>
            <w:left w:val="none" w:sz="0" w:space="0" w:color="auto"/>
            <w:bottom w:val="none" w:sz="0" w:space="0" w:color="auto"/>
            <w:right w:val="none" w:sz="0" w:space="0" w:color="auto"/>
          </w:divBdr>
        </w:div>
        <w:div w:id="1720548894">
          <w:marLeft w:val="0"/>
          <w:marRight w:val="0"/>
          <w:marTop w:val="0"/>
          <w:marBottom w:val="0"/>
          <w:divBdr>
            <w:top w:val="none" w:sz="0" w:space="0" w:color="auto"/>
            <w:left w:val="none" w:sz="0" w:space="0" w:color="auto"/>
            <w:bottom w:val="none" w:sz="0" w:space="0" w:color="auto"/>
            <w:right w:val="none" w:sz="0" w:space="0" w:color="auto"/>
          </w:divBdr>
        </w:div>
      </w:divsChild>
    </w:div>
    <w:div w:id="649755025">
      <w:bodyDiv w:val="1"/>
      <w:marLeft w:val="0"/>
      <w:marRight w:val="0"/>
      <w:marTop w:val="0"/>
      <w:marBottom w:val="0"/>
      <w:divBdr>
        <w:top w:val="none" w:sz="0" w:space="0" w:color="auto"/>
        <w:left w:val="none" w:sz="0" w:space="0" w:color="auto"/>
        <w:bottom w:val="none" w:sz="0" w:space="0" w:color="auto"/>
        <w:right w:val="none" w:sz="0" w:space="0" w:color="auto"/>
      </w:divBdr>
    </w:div>
    <w:div w:id="656692685">
      <w:bodyDiv w:val="1"/>
      <w:marLeft w:val="0"/>
      <w:marRight w:val="0"/>
      <w:marTop w:val="0"/>
      <w:marBottom w:val="0"/>
      <w:divBdr>
        <w:top w:val="none" w:sz="0" w:space="0" w:color="auto"/>
        <w:left w:val="none" w:sz="0" w:space="0" w:color="auto"/>
        <w:bottom w:val="none" w:sz="0" w:space="0" w:color="auto"/>
        <w:right w:val="none" w:sz="0" w:space="0" w:color="auto"/>
      </w:divBdr>
    </w:div>
    <w:div w:id="667709729">
      <w:bodyDiv w:val="1"/>
      <w:marLeft w:val="0"/>
      <w:marRight w:val="0"/>
      <w:marTop w:val="0"/>
      <w:marBottom w:val="0"/>
      <w:divBdr>
        <w:top w:val="none" w:sz="0" w:space="0" w:color="auto"/>
        <w:left w:val="none" w:sz="0" w:space="0" w:color="auto"/>
        <w:bottom w:val="none" w:sz="0" w:space="0" w:color="auto"/>
        <w:right w:val="none" w:sz="0" w:space="0" w:color="auto"/>
      </w:divBdr>
      <w:divsChild>
        <w:div w:id="819922582">
          <w:marLeft w:val="0"/>
          <w:marRight w:val="0"/>
          <w:marTop w:val="0"/>
          <w:marBottom w:val="0"/>
          <w:divBdr>
            <w:top w:val="none" w:sz="0" w:space="0" w:color="auto"/>
            <w:left w:val="none" w:sz="0" w:space="0" w:color="auto"/>
            <w:bottom w:val="none" w:sz="0" w:space="0" w:color="auto"/>
            <w:right w:val="none" w:sz="0" w:space="0" w:color="auto"/>
          </w:divBdr>
          <w:divsChild>
            <w:div w:id="1213426990">
              <w:marLeft w:val="0"/>
              <w:marRight w:val="0"/>
              <w:marTop w:val="0"/>
              <w:marBottom w:val="0"/>
              <w:divBdr>
                <w:top w:val="none" w:sz="0" w:space="0" w:color="auto"/>
                <w:left w:val="none" w:sz="0" w:space="0" w:color="auto"/>
                <w:bottom w:val="none" w:sz="0" w:space="0" w:color="auto"/>
                <w:right w:val="none" w:sz="0" w:space="0" w:color="auto"/>
              </w:divBdr>
              <w:divsChild>
                <w:div w:id="147259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202853">
      <w:bodyDiv w:val="1"/>
      <w:marLeft w:val="0"/>
      <w:marRight w:val="0"/>
      <w:marTop w:val="0"/>
      <w:marBottom w:val="0"/>
      <w:divBdr>
        <w:top w:val="none" w:sz="0" w:space="0" w:color="auto"/>
        <w:left w:val="none" w:sz="0" w:space="0" w:color="auto"/>
        <w:bottom w:val="none" w:sz="0" w:space="0" w:color="auto"/>
        <w:right w:val="none" w:sz="0" w:space="0" w:color="auto"/>
      </w:divBdr>
    </w:div>
    <w:div w:id="686058632">
      <w:bodyDiv w:val="1"/>
      <w:marLeft w:val="0"/>
      <w:marRight w:val="0"/>
      <w:marTop w:val="0"/>
      <w:marBottom w:val="0"/>
      <w:divBdr>
        <w:top w:val="none" w:sz="0" w:space="0" w:color="auto"/>
        <w:left w:val="none" w:sz="0" w:space="0" w:color="auto"/>
        <w:bottom w:val="none" w:sz="0" w:space="0" w:color="auto"/>
        <w:right w:val="none" w:sz="0" w:space="0" w:color="auto"/>
      </w:divBdr>
    </w:div>
    <w:div w:id="697393080">
      <w:bodyDiv w:val="1"/>
      <w:marLeft w:val="0"/>
      <w:marRight w:val="0"/>
      <w:marTop w:val="0"/>
      <w:marBottom w:val="0"/>
      <w:divBdr>
        <w:top w:val="none" w:sz="0" w:space="0" w:color="auto"/>
        <w:left w:val="none" w:sz="0" w:space="0" w:color="auto"/>
        <w:bottom w:val="none" w:sz="0" w:space="0" w:color="auto"/>
        <w:right w:val="none" w:sz="0" w:space="0" w:color="auto"/>
      </w:divBdr>
    </w:div>
    <w:div w:id="699941225">
      <w:bodyDiv w:val="1"/>
      <w:marLeft w:val="0"/>
      <w:marRight w:val="0"/>
      <w:marTop w:val="0"/>
      <w:marBottom w:val="0"/>
      <w:divBdr>
        <w:top w:val="none" w:sz="0" w:space="0" w:color="auto"/>
        <w:left w:val="none" w:sz="0" w:space="0" w:color="auto"/>
        <w:bottom w:val="none" w:sz="0" w:space="0" w:color="auto"/>
        <w:right w:val="none" w:sz="0" w:space="0" w:color="auto"/>
      </w:divBdr>
    </w:div>
    <w:div w:id="705839473">
      <w:bodyDiv w:val="1"/>
      <w:marLeft w:val="0"/>
      <w:marRight w:val="0"/>
      <w:marTop w:val="0"/>
      <w:marBottom w:val="0"/>
      <w:divBdr>
        <w:top w:val="none" w:sz="0" w:space="0" w:color="auto"/>
        <w:left w:val="none" w:sz="0" w:space="0" w:color="auto"/>
        <w:bottom w:val="none" w:sz="0" w:space="0" w:color="auto"/>
        <w:right w:val="none" w:sz="0" w:space="0" w:color="auto"/>
      </w:divBdr>
    </w:div>
    <w:div w:id="733358049">
      <w:bodyDiv w:val="1"/>
      <w:marLeft w:val="0"/>
      <w:marRight w:val="0"/>
      <w:marTop w:val="0"/>
      <w:marBottom w:val="0"/>
      <w:divBdr>
        <w:top w:val="none" w:sz="0" w:space="0" w:color="auto"/>
        <w:left w:val="none" w:sz="0" w:space="0" w:color="auto"/>
        <w:bottom w:val="none" w:sz="0" w:space="0" w:color="auto"/>
        <w:right w:val="none" w:sz="0" w:space="0" w:color="auto"/>
      </w:divBdr>
    </w:div>
    <w:div w:id="739713225">
      <w:bodyDiv w:val="1"/>
      <w:marLeft w:val="0"/>
      <w:marRight w:val="0"/>
      <w:marTop w:val="0"/>
      <w:marBottom w:val="0"/>
      <w:divBdr>
        <w:top w:val="none" w:sz="0" w:space="0" w:color="auto"/>
        <w:left w:val="none" w:sz="0" w:space="0" w:color="auto"/>
        <w:bottom w:val="none" w:sz="0" w:space="0" w:color="auto"/>
        <w:right w:val="none" w:sz="0" w:space="0" w:color="auto"/>
      </w:divBdr>
    </w:div>
    <w:div w:id="750199031">
      <w:bodyDiv w:val="1"/>
      <w:marLeft w:val="0"/>
      <w:marRight w:val="0"/>
      <w:marTop w:val="0"/>
      <w:marBottom w:val="0"/>
      <w:divBdr>
        <w:top w:val="none" w:sz="0" w:space="0" w:color="auto"/>
        <w:left w:val="none" w:sz="0" w:space="0" w:color="auto"/>
        <w:bottom w:val="none" w:sz="0" w:space="0" w:color="auto"/>
        <w:right w:val="none" w:sz="0" w:space="0" w:color="auto"/>
      </w:divBdr>
    </w:div>
    <w:div w:id="771322118">
      <w:bodyDiv w:val="1"/>
      <w:marLeft w:val="0"/>
      <w:marRight w:val="0"/>
      <w:marTop w:val="0"/>
      <w:marBottom w:val="0"/>
      <w:divBdr>
        <w:top w:val="none" w:sz="0" w:space="0" w:color="auto"/>
        <w:left w:val="none" w:sz="0" w:space="0" w:color="auto"/>
        <w:bottom w:val="none" w:sz="0" w:space="0" w:color="auto"/>
        <w:right w:val="none" w:sz="0" w:space="0" w:color="auto"/>
      </w:divBdr>
    </w:div>
    <w:div w:id="786318746">
      <w:bodyDiv w:val="1"/>
      <w:marLeft w:val="0"/>
      <w:marRight w:val="0"/>
      <w:marTop w:val="0"/>
      <w:marBottom w:val="0"/>
      <w:divBdr>
        <w:top w:val="none" w:sz="0" w:space="0" w:color="auto"/>
        <w:left w:val="none" w:sz="0" w:space="0" w:color="auto"/>
        <w:bottom w:val="none" w:sz="0" w:space="0" w:color="auto"/>
        <w:right w:val="none" w:sz="0" w:space="0" w:color="auto"/>
      </w:divBdr>
    </w:div>
    <w:div w:id="801119610">
      <w:bodyDiv w:val="1"/>
      <w:marLeft w:val="0"/>
      <w:marRight w:val="0"/>
      <w:marTop w:val="0"/>
      <w:marBottom w:val="0"/>
      <w:divBdr>
        <w:top w:val="none" w:sz="0" w:space="0" w:color="auto"/>
        <w:left w:val="none" w:sz="0" w:space="0" w:color="auto"/>
        <w:bottom w:val="none" w:sz="0" w:space="0" w:color="auto"/>
        <w:right w:val="none" w:sz="0" w:space="0" w:color="auto"/>
      </w:divBdr>
    </w:div>
    <w:div w:id="807474814">
      <w:bodyDiv w:val="1"/>
      <w:marLeft w:val="0"/>
      <w:marRight w:val="0"/>
      <w:marTop w:val="0"/>
      <w:marBottom w:val="0"/>
      <w:divBdr>
        <w:top w:val="none" w:sz="0" w:space="0" w:color="auto"/>
        <w:left w:val="none" w:sz="0" w:space="0" w:color="auto"/>
        <w:bottom w:val="none" w:sz="0" w:space="0" w:color="auto"/>
        <w:right w:val="none" w:sz="0" w:space="0" w:color="auto"/>
      </w:divBdr>
    </w:div>
    <w:div w:id="815994647">
      <w:bodyDiv w:val="1"/>
      <w:marLeft w:val="0"/>
      <w:marRight w:val="0"/>
      <w:marTop w:val="0"/>
      <w:marBottom w:val="0"/>
      <w:divBdr>
        <w:top w:val="none" w:sz="0" w:space="0" w:color="auto"/>
        <w:left w:val="none" w:sz="0" w:space="0" w:color="auto"/>
        <w:bottom w:val="none" w:sz="0" w:space="0" w:color="auto"/>
        <w:right w:val="none" w:sz="0" w:space="0" w:color="auto"/>
      </w:divBdr>
      <w:divsChild>
        <w:div w:id="95760639">
          <w:blockQuote w:val="1"/>
          <w:marLeft w:val="720"/>
          <w:marRight w:val="720"/>
          <w:marTop w:val="100"/>
          <w:marBottom w:val="100"/>
          <w:divBdr>
            <w:top w:val="none" w:sz="0" w:space="0" w:color="auto"/>
            <w:left w:val="none" w:sz="0" w:space="0" w:color="auto"/>
            <w:bottom w:val="none" w:sz="0" w:space="0" w:color="auto"/>
            <w:right w:val="none" w:sz="0" w:space="0" w:color="auto"/>
          </w:divBdr>
        </w:div>
        <w:div w:id="12984889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3081263">
      <w:bodyDiv w:val="1"/>
      <w:marLeft w:val="0"/>
      <w:marRight w:val="0"/>
      <w:marTop w:val="0"/>
      <w:marBottom w:val="0"/>
      <w:divBdr>
        <w:top w:val="none" w:sz="0" w:space="0" w:color="auto"/>
        <w:left w:val="none" w:sz="0" w:space="0" w:color="auto"/>
        <w:bottom w:val="none" w:sz="0" w:space="0" w:color="auto"/>
        <w:right w:val="none" w:sz="0" w:space="0" w:color="auto"/>
      </w:divBdr>
    </w:div>
    <w:div w:id="868026606">
      <w:bodyDiv w:val="1"/>
      <w:marLeft w:val="0"/>
      <w:marRight w:val="0"/>
      <w:marTop w:val="0"/>
      <w:marBottom w:val="0"/>
      <w:divBdr>
        <w:top w:val="none" w:sz="0" w:space="0" w:color="auto"/>
        <w:left w:val="none" w:sz="0" w:space="0" w:color="auto"/>
        <w:bottom w:val="none" w:sz="0" w:space="0" w:color="auto"/>
        <w:right w:val="none" w:sz="0" w:space="0" w:color="auto"/>
      </w:divBdr>
    </w:div>
    <w:div w:id="879047525">
      <w:bodyDiv w:val="1"/>
      <w:marLeft w:val="0"/>
      <w:marRight w:val="0"/>
      <w:marTop w:val="0"/>
      <w:marBottom w:val="0"/>
      <w:divBdr>
        <w:top w:val="none" w:sz="0" w:space="0" w:color="auto"/>
        <w:left w:val="none" w:sz="0" w:space="0" w:color="auto"/>
        <w:bottom w:val="none" w:sz="0" w:space="0" w:color="auto"/>
        <w:right w:val="none" w:sz="0" w:space="0" w:color="auto"/>
      </w:divBdr>
    </w:div>
    <w:div w:id="900405091">
      <w:bodyDiv w:val="1"/>
      <w:marLeft w:val="0"/>
      <w:marRight w:val="0"/>
      <w:marTop w:val="0"/>
      <w:marBottom w:val="0"/>
      <w:divBdr>
        <w:top w:val="none" w:sz="0" w:space="0" w:color="auto"/>
        <w:left w:val="none" w:sz="0" w:space="0" w:color="auto"/>
        <w:bottom w:val="none" w:sz="0" w:space="0" w:color="auto"/>
        <w:right w:val="none" w:sz="0" w:space="0" w:color="auto"/>
      </w:divBdr>
    </w:div>
    <w:div w:id="915897122">
      <w:bodyDiv w:val="1"/>
      <w:marLeft w:val="0"/>
      <w:marRight w:val="0"/>
      <w:marTop w:val="0"/>
      <w:marBottom w:val="0"/>
      <w:divBdr>
        <w:top w:val="none" w:sz="0" w:space="0" w:color="auto"/>
        <w:left w:val="none" w:sz="0" w:space="0" w:color="auto"/>
        <w:bottom w:val="none" w:sz="0" w:space="0" w:color="auto"/>
        <w:right w:val="none" w:sz="0" w:space="0" w:color="auto"/>
      </w:divBdr>
      <w:divsChild>
        <w:div w:id="31393620">
          <w:marLeft w:val="0"/>
          <w:marRight w:val="0"/>
          <w:marTop w:val="0"/>
          <w:marBottom w:val="0"/>
          <w:divBdr>
            <w:top w:val="none" w:sz="0" w:space="0" w:color="auto"/>
            <w:left w:val="none" w:sz="0" w:space="0" w:color="auto"/>
            <w:bottom w:val="none" w:sz="0" w:space="0" w:color="auto"/>
            <w:right w:val="none" w:sz="0" w:space="0" w:color="auto"/>
          </w:divBdr>
          <w:divsChild>
            <w:div w:id="226843948">
              <w:marLeft w:val="0"/>
              <w:marRight w:val="0"/>
              <w:marTop w:val="0"/>
              <w:marBottom w:val="0"/>
              <w:divBdr>
                <w:top w:val="none" w:sz="0" w:space="0" w:color="auto"/>
                <w:left w:val="none" w:sz="0" w:space="0" w:color="auto"/>
                <w:bottom w:val="none" w:sz="0" w:space="0" w:color="auto"/>
                <w:right w:val="none" w:sz="0" w:space="0" w:color="auto"/>
              </w:divBdr>
              <w:divsChild>
                <w:div w:id="144612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199698">
      <w:bodyDiv w:val="1"/>
      <w:marLeft w:val="0"/>
      <w:marRight w:val="0"/>
      <w:marTop w:val="0"/>
      <w:marBottom w:val="0"/>
      <w:divBdr>
        <w:top w:val="none" w:sz="0" w:space="0" w:color="auto"/>
        <w:left w:val="none" w:sz="0" w:space="0" w:color="auto"/>
        <w:bottom w:val="none" w:sz="0" w:space="0" w:color="auto"/>
        <w:right w:val="none" w:sz="0" w:space="0" w:color="auto"/>
      </w:divBdr>
    </w:div>
    <w:div w:id="934166493">
      <w:bodyDiv w:val="1"/>
      <w:marLeft w:val="0"/>
      <w:marRight w:val="0"/>
      <w:marTop w:val="0"/>
      <w:marBottom w:val="0"/>
      <w:divBdr>
        <w:top w:val="none" w:sz="0" w:space="0" w:color="auto"/>
        <w:left w:val="none" w:sz="0" w:space="0" w:color="auto"/>
        <w:bottom w:val="none" w:sz="0" w:space="0" w:color="auto"/>
        <w:right w:val="none" w:sz="0" w:space="0" w:color="auto"/>
      </w:divBdr>
    </w:div>
    <w:div w:id="939140632">
      <w:bodyDiv w:val="1"/>
      <w:marLeft w:val="0"/>
      <w:marRight w:val="0"/>
      <w:marTop w:val="0"/>
      <w:marBottom w:val="0"/>
      <w:divBdr>
        <w:top w:val="none" w:sz="0" w:space="0" w:color="auto"/>
        <w:left w:val="none" w:sz="0" w:space="0" w:color="auto"/>
        <w:bottom w:val="none" w:sz="0" w:space="0" w:color="auto"/>
        <w:right w:val="none" w:sz="0" w:space="0" w:color="auto"/>
      </w:divBdr>
      <w:divsChild>
        <w:div w:id="192309350">
          <w:marLeft w:val="0"/>
          <w:marRight w:val="0"/>
          <w:marTop w:val="0"/>
          <w:marBottom w:val="0"/>
          <w:divBdr>
            <w:top w:val="none" w:sz="0" w:space="0" w:color="auto"/>
            <w:left w:val="none" w:sz="0" w:space="0" w:color="auto"/>
            <w:bottom w:val="none" w:sz="0" w:space="0" w:color="auto"/>
            <w:right w:val="none" w:sz="0" w:space="0" w:color="auto"/>
          </w:divBdr>
          <w:divsChild>
            <w:div w:id="1176069551">
              <w:marLeft w:val="0"/>
              <w:marRight w:val="0"/>
              <w:marTop w:val="0"/>
              <w:marBottom w:val="0"/>
              <w:divBdr>
                <w:top w:val="none" w:sz="0" w:space="0" w:color="auto"/>
                <w:left w:val="none" w:sz="0" w:space="0" w:color="auto"/>
                <w:bottom w:val="none" w:sz="0" w:space="0" w:color="auto"/>
                <w:right w:val="none" w:sz="0" w:space="0" w:color="auto"/>
              </w:divBdr>
              <w:divsChild>
                <w:div w:id="162360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109657">
      <w:bodyDiv w:val="1"/>
      <w:marLeft w:val="0"/>
      <w:marRight w:val="0"/>
      <w:marTop w:val="0"/>
      <w:marBottom w:val="0"/>
      <w:divBdr>
        <w:top w:val="none" w:sz="0" w:space="0" w:color="auto"/>
        <w:left w:val="none" w:sz="0" w:space="0" w:color="auto"/>
        <w:bottom w:val="none" w:sz="0" w:space="0" w:color="auto"/>
        <w:right w:val="none" w:sz="0" w:space="0" w:color="auto"/>
      </w:divBdr>
    </w:div>
    <w:div w:id="954867160">
      <w:bodyDiv w:val="1"/>
      <w:marLeft w:val="0"/>
      <w:marRight w:val="0"/>
      <w:marTop w:val="0"/>
      <w:marBottom w:val="0"/>
      <w:divBdr>
        <w:top w:val="none" w:sz="0" w:space="0" w:color="auto"/>
        <w:left w:val="none" w:sz="0" w:space="0" w:color="auto"/>
        <w:bottom w:val="none" w:sz="0" w:space="0" w:color="auto"/>
        <w:right w:val="none" w:sz="0" w:space="0" w:color="auto"/>
      </w:divBdr>
    </w:div>
    <w:div w:id="963921583">
      <w:bodyDiv w:val="1"/>
      <w:marLeft w:val="0"/>
      <w:marRight w:val="0"/>
      <w:marTop w:val="0"/>
      <w:marBottom w:val="0"/>
      <w:divBdr>
        <w:top w:val="none" w:sz="0" w:space="0" w:color="auto"/>
        <w:left w:val="none" w:sz="0" w:space="0" w:color="auto"/>
        <w:bottom w:val="none" w:sz="0" w:space="0" w:color="auto"/>
        <w:right w:val="none" w:sz="0" w:space="0" w:color="auto"/>
      </w:divBdr>
    </w:div>
    <w:div w:id="972179959">
      <w:bodyDiv w:val="1"/>
      <w:marLeft w:val="0"/>
      <w:marRight w:val="0"/>
      <w:marTop w:val="0"/>
      <w:marBottom w:val="0"/>
      <w:divBdr>
        <w:top w:val="none" w:sz="0" w:space="0" w:color="auto"/>
        <w:left w:val="none" w:sz="0" w:space="0" w:color="auto"/>
        <w:bottom w:val="none" w:sz="0" w:space="0" w:color="auto"/>
        <w:right w:val="none" w:sz="0" w:space="0" w:color="auto"/>
      </w:divBdr>
    </w:div>
    <w:div w:id="977107825">
      <w:bodyDiv w:val="1"/>
      <w:marLeft w:val="0"/>
      <w:marRight w:val="0"/>
      <w:marTop w:val="0"/>
      <w:marBottom w:val="0"/>
      <w:divBdr>
        <w:top w:val="none" w:sz="0" w:space="0" w:color="auto"/>
        <w:left w:val="none" w:sz="0" w:space="0" w:color="auto"/>
        <w:bottom w:val="none" w:sz="0" w:space="0" w:color="auto"/>
        <w:right w:val="none" w:sz="0" w:space="0" w:color="auto"/>
      </w:divBdr>
      <w:divsChild>
        <w:div w:id="1107385612">
          <w:marLeft w:val="0"/>
          <w:marRight w:val="0"/>
          <w:marTop w:val="0"/>
          <w:marBottom w:val="0"/>
          <w:divBdr>
            <w:top w:val="none" w:sz="0" w:space="0" w:color="auto"/>
            <w:left w:val="none" w:sz="0" w:space="0" w:color="auto"/>
            <w:bottom w:val="none" w:sz="0" w:space="0" w:color="auto"/>
            <w:right w:val="none" w:sz="0" w:space="0" w:color="auto"/>
          </w:divBdr>
          <w:divsChild>
            <w:div w:id="1388992376">
              <w:marLeft w:val="0"/>
              <w:marRight w:val="0"/>
              <w:marTop w:val="0"/>
              <w:marBottom w:val="0"/>
              <w:divBdr>
                <w:top w:val="none" w:sz="0" w:space="0" w:color="auto"/>
                <w:left w:val="none" w:sz="0" w:space="0" w:color="auto"/>
                <w:bottom w:val="none" w:sz="0" w:space="0" w:color="auto"/>
                <w:right w:val="none" w:sz="0" w:space="0" w:color="auto"/>
              </w:divBdr>
              <w:divsChild>
                <w:div w:id="38719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94598">
      <w:bodyDiv w:val="1"/>
      <w:marLeft w:val="0"/>
      <w:marRight w:val="0"/>
      <w:marTop w:val="0"/>
      <w:marBottom w:val="0"/>
      <w:divBdr>
        <w:top w:val="none" w:sz="0" w:space="0" w:color="auto"/>
        <w:left w:val="none" w:sz="0" w:space="0" w:color="auto"/>
        <w:bottom w:val="none" w:sz="0" w:space="0" w:color="auto"/>
        <w:right w:val="none" w:sz="0" w:space="0" w:color="auto"/>
      </w:divBdr>
    </w:div>
    <w:div w:id="982806794">
      <w:bodyDiv w:val="1"/>
      <w:marLeft w:val="0"/>
      <w:marRight w:val="0"/>
      <w:marTop w:val="0"/>
      <w:marBottom w:val="0"/>
      <w:divBdr>
        <w:top w:val="none" w:sz="0" w:space="0" w:color="auto"/>
        <w:left w:val="none" w:sz="0" w:space="0" w:color="auto"/>
        <w:bottom w:val="none" w:sz="0" w:space="0" w:color="auto"/>
        <w:right w:val="none" w:sz="0" w:space="0" w:color="auto"/>
      </w:divBdr>
    </w:div>
    <w:div w:id="1003582863">
      <w:bodyDiv w:val="1"/>
      <w:marLeft w:val="0"/>
      <w:marRight w:val="0"/>
      <w:marTop w:val="0"/>
      <w:marBottom w:val="0"/>
      <w:divBdr>
        <w:top w:val="none" w:sz="0" w:space="0" w:color="auto"/>
        <w:left w:val="none" w:sz="0" w:space="0" w:color="auto"/>
        <w:bottom w:val="none" w:sz="0" w:space="0" w:color="auto"/>
        <w:right w:val="none" w:sz="0" w:space="0" w:color="auto"/>
      </w:divBdr>
      <w:divsChild>
        <w:div w:id="1381780058">
          <w:marLeft w:val="0"/>
          <w:marRight w:val="0"/>
          <w:marTop w:val="0"/>
          <w:marBottom w:val="0"/>
          <w:divBdr>
            <w:top w:val="none" w:sz="0" w:space="0" w:color="auto"/>
            <w:left w:val="none" w:sz="0" w:space="0" w:color="auto"/>
            <w:bottom w:val="none" w:sz="0" w:space="0" w:color="auto"/>
            <w:right w:val="none" w:sz="0" w:space="0" w:color="auto"/>
          </w:divBdr>
        </w:div>
        <w:div w:id="2124962148">
          <w:marLeft w:val="0"/>
          <w:marRight w:val="0"/>
          <w:marTop w:val="0"/>
          <w:marBottom w:val="0"/>
          <w:divBdr>
            <w:top w:val="none" w:sz="0" w:space="0" w:color="auto"/>
            <w:left w:val="none" w:sz="0" w:space="0" w:color="auto"/>
            <w:bottom w:val="none" w:sz="0" w:space="0" w:color="auto"/>
            <w:right w:val="none" w:sz="0" w:space="0" w:color="auto"/>
          </w:divBdr>
        </w:div>
        <w:div w:id="1994290293">
          <w:marLeft w:val="0"/>
          <w:marRight w:val="0"/>
          <w:marTop w:val="0"/>
          <w:marBottom w:val="0"/>
          <w:divBdr>
            <w:top w:val="none" w:sz="0" w:space="0" w:color="auto"/>
            <w:left w:val="none" w:sz="0" w:space="0" w:color="auto"/>
            <w:bottom w:val="none" w:sz="0" w:space="0" w:color="auto"/>
            <w:right w:val="none" w:sz="0" w:space="0" w:color="auto"/>
          </w:divBdr>
        </w:div>
        <w:div w:id="1265964237">
          <w:marLeft w:val="0"/>
          <w:marRight w:val="0"/>
          <w:marTop w:val="0"/>
          <w:marBottom w:val="0"/>
          <w:divBdr>
            <w:top w:val="none" w:sz="0" w:space="0" w:color="auto"/>
            <w:left w:val="none" w:sz="0" w:space="0" w:color="auto"/>
            <w:bottom w:val="none" w:sz="0" w:space="0" w:color="auto"/>
            <w:right w:val="none" w:sz="0" w:space="0" w:color="auto"/>
          </w:divBdr>
        </w:div>
        <w:div w:id="448203875">
          <w:marLeft w:val="0"/>
          <w:marRight w:val="0"/>
          <w:marTop w:val="0"/>
          <w:marBottom w:val="0"/>
          <w:divBdr>
            <w:top w:val="none" w:sz="0" w:space="0" w:color="auto"/>
            <w:left w:val="none" w:sz="0" w:space="0" w:color="auto"/>
            <w:bottom w:val="none" w:sz="0" w:space="0" w:color="auto"/>
            <w:right w:val="none" w:sz="0" w:space="0" w:color="auto"/>
          </w:divBdr>
        </w:div>
        <w:div w:id="1132092769">
          <w:marLeft w:val="0"/>
          <w:marRight w:val="0"/>
          <w:marTop w:val="0"/>
          <w:marBottom w:val="0"/>
          <w:divBdr>
            <w:top w:val="none" w:sz="0" w:space="0" w:color="auto"/>
            <w:left w:val="none" w:sz="0" w:space="0" w:color="auto"/>
            <w:bottom w:val="none" w:sz="0" w:space="0" w:color="auto"/>
            <w:right w:val="none" w:sz="0" w:space="0" w:color="auto"/>
          </w:divBdr>
        </w:div>
        <w:div w:id="1700549332">
          <w:marLeft w:val="0"/>
          <w:marRight w:val="0"/>
          <w:marTop w:val="0"/>
          <w:marBottom w:val="0"/>
          <w:divBdr>
            <w:top w:val="none" w:sz="0" w:space="0" w:color="auto"/>
            <w:left w:val="none" w:sz="0" w:space="0" w:color="auto"/>
            <w:bottom w:val="none" w:sz="0" w:space="0" w:color="auto"/>
            <w:right w:val="none" w:sz="0" w:space="0" w:color="auto"/>
          </w:divBdr>
        </w:div>
        <w:div w:id="865289556">
          <w:marLeft w:val="0"/>
          <w:marRight w:val="0"/>
          <w:marTop w:val="0"/>
          <w:marBottom w:val="0"/>
          <w:divBdr>
            <w:top w:val="none" w:sz="0" w:space="0" w:color="auto"/>
            <w:left w:val="none" w:sz="0" w:space="0" w:color="auto"/>
            <w:bottom w:val="none" w:sz="0" w:space="0" w:color="auto"/>
            <w:right w:val="none" w:sz="0" w:space="0" w:color="auto"/>
          </w:divBdr>
        </w:div>
        <w:div w:id="898710758">
          <w:marLeft w:val="0"/>
          <w:marRight w:val="0"/>
          <w:marTop w:val="0"/>
          <w:marBottom w:val="0"/>
          <w:divBdr>
            <w:top w:val="none" w:sz="0" w:space="0" w:color="auto"/>
            <w:left w:val="none" w:sz="0" w:space="0" w:color="auto"/>
            <w:bottom w:val="none" w:sz="0" w:space="0" w:color="auto"/>
            <w:right w:val="none" w:sz="0" w:space="0" w:color="auto"/>
          </w:divBdr>
        </w:div>
        <w:div w:id="1672680293">
          <w:marLeft w:val="0"/>
          <w:marRight w:val="0"/>
          <w:marTop w:val="0"/>
          <w:marBottom w:val="0"/>
          <w:divBdr>
            <w:top w:val="none" w:sz="0" w:space="0" w:color="auto"/>
            <w:left w:val="none" w:sz="0" w:space="0" w:color="auto"/>
            <w:bottom w:val="none" w:sz="0" w:space="0" w:color="auto"/>
            <w:right w:val="none" w:sz="0" w:space="0" w:color="auto"/>
          </w:divBdr>
        </w:div>
        <w:div w:id="427315650">
          <w:marLeft w:val="0"/>
          <w:marRight w:val="0"/>
          <w:marTop w:val="0"/>
          <w:marBottom w:val="0"/>
          <w:divBdr>
            <w:top w:val="none" w:sz="0" w:space="0" w:color="auto"/>
            <w:left w:val="none" w:sz="0" w:space="0" w:color="auto"/>
            <w:bottom w:val="none" w:sz="0" w:space="0" w:color="auto"/>
            <w:right w:val="none" w:sz="0" w:space="0" w:color="auto"/>
          </w:divBdr>
        </w:div>
        <w:div w:id="281377486">
          <w:marLeft w:val="0"/>
          <w:marRight w:val="0"/>
          <w:marTop w:val="0"/>
          <w:marBottom w:val="0"/>
          <w:divBdr>
            <w:top w:val="none" w:sz="0" w:space="0" w:color="auto"/>
            <w:left w:val="none" w:sz="0" w:space="0" w:color="auto"/>
            <w:bottom w:val="none" w:sz="0" w:space="0" w:color="auto"/>
            <w:right w:val="none" w:sz="0" w:space="0" w:color="auto"/>
          </w:divBdr>
        </w:div>
        <w:div w:id="1315456089">
          <w:marLeft w:val="0"/>
          <w:marRight w:val="0"/>
          <w:marTop w:val="0"/>
          <w:marBottom w:val="0"/>
          <w:divBdr>
            <w:top w:val="none" w:sz="0" w:space="0" w:color="auto"/>
            <w:left w:val="none" w:sz="0" w:space="0" w:color="auto"/>
            <w:bottom w:val="none" w:sz="0" w:space="0" w:color="auto"/>
            <w:right w:val="none" w:sz="0" w:space="0" w:color="auto"/>
          </w:divBdr>
        </w:div>
        <w:div w:id="436566265">
          <w:marLeft w:val="0"/>
          <w:marRight w:val="0"/>
          <w:marTop w:val="0"/>
          <w:marBottom w:val="0"/>
          <w:divBdr>
            <w:top w:val="none" w:sz="0" w:space="0" w:color="auto"/>
            <w:left w:val="none" w:sz="0" w:space="0" w:color="auto"/>
            <w:bottom w:val="none" w:sz="0" w:space="0" w:color="auto"/>
            <w:right w:val="none" w:sz="0" w:space="0" w:color="auto"/>
          </w:divBdr>
        </w:div>
        <w:div w:id="170728447">
          <w:marLeft w:val="0"/>
          <w:marRight w:val="0"/>
          <w:marTop w:val="0"/>
          <w:marBottom w:val="0"/>
          <w:divBdr>
            <w:top w:val="none" w:sz="0" w:space="0" w:color="auto"/>
            <w:left w:val="none" w:sz="0" w:space="0" w:color="auto"/>
            <w:bottom w:val="none" w:sz="0" w:space="0" w:color="auto"/>
            <w:right w:val="none" w:sz="0" w:space="0" w:color="auto"/>
          </w:divBdr>
        </w:div>
        <w:div w:id="63963967">
          <w:marLeft w:val="0"/>
          <w:marRight w:val="0"/>
          <w:marTop w:val="0"/>
          <w:marBottom w:val="0"/>
          <w:divBdr>
            <w:top w:val="none" w:sz="0" w:space="0" w:color="auto"/>
            <w:left w:val="none" w:sz="0" w:space="0" w:color="auto"/>
            <w:bottom w:val="none" w:sz="0" w:space="0" w:color="auto"/>
            <w:right w:val="none" w:sz="0" w:space="0" w:color="auto"/>
          </w:divBdr>
        </w:div>
        <w:div w:id="330136272">
          <w:marLeft w:val="0"/>
          <w:marRight w:val="0"/>
          <w:marTop w:val="0"/>
          <w:marBottom w:val="0"/>
          <w:divBdr>
            <w:top w:val="none" w:sz="0" w:space="0" w:color="auto"/>
            <w:left w:val="none" w:sz="0" w:space="0" w:color="auto"/>
            <w:bottom w:val="none" w:sz="0" w:space="0" w:color="auto"/>
            <w:right w:val="none" w:sz="0" w:space="0" w:color="auto"/>
          </w:divBdr>
        </w:div>
        <w:div w:id="680353567">
          <w:marLeft w:val="0"/>
          <w:marRight w:val="0"/>
          <w:marTop w:val="0"/>
          <w:marBottom w:val="0"/>
          <w:divBdr>
            <w:top w:val="none" w:sz="0" w:space="0" w:color="auto"/>
            <w:left w:val="none" w:sz="0" w:space="0" w:color="auto"/>
            <w:bottom w:val="none" w:sz="0" w:space="0" w:color="auto"/>
            <w:right w:val="none" w:sz="0" w:space="0" w:color="auto"/>
          </w:divBdr>
        </w:div>
        <w:div w:id="1511724324">
          <w:marLeft w:val="0"/>
          <w:marRight w:val="0"/>
          <w:marTop w:val="0"/>
          <w:marBottom w:val="0"/>
          <w:divBdr>
            <w:top w:val="none" w:sz="0" w:space="0" w:color="auto"/>
            <w:left w:val="none" w:sz="0" w:space="0" w:color="auto"/>
            <w:bottom w:val="none" w:sz="0" w:space="0" w:color="auto"/>
            <w:right w:val="none" w:sz="0" w:space="0" w:color="auto"/>
          </w:divBdr>
        </w:div>
        <w:div w:id="615715107">
          <w:marLeft w:val="0"/>
          <w:marRight w:val="0"/>
          <w:marTop w:val="0"/>
          <w:marBottom w:val="0"/>
          <w:divBdr>
            <w:top w:val="none" w:sz="0" w:space="0" w:color="auto"/>
            <w:left w:val="none" w:sz="0" w:space="0" w:color="auto"/>
            <w:bottom w:val="none" w:sz="0" w:space="0" w:color="auto"/>
            <w:right w:val="none" w:sz="0" w:space="0" w:color="auto"/>
          </w:divBdr>
        </w:div>
        <w:div w:id="1939630482">
          <w:marLeft w:val="0"/>
          <w:marRight w:val="0"/>
          <w:marTop w:val="0"/>
          <w:marBottom w:val="0"/>
          <w:divBdr>
            <w:top w:val="none" w:sz="0" w:space="0" w:color="auto"/>
            <w:left w:val="none" w:sz="0" w:space="0" w:color="auto"/>
            <w:bottom w:val="none" w:sz="0" w:space="0" w:color="auto"/>
            <w:right w:val="none" w:sz="0" w:space="0" w:color="auto"/>
          </w:divBdr>
        </w:div>
        <w:div w:id="568730837">
          <w:marLeft w:val="0"/>
          <w:marRight w:val="0"/>
          <w:marTop w:val="0"/>
          <w:marBottom w:val="0"/>
          <w:divBdr>
            <w:top w:val="none" w:sz="0" w:space="0" w:color="auto"/>
            <w:left w:val="none" w:sz="0" w:space="0" w:color="auto"/>
            <w:bottom w:val="none" w:sz="0" w:space="0" w:color="auto"/>
            <w:right w:val="none" w:sz="0" w:space="0" w:color="auto"/>
          </w:divBdr>
        </w:div>
        <w:div w:id="364140456">
          <w:marLeft w:val="0"/>
          <w:marRight w:val="0"/>
          <w:marTop w:val="0"/>
          <w:marBottom w:val="0"/>
          <w:divBdr>
            <w:top w:val="none" w:sz="0" w:space="0" w:color="auto"/>
            <w:left w:val="none" w:sz="0" w:space="0" w:color="auto"/>
            <w:bottom w:val="none" w:sz="0" w:space="0" w:color="auto"/>
            <w:right w:val="none" w:sz="0" w:space="0" w:color="auto"/>
          </w:divBdr>
        </w:div>
        <w:div w:id="1519344817">
          <w:marLeft w:val="0"/>
          <w:marRight w:val="0"/>
          <w:marTop w:val="0"/>
          <w:marBottom w:val="0"/>
          <w:divBdr>
            <w:top w:val="none" w:sz="0" w:space="0" w:color="auto"/>
            <w:left w:val="none" w:sz="0" w:space="0" w:color="auto"/>
            <w:bottom w:val="none" w:sz="0" w:space="0" w:color="auto"/>
            <w:right w:val="none" w:sz="0" w:space="0" w:color="auto"/>
          </w:divBdr>
        </w:div>
        <w:div w:id="364798263">
          <w:marLeft w:val="0"/>
          <w:marRight w:val="0"/>
          <w:marTop w:val="0"/>
          <w:marBottom w:val="0"/>
          <w:divBdr>
            <w:top w:val="none" w:sz="0" w:space="0" w:color="auto"/>
            <w:left w:val="none" w:sz="0" w:space="0" w:color="auto"/>
            <w:bottom w:val="none" w:sz="0" w:space="0" w:color="auto"/>
            <w:right w:val="none" w:sz="0" w:space="0" w:color="auto"/>
          </w:divBdr>
        </w:div>
        <w:div w:id="330372513">
          <w:marLeft w:val="0"/>
          <w:marRight w:val="0"/>
          <w:marTop w:val="0"/>
          <w:marBottom w:val="0"/>
          <w:divBdr>
            <w:top w:val="none" w:sz="0" w:space="0" w:color="auto"/>
            <w:left w:val="none" w:sz="0" w:space="0" w:color="auto"/>
            <w:bottom w:val="none" w:sz="0" w:space="0" w:color="auto"/>
            <w:right w:val="none" w:sz="0" w:space="0" w:color="auto"/>
          </w:divBdr>
        </w:div>
        <w:div w:id="1157843661">
          <w:marLeft w:val="0"/>
          <w:marRight w:val="0"/>
          <w:marTop w:val="0"/>
          <w:marBottom w:val="0"/>
          <w:divBdr>
            <w:top w:val="none" w:sz="0" w:space="0" w:color="auto"/>
            <w:left w:val="none" w:sz="0" w:space="0" w:color="auto"/>
            <w:bottom w:val="none" w:sz="0" w:space="0" w:color="auto"/>
            <w:right w:val="none" w:sz="0" w:space="0" w:color="auto"/>
          </w:divBdr>
        </w:div>
        <w:div w:id="1263684712">
          <w:marLeft w:val="0"/>
          <w:marRight w:val="0"/>
          <w:marTop w:val="0"/>
          <w:marBottom w:val="0"/>
          <w:divBdr>
            <w:top w:val="none" w:sz="0" w:space="0" w:color="auto"/>
            <w:left w:val="none" w:sz="0" w:space="0" w:color="auto"/>
            <w:bottom w:val="none" w:sz="0" w:space="0" w:color="auto"/>
            <w:right w:val="none" w:sz="0" w:space="0" w:color="auto"/>
          </w:divBdr>
        </w:div>
        <w:div w:id="1117722680">
          <w:marLeft w:val="0"/>
          <w:marRight w:val="0"/>
          <w:marTop w:val="0"/>
          <w:marBottom w:val="0"/>
          <w:divBdr>
            <w:top w:val="none" w:sz="0" w:space="0" w:color="auto"/>
            <w:left w:val="none" w:sz="0" w:space="0" w:color="auto"/>
            <w:bottom w:val="none" w:sz="0" w:space="0" w:color="auto"/>
            <w:right w:val="none" w:sz="0" w:space="0" w:color="auto"/>
          </w:divBdr>
        </w:div>
        <w:div w:id="917598915">
          <w:marLeft w:val="0"/>
          <w:marRight w:val="0"/>
          <w:marTop w:val="0"/>
          <w:marBottom w:val="0"/>
          <w:divBdr>
            <w:top w:val="none" w:sz="0" w:space="0" w:color="auto"/>
            <w:left w:val="none" w:sz="0" w:space="0" w:color="auto"/>
            <w:bottom w:val="none" w:sz="0" w:space="0" w:color="auto"/>
            <w:right w:val="none" w:sz="0" w:space="0" w:color="auto"/>
          </w:divBdr>
        </w:div>
        <w:div w:id="1346592533">
          <w:marLeft w:val="0"/>
          <w:marRight w:val="0"/>
          <w:marTop w:val="0"/>
          <w:marBottom w:val="0"/>
          <w:divBdr>
            <w:top w:val="none" w:sz="0" w:space="0" w:color="auto"/>
            <w:left w:val="none" w:sz="0" w:space="0" w:color="auto"/>
            <w:bottom w:val="none" w:sz="0" w:space="0" w:color="auto"/>
            <w:right w:val="none" w:sz="0" w:space="0" w:color="auto"/>
          </w:divBdr>
        </w:div>
        <w:div w:id="1541815661">
          <w:marLeft w:val="0"/>
          <w:marRight w:val="0"/>
          <w:marTop w:val="0"/>
          <w:marBottom w:val="0"/>
          <w:divBdr>
            <w:top w:val="none" w:sz="0" w:space="0" w:color="auto"/>
            <w:left w:val="none" w:sz="0" w:space="0" w:color="auto"/>
            <w:bottom w:val="none" w:sz="0" w:space="0" w:color="auto"/>
            <w:right w:val="none" w:sz="0" w:space="0" w:color="auto"/>
          </w:divBdr>
        </w:div>
        <w:div w:id="150560756">
          <w:marLeft w:val="0"/>
          <w:marRight w:val="0"/>
          <w:marTop w:val="0"/>
          <w:marBottom w:val="0"/>
          <w:divBdr>
            <w:top w:val="none" w:sz="0" w:space="0" w:color="auto"/>
            <w:left w:val="none" w:sz="0" w:space="0" w:color="auto"/>
            <w:bottom w:val="none" w:sz="0" w:space="0" w:color="auto"/>
            <w:right w:val="none" w:sz="0" w:space="0" w:color="auto"/>
          </w:divBdr>
        </w:div>
        <w:div w:id="1074162167">
          <w:marLeft w:val="0"/>
          <w:marRight w:val="0"/>
          <w:marTop w:val="0"/>
          <w:marBottom w:val="0"/>
          <w:divBdr>
            <w:top w:val="none" w:sz="0" w:space="0" w:color="auto"/>
            <w:left w:val="none" w:sz="0" w:space="0" w:color="auto"/>
            <w:bottom w:val="none" w:sz="0" w:space="0" w:color="auto"/>
            <w:right w:val="none" w:sz="0" w:space="0" w:color="auto"/>
          </w:divBdr>
        </w:div>
        <w:div w:id="1403526620">
          <w:marLeft w:val="0"/>
          <w:marRight w:val="0"/>
          <w:marTop w:val="0"/>
          <w:marBottom w:val="0"/>
          <w:divBdr>
            <w:top w:val="none" w:sz="0" w:space="0" w:color="auto"/>
            <w:left w:val="none" w:sz="0" w:space="0" w:color="auto"/>
            <w:bottom w:val="none" w:sz="0" w:space="0" w:color="auto"/>
            <w:right w:val="none" w:sz="0" w:space="0" w:color="auto"/>
          </w:divBdr>
        </w:div>
        <w:div w:id="268709622">
          <w:marLeft w:val="0"/>
          <w:marRight w:val="0"/>
          <w:marTop w:val="0"/>
          <w:marBottom w:val="0"/>
          <w:divBdr>
            <w:top w:val="none" w:sz="0" w:space="0" w:color="auto"/>
            <w:left w:val="none" w:sz="0" w:space="0" w:color="auto"/>
            <w:bottom w:val="none" w:sz="0" w:space="0" w:color="auto"/>
            <w:right w:val="none" w:sz="0" w:space="0" w:color="auto"/>
          </w:divBdr>
        </w:div>
      </w:divsChild>
    </w:div>
    <w:div w:id="1015957401">
      <w:bodyDiv w:val="1"/>
      <w:marLeft w:val="0"/>
      <w:marRight w:val="0"/>
      <w:marTop w:val="0"/>
      <w:marBottom w:val="0"/>
      <w:divBdr>
        <w:top w:val="none" w:sz="0" w:space="0" w:color="auto"/>
        <w:left w:val="none" w:sz="0" w:space="0" w:color="auto"/>
        <w:bottom w:val="none" w:sz="0" w:space="0" w:color="auto"/>
        <w:right w:val="none" w:sz="0" w:space="0" w:color="auto"/>
      </w:divBdr>
      <w:divsChild>
        <w:div w:id="521359537">
          <w:marLeft w:val="0"/>
          <w:marRight w:val="0"/>
          <w:marTop w:val="0"/>
          <w:marBottom w:val="0"/>
          <w:divBdr>
            <w:top w:val="none" w:sz="0" w:space="0" w:color="auto"/>
            <w:left w:val="none" w:sz="0" w:space="0" w:color="auto"/>
            <w:bottom w:val="none" w:sz="0" w:space="0" w:color="auto"/>
            <w:right w:val="none" w:sz="0" w:space="0" w:color="auto"/>
          </w:divBdr>
          <w:divsChild>
            <w:div w:id="1925070570">
              <w:marLeft w:val="0"/>
              <w:marRight w:val="0"/>
              <w:marTop w:val="0"/>
              <w:marBottom w:val="0"/>
              <w:divBdr>
                <w:top w:val="none" w:sz="0" w:space="0" w:color="auto"/>
                <w:left w:val="none" w:sz="0" w:space="0" w:color="auto"/>
                <w:bottom w:val="none" w:sz="0" w:space="0" w:color="auto"/>
                <w:right w:val="none" w:sz="0" w:space="0" w:color="auto"/>
              </w:divBdr>
              <w:divsChild>
                <w:div w:id="156625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230990">
      <w:bodyDiv w:val="1"/>
      <w:marLeft w:val="0"/>
      <w:marRight w:val="0"/>
      <w:marTop w:val="0"/>
      <w:marBottom w:val="0"/>
      <w:divBdr>
        <w:top w:val="none" w:sz="0" w:space="0" w:color="auto"/>
        <w:left w:val="none" w:sz="0" w:space="0" w:color="auto"/>
        <w:bottom w:val="none" w:sz="0" w:space="0" w:color="auto"/>
        <w:right w:val="none" w:sz="0" w:space="0" w:color="auto"/>
      </w:divBdr>
    </w:div>
    <w:div w:id="1050494136">
      <w:bodyDiv w:val="1"/>
      <w:marLeft w:val="0"/>
      <w:marRight w:val="0"/>
      <w:marTop w:val="0"/>
      <w:marBottom w:val="0"/>
      <w:divBdr>
        <w:top w:val="none" w:sz="0" w:space="0" w:color="auto"/>
        <w:left w:val="none" w:sz="0" w:space="0" w:color="auto"/>
        <w:bottom w:val="none" w:sz="0" w:space="0" w:color="auto"/>
        <w:right w:val="none" w:sz="0" w:space="0" w:color="auto"/>
      </w:divBdr>
    </w:div>
    <w:div w:id="1064370597">
      <w:bodyDiv w:val="1"/>
      <w:marLeft w:val="0"/>
      <w:marRight w:val="0"/>
      <w:marTop w:val="0"/>
      <w:marBottom w:val="0"/>
      <w:divBdr>
        <w:top w:val="none" w:sz="0" w:space="0" w:color="auto"/>
        <w:left w:val="none" w:sz="0" w:space="0" w:color="auto"/>
        <w:bottom w:val="none" w:sz="0" w:space="0" w:color="auto"/>
        <w:right w:val="none" w:sz="0" w:space="0" w:color="auto"/>
      </w:divBdr>
    </w:div>
    <w:div w:id="1087651389">
      <w:bodyDiv w:val="1"/>
      <w:marLeft w:val="0"/>
      <w:marRight w:val="0"/>
      <w:marTop w:val="0"/>
      <w:marBottom w:val="0"/>
      <w:divBdr>
        <w:top w:val="none" w:sz="0" w:space="0" w:color="auto"/>
        <w:left w:val="none" w:sz="0" w:space="0" w:color="auto"/>
        <w:bottom w:val="none" w:sz="0" w:space="0" w:color="auto"/>
        <w:right w:val="none" w:sz="0" w:space="0" w:color="auto"/>
      </w:divBdr>
    </w:div>
    <w:div w:id="1099061889">
      <w:bodyDiv w:val="1"/>
      <w:marLeft w:val="0"/>
      <w:marRight w:val="0"/>
      <w:marTop w:val="0"/>
      <w:marBottom w:val="0"/>
      <w:divBdr>
        <w:top w:val="none" w:sz="0" w:space="0" w:color="auto"/>
        <w:left w:val="none" w:sz="0" w:space="0" w:color="auto"/>
        <w:bottom w:val="none" w:sz="0" w:space="0" w:color="auto"/>
        <w:right w:val="none" w:sz="0" w:space="0" w:color="auto"/>
      </w:divBdr>
      <w:divsChild>
        <w:div w:id="1583567492">
          <w:marLeft w:val="0"/>
          <w:marRight w:val="0"/>
          <w:marTop w:val="0"/>
          <w:marBottom w:val="0"/>
          <w:divBdr>
            <w:top w:val="none" w:sz="0" w:space="0" w:color="auto"/>
            <w:left w:val="none" w:sz="0" w:space="0" w:color="auto"/>
            <w:bottom w:val="none" w:sz="0" w:space="0" w:color="auto"/>
            <w:right w:val="none" w:sz="0" w:space="0" w:color="auto"/>
          </w:divBdr>
        </w:div>
        <w:div w:id="1101486464">
          <w:marLeft w:val="0"/>
          <w:marRight w:val="0"/>
          <w:marTop w:val="0"/>
          <w:marBottom w:val="0"/>
          <w:divBdr>
            <w:top w:val="none" w:sz="0" w:space="0" w:color="auto"/>
            <w:left w:val="none" w:sz="0" w:space="0" w:color="auto"/>
            <w:bottom w:val="none" w:sz="0" w:space="0" w:color="auto"/>
            <w:right w:val="none" w:sz="0" w:space="0" w:color="auto"/>
          </w:divBdr>
        </w:div>
        <w:div w:id="703482183">
          <w:marLeft w:val="0"/>
          <w:marRight w:val="0"/>
          <w:marTop w:val="0"/>
          <w:marBottom w:val="0"/>
          <w:divBdr>
            <w:top w:val="none" w:sz="0" w:space="0" w:color="auto"/>
            <w:left w:val="none" w:sz="0" w:space="0" w:color="auto"/>
            <w:bottom w:val="none" w:sz="0" w:space="0" w:color="auto"/>
            <w:right w:val="none" w:sz="0" w:space="0" w:color="auto"/>
          </w:divBdr>
        </w:div>
        <w:div w:id="915749149">
          <w:marLeft w:val="0"/>
          <w:marRight w:val="0"/>
          <w:marTop w:val="0"/>
          <w:marBottom w:val="0"/>
          <w:divBdr>
            <w:top w:val="none" w:sz="0" w:space="0" w:color="auto"/>
            <w:left w:val="none" w:sz="0" w:space="0" w:color="auto"/>
            <w:bottom w:val="none" w:sz="0" w:space="0" w:color="auto"/>
            <w:right w:val="none" w:sz="0" w:space="0" w:color="auto"/>
          </w:divBdr>
        </w:div>
        <w:div w:id="932056912">
          <w:marLeft w:val="0"/>
          <w:marRight w:val="0"/>
          <w:marTop w:val="0"/>
          <w:marBottom w:val="0"/>
          <w:divBdr>
            <w:top w:val="none" w:sz="0" w:space="0" w:color="auto"/>
            <w:left w:val="none" w:sz="0" w:space="0" w:color="auto"/>
            <w:bottom w:val="none" w:sz="0" w:space="0" w:color="auto"/>
            <w:right w:val="none" w:sz="0" w:space="0" w:color="auto"/>
          </w:divBdr>
        </w:div>
        <w:div w:id="259721366">
          <w:marLeft w:val="0"/>
          <w:marRight w:val="0"/>
          <w:marTop w:val="0"/>
          <w:marBottom w:val="0"/>
          <w:divBdr>
            <w:top w:val="none" w:sz="0" w:space="0" w:color="auto"/>
            <w:left w:val="none" w:sz="0" w:space="0" w:color="auto"/>
            <w:bottom w:val="none" w:sz="0" w:space="0" w:color="auto"/>
            <w:right w:val="none" w:sz="0" w:space="0" w:color="auto"/>
          </w:divBdr>
        </w:div>
        <w:div w:id="2052724793">
          <w:marLeft w:val="0"/>
          <w:marRight w:val="0"/>
          <w:marTop w:val="0"/>
          <w:marBottom w:val="0"/>
          <w:divBdr>
            <w:top w:val="none" w:sz="0" w:space="0" w:color="auto"/>
            <w:left w:val="none" w:sz="0" w:space="0" w:color="auto"/>
            <w:bottom w:val="none" w:sz="0" w:space="0" w:color="auto"/>
            <w:right w:val="none" w:sz="0" w:space="0" w:color="auto"/>
          </w:divBdr>
        </w:div>
        <w:div w:id="1515067953">
          <w:marLeft w:val="0"/>
          <w:marRight w:val="0"/>
          <w:marTop w:val="0"/>
          <w:marBottom w:val="0"/>
          <w:divBdr>
            <w:top w:val="none" w:sz="0" w:space="0" w:color="auto"/>
            <w:left w:val="none" w:sz="0" w:space="0" w:color="auto"/>
            <w:bottom w:val="none" w:sz="0" w:space="0" w:color="auto"/>
            <w:right w:val="none" w:sz="0" w:space="0" w:color="auto"/>
          </w:divBdr>
        </w:div>
        <w:div w:id="1754205611">
          <w:marLeft w:val="0"/>
          <w:marRight w:val="0"/>
          <w:marTop w:val="0"/>
          <w:marBottom w:val="0"/>
          <w:divBdr>
            <w:top w:val="none" w:sz="0" w:space="0" w:color="auto"/>
            <w:left w:val="none" w:sz="0" w:space="0" w:color="auto"/>
            <w:bottom w:val="none" w:sz="0" w:space="0" w:color="auto"/>
            <w:right w:val="none" w:sz="0" w:space="0" w:color="auto"/>
          </w:divBdr>
        </w:div>
        <w:div w:id="1732652804">
          <w:marLeft w:val="0"/>
          <w:marRight w:val="0"/>
          <w:marTop w:val="0"/>
          <w:marBottom w:val="0"/>
          <w:divBdr>
            <w:top w:val="none" w:sz="0" w:space="0" w:color="auto"/>
            <w:left w:val="none" w:sz="0" w:space="0" w:color="auto"/>
            <w:bottom w:val="none" w:sz="0" w:space="0" w:color="auto"/>
            <w:right w:val="none" w:sz="0" w:space="0" w:color="auto"/>
          </w:divBdr>
        </w:div>
        <w:div w:id="807549268">
          <w:marLeft w:val="0"/>
          <w:marRight w:val="0"/>
          <w:marTop w:val="0"/>
          <w:marBottom w:val="0"/>
          <w:divBdr>
            <w:top w:val="none" w:sz="0" w:space="0" w:color="auto"/>
            <w:left w:val="none" w:sz="0" w:space="0" w:color="auto"/>
            <w:bottom w:val="none" w:sz="0" w:space="0" w:color="auto"/>
            <w:right w:val="none" w:sz="0" w:space="0" w:color="auto"/>
          </w:divBdr>
        </w:div>
        <w:div w:id="1403065724">
          <w:marLeft w:val="0"/>
          <w:marRight w:val="0"/>
          <w:marTop w:val="0"/>
          <w:marBottom w:val="0"/>
          <w:divBdr>
            <w:top w:val="none" w:sz="0" w:space="0" w:color="auto"/>
            <w:left w:val="none" w:sz="0" w:space="0" w:color="auto"/>
            <w:bottom w:val="none" w:sz="0" w:space="0" w:color="auto"/>
            <w:right w:val="none" w:sz="0" w:space="0" w:color="auto"/>
          </w:divBdr>
        </w:div>
        <w:div w:id="1325890846">
          <w:marLeft w:val="0"/>
          <w:marRight w:val="0"/>
          <w:marTop w:val="0"/>
          <w:marBottom w:val="0"/>
          <w:divBdr>
            <w:top w:val="none" w:sz="0" w:space="0" w:color="auto"/>
            <w:left w:val="none" w:sz="0" w:space="0" w:color="auto"/>
            <w:bottom w:val="none" w:sz="0" w:space="0" w:color="auto"/>
            <w:right w:val="none" w:sz="0" w:space="0" w:color="auto"/>
          </w:divBdr>
        </w:div>
        <w:div w:id="427312061">
          <w:marLeft w:val="0"/>
          <w:marRight w:val="0"/>
          <w:marTop w:val="0"/>
          <w:marBottom w:val="0"/>
          <w:divBdr>
            <w:top w:val="none" w:sz="0" w:space="0" w:color="auto"/>
            <w:left w:val="none" w:sz="0" w:space="0" w:color="auto"/>
            <w:bottom w:val="none" w:sz="0" w:space="0" w:color="auto"/>
            <w:right w:val="none" w:sz="0" w:space="0" w:color="auto"/>
          </w:divBdr>
        </w:div>
        <w:div w:id="937911274">
          <w:marLeft w:val="0"/>
          <w:marRight w:val="0"/>
          <w:marTop w:val="0"/>
          <w:marBottom w:val="0"/>
          <w:divBdr>
            <w:top w:val="none" w:sz="0" w:space="0" w:color="auto"/>
            <w:left w:val="none" w:sz="0" w:space="0" w:color="auto"/>
            <w:bottom w:val="none" w:sz="0" w:space="0" w:color="auto"/>
            <w:right w:val="none" w:sz="0" w:space="0" w:color="auto"/>
          </w:divBdr>
        </w:div>
        <w:div w:id="986713952">
          <w:marLeft w:val="0"/>
          <w:marRight w:val="0"/>
          <w:marTop w:val="0"/>
          <w:marBottom w:val="0"/>
          <w:divBdr>
            <w:top w:val="none" w:sz="0" w:space="0" w:color="auto"/>
            <w:left w:val="none" w:sz="0" w:space="0" w:color="auto"/>
            <w:bottom w:val="none" w:sz="0" w:space="0" w:color="auto"/>
            <w:right w:val="none" w:sz="0" w:space="0" w:color="auto"/>
          </w:divBdr>
        </w:div>
        <w:div w:id="1731489912">
          <w:marLeft w:val="0"/>
          <w:marRight w:val="0"/>
          <w:marTop w:val="0"/>
          <w:marBottom w:val="0"/>
          <w:divBdr>
            <w:top w:val="none" w:sz="0" w:space="0" w:color="auto"/>
            <w:left w:val="none" w:sz="0" w:space="0" w:color="auto"/>
            <w:bottom w:val="none" w:sz="0" w:space="0" w:color="auto"/>
            <w:right w:val="none" w:sz="0" w:space="0" w:color="auto"/>
          </w:divBdr>
        </w:div>
        <w:div w:id="1392265028">
          <w:marLeft w:val="0"/>
          <w:marRight w:val="0"/>
          <w:marTop w:val="0"/>
          <w:marBottom w:val="0"/>
          <w:divBdr>
            <w:top w:val="none" w:sz="0" w:space="0" w:color="auto"/>
            <w:left w:val="none" w:sz="0" w:space="0" w:color="auto"/>
            <w:bottom w:val="none" w:sz="0" w:space="0" w:color="auto"/>
            <w:right w:val="none" w:sz="0" w:space="0" w:color="auto"/>
          </w:divBdr>
        </w:div>
        <w:div w:id="181551916">
          <w:marLeft w:val="0"/>
          <w:marRight w:val="0"/>
          <w:marTop w:val="0"/>
          <w:marBottom w:val="0"/>
          <w:divBdr>
            <w:top w:val="none" w:sz="0" w:space="0" w:color="auto"/>
            <w:left w:val="none" w:sz="0" w:space="0" w:color="auto"/>
            <w:bottom w:val="none" w:sz="0" w:space="0" w:color="auto"/>
            <w:right w:val="none" w:sz="0" w:space="0" w:color="auto"/>
          </w:divBdr>
        </w:div>
        <w:div w:id="2014141527">
          <w:marLeft w:val="0"/>
          <w:marRight w:val="0"/>
          <w:marTop w:val="0"/>
          <w:marBottom w:val="0"/>
          <w:divBdr>
            <w:top w:val="none" w:sz="0" w:space="0" w:color="auto"/>
            <w:left w:val="none" w:sz="0" w:space="0" w:color="auto"/>
            <w:bottom w:val="none" w:sz="0" w:space="0" w:color="auto"/>
            <w:right w:val="none" w:sz="0" w:space="0" w:color="auto"/>
          </w:divBdr>
        </w:div>
        <w:div w:id="289287123">
          <w:marLeft w:val="0"/>
          <w:marRight w:val="0"/>
          <w:marTop w:val="0"/>
          <w:marBottom w:val="0"/>
          <w:divBdr>
            <w:top w:val="none" w:sz="0" w:space="0" w:color="auto"/>
            <w:left w:val="none" w:sz="0" w:space="0" w:color="auto"/>
            <w:bottom w:val="none" w:sz="0" w:space="0" w:color="auto"/>
            <w:right w:val="none" w:sz="0" w:space="0" w:color="auto"/>
          </w:divBdr>
        </w:div>
        <w:div w:id="1216313000">
          <w:marLeft w:val="0"/>
          <w:marRight w:val="0"/>
          <w:marTop w:val="0"/>
          <w:marBottom w:val="0"/>
          <w:divBdr>
            <w:top w:val="none" w:sz="0" w:space="0" w:color="auto"/>
            <w:left w:val="none" w:sz="0" w:space="0" w:color="auto"/>
            <w:bottom w:val="none" w:sz="0" w:space="0" w:color="auto"/>
            <w:right w:val="none" w:sz="0" w:space="0" w:color="auto"/>
          </w:divBdr>
        </w:div>
        <w:div w:id="1000353794">
          <w:marLeft w:val="0"/>
          <w:marRight w:val="0"/>
          <w:marTop w:val="0"/>
          <w:marBottom w:val="0"/>
          <w:divBdr>
            <w:top w:val="none" w:sz="0" w:space="0" w:color="auto"/>
            <w:left w:val="none" w:sz="0" w:space="0" w:color="auto"/>
            <w:bottom w:val="none" w:sz="0" w:space="0" w:color="auto"/>
            <w:right w:val="none" w:sz="0" w:space="0" w:color="auto"/>
          </w:divBdr>
        </w:div>
        <w:div w:id="1650793101">
          <w:marLeft w:val="0"/>
          <w:marRight w:val="0"/>
          <w:marTop w:val="0"/>
          <w:marBottom w:val="0"/>
          <w:divBdr>
            <w:top w:val="none" w:sz="0" w:space="0" w:color="auto"/>
            <w:left w:val="none" w:sz="0" w:space="0" w:color="auto"/>
            <w:bottom w:val="none" w:sz="0" w:space="0" w:color="auto"/>
            <w:right w:val="none" w:sz="0" w:space="0" w:color="auto"/>
          </w:divBdr>
        </w:div>
        <w:div w:id="761413298">
          <w:marLeft w:val="0"/>
          <w:marRight w:val="0"/>
          <w:marTop w:val="0"/>
          <w:marBottom w:val="0"/>
          <w:divBdr>
            <w:top w:val="none" w:sz="0" w:space="0" w:color="auto"/>
            <w:left w:val="none" w:sz="0" w:space="0" w:color="auto"/>
            <w:bottom w:val="none" w:sz="0" w:space="0" w:color="auto"/>
            <w:right w:val="none" w:sz="0" w:space="0" w:color="auto"/>
          </w:divBdr>
        </w:div>
        <w:div w:id="1495610956">
          <w:marLeft w:val="0"/>
          <w:marRight w:val="0"/>
          <w:marTop w:val="0"/>
          <w:marBottom w:val="0"/>
          <w:divBdr>
            <w:top w:val="none" w:sz="0" w:space="0" w:color="auto"/>
            <w:left w:val="none" w:sz="0" w:space="0" w:color="auto"/>
            <w:bottom w:val="none" w:sz="0" w:space="0" w:color="auto"/>
            <w:right w:val="none" w:sz="0" w:space="0" w:color="auto"/>
          </w:divBdr>
        </w:div>
        <w:div w:id="371349669">
          <w:marLeft w:val="0"/>
          <w:marRight w:val="0"/>
          <w:marTop w:val="0"/>
          <w:marBottom w:val="0"/>
          <w:divBdr>
            <w:top w:val="none" w:sz="0" w:space="0" w:color="auto"/>
            <w:left w:val="none" w:sz="0" w:space="0" w:color="auto"/>
            <w:bottom w:val="none" w:sz="0" w:space="0" w:color="auto"/>
            <w:right w:val="none" w:sz="0" w:space="0" w:color="auto"/>
          </w:divBdr>
        </w:div>
        <w:div w:id="1201868029">
          <w:marLeft w:val="0"/>
          <w:marRight w:val="0"/>
          <w:marTop w:val="0"/>
          <w:marBottom w:val="0"/>
          <w:divBdr>
            <w:top w:val="none" w:sz="0" w:space="0" w:color="auto"/>
            <w:left w:val="none" w:sz="0" w:space="0" w:color="auto"/>
            <w:bottom w:val="none" w:sz="0" w:space="0" w:color="auto"/>
            <w:right w:val="none" w:sz="0" w:space="0" w:color="auto"/>
          </w:divBdr>
        </w:div>
        <w:div w:id="1614094496">
          <w:marLeft w:val="0"/>
          <w:marRight w:val="0"/>
          <w:marTop w:val="0"/>
          <w:marBottom w:val="0"/>
          <w:divBdr>
            <w:top w:val="none" w:sz="0" w:space="0" w:color="auto"/>
            <w:left w:val="none" w:sz="0" w:space="0" w:color="auto"/>
            <w:bottom w:val="none" w:sz="0" w:space="0" w:color="auto"/>
            <w:right w:val="none" w:sz="0" w:space="0" w:color="auto"/>
          </w:divBdr>
        </w:div>
        <w:div w:id="731924917">
          <w:marLeft w:val="0"/>
          <w:marRight w:val="0"/>
          <w:marTop w:val="0"/>
          <w:marBottom w:val="0"/>
          <w:divBdr>
            <w:top w:val="none" w:sz="0" w:space="0" w:color="auto"/>
            <w:left w:val="none" w:sz="0" w:space="0" w:color="auto"/>
            <w:bottom w:val="none" w:sz="0" w:space="0" w:color="auto"/>
            <w:right w:val="none" w:sz="0" w:space="0" w:color="auto"/>
          </w:divBdr>
        </w:div>
        <w:div w:id="959602790">
          <w:marLeft w:val="0"/>
          <w:marRight w:val="0"/>
          <w:marTop w:val="0"/>
          <w:marBottom w:val="0"/>
          <w:divBdr>
            <w:top w:val="none" w:sz="0" w:space="0" w:color="auto"/>
            <w:left w:val="none" w:sz="0" w:space="0" w:color="auto"/>
            <w:bottom w:val="none" w:sz="0" w:space="0" w:color="auto"/>
            <w:right w:val="none" w:sz="0" w:space="0" w:color="auto"/>
          </w:divBdr>
        </w:div>
        <w:div w:id="1177231740">
          <w:marLeft w:val="0"/>
          <w:marRight w:val="0"/>
          <w:marTop w:val="0"/>
          <w:marBottom w:val="0"/>
          <w:divBdr>
            <w:top w:val="none" w:sz="0" w:space="0" w:color="auto"/>
            <w:left w:val="none" w:sz="0" w:space="0" w:color="auto"/>
            <w:bottom w:val="none" w:sz="0" w:space="0" w:color="auto"/>
            <w:right w:val="none" w:sz="0" w:space="0" w:color="auto"/>
          </w:divBdr>
        </w:div>
        <w:div w:id="863515687">
          <w:marLeft w:val="0"/>
          <w:marRight w:val="0"/>
          <w:marTop w:val="0"/>
          <w:marBottom w:val="0"/>
          <w:divBdr>
            <w:top w:val="none" w:sz="0" w:space="0" w:color="auto"/>
            <w:left w:val="none" w:sz="0" w:space="0" w:color="auto"/>
            <w:bottom w:val="none" w:sz="0" w:space="0" w:color="auto"/>
            <w:right w:val="none" w:sz="0" w:space="0" w:color="auto"/>
          </w:divBdr>
        </w:div>
        <w:div w:id="1384018578">
          <w:marLeft w:val="0"/>
          <w:marRight w:val="0"/>
          <w:marTop w:val="0"/>
          <w:marBottom w:val="0"/>
          <w:divBdr>
            <w:top w:val="none" w:sz="0" w:space="0" w:color="auto"/>
            <w:left w:val="none" w:sz="0" w:space="0" w:color="auto"/>
            <w:bottom w:val="none" w:sz="0" w:space="0" w:color="auto"/>
            <w:right w:val="none" w:sz="0" w:space="0" w:color="auto"/>
          </w:divBdr>
        </w:div>
        <w:div w:id="1856916665">
          <w:marLeft w:val="0"/>
          <w:marRight w:val="0"/>
          <w:marTop w:val="0"/>
          <w:marBottom w:val="0"/>
          <w:divBdr>
            <w:top w:val="none" w:sz="0" w:space="0" w:color="auto"/>
            <w:left w:val="none" w:sz="0" w:space="0" w:color="auto"/>
            <w:bottom w:val="none" w:sz="0" w:space="0" w:color="auto"/>
            <w:right w:val="none" w:sz="0" w:space="0" w:color="auto"/>
          </w:divBdr>
        </w:div>
        <w:div w:id="2014452576">
          <w:marLeft w:val="0"/>
          <w:marRight w:val="0"/>
          <w:marTop w:val="0"/>
          <w:marBottom w:val="0"/>
          <w:divBdr>
            <w:top w:val="none" w:sz="0" w:space="0" w:color="auto"/>
            <w:left w:val="none" w:sz="0" w:space="0" w:color="auto"/>
            <w:bottom w:val="none" w:sz="0" w:space="0" w:color="auto"/>
            <w:right w:val="none" w:sz="0" w:space="0" w:color="auto"/>
          </w:divBdr>
        </w:div>
      </w:divsChild>
    </w:div>
    <w:div w:id="1102992193">
      <w:bodyDiv w:val="1"/>
      <w:marLeft w:val="0"/>
      <w:marRight w:val="0"/>
      <w:marTop w:val="0"/>
      <w:marBottom w:val="0"/>
      <w:divBdr>
        <w:top w:val="none" w:sz="0" w:space="0" w:color="auto"/>
        <w:left w:val="none" w:sz="0" w:space="0" w:color="auto"/>
        <w:bottom w:val="none" w:sz="0" w:space="0" w:color="auto"/>
        <w:right w:val="none" w:sz="0" w:space="0" w:color="auto"/>
      </w:divBdr>
    </w:div>
    <w:div w:id="1110204340">
      <w:bodyDiv w:val="1"/>
      <w:marLeft w:val="0"/>
      <w:marRight w:val="0"/>
      <w:marTop w:val="0"/>
      <w:marBottom w:val="0"/>
      <w:divBdr>
        <w:top w:val="none" w:sz="0" w:space="0" w:color="auto"/>
        <w:left w:val="none" w:sz="0" w:space="0" w:color="auto"/>
        <w:bottom w:val="none" w:sz="0" w:space="0" w:color="auto"/>
        <w:right w:val="none" w:sz="0" w:space="0" w:color="auto"/>
      </w:divBdr>
      <w:divsChild>
        <w:div w:id="747506817">
          <w:marLeft w:val="0"/>
          <w:marRight w:val="0"/>
          <w:marTop w:val="0"/>
          <w:marBottom w:val="0"/>
          <w:divBdr>
            <w:top w:val="none" w:sz="0" w:space="0" w:color="auto"/>
            <w:left w:val="none" w:sz="0" w:space="0" w:color="auto"/>
            <w:bottom w:val="none" w:sz="0" w:space="0" w:color="auto"/>
            <w:right w:val="none" w:sz="0" w:space="0" w:color="auto"/>
          </w:divBdr>
        </w:div>
        <w:div w:id="1118380708">
          <w:marLeft w:val="0"/>
          <w:marRight w:val="0"/>
          <w:marTop w:val="0"/>
          <w:marBottom w:val="0"/>
          <w:divBdr>
            <w:top w:val="none" w:sz="0" w:space="0" w:color="auto"/>
            <w:left w:val="none" w:sz="0" w:space="0" w:color="auto"/>
            <w:bottom w:val="none" w:sz="0" w:space="0" w:color="auto"/>
            <w:right w:val="none" w:sz="0" w:space="0" w:color="auto"/>
          </w:divBdr>
        </w:div>
        <w:div w:id="226840912">
          <w:marLeft w:val="0"/>
          <w:marRight w:val="0"/>
          <w:marTop w:val="0"/>
          <w:marBottom w:val="0"/>
          <w:divBdr>
            <w:top w:val="none" w:sz="0" w:space="0" w:color="auto"/>
            <w:left w:val="none" w:sz="0" w:space="0" w:color="auto"/>
            <w:bottom w:val="none" w:sz="0" w:space="0" w:color="auto"/>
            <w:right w:val="none" w:sz="0" w:space="0" w:color="auto"/>
          </w:divBdr>
        </w:div>
        <w:div w:id="82147036">
          <w:marLeft w:val="0"/>
          <w:marRight w:val="0"/>
          <w:marTop w:val="0"/>
          <w:marBottom w:val="0"/>
          <w:divBdr>
            <w:top w:val="none" w:sz="0" w:space="0" w:color="auto"/>
            <w:left w:val="none" w:sz="0" w:space="0" w:color="auto"/>
            <w:bottom w:val="none" w:sz="0" w:space="0" w:color="auto"/>
            <w:right w:val="none" w:sz="0" w:space="0" w:color="auto"/>
          </w:divBdr>
        </w:div>
        <w:div w:id="1895968075">
          <w:marLeft w:val="0"/>
          <w:marRight w:val="0"/>
          <w:marTop w:val="0"/>
          <w:marBottom w:val="0"/>
          <w:divBdr>
            <w:top w:val="none" w:sz="0" w:space="0" w:color="auto"/>
            <w:left w:val="none" w:sz="0" w:space="0" w:color="auto"/>
            <w:bottom w:val="none" w:sz="0" w:space="0" w:color="auto"/>
            <w:right w:val="none" w:sz="0" w:space="0" w:color="auto"/>
          </w:divBdr>
        </w:div>
        <w:div w:id="850530898">
          <w:marLeft w:val="0"/>
          <w:marRight w:val="0"/>
          <w:marTop w:val="0"/>
          <w:marBottom w:val="0"/>
          <w:divBdr>
            <w:top w:val="none" w:sz="0" w:space="0" w:color="auto"/>
            <w:left w:val="none" w:sz="0" w:space="0" w:color="auto"/>
            <w:bottom w:val="none" w:sz="0" w:space="0" w:color="auto"/>
            <w:right w:val="none" w:sz="0" w:space="0" w:color="auto"/>
          </w:divBdr>
        </w:div>
        <w:div w:id="1691952620">
          <w:marLeft w:val="0"/>
          <w:marRight w:val="0"/>
          <w:marTop w:val="0"/>
          <w:marBottom w:val="0"/>
          <w:divBdr>
            <w:top w:val="none" w:sz="0" w:space="0" w:color="auto"/>
            <w:left w:val="none" w:sz="0" w:space="0" w:color="auto"/>
            <w:bottom w:val="none" w:sz="0" w:space="0" w:color="auto"/>
            <w:right w:val="none" w:sz="0" w:space="0" w:color="auto"/>
          </w:divBdr>
        </w:div>
        <w:div w:id="1586569677">
          <w:marLeft w:val="0"/>
          <w:marRight w:val="0"/>
          <w:marTop w:val="0"/>
          <w:marBottom w:val="0"/>
          <w:divBdr>
            <w:top w:val="none" w:sz="0" w:space="0" w:color="auto"/>
            <w:left w:val="none" w:sz="0" w:space="0" w:color="auto"/>
            <w:bottom w:val="none" w:sz="0" w:space="0" w:color="auto"/>
            <w:right w:val="none" w:sz="0" w:space="0" w:color="auto"/>
          </w:divBdr>
        </w:div>
        <w:div w:id="1324162250">
          <w:marLeft w:val="0"/>
          <w:marRight w:val="0"/>
          <w:marTop w:val="0"/>
          <w:marBottom w:val="0"/>
          <w:divBdr>
            <w:top w:val="none" w:sz="0" w:space="0" w:color="auto"/>
            <w:left w:val="none" w:sz="0" w:space="0" w:color="auto"/>
            <w:bottom w:val="none" w:sz="0" w:space="0" w:color="auto"/>
            <w:right w:val="none" w:sz="0" w:space="0" w:color="auto"/>
          </w:divBdr>
        </w:div>
        <w:div w:id="2041662778">
          <w:marLeft w:val="0"/>
          <w:marRight w:val="0"/>
          <w:marTop w:val="0"/>
          <w:marBottom w:val="0"/>
          <w:divBdr>
            <w:top w:val="none" w:sz="0" w:space="0" w:color="auto"/>
            <w:left w:val="none" w:sz="0" w:space="0" w:color="auto"/>
            <w:bottom w:val="none" w:sz="0" w:space="0" w:color="auto"/>
            <w:right w:val="none" w:sz="0" w:space="0" w:color="auto"/>
          </w:divBdr>
        </w:div>
        <w:div w:id="1139999496">
          <w:marLeft w:val="0"/>
          <w:marRight w:val="0"/>
          <w:marTop w:val="0"/>
          <w:marBottom w:val="0"/>
          <w:divBdr>
            <w:top w:val="none" w:sz="0" w:space="0" w:color="auto"/>
            <w:left w:val="none" w:sz="0" w:space="0" w:color="auto"/>
            <w:bottom w:val="none" w:sz="0" w:space="0" w:color="auto"/>
            <w:right w:val="none" w:sz="0" w:space="0" w:color="auto"/>
          </w:divBdr>
        </w:div>
        <w:div w:id="1481464870">
          <w:marLeft w:val="0"/>
          <w:marRight w:val="0"/>
          <w:marTop w:val="0"/>
          <w:marBottom w:val="0"/>
          <w:divBdr>
            <w:top w:val="none" w:sz="0" w:space="0" w:color="auto"/>
            <w:left w:val="none" w:sz="0" w:space="0" w:color="auto"/>
            <w:bottom w:val="none" w:sz="0" w:space="0" w:color="auto"/>
            <w:right w:val="none" w:sz="0" w:space="0" w:color="auto"/>
          </w:divBdr>
        </w:div>
        <w:div w:id="791510234">
          <w:marLeft w:val="0"/>
          <w:marRight w:val="0"/>
          <w:marTop w:val="0"/>
          <w:marBottom w:val="0"/>
          <w:divBdr>
            <w:top w:val="none" w:sz="0" w:space="0" w:color="auto"/>
            <w:left w:val="none" w:sz="0" w:space="0" w:color="auto"/>
            <w:bottom w:val="none" w:sz="0" w:space="0" w:color="auto"/>
            <w:right w:val="none" w:sz="0" w:space="0" w:color="auto"/>
          </w:divBdr>
        </w:div>
        <w:div w:id="1388839428">
          <w:marLeft w:val="0"/>
          <w:marRight w:val="0"/>
          <w:marTop w:val="0"/>
          <w:marBottom w:val="0"/>
          <w:divBdr>
            <w:top w:val="none" w:sz="0" w:space="0" w:color="auto"/>
            <w:left w:val="none" w:sz="0" w:space="0" w:color="auto"/>
            <w:bottom w:val="none" w:sz="0" w:space="0" w:color="auto"/>
            <w:right w:val="none" w:sz="0" w:space="0" w:color="auto"/>
          </w:divBdr>
        </w:div>
        <w:div w:id="1463234273">
          <w:marLeft w:val="0"/>
          <w:marRight w:val="0"/>
          <w:marTop w:val="0"/>
          <w:marBottom w:val="0"/>
          <w:divBdr>
            <w:top w:val="none" w:sz="0" w:space="0" w:color="auto"/>
            <w:left w:val="none" w:sz="0" w:space="0" w:color="auto"/>
            <w:bottom w:val="none" w:sz="0" w:space="0" w:color="auto"/>
            <w:right w:val="none" w:sz="0" w:space="0" w:color="auto"/>
          </w:divBdr>
        </w:div>
        <w:div w:id="130945887">
          <w:marLeft w:val="0"/>
          <w:marRight w:val="0"/>
          <w:marTop w:val="0"/>
          <w:marBottom w:val="0"/>
          <w:divBdr>
            <w:top w:val="none" w:sz="0" w:space="0" w:color="auto"/>
            <w:left w:val="none" w:sz="0" w:space="0" w:color="auto"/>
            <w:bottom w:val="none" w:sz="0" w:space="0" w:color="auto"/>
            <w:right w:val="none" w:sz="0" w:space="0" w:color="auto"/>
          </w:divBdr>
        </w:div>
        <w:div w:id="992955084">
          <w:marLeft w:val="0"/>
          <w:marRight w:val="0"/>
          <w:marTop w:val="0"/>
          <w:marBottom w:val="0"/>
          <w:divBdr>
            <w:top w:val="none" w:sz="0" w:space="0" w:color="auto"/>
            <w:left w:val="none" w:sz="0" w:space="0" w:color="auto"/>
            <w:bottom w:val="none" w:sz="0" w:space="0" w:color="auto"/>
            <w:right w:val="none" w:sz="0" w:space="0" w:color="auto"/>
          </w:divBdr>
        </w:div>
        <w:div w:id="211893008">
          <w:marLeft w:val="0"/>
          <w:marRight w:val="0"/>
          <w:marTop w:val="0"/>
          <w:marBottom w:val="0"/>
          <w:divBdr>
            <w:top w:val="none" w:sz="0" w:space="0" w:color="auto"/>
            <w:left w:val="none" w:sz="0" w:space="0" w:color="auto"/>
            <w:bottom w:val="none" w:sz="0" w:space="0" w:color="auto"/>
            <w:right w:val="none" w:sz="0" w:space="0" w:color="auto"/>
          </w:divBdr>
        </w:div>
        <w:div w:id="1850680670">
          <w:marLeft w:val="0"/>
          <w:marRight w:val="0"/>
          <w:marTop w:val="0"/>
          <w:marBottom w:val="0"/>
          <w:divBdr>
            <w:top w:val="none" w:sz="0" w:space="0" w:color="auto"/>
            <w:left w:val="none" w:sz="0" w:space="0" w:color="auto"/>
            <w:bottom w:val="none" w:sz="0" w:space="0" w:color="auto"/>
            <w:right w:val="none" w:sz="0" w:space="0" w:color="auto"/>
          </w:divBdr>
        </w:div>
        <w:div w:id="597444800">
          <w:marLeft w:val="0"/>
          <w:marRight w:val="0"/>
          <w:marTop w:val="0"/>
          <w:marBottom w:val="0"/>
          <w:divBdr>
            <w:top w:val="none" w:sz="0" w:space="0" w:color="auto"/>
            <w:left w:val="none" w:sz="0" w:space="0" w:color="auto"/>
            <w:bottom w:val="none" w:sz="0" w:space="0" w:color="auto"/>
            <w:right w:val="none" w:sz="0" w:space="0" w:color="auto"/>
          </w:divBdr>
        </w:div>
        <w:div w:id="493567267">
          <w:marLeft w:val="0"/>
          <w:marRight w:val="0"/>
          <w:marTop w:val="0"/>
          <w:marBottom w:val="0"/>
          <w:divBdr>
            <w:top w:val="none" w:sz="0" w:space="0" w:color="auto"/>
            <w:left w:val="none" w:sz="0" w:space="0" w:color="auto"/>
            <w:bottom w:val="none" w:sz="0" w:space="0" w:color="auto"/>
            <w:right w:val="none" w:sz="0" w:space="0" w:color="auto"/>
          </w:divBdr>
        </w:div>
        <w:div w:id="2084450769">
          <w:marLeft w:val="0"/>
          <w:marRight w:val="0"/>
          <w:marTop w:val="0"/>
          <w:marBottom w:val="0"/>
          <w:divBdr>
            <w:top w:val="none" w:sz="0" w:space="0" w:color="auto"/>
            <w:left w:val="none" w:sz="0" w:space="0" w:color="auto"/>
            <w:bottom w:val="none" w:sz="0" w:space="0" w:color="auto"/>
            <w:right w:val="none" w:sz="0" w:space="0" w:color="auto"/>
          </w:divBdr>
        </w:div>
        <w:div w:id="737629877">
          <w:marLeft w:val="0"/>
          <w:marRight w:val="0"/>
          <w:marTop w:val="0"/>
          <w:marBottom w:val="0"/>
          <w:divBdr>
            <w:top w:val="none" w:sz="0" w:space="0" w:color="auto"/>
            <w:left w:val="none" w:sz="0" w:space="0" w:color="auto"/>
            <w:bottom w:val="none" w:sz="0" w:space="0" w:color="auto"/>
            <w:right w:val="none" w:sz="0" w:space="0" w:color="auto"/>
          </w:divBdr>
        </w:div>
        <w:div w:id="288974940">
          <w:marLeft w:val="0"/>
          <w:marRight w:val="0"/>
          <w:marTop w:val="0"/>
          <w:marBottom w:val="0"/>
          <w:divBdr>
            <w:top w:val="none" w:sz="0" w:space="0" w:color="auto"/>
            <w:left w:val="none" w:sz="0" w:space="0" w:color="auto"/>
            <w:bottom w:val="none" w:sz="0" w:space="0" w:color="auto"/>
            <w:right w:val="none" w:sz="0" w:space="0" w:color="auto"/>
          </w:divBdr>
        </w:div>
        <w:div w:id="871113281">
          <w:marLeft w:val="0"/>
          <w:marRight w:val="0"/>
          <w:marTop w:val="0"/>
          <w:marBottom w:val="0"/>
          <w:divBdr>
            <w:top w:val="none" w:sz="0" w:space="0" w:color="auto"/>
            <w:left w:val="none" w:sz="0" w:space="0" w:color="auto"/>
            <w:bottom w:val="none" w:sz="0" w:space="0" w:color="auto"/>
            <w:right w:val="none" w:sz="0" w:space="0" w:color="auto"/>
          </w:divBdr>
        </w:div>
        <w:div w:id="907233209">
          <w:marLeft w:val="0"/>
          <w:marRight w:val="0"/>
          <w:marTop w:val="0"/>
          <w:marBottom w:val="0"/>
          <w:divBdr>
            <w:top w:val="none" w:sz="0" w:space="0" w:color="auto"/>
            <w:left w:val="none" w:sz="0" w:space="0" w:color="auto"/>
            <w:bottom w:val="none" w:sz="0" w:space="0" w:color="auto"/>
            <w:right w:val="none" w:sz="0" w:space="0" w:color="auto"/>
          </w:divBdr>
        </w:div>
        <w:div w:id="299041821">
          <w:marLeft w:val="0"/>
          <w:marRight w:val="0"/>
          <w:marTop w:val="0"/>
          <w:marBottom w:val="0"/>
          <w:divBdr>
            <w:top w:val="none" w:sz="0" w:space="0" w:color="auto"/>
            <w:left w:val="none" w:sz="0" w:space="0" w:color="auto"/>
            <w:bottom w:val="none" w:sz="0" w:space="0" w:color="auto"/>
            <w:right w:val="none" w:sz="0" w:space="0" w:color="auto"/>
          </w:divBdr>
        </w:div>
        <w:div w:id="1729839476">
          <w:marLeft w:val="0"/>
          <w:marRight w:val="0"/>
          <w:marTop w:val="0"/>
          <w:marBottom w:val="0"/>
          <w:divBdr>
            <w:top w:val="none" w:sz="0" w:space="0" w:color="auto"/>
            <w:left w:val="none" w:sz="0" w:space="0" w:color="auto"/>
            <w:bottom w:val="none" w:sz="0" w:space="0" w:color="auto"/>
            <w:right w:val="none" w:sz="0" w:space="0" w:color="auto"/>
          </w:divBdr>
        </w:div>
        <w:div w:id="129903165">
          <w:marLeft w:val="0"/>
          <w:marRight w:val="0"/>
          <w:marTop w:val="0"/>
          <w:marBottom w:val="0"/>
          <w:divBdr>
            <w:top w:val="none" w:sz="0" w:space="0" w:color="auto"/>
            <w:left w:val="none" w:sz="0" w:space="0" w:color="auto"/>
            <w:bottom w:val="none" w:sz="0" w:space="0" w:color="auto"/>
            <w:right w:val="none" w:sz="0" w:space="0" w:color="auto"/>
          </w:divBdr>
        </w:div>
        <w:div w:id="1837265311">
          <w:marLeft w:val="0"/>
          <w:marRight w:val="0"/>
          <w:marTop w:val="0"/>
          <w:marBottom w:val="0"/>
          <w:divBdr>
            <w:top w:val="none" w:sz="0" w:space="0" w:color="auto"/>
            <w:left w:val="none" w:sz="0" w:space="0" w:color="auto"/>
            <w:bottom w:val="none" w:sz="0" w:space="0" w:color="auto"/>
            <w:right w:val="none" w:sz="0" w:space="0" w:color="auto"/>
          </w:divBdr>
        </w:div>
        <w:div w:id="443502152">
          <w:marLeft w:val="0"/>
          <w:marRight w:val="0"/>
          <w:marTop w:val="0"/>
          <w:marBottom w:val="0"/>
          <w:divBdr>
            <w:top w:val="none" w:sz="0" w:space="0" w:color="auto"/>
            <w:left w:val="none" w:sz="0" w:space="0" w:color="auto"/>
            <w:bottom w:val="none" w:sz="0" w:space="0" w:color="auto"/>
            <w:right w:val="none" w:sz="0" w:space="0" w:color="auto"/>
          </w:divBdr>
        </w:div>
        <w:div w:id="1086878182">
          <w:marLeft w:val="0"/>
          <w:marRight w:val="0"/>
          <w:marTop w:val="0"/>
          <w:marBottom w:val="0"/>
          <w:divBdr>
            <w:top w:val="none" w:sz="0" w:space="0" w:color="auto"/>
            <w:left w:val="none" w:sz="0" w:space="0" w:color="auto"/>
            <w:bottom w:val="none" w:sz="0" w:space="0" w:color="auto"/>
            <w:right w:val="none" w:sz="0" w:space="0" w:color="auto"/>
          </w:divBdr>
        </w:div>
        <w:div w:id="777453653">
          <w:marLeft w:val="0"/>
          <w:marRight w:val="0"/>
          <w:marTop w:val="0"/>
          <w:marBottom w:val="0"/>
          <w:divBdr>
            <w:top w:val="none" w:sz="0" w:space="0" w:color="auto"/>
            <w:left w:val="none" w:sz="0" w:space="0" w:color="auto"/>
            <w:bottom w:val="none" w:sz="0" w:space="0" w:color="auto"/>
            <w:right w:val="none" w:sz="0" w:space="0" w:color="auto"/>
          </w:divBdr>
        </w:div>
        <w:div w:id="1049525492">
          <w:marLeft w:val="0"/>
          <w:marRight w:val="0"/>
          <w:marTop w:val="0"/>
          <w:marBottom w:val="0"/>
          <w:divBdr>
            <w:top w:val="none" w:sz="0" w:space="0" w:color="auto"/>
            <w:left w:val="none" w:sz="0" w:space="0" w:color="auto"/>
            <w:bottom w:val="none" w:sz="0" w:space="0" w:color="auto"/>
            <w:right w:val="none" w:sz="0" w:space="0" w:color="auto"/>
          </w:divBdr>
        </w:div>
        <w:div w:id="1184899996">
          <w:marLeft w:val="0"/>
          <w:marRight w:val="0"/>
          <w:marTop w:val="0"/>
          <w:marBottom w:val="0"/>
          <w:divBdr>
            <w:top w:val="none" w:sz="0" w:space="0" w:color="auto"/>
            <w:left w:val="none" w:sz="0" w:space="0" w:color="auto"/>
            <w:bottom w:val="none" w:sz="0" w:space="0" w:color="auto"/>
            <w:right w:val="none" w:sz="0" w:space="0" w:color="auto"/>
          </w:divBdr>
        </w:div>
        <w:div w:id="882212094">
          <w:marLeft w:val="0"/>
          <w:marRight w:val="0"/>
          <w:marTop w:val="0"/>
          <w:marBottom w:val="0"/>
          <w:divBdr>
            <w:top w:val="none" w:sz="0" w:space="0" w:color="auto"/>
            <w:left w:val="none" w:sz="0" w:space="0" w:color="auto"/>
            <w:bottom w:val="none" w:sz="0" w:space="0" w:color="auto"/>
            <w:right w:val="none" w:sz="0" w:space="0" w:color="auto"/>
          </w:divBdr>
        </w:div>
      </w:divsChild>
    </w:div>
    <w:div w:id="1117211452">
      <w:bodyDiv w:val="1"/>
      <w:marLeft w:val="0"/>
      <w:marRight w:val="0"/>
      <w:marTop w:val="0"/>
      <w:marBottom w:val="0"/>
      <w:divBdr>
        <w:top w:val="none" w:sz="0" w:space="0" w:color="auto"/>
        <w:left w:val="none" w:sz="0" w:space="0" w:color="auto"/>
        <w:bottom w:val="none" w:sz="0" w:space="0" w:color="auto"/>
        <w:right w:val="none" w:sz="0" w:space="0" w:color="auto"/>
      </w:divBdr>
    </w:div>
    <w:div w:id="1120415846">
      <w:bodyDiv w:val="1"/>
      <w:marLeft w:val="0"/>
      <w:marRight w:val="0"/>
      <w:marTop w:val="0"/>
      <w:marBottom w:val="0"/>
      <w:divBdr>
        <w:top w:val="none" w:sz="0" w:space="0" w:color="auto"/>
        <w:left w:val="none" w:sz="0" w:space="0" w:color="auto"/>
        <w:bottom w:val="none" w:sz="0" w:space="0" w:color="auto"/>
        <w:right w:val="none" w:sz="0" w:space="0" w:color="auto"/>
      </w:divBdr>
    </w:div>
    <w:div w:id="1126507768">
      <w:bodyDiv w:val="1"/>
      <w:marLeft w:val="0"/>
      <w:marRight w:val="0"/>
      <w:marTop w:val="0"/>
      <w:marBottom w:val="0"/>
      <w:divBdr>
        <w:top w:val="none" w:sz="0" w:space="0" w:color="auto"/>
        <w:left w:val="none" w:sz="0" w:space="0" w:color="auto"/>
        <w:bottom w:val="none" w:sz="0" w:space="0" w:color="auto"/>
        <w:right w:val="none" w:sz="0" w:space="0" w:color="auto"/>
      </w:divBdr>
    </w:div>
    <w:div w:id="1141969983">
      <w:bodyDiv w:val="1"/>
      <w:marLeft w:val="0"/>
      <w:marRight w:val="0"/>
      <w:marTop w:val="0"/>
      <w:marBottom w:val="0"/>
      <w:divBdr>
        <w:top w:val="none" w:sz="0" w:space="0" w:color="auto"/>
        <w:left w:val="none" w:sz="0" w:space="0" w:color="auto"/>
        <w:bottom w:val="none" w:sz="0" w:space="0" w:color="auto"/>
        <w:right w:val="none" w:sz="0" w:space="0" w:color="auto"/>
      </w:divBdr>
      <w:divsChild>
        <w:div w:id="1406105490">
          <w:marLeft w:val="0"/>
          <w:marRight w:val="0"/>
          <w:marTop w:val="0"/>
          <w:marBottom w:val="0"/>
          <w:divBdr>
            <w:top w:val="none" w:sz="0" w:space="0" w:color="auto"/>
            <w:left w:val="none" w:sz="0" w:space="0" w:color="auto"/>
            <w:bottom w:val="none" w:sz="0" w:space="0" w:color="auto"/>
            <w:right w:val="none" w:sz="0" w:space="0" w:color="auto"/>
          </w:divBdr>
        </w:div>
        <w:div w:id="1149784051">
          <w:marLeft w:val="0"/>
          <w:marRight w:val="0"/>
          <w:marTop w:val="0"/>
          <w:marBottom w:val="0"/>
          <w:divBdr>
            <w:top w:val="none" w:sz="0" w:space="0" w:color="auto"/>
            <w:left w:val="none" w:sz="0" w:space="0" w:color="auto"/>
            <w:bottom w:val="none" w:sz="0" w:space="0" w:color="auto"/>
            <w:right w:val="none" w:sz="0" w:space="0" w:color="auto"/>
          </w:divBdr>
        </w:div>
        <w:div w:id="1296637762">
          <w:marLeft w:val="0"/>
          <w:marRight w:val="0"/>
          <w:marTop w:val="0"/>
          <w:marBottom w:val="0"/>
          <w:divBdr>
            <w:top w:val="none" w:sz="0" w:space="0" w:color="auto"/>
            <w:left w:val="none" w:sz="0" w:space="0" w:color="auto"/>
            <w:bottom w:val="none" w:sz="0" w:space="0" w:color="auto"/>
            <w:right w:val="none" w:sz="0" w:space="0" w:color="auto"/>
          </w:divBdr>
        </w:div>
        <w:div w:id="1154224296">
          <w:marLeft w:val="0"/>
          <w:marRight w:val="0"/>
          <w:marTop w:val="0"/>
          <w:marBottom w:val="0"/>
          <w:divBdr>
            <w:top w:val="none" w:sz="0" w:space="0" w:color="auto"/>
            <w:left w:val="none" w:sz="0" w:space="0" w:color="auto"/>
            <w:bottom w:val="none" w:sz="0" w:space="0" w:color="auto"/>
            <w:right w:val="none" w:sz="0" w:space="0" w:color="auto"/>
          </w:divBdr>
        </w:div>
        <w:div w:id="481429499">
          <w:marLeft w:val="0"/>
          <w:marRight w:val="0"/>
          <w:marTop w:val="0"/>
          <w:marBottom w:val="0"/>
          <w:divBdr>
            <w:top w:val="none" w:sz="0" w:space="0" w:color="auto"/>
            <w:left w:val="none" w:sz="0" w:space="0" w:color="auto"/>
            <w:bottom w:val="none" w:sz="0" w:space="0" w:color="auto"/>
            <w:right w:val="none" w:sz="0" w:space="0" w:color="auto"/>
          </w:divBdr>
        </w:div>
        <w:div w:id="758402538">
          <w:marLeft w:val="0"/>
          <w:marRight w:val="0"/>
          <w:marTop w:val="0"/>
          <w:marBottom w:val="0"/>
          <w:divBdr>
            <w:top w:val="none" w:sz="0" w:space="0" w:color="auto"/>
            <w:left w:val="none" w:sz="0" w:space="0" w:color="auto"/>
            <w:bottom w:val="none" w:sz="0" w:space="0" w:color="auto"/>
            <w:right w:val="none" w:sz="0" w:space="0" w:color="auto"/>
          </w:divBdr>
        </w:div>
        <w:div w:id="897014990">
          <w:marLeft w:val="0"/>
          <w:marRight w:val="0"/>
          <w:marTop w:val="0"/>
          <w:marBottom w:val="0"/>
          <w:divBdr>
            <w:top w:val="none" w:sz="0" w:space="0" w:color="auto"/>
            <w:left w:val="none" w:sz="0" w:space="0" w:color="auto"/>
            <w:bottom w:val="none" w:sz="0" w:space="0" w:color="auto"/>
            <w:right w:val="none" w:sz="0" w:space="0" w:color="auto"/>
          </w:divBdr>
        </w:div>
        <w:div w:id="1773279460">
          <w:marLeft w:val="0"/>
          <w:marRight w:val="0"/>
          <w:marTop w:val="0"/>
          <w:marBottom w:val="0"/>
          <w:divBdr>
            <w:top w:val="none" w:sz="0" w:space="0" w:color="auto"/>
            <w:left w:val="none" w:sz="0" w:space="0" w:color="auto"/>
            <w:bottom w:val="none" w:sz="0" w:space="0" w:color="auto"/>
            <w:right w:val="none" w:sz="0" w:space="0" w:color="auto"/>
          </w:divBdr>
        </w:div>
        <w:div w:id="64110591">
          <w:marLeft w:val="0"/>
          <w:marRight w:val="0"/>
          <w:marTop w:val="0"/>
          <w:marBottom w:val="0"/>
          <w:divBdr>
            <w:top w:val="none" w:sz="0" w:space="0" w:color="auto"/>
            <w:left w:val="none" w:sz="0" w:space="0" w:color="auto"/>
            <w:bottom w:val="none" w:sz="0" w:space="0" w:color="auto"/>
            <w:right w:val="none" w:sz="0" w:space="0" w:color="auto"/>
          </w:divBdr>
        </w:div>
        <w:div w:id="578057355">
          <w:marLeft w:val="0"/>
          <w:marRight w:val="0"/>
          <w:marTop w:val="0"/>
          <w:marBottom w:val="0"/>
          <w:divBdr>
            <w:top w:val="none" w:sz="0" w:space="0" w:color="auto"/>
            <w:left w:val="none" w:sz="0" w:space="0" w:color="auto"/>
            <w:bottom w:val="none" w:sz="0" w:space="0" w:color="auto"/>
            <w:right w:val="none" w:sz="0" w:space="0" w:color="auto"/>
          </w:divBdr>
        </w:div>
        <w:div w:id="400980138">
          <w:marLeft w:val="0"/>
          <w:marRight w:val="0"/>
          <w:marTop w:val="0"/>
          <w:marBottom w:val="0"/>
          <w:divBdr>
            <w:top w:val="none" w:sz="0" w:space="0" w:color="auto"/>
            <w:left w:val="none" w:sz="0" w:space="0" w:color="auto"/>
            <w:bottom w:val="none" w:sz="0" w:space="0" w:color="auto"/>
            <w:right w:val="none" w:sz="0" w:space="0" w:color="auto"/>
          </w:divBdr>
        </w:div>
        <w:div w:id="740252917">
          <w:marLeft w:val="0"/>
          <w:marRight w:val="0"/>
          <w:marTop w:val="0"/>
          <w:marBottom w:val="0"/>
          <w:divBdr>
            <w:top w:val="none" w:sz="0" w:space="0" w:color="auto"/>
            <w:left w:val="none" w:sz="0" w:space="0" w:color="auto"/>
            <w:bottom w:val="none" w:sz="0" w:space="0" w:color="auto"/>
            <w:right w:val="none" w:sz="0" w:space="0" w:color="auto"/>
          </w:divBdr>
        </w:div>
        <w:div w:id="1069965158">
          <w:marLeft w:val="0"/>
          <w:marRight w:val="0"/>
          <w:marTop w:val="0"/>
          <w:marBottom w:val="0"/>
          <w:divBdr>
            <w:top w:val="none" w:sz="0" w:space="0" w:color="auto"/>
            <w:left w:val="none" w:sz="0" w:space="0" w:color="auto"/>
            <w:bottom w:val="none" w:sz="0" w:space="0" w:color="auto"/>
            <w:right w:val="none" w:sz="0" w:space="0" w:color="auto"/>
          </w:divBdr>
        </w:div>
        <w:div w:id="1984968459">
          <w:marLeft w:val="0"/>
          <w:marRight w:val="0"/>
          <w:marTop w:val="0"/>
          <w:marBottom w:val="0"/>
          <w:divBdr>
            <w:top w:val="none" w:sz="0" w:space="0" w:color="auto"/>
            <w:left w:val="none" w:sz="0" w:space="0" w:color="auto"/>
            <w:bottom w:val="none" w:sz="0" w:space="0" w:color="auto"/>
            <w:right w:val="none" w:sz="0" w:space="0" w:color="auto"/>
          </w:divBdr>
        </w:div>
        <w:div w:id="857353902">
          <w:marLeft w:val="0"/>
          <w:marRight w:val="0"/>
          <w:marTop w:val="0"/>
          <w:marBottom w:val="0"/>
          <w:divBdr>
            <w:top w:val="none" w:sz="0" w:space="0" w:color="auto"/>
            <w:left w:val="none" w:sz="0" w:space="0" w:color="auto"/>
            <w:bottom w:val="none" w:sz="0" w:space="0" w:color="auto"/>
            <w:right w:val="none" w:sz="0" w:space="0" w:color="auto"/>
          </w:divBdr>
        </w:div>
        <w:div w:id="1282610033">
          <w:marLeft w:val="0"/>
          <w:marRight w:val="0"/>
          <w:marTop w:val="0"/>
          <w:marBottom w:val="0"/>
          <w:divBdr>
            <w:top w:val="none" w:sz="0" w:space="0" w:color="auto"/>
            <w:left w:val="none" w:sz="0" w:space="0" w:color="auto"/>
            <w:bottom w:val="none" w:sz="0" w:space="0" w:color="auto"/>
            <w:right w:val="none" w:sz="0" w:space="0" w:color="auto"/>
          </w:divBdr>
        </w:div>
        <w:div w:id="1616254022">
          <w:marLeft w:val="0"/>
          <w:marRight w:val="0"/>
          <w:marTop w:val="0"/>
          <w:marBottom w:val="0"/>
          <w:divBdr>
            <w:top w:val="none" w:sz="0" w:space="0" w:color="auto"/>
            <w:left w:val="none" w:sz="0" w:space="0" w:color="auto"/>
            <w:bottom w:val="none" w:sz="0" w:space="0" w:color="auto"/>
            <w:right w:val="none" w:sz="0" w:space="0" w:color="auto"/>
          </w:divBdr>
        </w:div>
        <w:div w:id="1330250676">
          <w:marLeft w:val="0"/>
          <w:marRight w:val="0"/>
          <w:marTop w:val="0"/>
          <w:marBottom w:val="0"/>
          <w:divBdr>
            <w:top w:val="none" w:sz="0" w:space="0" w:color="auto"/>
            <w:left w:val="none" w:sz="0" w:space="0" w:color="auto"/>
            <w:bottom w:val="none" w:sz="0" w:space="0" w:color="auto"/>
            <w:right w:val="none" w:sz="0" w:space="0" w:color="auto"/>
          </w:divBdr>
        </w:div>
        <w:div w:id="191304603">
          <w:marLeft w:val="0"/>
          <w:marRight w:val="0"/>
          <w:marTop w:val="0"/>
          <w:marBottom w:val="0"/>
          <w:divBdr>
            <w:top w:val="none" w:sz="0" w:space="0" w:color="auto"/>
            <w:left w:val="none" w:sz="0" w:space="0" w:color="auto"/>
            <w:bottom w:val="none" w:sz="0" w:space="0" w:color="auto"/>
            <w:right w:val="none" w:sz="0" w:space="0" w:color="auto"/>
          </w:divBdr>
        </w:div>
        <w:div w:id="864902455">
          <w:marLeft w:val="0"/>
          <w:marRight w:val="0"/>
          <w:marTop w:val="0"/>
          <w:marBottom w:val="0"/>
          <w:divBdr>
            <w:top w:val="none" w:sz="0" w:space="0" w:color="auto"/>
            <w:left w:val="none" w:sz="0" w:space="0" w:color="auto"/>
            <w:bottom w:val="none" w:sz="0" w:space="0" w:color="auto"/>
            <w:right w:val="none" w:sz="0" w:space="0" w:color="auto"/>
          </w:divBdr>
        </w:div>
        <w:div w:id="773749375">
          <w:marLeft w:val="0"/>
          <w:marRight w:val="0"/>
          <w:marTop w:val="0"/>
          <w:marBottom w:val="0"/>
          <w:divBdr>
            <w:top w:val="none" w:sz="0" w:space="0" w:color="auto"/>
            <w:left w:val="none" w:sz="0" w:space="0" w:color="auto"/>
            <w:bottom w:val="none" w:sz="0" w:space="0" w:color="auto"/>
            <w:right w:val="none" w:sz="0" w:space="0" w:color="auto"/>
          </w:divBdr>
        </w:div>
        <w:div w:id="1946185474">
          <w:marLeft w:val="0"/>
          <w:marRight w:val="0"/>
          <w:marTop w:val="0"/>
          <w:marBottom w:val="0"/>
          <w:divBdr>
            <w:top w:val="none" w:sz="0" w:space="0" w:color="auto"/>
            <w:left w:val="none" w:sz="0" w:space="0" w:color="auto"/>
            <w:bottom w:val="none" w:sz="0" w:space="0" w:color="auto"/>
            <w:right w:val="none" w:sz="0" w:space="0" w:color="auto"/>
          </w:divBdr>
        </w:div>
        <w:div w:id="1248727189">
          <w:marLeft w:val="0"/>
          <w:marRight w:val="0"/>
          <w:marTop w:val="0"/>
          <w:marBottom w:val="0"/>
          <w:divBdr>
            <w:top w:val="none" w:sz="0" w:space="0" w:color="auto"/>
            <w:left w:val="none" w:sz="0" w:space="0" w:color="auto"/>
            <w:bottom w:val="none" w:sz="0" w:space="0" w:color="auto"/>
            <w:right w:val="none" w:sz="0" w:space="0" w:color="auto"/>
          </w:divBdr>
        </w:div>
        <w:div w:id="892277632">
          <w:marLeft w:val="0"/>
          <w:marRight w:val="0"/>
          <w:marTop w:val="0"/>
          <w:marBottom w:val="0"/>
          <w:divBdr>
            <w:top w:val="none" w:sz="0" w:space="0" w:color="auto"/>
            <w:left w:val="none" w:sz="0" w:space="0" w:color="auto"/>
            <w:bottom w:val="none" w:sz="0" w:space="0" w:color="auto"/>
            <w:right w:val="none" w:sz="0" w:space="0" w:color="auto"/>
          </w:divBdr>
        </w:div>
        <w:div w:id="694429608">
          <w:marLeft w:val="0"/>
          <w:marRight w:val="0"/>
          <w:marTop w:val="0"/>
          <w:marBottom w:val="0"/>
          <w:divBdr>
            <w:top w:val="none" w:sz="0" w:space="0" w:color="auto"/>
            <w:left w:val="none" w:sz="0" w:space="0" w:color="auto"/>
            <w:bottom w:val="none" w:sz="0" w:space="0" w:color="auto"/>
            <w:right w:val="none" w:sz="0" w:space="0" w:color="auto"/>
          </w:divBdr>
        </w:div>
        <w:div w:id="1634827021">
          <w:marLeft w:val="0"/>
          <w:marRight w:val="0"/>
          <w:marTop w:val="0"/>
          <w:marBottom w:val="0"/>
          <w:divBdr>
            <w:top w:val="none" w:sz="0" w:space="0" w:color="auto"/>
            <w:left w:val="none" w:sz="0" w:space="0" w:color="auto"/>
            <w:bottom w:val="none" w:sz="0" w:space="0" w:color="auto"/>
            <w:right w:val="none" w:sz="0" w:space="0" w:color="auto"/>
          </w:divBdr>
        </w:div>
        <w:div w:id="1499271750">
          <w:marLeft w:val="0"/>
          <w:marRight w:val="0"/>
          <w:marTop w:val="0"/>
          <w:marBottom w:val="0"/>
          <w:divBdr>
            <w:top w:val="none" w:sz="0" w:space="0" w:color="auto"/>
            <w:left w:val="none" w:sz="0" w:space="0" w:color="auto"/>
            <w:bottom w:val="none" w:sz="0" w:space="0" w:color="auto"/>
            <w:right w:val="none" w:sz="0" w:space="0" w:color="auto"/>
          </w:divBdr>
        </w:div>
        <w:div w:id="198445187">
          <w:marLeft w:val="0"/>
          <w:marRight w:val="0"/>
          <w:marTop w:val="0"/>
          <w:marBottom w:val="0"/>
          <w:divBdr>
            <w:top w:val="none" w:sz="0" w:space="0" w:color="auto"/>
            <w:left w:val="none" w:sz="0" w:space="0" w:color="auto"/>
            <w:bottom w:val="none" w:sz="0" w:space="0" w:color="auto"/>
            <w:right w:val="none" w:sz="0" w:space="0" w:color="auto"/>
          </w:divBdr>
        </w:div>
        <w:div w:id="563226307">
          <w:marLeft w:val="0"/>
          <w:marRight w:val="0"/>
          <w:marTop w:val="0"/>
          <w:marBottom w:val="0"/>
          <w:divBdr>
            <w:top w:val="none" w:sz="0" w:space="0" w:color="auto"/>
            <w:left w:val="none" w:sz="0" w:space="0" w:color="auto"/>
            <w:bottom w:val="none" w:sz="0" w:space="0" w:color="auto"/>
            <w:right w:val="none" w:sz="0" w:space="0" w:color="auto"/>
          </w:divBdr>
        </w:div>
        <w:div w:id="610631257">
          <w:marLeft w:val="0"/>
          <w:marRight w:val="0"/>
          <w:marTop w:val="0"/>
          <w:marBottom w:val="0"/>
          <w:divBdr>
            <w:top w:val="none" w:sz="0" w:space="0" w:color="auto"/>
            <w:left w:val="none" w:sz="0" w:space="0" w:color="auto"/>
            <w:bottom w:val="none" w:sz="0" w:space="0" w:color="auto"/>
            <w:right w:val="none" w:sz="0" w:space="0" w:color="auto"/>
          </w:divBdr>
        </w:div>
        <w:div w:id="1487739824">
          <w:marLeft w:val="0"/>
          <w:marRight w:val="0"/>
          <w:marTop w:val="0"/>
          <w:marBottom w:val="0"/>
          <w:divBdr>
            <w:top w:val="none" w:sz="0" w:space="0" w:color="auto"/>
            <w:left w:val="none" w:sz="0" w:space="0" w:color="auto"/>
            <w:bottom w:val="none" w:sz="0" w:space="0" w:color="auto"/>
            <w:right w:val="none" w:sz="0" w:space="0" w:color="auto"/>
          </w:divBdr>
        </w:div>
        <w:div w:id="1292442901">
          <w:marLeft w:val="0"/>
          <w:marRight w:val="0"/>
          <w:marTop w:val="0"/>
          <w:marBottom w:val="0"/>
          <w:divBdr>
            <w:top w:val="none" w:sz="0" w:space="0" w:color="auto"/>
            <w:left w:val="none" w:sz="0" w:space="0" w:color="auto"/>
            <w:bottom w:val="none" w:sz="0" w:space="0" w:color="auto"/>
            <w:right w:val="none" w:sz="0" w:space="0" w:color="auto"/>
          </w:divBdr>
        </w:div>
        <w:div w:id="793795877">
          <w:marLeft w:val="0"/>
          <w:marRight w:val="0"/>
          <w:marTop w:val="0"/>
          <w:marBottom w:val="0"/>
          <w:divBdr>
            <w:top w:val="none" w:sz="0" w:space="0" w:color="auto"/>
            <w:left w:val="none" w:sz="0" w:space="0" w:color="auto"/>
            <w:bottom w:val="none" w:sz="0" w:space="0" w:color="auto"/>
            <w:right w:val="none" w:sz="0" w:space="0" w:color="auto"/>
          </w:divBdr>
        </w:div>
        <w:div w:id="176894481">
          <w:marLeft w:val="0"/>
          <w:marRight w:val="0"/>
          <w:marTop w:val="0"/>
          <w:marBottom w:val="0"/>
          <w:divBdr>
            <w:top w:val="none" w:sz="0" w:space="0" w:color="auto"/>
            <w:left w:val="none" w:sz="0" w:space="0" w:color="auto"/>
            <w:bottom w:val="none" w:sz="0" w:space="0" w:color="auto"/>
            <w:right w:val="none" w:sz="0" w:space="0" w:color="auto"/>
          </w:divBdr>
        </w:div>
        <w:div w:id="1528251155">
          <w:marLeft w:val="0"/>
          <w:marRight w:val="0"/>
          <w:marTop w:val="0"/>
          <w:marBottom w:val="0"/>
          <w:divBdr>
            <w:top w:val="none" w:sz="0" w:space="0" w:color="auto"/>
            <w:left w:val="none" w:sz="0" w:space="0" w:color="auto"/>
            <w:bottom w:val="none" w:sz="0" w:space="0" w:color="auto"/>
            <w:right w:val="none" w:sz="0" w:space="0" w:color="auto"/>
          </w:divBdr>
        </w:div>
        <w:div w:id="1328247134">
          <w:marLeft w:val="0"/>
          <w:marRight w:val="0"/>
          <w:marTop w:val="0"/>
          <w:marBottom w:val="0"/>
          <w:divBdr>
            <w:top w:val="none" w:sz="0" w:space="0" w:color="auto"/>
            <w:left w:val="none" w:sz="0" w:space="0" w:color="auto"/>
            <w:bottom w:val="none" w:sz="0" w:space="0" w:color="auto"/>
            <w:right w:val="none" w:sz="0" w:space="0" w:color="auto"/>
          </w:divBdr>
        </w:div>
      </w:divsChild>
    </w:div>
    <w:div w:id="1142305206">
      <w:bodyDiv w:val="1"/>
      <w:marLeft w:val="0"/>
      <w:marRight w:val="0"/>
      <w:marTop w:val="0"/>
      <w:marBottom w:val="0"/>
      <w:divBdr>
        <w:top w:val="none" w:sz="0" w:space="0" w:color="auto"/>
        <w:left w:val="none" w:sz="0" w:space="0" w:color="auto"/>
        <w:bottom w:val="none" w:sz="0" w:space="0" w:color="auto"/>
        <w:right w:val="none" w:sz="0" w:space="0" w:color="auto"/>
      </w:divBdr>
    </w:div>
    <w:div w:id="1147353625">
      <w:bodyDiv w:val="1"/>
      <w:marLeft w:val="0"/>
      <w:marRight w:val="0"/>
      <w:marTop w:val="0"/>
      <w:marBottom w:val="0"/>
      <w:divBdr>
        <w:top w:val="none" w:sz="0" w:space="0" w:color="auto"/>
        <w:left w:val="none" w:sz="0" w:space="0" w:color="auto"/>
        <w:bottom w:val="none" w:sz="0" w:space="0" w:color="auto"/>
        <w:right w:val="none" w:sz="0" w:space="0" w:color="auto"/>
      </w:divBdr>
    </w:div>
    <w:div w:id="1150369255">
      <w:bodyDiv w:val="1"/>
      <w:marLeft w:val="0"/>
      <w:marRight w:val="0"/>
      <w:marTop w:val="0"/>
      <w:marBottom w:val="0"/>
      <w:divBdr>
        <w:top w:val="none" w:sz="0" w:space="0" w:color="auto"/>
        <w:left w:val="none" w:sz="0" w:space="0" w:color="auto"/>
        <w:bottom w:val="none" w:sz="0" w:space="0" w:color="auto"/>
        <w:right w:val="none" w:sz="0" w:space="0" w:color="auto"/>
      </w:divBdr>
    </w:div>
    <w:div w:id="1153645826">
      <w:bodyDiv w:val="1"/>
      <w:marLeft w:val="0"/>
      <w:marRight w:val="0"/>
      <w:marTop w:val="0"/>
      <w:marBottom w:val="0"/>
      <w:divBdr>
        <w:top w:val="none" w:sz="0" w:space="0" w:color="auto"/>
        <w:left w:val="none" w:sz="0" w:space="0" w:color="auto"/>
        <w:bottom w:val="none" w:sz="0" w:space="0" w:color="auto"/>
        <w:right w:val="none" w:sz="0" w:space="0" w:color="auto"/>
      </w:divBdr>
    </w:div>
    <w:div w:id="1170490450">
      <w:bodyDiv w:val="1"/>
      <w:marLeft w:val="0"/>
      <w:marRight w:val="0"/>
      <w:marTop w:val="0"/>
      <w:marBottom w:val="0"/>
      <w:divBdr>
        <w:top w:val="none" w:sz="0" w:space="0" w:color="auto"/>
        <w:left w:val="none" w:sz="0" w:space="0" w:color="auto"/>
        <w:bottom w:val="none" w:sz="0" w:space="0" w:color="auto"/>
        <w:right w:val="none" w:sz="0" w:space="0" w:color="auto"/>
      </w:divBdr>
    </w:div>
    <w:div w:id="1196654190">
      <w:bodyDiv w:val="1"/>
      <w:marLeft w:val="0"/>
      <w:marRight w:val="0"/>
      <w:marTop w:val="0"/>
      <w:marBottom w:val="0"/>
      <w:divBdr>
        <w:top w:val="none" w:sz="0" w:space="0" w:color="auto"/>
        <w:left w:val="none" w:sz="0" w:space="0" w:color="auto"/>
        <w:bottom w:val="none" w:sz="0" w:space="0" w:color="auto"/>
        <w:right w:val="none" w:sz="0" w:space="0" w:color="auto"/>
      </w:divBdr>
    </w:div>
    <w:div w:id="1215510886">
      <w:bodyDiv w:val="1"/>
      <w:marLeft w:val="0"/>
      <w:marRight w:val="0"/>
      <w:marTop w:val="0"/>
      <w:marBottom w:val="0"/>
      <w:divBdr>
        <w:top w:val="none" w:sz="0" w:space="0" w:color="auto"/>
        <w:left w:val="none" w:sz="0" w:space="0" w:color="auto"/>
        <w:bottom w:val="none" w:sz="0" w:space="0" w:color="auto"/>
        <w:right w:val="none" w:sz="0" w:space="0" w:color="auto"/>
      </w:divBdr>
    </w:div>
    <w:div w:id="1219315997">
      <w:bodyDiv w:val="1"/>
      <w:marLeft w:val="0"/>
      <w:marRight w:val="0"/>
      <w:marTop w:val="0"/>
      <w:marBottom w:val="0"/>
      <w:divBdr>
        <w:top w:val="none" w:sz="0" w:space="0" w:color="auto"/>
        <w:left w:val="none" w:sz="0" w:space="0" w:color="auto"/>
        <w:bottom w:val="none" w:sz="0" w:space="0" w:color="auto"/>
        <w:right w:val="none" w:sz="0" w:space="0" w:color="auto"/>
      </w:divBdr>
    </w:div>
    <w:div w:id="1232159348">
      <w:bodyDiv w:val="1"/>
      <w:marLeft w:val="0"/>
      <w:marRight w:val="0"/>
      <w:marTop w:val="0"/>
      <w:marBottom w:val="0"/>
      <w:divBdr>
        <w:top w:val="none" w:sz="0" w:space="0" w:color="auto"/>
        <w:left w:val="none" w:sz="0" w:space="0" w:color="auto"/>
        <w:bottom w:val="none" w:sz="0" w:space="0" w:color="auto"/>
        <w:right w:val="none" w:sz="0" w:space="0" w:color="auto"/>
      </w:divBdr>
    </w:div>
    <w:div w:id="1249849329">
      <w:bodyDiv w:val="1"/>
      <w:marLeft w:val="0"/>
      <w:marRight w:val="0"/>
      <w:marTop w:val="0"/>
      <w:marBottom w:val="0"/>
      <w:divBdr>
        <w:top w:val="none" w:sz="0" w:space="0" w:color="auto"/>
        <w:left w:val="none" w:sz="0" w:space="0" w:color="auto"/>
        <w:bottom w:val="none" w:sz="0" w:space="0" w:color="auto"/>
        <w:right w:val="none" w:sz="0" w:space="0" w:color="auto"/>
      </w:divBdr>
    </w:div>
    <w:div w:id="1257404999">
      <w:bodyDiv w:val="1"/>
      <w:marLeft w:val="0"/>
      <w:marRight w:val="0"/>
      <w:marTop w:val="0"/>
      <w:marBottom w:val="0"/>
      <w:divBdr>
        <w:top w:val="none" w:sz="0" w:space="0" w:color="auto"/>
        <w:left w:val="none" w:sz="0" w:space="0" w:color="auto"/>
        <w:bottom w:val="none" w:sz="0" w:space="0" w:color="auto"/>
        <w:right w:val="none" w:sz="0" w:space="0" w:color="auto"/>
      </w:divBdr>
      <w:divsChild>
        <w:div w:id="1419785802">
          <w:marLeft w:val="0"/>
          <w:marRight w:val="0"/>
          <w:marTop w:val="0"/>
          <w:marBottom w:val="0"/>
          <w:divBdr>
            <w:top w:val="none" w:sz="0" w:space="0" w:color="auto"/>
            <w:left w:val="none" w:sz="0" w:space="0" w:color="auto"/>
            <w:bottom w:val="none" w:sz="0" w:space="0" w:color="auto"/>
            <w:right w:val="none" w:sz="0" w:space="0" w:color="auto"/>
          </w:divBdr>
          <w:divsChild>
            <w:div w:id="314258815">
              <w:marLeft w:val="0"/>
              <w:marRight w:val="0"/>
              <w:marTop w:val="0"/>
              <w:marBottom w:val="0"/>
              <w:divBdr>
                <w:top w:val="none" w:sz="0" w:space="0" w:color="auto"/>
                <w:left w:val="none" w:sz="0" w:space="0" w:color="auto"/>
                <w:bottom w:val="none" w:sz="0" w:space="0" w:color="auto"/>
                <w:right w:val="none" w:sz="0" w:space="0" w:color="auto"/>
              </w:divBdr>
            </w:div>
            <w:div w:id="1348485917">
              <w:marLeft w:val="0"/>
              <w:marRight w:val="0"/>
              <w:marTop w:val="0"/>
              <w:marBottom w:val="0"/>
              <w:divBdr>
                <w:top w:val="none" w:sz="0" w:space="0" w:color="auto"/>
                <w:left w:val="none" w:sz="0" w:space="0" w:color="auto"/>
                <w:bottom w:val="none" w:sz="0" w:space="0" w:color="auto"/>
                <w:right w:val="none" w:sz="0" w:space="0" w:color="auto"/>
              </w:divBdr>
            </w:div>
            <w:div w:id="161096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836321">
      <w:bodyDiv w:val="1"/>
      <w:marLeft w:val="0"/>
      <w:marRight w:val="0"/>
      <w:marTop w:val="0"/>
      <w:marBottom w:val="0"/>
      <w:divBdr>
        <w:top w:val="none" w:sz="0" w:space="0" w:color="auto"/>
        <w:left w:val="none" w:sz="0" w:space="0" w:color="auto"/>
        <w:bottom w:val="none" w:sz="0" w:space="0" w:color="auto"/>
        <w:right w:val="none" w:sz="0" w:space="0" w:color="auto"/>
      </w:divBdr>
    </w:div>
    <w:div w:id="1274362688">
      <w:bodyDiv w:val="1"/>
      <w:marLeft w:val="0"/>
      <w:marRight w:val="0"/>
      <w:marTop w:val="0"/>
      <w:marBottom w:val="0"/>
      <w:divBdr>
        <w:top w:val="none" w:sz="0" w:space="0" w:color="auto"/>
        <w:left w:val="none" w:sz="0" w:space="0" w:color="auto"/>
        <w:bottom w:val="none" w:sz="0" w:space="0" w:color="auto"/>
        <w:right w:val="none" w:sz="0" w:space="0" w:color="auto"/>
      </w:divBdr>
      <w:divsChild>
        <w:div w:id="330373244">
          <w:marLeft w:val="0"/>
          <w:marRight w:val="0"/>
          <w:marTop w:val="0"/>
          <w:marBottom w:val="0"/>
          <w:divBdr>
            <w:top w:val="none" w:sz="0" w:space="0" w:color="auto"/>
            <w:left w:val="none" w:sz="0" w:space="0" w:color="auto"/>
            <w:bottom w:val="none" w:sz="0" w:space="0" w:color="auto"/>
            <w:right w:val="none" w:sz="0" w:space="0" w:color="auto"/>
          </w:divBdr>
        </w:div>
        <w:div w:id="1376466429">
          <w:marLeft w:val="0"/>
          <w:marRight w:val="0"/>
          <w:marTop w:val="0"/>
          <w:marBottom w:val="0"/>
          <w:divBdr>
            <w:top w:val="none" w:sz="0" w:space="0" w:color="auto"/>
            <w:left w:val="none" w:sz="0" w:space="0" w:color="auto"/>
            <w:bottom w:val="none" w:sz="0" w:space="0" w:color="auto"/>
            <w:right w:val="none" w:sz="0" w:space="0" w:color="auto"/>
          </w:divBdr>
        </w:div>
        <w:div w:id="948779433">
          <w:marLeft w:val="0"/>
          <w:marRight w:val="0"/>
          <w:marTop w:val="0"/>
          <w:marBottom w:val="0"/>
          <w:divBdr>
            <w:top w:val="none" w:sz="0" w:space="0" w:color="auto"/>
            <w:left w:val="none" w:sz="0" w:space="0" w:color="auto"/>
            <w:bottom w:val="none" w:sz="0" w:space="0" w:color="auto"/>
            <w:right w:val="none" w:sz="0" w:space="0" w:color="auto"/>
          </w:divBdr>
        </w:div>
        <w:div w:id="609313700">
          <w:marLeft w:val="0"/>
          <w:marRight w:val="0"/>
          <w:marTop w:val="0"/>
          <w:marBottom w:val="0"/>
          <w:divBdr>
            <w:top w:val="none" w:sz="0" w:space="0" w:color="auto"/>
            <w:left w:val="none" w:sz="0" w:space="0" w:color="auto"/>
            <w:bottom w:val="none" w:sz="0" w:space="0" w:color="auto"/>
            <w:right w:val="none" w:sz="0" w:space="0" w:color="auto"/>
          </w:divBdr>
        </w:div>
        <w:div w:id="916789092">
          <w:marLeft w:val="0"/>
          <w:marRight w:val="0"/>
          <w:marTop w:val="0"/>
          <w:marBottom w:val="0"/>
          <w:divBdr>
            <w:top w:val="none" w:sz="0" w:space="0" w:color="auto"/>
            <w:left w:val="none" w:sz="0" w:space="0" w:color="auto"/>
            <w:bottom w:val="none" w:sz="0" w:space="0" w:color="auto"/>
            <w:right w:val="none" w:sz="0" w:space="0" w:color="auto"/>
          </w:divBdr>
        </w:div>
        <w:div w:id="1783569185">
          <w:marLeft w:val="0"/>
          <w:marRight w:val="0"/>
          <w:marTop w:val="0"/>
          <w:marBottom w:val="0"/>
          <w:divBdr>
            <w:top w:val="none" w:sz="0" w:space="0" w:color="auto"/>
            <w:left w:val="none" w:sz="0" w:space="0" w:color="auto"/>
            <w:bottom w:val="none" w:sz="0" w:space="0" w:color="auto"/>
            <w:right w:val="none" w:sz="0" w:space="0" w:color="auto"/>
          </w:divBdr>
        </w:div>
        <w:div w:id="1381631192">
          <w:marLeft w:val="0"/>
          <w:marRight w:val="0"/>
          <w:marTop w:val="0"/>
          <w:marBottom w:val="0"/>
          <w:divBdr>
            <w:top w:val="none" w:sz="0" w:space="0" w:color="auto"/>
            <w:left w:val="none" w:sz="0" w:space="0" w:color="auto"/>
            <w:bottom w:val="none" w:sz="0" w:space="0" w:color="auto"/>
            <w:right w:val="none" w:sz="0" w:space="0" w:color="auto"/>
          </w:divBdr>
        </w:div>
        <w:div w:id="1356154078">
          <w:marLeft w:val="0"/>
          <w:marRight w:val="0"/>
          <w:marTop w:val="0"/>
          <w:marBottom w:val="0"/>
          <w:divBdr>
            <w:top w:val="none" w:sz="0" w:space="0" w:color="auto"/>
            <w:left w:val="none" w:sz="0" w:space="0" w:color="auto"/>
            <w:bottom w:val="none" w:sz="0" w:space="0" w:color="auto"/>
            <w:right w:val="none" w:sz="0" w:space="0" w:color="auto"/>
          </w:divBdr>
        </w:div>
        <w:div w:id="158812926">
          <w:marLeft w:val="0"/>
          <w:marRight w:val="0"/>
          <w:marTop w:val="0"/>
          <w:marBottom w:val="0"/>
          <w:divBdr>
            <w:top w:val="none" w:sz="0" w:space="0" w:color="auto"/>
            <w:left w:val="none" w:sz="0" w:space="0" w:color="auto"/>
            <w:bottom w:val="none" w:sz="0" w:space="0" w:color="auto"/>
            <w:right w:val="none" w:sz="0" w:space="0" w:color="auto"/>
          </w:divBdr>
        </w:div>
        <w:div w:id="219557894">
          <w:marLeft w:val="0"/>
          <w:marRight w:val="0"/>
          <w:marTop w:val="0"/>
          <w:marBottom w:val="0"/>
          <w:divBdr>
            <w:top w:val="none" w:sz="0" w:space="0" w:color="auto"/>
            <w:left w:val="none" w:sz="0" w:space="0" w:color="auto"/>
            <w:bottom w:val="none" w:sz="0" w:space="0" w:color="auto"/>
            <w:right w:val="none" w:sz="0" w:space="0" w:color="auto"/>
          </w:divBdr>
        </w:div>
        <w:div w:id="2015187904">
          <w:marLeft w:val="0"/>
          <w:marRight w:val="0"/>
          <w:marTop w:val="0"/>
          <w:marBottom w:val="0"/>
          <w:divBdr>
            <w:top w:val="none" w:sz="0" w:space="0" w:color="auto"/>
            <w:left w:val="none" w:sz="0" w:space="0" w:color="auto"/>
            <w:bottom w:val="none" w:sz="0" w:space="0" w:color="auto"/>
            <w:right w:val="none" w:sz="0" w:space="0" w:color="auto"/>
          </w:divBdr>
        </w:div>
        <w:div w:id="74514944">
          <w:marLeft w:val="0"/>
          <w:marRight w:val="0"/>
          <w:marTop w:val="0"/>
          <w:marBottom w:val="0"/>
          <w:divBdr>
            <w:top w:val="none" w:sz="0" w:space="0" w:color="auto"/>
            <w:left w:val="none" w:sz="0" w:space="0" w:color="auto"/>
            <w:bottom w:val="none" w:sz="0" w:space="0" w:color="auto"/>
            <w:right w:val="none" w:sz="0" w:space="0" w:color="auto"/>
          </w:divBdr>
        </w:div>
        <w:div w:id="972180020">
          <w:marLeft w:val="0"/>
          <w:marRight w:val="0"/>
          <w:marTop w:val="0"/>
          <w:marBottom w:val="0"/>
          <w:divBdr>
            <w:top w:val="none" w:sz="0" w:space="0" w:color="auto"/>
            <w:left w:val="none" w:sz="0" w:space="0" w:color="auto"/>
            <w:bottom w:val="none" w:sz="0" w:space="0" w:color="auto"/>
            <w:right w:val="none" w:sz="0" w:space="0" w:color="auto"/>
          </w:divBdr>
        </w:div>
        <w:div w:id="1273974640">
          <w:marLeft w:val="0"/>
          <w:marRight w:val="0"/>
          <w:marTop w:val="0"/>
          <w:marBottom w:val="0"/>
          <w:divBdr>
            <w:top w:val="none" w:sz="0" w:space="0" w:color="auto"/>
            <w:left w:val="none" w:sz="0" w:space="0" w:color="auto"/>
            <w:bottom w:val="none" w:sz="0" w:space="0" w:color="auto"/>
            <w:right w:val="none" w:sz="0" w:space="0" w:color="auto"/>
          </w:divBdr>
        </w:div>
        <w:div w:id="140584669">
          <w:marLeft w:val="0"/>
          <w:marRight w:val="0"/>
          <w:marTop w:val="0"/>
          <w:marBottom w:val="0"/>
          <w:divBdr>
            <w:top w:val="none" w:sz="0" w:space="0" w:color="auto"/>
            <w:left w:val="none" w:sz="0" w:space="0" w:color="auto"/>
            <w:bottom w:val="none" w:sz="0" w:space="0" w:color="auto"/>
            <w:right w:val="none" w:sz="0" w:space="0" w:color="auto"/>
          </w:divBdr>
        </w:div>
        <w:div w:id="1981642164">
          <w:marLeft w:val="0"/>
          <w:marRight w:val="0"/>
          <w:marTop w:val="0"/>
          <w:marBottom w:val="0"/>
          <w:divBdr>
            <w:top w:val="none" w:sz="0" w:space="0" w:color="auto"/>
            <w:left w:val="none" w:sz="0" w:space="0" w:color="auto"/>
            <w:bottom w:val="none" w:sz="0" w:space="0" w:color="auto"/>
            <w:right w:val="none" w:sz="0" w:space="0" w:color="auto"/>
          </w:divBdr>
        </w:div>
        <w:div w:id="376659711">
          <w:marLeft w:val="0"/>
          <w:marRight w:val="0"/>
          <w:marTop w:val="0"/>
          <w:marBottom w:val="0"/>
          <w:divBdr>
            <w:top w:val="none" w:sz="0" w:space="0" w:color="auto"/>
            <w:left w:val="none" w:sz="0" w:space="0" w:color="auto"/>
            <w:bottom w:val="none" w:sz="0" w:space="0" w:color="auto"/>
            <w:right w:val="none" w:sz="0" w:space="0" w:color="auto"/>
          </w:divBdr>
        </w:div>
        <w:div w:id="245892834">
          <w:marLeft w:val="0"/>
          <w:marRight w:val="0"/>
          <w:marTop w:val="0"/>
          <w:marBottom w:val="0"/>
          <w:divBdr>
            <w:top w:val="none" w:sz="0" w:space="0" w:color="auto"/>
            <w:left w:val="none" w:sz="0" w:space="0" w:color="auto"/>
            <w:bottom w:val="none" w:sz="0" w:space="0" w:color="auto"/>
            <w:right w:val="none" w:sz="0" w:space="0" w:color="auto"/>
          </w:divBdr>
        </w:div>
        <w:div w:id="527990170">
          <w:marLeft w:val="0"/>
          <w:marRight w:val="0"/>
          <w:marTop w:val="0"/>
          <w:marBottom w:val="0"/>
          <w:divBdr>
            <w:top w:val="none" w:sz="0" w:space="0" w:color="auto"/>
            <w:left w:val="none" w:sz="0" w:space="0" w:color="auto"/>
            <w:bottom w:val="none" w:sz="0" w:space="0" w:color="auto"/>
            <w:right w:val="none" w:sz="0" w:space="0" w:color="auto"/>
          </w:divBdr>
        </w:div>
        <w:div w:id="822769898">
          <w:marLeft w:val="0"/>
          <w:marRight w:val="0"/>
          <w:marTop w:val="0"/>
          <w:marBottom w:val="0"/>
          <w:divBdr>
            <w:top w:val="none" w:sz="0" w:space="0" w:color="auto"/>
            <w:left w:val="none" w:sz="0" w:space="0" w:color="auto"/>
            <w:bottom w:val="none" w:sz="0" w:space="0" w:color="auto"/>
            <w:right w:val="none" w:sz="0" w:space="0" w:color="auto"/>
          </w:divBdr>
        </w:div>
        <w:div w:id="1693069503">
          <w:marLeft w:val="0"/>
          <w:marRight w:val="0"/>
          <w:marTop w:val="0"/>
          <w:marBottom w:val="0"/>
          <w:divBdr>
            <w:top w:val="none" w:sz="0" w:space="0" w:color="auto"/>
            <w:left w:val="none" w:sz="0" w:space="0" w:color="auto"/>
            <w:bottom w:val="none" w:sz="0" w:space="0" w:color="auto"/>
            <w:right w:val="none" w:sz="0" w:space="0" w:color="auto"/>
          </w:divBdr>
        </w:div>
        <w:div w:id="841579413">
          <w:marLeft w:val="0"/>
          <w:marRight w:val="0"/>
          <w:marTop w:val="0"/>
          <w:marBottom w:val="0"/>
          <w:divBdr>
            <w:top w:val="none" w:sz="0" w:space="0" w:color="auto"/>
            <w:left w:val="none" w:sz="0" w:space="0" w:color="auto"/>
            <w:bottom w:val="none" w:sz="0" w:space="0" w:color="auto"/>
            <w:right w:val="none" w:sz="0" w:space="0" w:color="auto"/>
          </w:divBdr>
        </w:div>
        <w:div w:id="603853210">
          <w:marLeft w:val="0"/>
          <w:marRight w:val="0"/>
          <w:marTop w:val="0"/>
          <w:marBottom w:val="0"/>
          <w:divBdr>
            <w:top w:val="none" w:sz="0" w:space="0" w:color="auto"/>
            <w:left w:val="none" w:sz="0" w:space="0" w:color="auto"/>
            <w:bottom w:val="none" w:sz="0" w:space="0" w:color="auto"/>
            <w:right w:val="none" w:sz="0" w:space="0" w:color="auto"/>
          </w:divBdr>
        </w:div>
        <w:div w:id="1272976964">
          <w:marLeft w:val="0"/>
          <w:marRight w:val="0"/>
          <w:marTop w:val="0"/>
          <w:marBottom w:val="0"/>
          <w:divBdr>
            <w:top w:val="none" w:sz="0" w:space="0" w:color="auto"/>
            <w:left w:val="none" w:sz="0" w:space="0" w:color="auto"/>
            <w:bottom w:val="none" w:sz="0" w:space="0" w:color="auto"/>
            <w:right w:val="none" w:sz="0" w:space="0" w:color="auto"/>
          </w:divBdr>
        </w:div>
        <w:div w:id="1232960864">
          <w:marLeft w:val="0"/>
          <w:marRight w:val="0"/>
          <w:marTop w:val="0"/>
          <w:marBottom w:val="0"/>
          <w:divBdr>
            <w:top w:val="none" w:sz="0" w:space="0" w:color="auto"/>
            <w:left w:val="none" w:sz="0" w:space="0" w:color="auto"/>
            <w:bottom w:val="none" w:sz="0" w:space="0" w:color="auto"/>
            <w:right w:val="none" w:sz="0" w:space="0" w:color="auto"/>
          </w:divBdr>
        </w:div>
        <w:div w:id="1938974625">
          <w:marLeft w:val="0"/>
          <w:marRight w:val="0"/>
          <w:marTop w:val="0"/>
          <w:marBottom w:val="0"/>
          <w:divBdr>
            <w:top w:val="none" w:sz="0" w:space="0" w:color="auto"/>
            <w:left w:val="none" w:sz="0" w:space="0" w:color="auto"/>
            <w:bottom w:val="none" w:sz="0" w:space="0" w:color="auto"/>
            <w:right w:val="none" w:sz="0" w:space="0" w:color="auto"/>
          </w:divBdr>
        </w:div>
        <w:div w:id="998968546">
          <w:marLeft w:val="0"/>
          <w:marRight w:val="0"/>
          <w:marTop w:val="0"/>
          <w:marBottom w:val="0"/>
          <w:divBdr>
            <w:top w:val="none" w:sz="0" w:space="0" w:color="auto"/>
            <w:left w:val="none" w:sz="0" w:space="0" w:color="auto"/>
            <w:bottom w:val="none" w:sz="0" w:space="0" w:color="auto"/>
            <w:right w:val="none" w:sz="0" w:space="0" w:color="auto"/>
          </w:divBdr>
        </w:div>
        <w:div w:id="1332946467">
          <w:marLeft w:val="0"/>
          <w:marRight w:val="0"/>
          <w:marTop w:val="0"/>
          <w:marBottom w:val="0"/>
          <w:divBdr>
            <w:top w:val="none" w:sz="0" w:space="0" w:color="auto"/>
            <w:left w:val="none" w:sz="0" w:space="0" w:color="auto"/>
            <w:bottom w:val="none" w:sz="0" w:space="0" w:color="auto"/>
            <w:right w:val="none" w:sz="0" w:space="0" w:color="auto"/>
          </w:divBdr>
        </w:div>
        <w:div w:id="694424683">
          <w:marLeft w:val="0"/>
          <w:marRight w:val="0"/>
          <w:marTop w:val="0"/>
          <w:marBottom w:val="0"/>
          <w:divBdr>
            <w:top w:val="none" w:sz="0" w:space="0" w:color="auto"/>
            <w:left w:val="none" w:sz="0" w:space="0" w:color="auto"/>
            <w:bottom w:val="none" w:sz="0" w:space="0" w:color="auto"/>
            <w:right w:val="none" w:sz="0" w:space="0" w:color="auto"/>
          </w:divBdr>
        </w:div>
        <w:div w:id="1754618615">
          <w:marLeft w:val="0"/>
          <w:marRight w:val="0"/>
          <w:marTop w:val="0"/>
          <w:marBottom w:val="0"/>
          <w:divBdr>
            <w:top w:val="none" w:sz="0" w:space="0" w:color="auto"/>
            <w:left w:val="none" w:sz="0" w:space="0" w:color="auto"/>
            <w:bottom w:val="none" w:sz="0" w:space="0" w:color="auto"/>
            <w:right w:val="none" w:sz="0" w:space="0" w:color="auto"/>
          </w:divBdr>
        </w:div>
        <w:div w:id="1715352572">
          <w:marLeft w:val="0"/>
          <w:marRight w:val="0"/>
          <w:marTop w:val="0"/>
          <w:marBottom w:val="0"/>
          <w:divBdr>
            <w:top w:val="none" w:sz="0" w:space="0" w:color="auto"/>
            <w:left w:val="none" w:sz="0" w:space="0" w:color="auto"/>
            <w:bottom w:val="none" w:sz="0" w:space="0" w:color="auto"/>
            <w:right w:val="none" w:sz="0" w:space="0" w:color="auto"/>
          </w:divBdr>
        </w:div>
        <w:div w:id="1766726630">
          <w:marLeft w:val="0"/>
          <w:marRight w:val="0"/>
          <w:marTop w:val="0"/>
          <w:marBottom w:val="0"/>
          <w:divBdr>
            <w:top w:val="none" w:sz="0" w:space="0" w:color="auto"/>
            <w:left w:val="none" w:sz="0" w:space="0" w:color="auto"/>
            <w:bottom w:val="none" w:sz="0" w:space="0" w:color="auto"/>
            <w:right w:val="none" w:sz="0" w:space="0" w:color="auto"/>
          </w:divBdr>
        </w:div>
      </w:divsChild>
    </w:div>
    <w:div w:id="1280724315">
      <w:bodyDiv w:val="1"/>
      <w:marLeft w:val="0"/>
      <w:marRight w:val="0"/>
      <w:marTop w:val="0"/>
      <w:marBottom w:val="0"/>
      <w:divBdr>
        <w:top w:val="none" w:sz="0" w:space="0" w:color="auto"/>
        <w:left w:val="none" w:sz="0" w:space="0" w:color="auto"/>
        <w:bottom w:val="none" w:sz="0" w:space="0" w:color="auto"/>
        <w:right w:val="none" w:sz="0" w:space="0" w:color="auto"/>
      </w:divBdr>
    </w:div>
    <w:div w:id="1315529397">
      <w:bodyDiv w:val="1"/>
      <w:marLeft w:val="0"/>
      <w:marRight w:val="0"/>
      <w:marTop w:val="0"/>
      <w:marBottom w:val="0"/>
      <w:divBdr>
        <w:top w:val="none" w:sz="0" w:space="0" w:color="auto"/>
        <w:left w:val="none" w:sz="0" w:space="0" w:color="auto"/>
        <w:bottom w:val="none" w:sz="0" w:space="0" w:color="auto"/>
        <w:right w:val="none" w:sz="0" w:space="0" w:color="auto"/>
      </w:divBdr>
    </w:div>
    <w:div w:id="1321810445">
      <w:bodyDiv w:val="1"/>
      <w:marLeft w:val="0"/>
      <w:marRight w:val="0"/>
      <w:marTop w:val="0"/>
      <w:marBottom w:val="0"/>
      <w:divBdr>
        <w:top w:val="none" w:sz="0" w:space="0" w:color="auto"/>
        <w:left w:val="none" w:sz="0" w:space="0" w:color="auto"/>
        <w:bottom w:val="none" w:sz="0" w:space="0" w:color="auto"/>
        <w:right w:val="none" w:sz="0" w:space="0" w:color="auto"/>
      </w:divBdr>
      <w:divsChild>
        <w:div w:id="576093859">
          <w:marLeft w:val="0"/>
          <w:marRight w:val="0"/>
          <w:marTop w:val="0"/>
          <w:marBottom w:val="0"/>
          <w:divBdr>
            <w:top w:val="none" w:sz="0" w:space="0" w:color="auto"/>
            <w:left w:val="none" w:sz="0" w:space="0" w:color="auto"/>
            <w:bottom w:val="none" w:sz="0" w:space="0" w:color="auto"/>
            <w:right w:val="none" w:sz="0" w:space="0" w:color="auto"/>
          </w:divBdr>
          <w:divsChild>
            <w:div w:id="1045834275">
              <w:marLeft w:val="0"/>
              <w:marRight w:val="0"/>
              <w:marTop w:val="0"/>
              <w:marBottom w:val="0"/>
              <w:divBdr>
                <w:top w:val="none" w:sz="0" w:space="0" w:color="auto"/>
                <w:left w:val="none" w:sz="0" w:space="0" w:color="auto"/>
                <w:bottom w:val="none" w:sz="0" w:space="0" w:color="auto"/>
                <w:right w:val="none" w:sz="0" w:space="0" w:color="auto"/>
              </w:divBdr>
            </w:div>
            <w:div w:id="1876625019">
              <w:marLeft w:val="0"/>
              <w:marRight w:val="0"/>
              <w:marTop w:val="0"/>
              <w:marBottom w:val="0"/>
              <w:divBdr>
                <w:top w:val="none" w:sz="0" w:space="0" w:color="auto"/>
                <w:left w:val="none" w:sz="0" w:space="0" w:color="auto"/>
                <w:bottom w:val="none" w:sz="0" w:space="0" w:color="auto"/>
                <w:right w:val="none" w:sz="0" w:space="0" w:color="auto"/>
              </w:divBdr>
            </w:div>
            <w:div w:id="204663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99100">
      <w:bodyDiv w:val="1"/>
      <w:marLeft w:val="0"/>
      <w:marRight w:val="0"/>
      <w:marTop w:val="0"/>
      <w:marBottom w:val="0"/>
      <w:divBdr>
        <w:top w:val="none" w:sz="0" w:space="0" w:color="auto"/>
        <w:left w:val="none" w:sz="0" w:space="0" w:color="auto"/>
        <w:bottom w:val="none" w:sz="0" w:space="0" w:color="auto"/>
        <w:right w:val="none" w:sz="0" w:space="0" w:color="auto"/>
      </w:divBdr>
    </w:div>
    <w:div w:id="1327247646">
      <w:bodyDiv w:val="1"/>
      <w:marLeft w:val="0"/>
      <w:marRight w:val="0"/>
      <w:marTop w:val="0"/>
      <w:marBottom w:val="0"/>
      <w:divBdr>
        <w:top w:val="none" w:sz="0" w:space="0" w:color="auto"/>
        <w:left w:val="none" w:sz="0" w:space="0" w:color="auto"/>
        <w:bottom w:val="none" w:sz="0" w:space="0" w:color="auto"/>
        <w:right w:val="none" w:sz="0" w:space="0" w:color="auto"/>
      </w:divBdr>
      <w:divsChild>
        <w:div w:id="781533858">
          <w:marLeft w:val="0"/>
          <w:marRight w:val="0"/>
          <w:marTop w:val="0"/>
          <w:marBottom w:val="0"/>
          <w:divBdr>
            <w:top w:val="none" w:sz="0" w:space="0" w:color="auto"/>
            <w:left w:val="none" w:sz="0" w:space="0" w:color="auto"/>
            <w:bottom w:val="none" w:sz="0" w:space="0" w:color="auto"/>
            <w:right w:val="none" w:sz="0" w:space="0" w:color="auto"/>
          </w:divBdr>
        </w:div>
        <w:div w:id="1405255348">
          <w:marLeft w:val="0"/>
          <w:marRight w:val="0"/>
          <w:marTop w:val="0"/>
          <w:marBottom w:val="0"/>
          <w:divBdr>
            <w:top w:val="none" w:sz="0" w:space="0" w:color="auto"/>
            <w:left w:val="none" w:sz="0" w:space="0" w:color="auto"/>
            <w:bottom w:val="none" w:sz="0" w:space="0" w:color="auto"/>
            <w:right w:val="none" w:sz="0" w:space="0" w:color="auto"/>
          </w:divBdr>
        </w:div>
        <w:div w:id="1945577882">
          <w:marLeft w:val="0"/>
          <w:marRight w:val="0"/>
          <w:marTop w:val="0"/>
          <w:marBottom w:val="0"/>
          <w:divBdr>
            <w:top w:val="none" w:sz="0" w:space="0" w:color="auto"/>
            <w:left w:val="none" w:sz="0" w:space="0" w:color="auto"/>
            <w:bottom w:val="none" w:sz="0" w:space="0" w:color="auto"/>
            <w:right w:val="none" w:sz="0" w:space="0" w:color="auto"/>
          </w:divBdr>
        </w:div>
        <w:div w:id="276567253">
          <w:marLeft w:val="0"/>
          <w:marRight w:val="0"/>
          <w:marTop w:val="0"/>
          <w:marBottom w:val="0"/>
          <w:divBdr>
            <w:top w:val="none" w:sz="0" w:space="0" w:color="auto"/>
            <w:left w:val="none" w:sz="0" w:space="0" w:color="auto"/>
            <w:bottom w:val="none" w:sz="0" w:space="0" w:color="auto"/>
            <w:right w:val="none" w:sz="0" w:space="0" w:color="auto"/>
          </w:divBdr>
        </w:div>
        <w:div w:id="830292290">
          <w:marLeft w:val="0"/>
          <w:marRight w:val="0"/>
          <w:marTop w:val="0"/>
          <w:marBottom w:val="0"/>
          <w:divBdr>
            <w:top w:val="none" w:sz="0" w:space="0" w:color="auto"/>
            <w:left w:val="none" w:sz="0" w:space="0" w:color="auto"/>
            <w:bottom w:val="none" w:sz="0" w:space="0" w:color="auto"/>
            <w:right w:val="none" w:sz="0" w:space="0" w:color="auto"/>
          </w:divBdr>
        </w:div>
        <w:div w:id="793451119">
          <w:marLeft w:val="0"/>
          <w:marRight w:val="0"/>
          <w:marTop w:val="0"/>
          <w:marBottom w:val="0"/>
          <w:divBdr>
            <w:top w:val="none" w:sz="0" w:space="0" w:color="auto"/>
            <w:left w:val="none" w:sz="0" w:space="0" w:color="auto"/>
            <w:bottom w:val="none" w:sz="0" w:space="0" w:color="auto"/>
            <w:right w:val="none" w:sz="0" w:space="0" w:color="auto"/>
          </w:divBdr>
        </w:div>
        <w:div w:id="397938997">
          <w:marLeft w:val="0"/>
          <w:marRight w:val="0"/>
          <w:marTop w:val="0"/>
          <w:marBottom w:val="0"/>
          <w:divBdr>
            <w:top w:val="none" w:sz="0" w:space="0" w:color="auto"/>
            <w:left w:val="none" w:sz="0" w:space="0" w:color="auto"/>
            <w:bottom w:val="none" w:sz="0" w:space="0" w:color="auto"/>
            <w:right w:val="none" w:sz="0" w:space="0" w:color="auto"/>
          </w:divBdr>
        </w:div>
        <w:div w:id="1036353056">
          <w:marLeft w:val="0"/>
          <w:marRight w:val="0"/>
          <w:marTop w:val="0"/>
          <w:marBottom w:val="0"/>
          <w:divBdr>
            <w:top w:val="none" w:sz="0" w:space="0" w:color="auto"/>
            <w:left w:val="none" w:sz="0" w:space="0" w:color="auto"/>
            <w:bottom w:val="none" w:sz="0" w:space="0" w:color="auto"/>
            <w:right w:val="none" w:sz="0" w:space="0" w:color="auto"/>
          </w:divBdr>
        </w:div>
        <w:div w:id="1031297204">
          <w:marLeft w:val="0"/>
          <w:marRight w:val="0"/>
          <w:marTop w:val="0"/>
          <w:marBottom w:val="0"/>
          <w:divBdr>
            <w:top w:val="none" w:sz="0" w:space="0" w:color="auto"/>
            <w:left w:val="none" w:sz="0" w:space="0" w:color="auto"/>
            <w:bottom w:val="none" w:sz="0" w:space="0" w:color="auto"/>
            <w:right w:val="none" w:sz="0" w:space="0" w:color="auto"/>
          </w:divBdr>
        </w:div>
        <w:div w:id="325785091">
          <w:marLeft w:val="0"/>
          <w:marRight w:val="0"/>
          <w:marTop w:val="0"/>
          <w:marBottom w:val="0"/>
          <w:divBdr>
            <w:top w:val="none" w:sz="0" w:space="0" w:color="auto"/>
            <w:left w:val="none" w:sz="0" w:space="0" w:color="auto"/>
            <w:bottom w:val="none" w:sz="0" w:space="0" w:color="auto"/>
            <w:right w:val="none" w:sz="0" w:space="0" w:color="auto"/>
          </w:divBdr>
        </w:div>
        <w:div w:id="1940065587">
          <w:marLeft w:val="0"/>
          <w:marRight w:val="0"/>
          <w:marTop w:val="0"/>
          <w:marBottom w:val="0"/>
          <w:divBdr>
            <w:top w:val="none" w:sz="0" w:space="0" w:color="auto"/>
            <w:left w:val="none" w:sz="0" w:space="0" w:color="auto"/>
            <w:bottom w:val="none" w:sz="0" w:space="0" w:color="auto"/>
            <w:right w:val="none" w:sz="0" w:space="0" w:color="auto"/>
          </w:divBdr>
        </w:div>
        <w:div w:id="1778405720">
          <w:marLeft w:val="0"/>
          <w:marRight w:val="0"/>
          <w:marTop w:val="0"/>
          <w:marBottom w:val="0"/>
          <w:divBdr>
            <w:top w:val="none" w:sz="0" w:space="0" w:color="auto"/>
            <w:left w:val="none" w:sz="0" w:space="0" w:color="auto"/>
            <w:bottom w:val="none" w:sz="0" w:space="0" w:color="auto"/>
            <w:right w:val="none" w:sz="0" w:space="0" w:color="auto"/>
          </w:divBdr>
        </w:div>
        <w:div w:id="891382170">
          <w:marLeft w:val="0"/>
          <w:marRight w:val="0"/>
          <w:marTop w:val="0"/>
          <w:marBottom w:val="0"/>
          <w:divBdr>
            <w:top w:val="none" w:sz="0" w:space="0" w:color="auto"/>
            <w:left w:val="none" w:sz="0" w:space="0" w:color="auto"/>
            <w:bottom w:val="none" w:sz="0" w:space="0" w:color="auto"/>
            <w:right w:val="none" w:sz="0" w:space="0" w:color="auto"/>
          </w:divBdr>
        </w:div>
        <w:div w:id="1801266640">
          <w:marLeft w:val="0"/>
          <w:marRight w:val="0"/>
          <w:marTop w:val="0"/>
          <w:marBottom w:val="0"/>
          <w:divBdr>
            <w:top w:val="none" w:sz="0" w:space="0" w:color="auto"/>
            <w:left w:val="none" w:sz="0" w:space="0" w:color="auto"/>
            <w:bottom w:val="none" w:sz="0" w:space="0" w:color="auto"/>
            <w:right w:val="none" w:sz="0" w:space="0" w:color="auto"/>
          </w:divBdr>
        </w:div>
        <w:div w:id="778909861">
          <w:marLeft w:val="0"/>
          <w:marRight w:val="0"/>
          <w:marTop w:val="0"/>
          <w:marBottom w:val="0"/>
          <w:divBdr>
            <w:top w:val="none" w:sz="0" w:space="0" w:color="auto"/>
            <w:left w:val="none" w:sz="0" w:space="0" w:color="auto"/>
            <w:bottom w:val="none" w:sz="0" w:space="0" w:color="auto"/>
            <w:right w:val="none" w:sz="0" w:space="0" w:color="auto"/>
          </w:divBdr>
        </w:div>
        <w:div w:id="654601418">
          <w:marLeft w:val="0"/>
          <w:marRight w:val="0"/>
          <w:marTop w:val="0"/>
          <w:marBottom w:val="0"/>
          <w:divBdr>
            <w:top w:val="none" w:sz="0" w:space="0" w:color="auto"/>
            <w:left w:val="none" w:sz="0" w:space="0" w:color="auto"/>
            <w:bottom w:val="none" w:sz="0" w:space="0" w:color="auto"/>
            <w:right w:val="none" w:sz="0" w:space="0" w:color="auto"/>
          </w:divBdr>
        </w:div>
        <w:div w:id="501504731">
          <w:marLeft w:val="0"/>
          <w:marRight w:val="0"/>
          <w:marTop w:val="0"/>
          <w:marBottom w:val="0"/>
          <w:divBdr>
            <w:top w:val="none" w:sz="0" w:space="0" w:color="auto"/>
            <w:left w:val="none" w:sz="0" w:space="0" w:color="auto"/>
            <w:bottom w:val="none" w:sz="0" w:space="0" w:color="auto"/>
            <w:right w:val="none" w:sz="0" w:space="0" w:color="auto"/>
          </w:divBdr>
        </w:div>
        <w:div w:id="692459914">
          <w:marLeft w:val="0"/>
          <w:marRight w:val="0"/>
          <w:marTop w:val="0"/>
          <w:marBottom w:val="0"/>
          <w:divBdr>
            <w:top w:val="none" w:sz="0" w:space="0" w:color="auto"/>
            <w:left w:val="none" w:sz="0" w:space="0" w:color="auto"/>
            <w:bottom w:val="none" w:sz="0" w:space="0" w:color="auto"/>
            <w:right w:val="none" w:sz="0" w:space="0" w:color="auto"/>
          </w:divBdr>
        </w:div>
        <w:div w:id="1263683039">
          <w:marLeft w:val="0"/>
          <w:marRight w:val="0"/>
          <w:marTop w:val="0"/>
          <w:marBottom w:val="0"/>
          <w:divBdr>
            <w:top w:val="none" w:sz="0" w:space="0" w:color="auto"/>
            <w:left w:val="none" w:sz="0" w:space="0" w:color="auto"/>
            <w:bottom w:val="none" w:sz="0" w:space="0" w:color="auto"/>
            <w:right w:val="none" w:sz="0" w:space="0" w:color="auto"/>
          </w:divBdr>
        </w:div>
        <w:div w:id="250555482">
          <w:marLeft w:val="0"/>
          <w:marRight w:val="0"/>
          <w:marTop w:val="0"/>
          <w:marBottom w:val="0"/>
          <w:divBdr>
            <w:top w:val="none" w:sz="0" w:space="0" w:color="auto"/>
            <w:left w:val="none" w:sz="0" w:space="0" w:color="auto"/>
            <w:bottom w:val="none" w:sz="0" w:space="0" w:color="auto"/>
            <w:right w:val="none" w:sz="0" w:space="0" w:color="auto"/>
          </w:divBdr>
        </w:div>
        <w:div w:id="410468933">
          <w:marLeft w:val="0"/>
          <w:marRight w:val="0"/>
          <w:marTop w:val="0"/>
          <w:marBottom w:val="0"/>
          <w:divBdr>
            <w:top w:val="none" w:sz="0" w:space="0" w:color="auto"/>
            <w:left w:val="none" w:sz="0" w:space="0" w:color="auto"/>
            <w:bottom w:val="none" w:sz="0" w:space="0" w:color="auto"/>
            <w:right w:val="none" w:sz="0" w:space="0" w:color="auto"/>
          </w:divBdr>
        </w:div>
        <w:div w:id="1695616329">
          <w:marLeft w:val="0"/>
          <w:marRight w:val="0"/>
          <w:marTop w:val="0"/>
          <w:marBottom w:val="0"/>
          <w:divBdr>
            <w:top w:val="none" w:sz="0" w:space="0" w:color="auto"/>
            <w:left w:val="none" w:sz="0" w:space="0" w:color="auto"/>
            <w:bottom w:val="none" w:sz="0" w:space="0" w:color="auto"/>
            <w:right w:val="none" w:sz="0" w:space="0" w:color="auto"/>
          </w:divBdr>
        </w:div>
        <w:div w:id="1003822631">
          <w:marLeft w:val="0"/>
          <w:marRight w:val="0"/>
          <w:marTop w:val="0"/>
          <w:marBottom w:val="0"/>
          <w:divBdr>
            <w:top w:val="none" w:sz="0" w:space="0" w:color="auto"/>
            <w:left w:val="none" w:sz="0" w:space="0" w:color="auto"/>
            <w:bottom w:val="none" w:sz="0" w:space="0" w:color="auto"/>
            <w:right w:val="none" w:sz="0" w:space="0" w:color="auto"/>
          </w:divBdr>
        </w:div>
        <w:div w:id="1308431777">
          <w:marLeft w:val="0"/>
          <w:marRight w:val="0"/>
          <w:marTop w:val="0"/>
          <w:marBottom w:val="0"/>
          <w:divBdr>
            <w:top w:val="none" w:sz="0" w:space="0" w:color="auto"/>
            <w:left w:val="none" w:sz="0" w:space="0" w:color="auto"/>
            <w:bottom w:val="none" w:sz="0" w:space="0" w:color="auto"/>
            <w:right w:val="none" w:sz="0" w:space="0" w:color="auto"/>
          </w:divBdr>
        </w:div>
        <w:div w:id="1172598011">
          <w:marLeft w:val="0"/>
          <w:marRight w:val="0"/>
          <w:marTop w:val="0"/>
          <w:marBottom w:val="0"/>
          <w:divBdr>
            <w:top w:val="none" w:sz="0" w:space="0" w:color="auto"/>
            <w:left w:val="none" w:sz="0" w:space="0" w:color="auto"/>
            <w:bottom w:val="none" w:sz="0" w:space="0" w:color="auto"/>
            <w:right w:val="none" w:sz="0" w:space="0" w:color="auto"/>
          </w:divBdr>
        </w:div>
        <w:div w:id="4871177">
          <w:marLeft w:val="0"/>
          <w:marRight w:val="0"/>
          <w:marTop w:val="0"/>
          <w:marBottom w:val="0"/>
          <w:divBdr>
            <w:top w:val="none" w:sz="0" w:space="0" w:color="auto"/>
            <w:left w:val="none" w:sz="0" w:space="0" w:color="auto"/>
            <w:bottom w:val="none" w:sz="0" w:space="0" w:color="auto"/>
            <w:right w:val="none" w:sz="0" w:space="0" w:color="auto"/>
          </w:divBdr>
        </w:div>
        <w:div w:id="1878733689">
          <w:marLeft w:val="0"/>
          <w:marRight w:val="0"/>
          <w:marTop w:val="0"/>
          <w:marBottom w:val="0"/>
          <w:divBdr>
            <w:top w:val="none" w:sz="0" w:space="0" w:color="auto"/>
            <w:left w:val="none" w:sz="0" w:space="0" w:color="auto"/>
            <w:bottom w:val="none" w:sz="0" w:space="0" w:color="auto"/>
            <w:right w:val="none" w:sz="0" w:space="0" w:color="auto"/>
          </w:divBdr>
        </w:div>
        <w:div w:id="808743865">
          <w:marLeft w:val="0"/>
          <w:marRight w:val="0"/>
          <w:marTop w:val="0"/>
          <w:marBottom w:val="0"/>
          <w:divBdr>
            <w:top w:val="none" w:sz="0" w:space="0" w:color="auto"/>
            <w:left w:val="none" w:sz="0" w:space="0" w:color="auto"/>
            <w:bottom w:val="none" w:sz="0" w:space="0" w:color="auto"/>
            <w:right w:val="none" w:sz="0" w:space="0" w:color="auto"/>
          </w:divBdr>
        </w:div>
        <w:div w:id="662706418">
          <w:marLeft w:val="0"/>
          <w:marRight w:val="0"/>
          <w:marTop w:val="0"/>
          <w:marBottom w:val="0"/>
          <w:divBdr>
            <w:top w:val="none" w:sz="0" w:space="0" w:color="auto"/>
            <w:left w:val="none" w:sz="0" w:space="0" w:color="auto"/>
            <w:bottom w:val="none" w:sz="0" w:space="0" w:color="auto"/>
            <w:right w:val="none" w:sz="0" w:space="0" w:color="auto"/>
          </w:divBdr>
        </w:div>
        <w:div w:id="196355951">
          <w:marLeft w:val="0"/>
          <w:marRight w:val="0"/>
          <w:marTop w:val="0"/>
          <w:marBottom w:val="0"/>
          <w:divBdr>
            <w:top w:val="none" w:sz="0" w:space="0" w:color="auto"/>
            <w:left w:val="none" w:sz="0" w:space="0" w:color="auto"/>
            <w:bottom w:val="none" w:sz="0" w:space="0" w:color="auto"/>
            <w:right w:val="none" w:sz="0" w:space="0" w:color="auto"/>
          </w:divBdr>
        </w:div>
        <w:div w:id="1675690061">
          <w:marLeft w:val="0"/>
          <w:marRight w:val="0"/>
          <w:marTop w:val="0"/>
          <w:marBottom w:val="0"/>
          <w:divBdr>
            <w:top w:val="none" w:sz="0" w:space="0" w:color="auto"/>
            <w:left w:val="none" w:sz="0" w:space="0" w:color="auto"/>
            <w:bottom w:val="none" w:sz="0" w:space="0" w:color="auto"/>
            <w:right w:val="none" w:sz="0" w:space="0" w:color="auto"/>
          </w:divBdr>
        </w:div>
        <w:div w:id="399718615">
          <w:marLeft w:val="0"/>
          <w:marRight w:val="0"/>
          <w:marTop w:val="0"/>
          <w:marBottom w:val="0"/>
          <w:divBdr>
            <w:top w:val="none" w:sz="0" w:space="0" w:color="auto"/>
            <w:left w:val="none" w:sz="0" w:space="0" w:color="auto"/>
            <w:bottom w:val="none" w:sz="0" w:space="0" w:color="auto"/>
            <w:right w:val="none" w:sz="0" w:space="0" w:color="auto"/>
          </w:divBdr>
        </w:div>
        <w:div w:id="563296526">
          <w:marLeft w:val="0"/>
          <w:marRight w:val="0"/>
          <w:marTop w:val="0"/>
          <w:marBottom w:val="0"/>
          <w:divBdr>
            <w:top w:val="none" w:sz="0" w:space="0" w:color="auto"/>
            <w:left w:val="none" w:sz="0" w:space="0" w:color="auto"/>
            <w:bottom w:val="none" w:sz="0" w:space="0" w:color="auto"/>
            <w:right w:val="none" w:sz="0" w:space="0" w:color="auto"/>
          </w:divBdr>
        </w:div>
        <w:div w:id="1753500498">
          <w:marLeft w:val="0"/>
          <w:marRight w:val="0"/>
          <w:marTop w:val="0"/>
          <w:marBottom w:val="0"/>
          <w:divBdr>
            <w:top w:val="none" w:sz="0" w:space="0" w:color="auto"/>
            <w:left w:val="none" w:sz="0" w:space="0" w:color="auto"/>
            <w:bottom w:val="none" w:sz="0" w:space="0" w:color="auto"/>
            <w:right w:val="none" w:sz="0" w:space="0" w:color="auto"/>
          </w:divBdr>
        </w:div>
        <w:div w:id="660617477">
          <w:marLeft w:val="0"/>
          <w:marRight w:val="0"/>
          <w:marTop w:val="0"/>
          <w:marBottom w:val="0"/>
          <w:divBdr>
            <w:top w:val="none" w:sz="0" w:space="0" w:color="auto"/>
            <w:left w:val="none" w:sz="0" w:space="0" w:color="auto"/>
            <w:bottom w:val="none" w:sz="0" w:space="0" w:color="auto"/>
            <w:right w:val="none" w:sz="0" w:space="0" w:color="auto"/>
          </w:divBdr>
        </w:div>
        <w:div w:id="338964816">
          <w:marLeft w:val="0"/>
          <w:marRight w:val="0"/>
          <w:marTop w:val="0"/>
          <w:marBottom w:val="0"/>
          <w:divBdr>
            <w:top w:val="none" w:sz="0" w:space="0" w:color="auto"/>
            <w:left w:val="none" w:sz="0" w:space="0" w:color="auto"/>
            <w:bottom w:val="none" w:sz="0" w:space="0" w:color="auto"/>
            <w:right w:val="none" w:sz="0" w:space="0" w:color="auto"/>
          </w:divBdr>
        </w:div>
      </w:divsChild>
    </w:div>
    <w:div w:id="1330792740">
      <w:bodyDiv w:val="1"/>
      <w:marLeft w:val="0"/>
      <w:marRight w:val="0"/>
      <w:marTop w:val="0"/>
      <w:marBottom w:val="0"/>
      <w:divBdr>
        <w:top w:val="none" w:sz="0" w:space="0" w:color="auto"/>
        <w:left w:val="none" w:sz="0" w:space="0" w:color="auto"/>
        <w:bottom w:val="none" w:sz="0" w:space="0" w:color="auto"/>
        <w:right w:val="none" w:sz="0" w:space="0" w:color="auto"/>
      </w:divBdr>
      <w:divsChild>
        <w:div w:id="329068602">
          <w:marLeft w:val="0"/>
          <w:marRight w:val="0"/>
          <w:marTop w:val="0"/>
          <w:marBottom w:val="0"/>
          <w:divBdr>
            <w:top w:val="none" w:sz="0" w:space="0" w:color="auto"/>
            <w:left w:val="none" w:sz="0" w:space="0" w:color="auto"/>
            <w:bottom w:val="none" w:sz="0" w:space="0" w:color="auto"/>
            <w:right w:val="none" w:sz="0" w:space="0" w:color="auto"/>
          </w:divBdr>
        </w:div>
        <w:div w:id="789395430">
          <w:marLeft w:val="0"/>
          <w:marRight w:val="0"/>
          <w:marTop w:val="0"/>
          <w:marBottom w:val="0"/>
          <w:divBdr>
            <w:top w:val="none" w:sz="0" w:space="0" w:color="auto"/>
            <w:left w:val="none" w:sz="0" w:space="0" w:color="auto"/>
            <w:bottom w:val="none" w:sz="0" w:space="0" w:color="auto"/>
            <w:right w:val="none" w:sz="0" w:space="0" w:color="auto"/>
          </w:divBdr>
        </w:div>
        <w:div w:id="69161456">
          <w:marLeft w:val="0"/>
          <w:marRight w:val="0"/>
          <w:marTop w:val="0"/>
          <w:marBottom w:val="0"/>
          <w:divBdr>
            <w:top w:val="none" w:sz="0" w:space="0" w:color="auto"/>
            <w:left w:val="none" w:sz="0" w:space="0" w:color="auto"/>
            <w:bottom w:val="none" w:sz="0" w:space="0" w:color="auto"/>
            <w:right w:val="none" w:sz="0" w:space="0" w:color="auto"/>
          </w:divBdr>
        </w:div>
        <w:div w:id="1971592359">
          <w:marLeft w:val="0"/>
          <w:marRight w:val="0"/>
          <w:marTop w:val="0"/>
          <w:marBottom w:val="0"/>
          <w:divBdr>
            <w:top w:val="none" w:sz="0" w:space="0" w:color="auto"/>
            <w:left w:val="none" w:sz="0" w:space="0" w:color="auto"/>
            <w:bottom w:val="none" w:sz="0" w:space="0" w:color="auto"/>
            <w:right w:val="none" w:sz="0" w:space="0" w:color="auto"/>
          </w:divBdr>
        </w:div>
        <w:div w:id="1024942258">
          <w:marLeft w:val="0"/>
          <w:marRight w:val="0"/>
          <w:marTop w:val="0"/>
          <w:marBottom w:val="0"/>
          <w:divBdr>
            <w:top w:val="none" w:sz="0" w:space="0" w:color="auto"/>
            <w:left w:val="none" w:sz="0" w:space="0" w:color="auto"/>
            <w:bottom w:val="none" w:sz="0" w:space="0" w:color="auto"/>
            <w:right w:val="none" w:sz="0" w:space="0" w:color="auto"/>
          </w:divBdr>
        </w:div>
        <w:div w:id="841510762">
          <w:marLeft w:val="0"/>
          <w:marRight w:val="0"/>
          <w:marTop w:val="0"/>
          <w:marBottom w:val="0"/>
          <w:divBdr>
            <w:top w:val="none" w:sz="0" w:space="0" w:color="auto"/>
            <w:left w:val="none" w:sz="0" w:space="0" w:color="auto"/>
            <w:bottom w:val="none" w:sz="0" w:space="0" w:color="auto"/>
            <w:right w:val="none" w:sz="0" w:space="0" w:color="auto"/>
          </w:divBdr>
        </w:div>
        <w:div w:id="1869754798">
          <w:marLeft w:val="0"/>
          <w:marRight w:val="0"/>
          <w:marTop w:val="0"/>
          <w:marBottom w:val="0"/>
          <w:divBdr>
            <w:top w:val="none" w:sz="0" w:space="0" w:color="auto"/>
            <w:left w:val="none" w:sz="0" w:space="0" w:color="auto"/>
            <w:bottom w:val="none" w:sz="0" w:space="0" w:color="auto"/>
            <w:right w:val="none" w:sz="0" w:space="0" w:color="auto"/>
          </w:divBdr>
        </w:div>
        <w:div w:id="1803420915">
          <w:marLeft w:val="0"/>
          <w:marRight w:val="0"/>
          <w:marTop w:val="0"/>
          <w:marBottom w:val="0"/>
          <w:divBdr>
            <w:top w:val="none" w:sz="0" w:space="0" w:color="auto"/>
            <w:left w:val="none" w:sz="0" w:space="0" w:color="auto"/>
            <w:bottom w:val="none" w:sz="0" w:space="0" w:color="auto"/>
            <w:right w:val="none" w:sz="0" w:space="0" w:color="auto"/>
          </w:divBdr>
        </w:div>
        <w:div w:id="1460028086">
          <w:marLeft w:val="0"/>
          <w:marRight w:val="0"/>
          <w:marTop w:val="0"/>
          <w:marBottom w:val="0"/>
          <w:divBdr>
            <w:top w:val="none" w:sz="0" w:space="0" w:color="auto"/>
            <w:left w:val="none" w:sz="0" w:space="0" w:color="auto"/>
            <w:bottom w:val="none" w:sz="0" w:space="0" w:color="auto"/>
            <w:right w:val="none" w:sz="0" w:space="0" w:color="auto"/>
          </w:divBdr>
        </w:div>
        <w:div w:id="1254361633">
          <w:marLeft w:val="0"/>
          <w:marRight w:val="0"/>
          <w:marTop w:val="0"/>
          <w:marBottom w:val="0"/>
          <w:divBdr>
            <w:top w:val="none" w:sz="0" w:space="0" w:color="auto"/>
            <w:left w:val="none" w:sz="0" w:space="0" w:color="auto"/>
            <w:bottom w:val="none" w:sz="0" w:space="0" w:color="auto"/>
            <w:right w:val="none" w:sz="0" w:space="0" w:color="auto"/>
          </w:divBdr>
        </w:div>
        <w:div w:id="630398953">
          <w:marLeft w:val="0"/>
          <w:marRight w:val="0"/>
          <w:marTop w:val="0"/>
          <w:marBottom w:val="0"/>
          <w:divBdr>
            <w:top w:val="none" w:sz="0" w:space="0" w:color="auto"/>
            <w:left w:val="none" w:sz="0" w:space="0" w:color="auto"/>
            <w:bottom w:val="none" w:sz="0" w:space="0" w:color="auto"/>
            <w:right w:val="none" w:sz="0" w:space="0" w:color="auto"/>
          </w:divBdr>
        </w:div>
        <w:div w:id="987324018">
          <w:marLeft w:val="0"/>
          <w:marRight w:val="0"/>
          <w:marTop w:val="0"/>
          <w:marBottom w:val="0"/>
          <w:divBdr>
            <w:top w:val="none" w:sz="0" w:space="0" w:color="auto"/>
            <w:left w:val="none" w:sz="0" w:space="0" w:color="auto"/>
            <w:bottom w:val="none" w:sz="0" w:space="0" w:color="auto"/>
            <w:right w:val="none" w:sz="0" w:space="0" w:color="auto"/>
          </w:divBdr>
        </w:div>
        <w:div w:id="1779641757">
          <w:marLeft w:val="0"/>
          <w:marRight w:val="0"/>
          <w:marTop w:val="0"/>
          <w:marBottom w:val="0"/>
          <w:divBdr>
            <w:top w:val="none" w:sz="0" w:space="0" w:color="auto"/>
            <w:left w:val="none" w:sz="0" w:space="0" w:color="auto"/>
            <w:bottom w:val="none" w:sz="0" w:space="0" w:color="auto"/>
            <w:right w:val="none" w:sz="0" w:space="0" w:color="auto"/>
          </w:divBdr>
        </w:div>
        <w:div w:id="1815443029">
          <w:marLeft w:val="0"/>
          <w:marRight w:val="0"/>
          <w:marTop w:val="0"/>
          <w:marBottom w:val="0"/>
          <w:divBdr>
            <w:top w:val="none" w:sz="0" w:space="0" w:color="auto"/>
            <w:left w:val="none" w:sz="0" w:space="0" w:color="auto"/>
            <w:bottom w:val="none" w:sz="0" w:space="0" w:color="auto"/>
            <w:right w:val="none" w:sz="0" w:space="0" w:color="auto"/>
          </w:divBdr>
        </w:div>
        <w:div w:id="1296108690">
          <w:marLeft w:val="0"/>
          <w:marRight w:val="0"/>
          <w:marTop w:val="0"/>
          <w:marBottom w:val="0"/>
          <w:divBdr>
            <w:top w:val="none" w:sz="0" w:space="0" w:color="auto"/>
            <w:left w:val="none" w:sz="0" w:space="0" w:color="auto"/>
            <w:bottom w:val="none" w:sz="0" w:space="0" w:color="auto"/>
            <w:right w:val="none" w:sz="0" w:space="0" w:color="auto"/>
          </w:divBdr>
        </w:div>
        <w:div w:id="1184980690">
          <w:marLeft w:val="0"/>
          <w:marRight w:val="0"/>
          <w:marTop w:val="0"/>
          <w:marBottom w:val="0"/>
          <w:divBdr>
            <w:top w:val="none" w:sz="0" w:space="0" w:color="auto"/>
            <w:left w:val="none" w:sz="0" w:space="0" w:color="auto"/>
            <w:bottom w:val="none" w:sz="0" w:space="0" w:color="auto"/>
            <w:right w:val="none" w:sz="0" w:space="0" w:color="auto"/>
          </w:divBdr>
        </w:div>
        <w:div w:id="987588322">
          <w:marLeft w:val="0"/>
          <w:marRight w:val="0"/>
          <w:marTop w:val="0"/>
          <w:marBottom w:val="0"/>
          <w:divBdr>
            <w:top w:val="none" w:sz="0" w:space="0" w:color="auto"/>
            <w:left w:val="none" w:sz="0" w:space="0" w:color="auto"/>
            <w:bottom w:val="none" w:sz="0" w:space="0" w:color="auto"/>
            <w:right w:val="none" w:sz="0" w:space="0" w:color="auto"/>
          </w:divBdr>
        </w:div>
        <w:div w:id="512762478">
          <w:marLeft w:val="0"/>
          <w:marRight w:val="0"/>
          <w:marTop w:val="0"/>
          <w:marBottom w:val="0"/>
          <w:divBdr>
            <w:top w:val="none" w:sz="0" w:space="0" w:color="auto"/>
            <w:left w:val="none" w:sz="0" w:space="0" w:color="auto"/>
            <w:bottom w:val="none" w:sz="0" w:space="0" w:color="auto"/>
            <w:right w:val="none" w:sz="0" w:space="0" w:color="auto"/>
          </w:divBdr>
        </w:div>
        <w:div w:id="2063291754">
          <w:marLeft w:val="0"/>
          <w:marRight w:val="0"/>
          <w:marTop w:val="0"/>
          <w:marBottom w:val="0"/>
          <w:divBdr>
            <w:top w:val="none" w:sz="0" w:space="0" w:color="auto"/>
            <w:left w:val="none" w:sz="0" w:space="0" w:color="auto"/>
            <w:bottom w:val="none" w:sz="0" w:space="0" w:color="auto"/>
            <w:right w:val="none" w:sz="0" w:space="0" w:color="auto"/>
          </w:divBdr>
        </w:div>
        <w:div w:id="1821536445">
          <w:marLeft w:val="0"/>
          <w:marRight w:val="0"/>
          <w:marTop w:val="0"/>
          <w:marBottom w:val="0"/>
          <w:divBdr>
            <w:top w:val="none" w:sz="0" w:space="0" w:color="auto"/>
            <w:left w:val="none" w:sz="0" w:space="0" w:color="auto"/>
            <w:bottom w:val="none" w:sz="0" w:space="0" w:color="auto"/>
            <w:right w:val="none" w:sz="0" w:space="0" w:color="auto"/>
          </w:divBdr>
        </w:div>
        <w:div w:id="768083181">
          <w:marLeft w:val="0"/>
          <w:marRight w:val="0"/>
          <w:marTop w:val="0"/>
          <w:marBottom w:val="0"/>
          <w:divBdr>
            <w:top w:val="none" w:sz="0" w:space="0" w:color="auto"/>
            <w:left w:val="none" w:sz="0" w:space="0" w:color="auto"/>
            <w:bottom w:val="none" w:sz="0" w:space="0" w:color="auto"/>
            <w:right w:val="none" w:sz="0" w:space="0" w:color="auto"/>
          </w:divBdr>
        </w:div>
        <w:div w:id="178930489">
          <w:marLeft w:val="0"/>
          <w:marRight w:val="0"/>
          <w:marTop w:val="0"/>
          <w:marBottom w:val="0"/>
          <w:divBdr>
            <w:top w:val="none" w:sz="0" w:space="0" w:color="auto"/>
            <w:left w:val="none" w:sz="0" w:space="0" w:color="auto"/>
            <w:bottom w:val="none" w:sz="0" w:space="0" w:color="auto"/>
            <w:right w:val="none" w:sz="0" w:space="0" w:color="auto"/>
          </w:divBdr>
        </w:div>
        <w:div w:id="2119522942">
          <w:marLeft w:val="0"/>
          <w:marRight w:val="0"/>
          <w:marTop w:val="0"/>
          <w:marBottom w:val="0"/>
          <w:divBdr>
            <w:top w:val="none" w:sz="0" w:space="0" w:color="auto"/>
            <w:left w:val="none" w:sz="0" w:space="0" w:color="auto"/>
            <w:bottom w:val="none" w:sz="0" w:space="0" w:color="auto"/>
            <w:right w:val="none" w:sz="0" w:space="0" w:color="auto"/>
          </w:divBdr>
        </w:div>
        <w:div w:id="905913421">
          <w:marLeft w:val="0"/>
          <w:marRight w:val="0"/>
          <w:marTop w:val="0"/>
          <w:marBottom w:val="0"/>
          <w:divBdr>
            <w:top w:val="none" w:sz="0" w:space="0" w:color="auto"/>
            <w:left w:val="none" w:sz="0" w:space="0" w:color="auto"/>
            <w:bottom w:val="none" w:sz="0" w:space="0" w:color="auto"/>
            <w:right w:val="none" w:sz="0" w:space="0" w:color="auto"/>
          </w:divBdr>
        </w:div>
        <w:div w:id="566107015">
          <w:marLeft w:val="0"/>
          <w:marRight w:val="0"/>
          <w:marTop w:val="0"/>
          <w:marBottom w:val="0"/>
          <w:divBdr>
            <w:top w:val="none" w:sz="0" w:space="0" w:color="auto"/>
            <w:left w:val="none" w:sz="0" w:space="0" w:color="auto"/>
            <w:bottom w:val="none" w:sz="0" w:space="0" w:color="auto"/>
            <w:right w:val="none" w:sz="0" w:space="0" w:color="auto"/>
          </w:divBdr>
        </w:div>
        <w:div w:id="187723168">
          <w:marLeft w:val="0"/>
          <w:marRight w:val="0"/>
          <w:marTop w:val="0"/>
          <w:marBottom w:val="0"/>
          <w:divBdr>
            <w:top w:val="none" w:sz="0" w:space="0" w:color="auto"/>
            <w:left w:val="none" w:sz="0" w:space="0" w:color="auto"/>
            <w:bottom w:val="none" w:sz="0" w:space="0" w:color="auto"/>
            <w:right w:val="none" w:sz="0" w:space="0" w:color="auto"/>
          </w:divBdr>
        </w:div>
        <w:div w:id="696125247">
          <w:marLeft w:val="0"/>
          <w:marRight w:val="0"/>
          <w:marTop w:val="0"/>
          <w:marBottom w:val="0"/>
          <w:divBdr>
            <w:top w:val="none" w:sz="0" w:space="0" w:color="auto"/>
            <w:left w:val="none" w:sz="0" w:space="0" w:color="auto"/>
            <w:bottom w:val="none" w:sz="0" w:space="0" w:color="auto"/>
            <w:right w:val="none" w:sz="0" w:space="0" w:color="auto"/>
          </w:divBdr>
        </w:div>
        <w:div w:id="1983922714">
          <w:marLeft w:val="0"/>
          <w:marRight w:val="0"/>
          <w:marTop w:val="0"/>
          <w:marBottom w:val="0"/>
          <w:divBdr>
            <w:top w:val="none" w:sz="0" w:space="0" w:color="auto"/>
            <w:left w:val="none" w:sz="0" w:space="0" w:color="auto"/>
            <w:bottom w:val="none" w:sz="0" w:space="0" w:color="auto"/>
            <w:right w:val="none" w:sz="0" w:space="0" w:color="auto"/>
          </w:divBdr>
        </w:div>
        <w:div w:id="149711454">
          <w:marLeft w:val="0"/>
          <w:marRight w:val="0"/>
          <w:marTop w:val="0"/>
          <w:marBottom w:val="0"/>
          <w:divBdr>
            <w:top w:val="none" w:sz="0" w:space="0" w:color="auto"/>
            <w:left w:val="none" w:sz="0" w:space="0" w:color="auto"/>
            <w:bottom w:val="none" w:sz="0" w:space="0" w:color="auto"/>
            <w:right w:val="none" w:sz="0" w:space="0" w:color="auto"/>
          </w:divBdr>
        </w:div>
        <w:div w:id="1232885355">
          <w:marLeft w:val="0"/>
          <w:marRight w:val="0"/>
          <w:marTop w:val="0"/>
          <w:marBottom w:val="0"/>
          <w:divBdr>
            <w:top w:val="none" w:sz="0" w:space="0" w:color="auto"/>
            <w:left w:val="none" w:sz="0" w:space="0" w:color="auto"/>
            <w:bottom w:val="none" w:sz="0" w:space="0" w:color="auto"/>
            <w:right w:val="none" w:sz="0" w:space="0" w:color="auto"/>
          </w:divBdr>
        </w:div>
        <w:div w:id="2003467486">
          <w:marLeft w:val="0"/>
          <w:marRight w:val="0"/>
          <w:marTop w:val="0"/>
          <w:marBottom w:val="0"/>
          <w:divBdr>
            <w:top w:val="none" w:sz="0" w:space="0" w:color="auto"/>
            <w:left w:val="none" w:sz="0" w:space="0" w:color="auto"/>
            <w:bottom w:val="none" w:sz="0" w:space="0" w:color="auto"/>
            <w:right w:val="none" w:sz="0" w:space="0" w:color="auto"/>
          </w:divBdr>
        </w:div>
        <w:div w:id="1879780607">
          <w:marLeft w:val="0"/>
          <w:marRight w:val="0"/>
          <w:marTop w:val="0"/>
          <w:marBottom w:val="0"/>
          <w:divBdr>
            <w:top w:val="none" w:sz="0" w:space="0" w:color="auto"/>
            <w:left w:val="none" w:sz="0" w:space="0" w:color="auto"/>
            <w:bottom w:val="none" w:sz="0" w:space="0" w:color="auto"/>
            <w:right w:val="none" w:sz="0" w:space="0" w:color="auto"/>
          </w:divBdr>
        </w:div>
        <w:div w:id="1373581176">
          <w:marLeft w:val="0"/>
          <w:marRight w:val="0"/>
          <w:marTop w:val="0"/>
          <w:marBottom w:val="0"/>
          <w:divBdr>
            <w:top w:val="none" w:sz="0" w:space="0" w:color="auto"/>
            <w:left w:val="none" w:sz="0" w:space="0" w:color="auto"/>
            <w:bottom w:val="none" w:sz="0" w:space="0" w:color="auto"/>
            <w:right w:val="none" w:sz="0" w:space="0" w:color="auto"/>
          </w:divBdr>
        </w:div>
        <w:div w:id="604776798">
          <w:marLeft w:val="0"/>
          <w:marRight w:val="0"/>
          <w:marTop w:val="0"/>
          <w:marBottom w:val="0"/>
          <w:divBdr>
            <w:top w:val="none" w:sz="0" w:space="0" w:color="auto"/>
            <w:left w:val="none" w:sz="0" w:space="0" w:color="auto"/>
            <w:bottom w:val="none" w:sz="0" w:space="0" w:color="auto"/>
            <w:right w:val="none" w:sz="0" w:space="0" w:color="auto"/>
          </w:divBdr>
        </w:div>
        <w:div w:id="466706050">
          <w:marLeft w:val="0"/>
          <w:marRight w:val="0"/>
          <w:marTop w:val="0"/>
          <w:marBottom w:val="0"/>
          <w:divBdr>
            <w:top w:val="none" w:sz="0" w:space="0" w:color="auto"/>
            <w:left w:val="none" w:sz="0" w:space="0" w:color="auto"/>
            <w:bottom w:val="none" w:sz="0" w:space="0" w:color="auto"/>
            <w:right w:val="none" w:sz="0" w:space="0" w:color="auto"/>
          </w:divBdr>
        </w:div>
        <w:div w:id="1061445837">
          <w:marLeft w:val="0"/>
          <w:marRight w:val="0"/>
          <w:marTop w:val="0"/>
          <w:marBottom w:val="0"/>
          <w:divBdr>
            <w:top w:val="none" w:sz="0" w:space="0" w:color="auto"/>
            <w:left w:val="none" w:sz="0" w:space="0" w:color="auto"/>
            <w:bottom w:val="none" w:sz="0" w:space="0" w:color="auto"/>
            <w:right w:val="none" w:sz="0" w:space="0" w:color="auto"/>
          </w:divBdr>
        </w:div>
      </w:divsChild>
    </w:div>
    <w:div w:id="1336227226">
      <w:bodyDiv w:val="1"/>
      <w:marLeft w:val="0"/>
      <w:marRight w:val="0"/>
      <w:marTop w:val="0"/>
      <w:marBottom w:val="0"/>
      <w:divBdr>
        <w:top w:val="none" w:sz="0" w:space="0" w:color="auto"/>
        <w:left w:val="none" w:sz="0" w:space="0" w:color="auto"/>
        <w:bottom w:val="none" w:sz="0" w:space="0" w:color="auto"/>
        <w:right w:val="none" w:sz="0" w:space="0" w:color="auto"/>
      </w:divBdr>
    </w:div>
    <w:div w:id="1353800251">
      <w:bodyDiv w:val="1"/>
      <w:marLeft w:val="0"/>
      <w:marRight w:val="0"/>
      <w:marTop w:val="0"/>
      <w:marBottom w:val="0"/>
      <w:divBdr>
        <w:top w:val="none" w:sz="0" w:space="0" w:color="auto"/>
        <w:left w:val="none" w:sz="0" w:space="0" w:color="auto"/>
        <w:bottom w:val="none" w:sz="0" w:space="0" w:color="auto"/>
        <w:right w:val="none" w:sz="0" w:space="0" w:color="auto"/>
      </w:divBdr>
    </w:div>
    <w:div w:id="1369333287">
      <w:bodyDiv w:val="1"/>
      <w:marLeft w:val="0"/>
      <w:marRight w:val="0"/>
      <w:marTop w:val="0"/>
      <w:marBottom w:val="0"/>
      <w:divBdr>
        <w:top w:val="none" w:sz="0" w:space="0" w:color="auto"/>
        <w:left w:val="none" w:sz="0" w:space="0" w:color="auto"/>
        <w:bottom w:val="none" w:sz="0" w:space="0" w:color="auto"/>
        <w:right w:val="none" w:sz="0" w:space="0" w:color="auto"/>
      </w:divBdr>
    </w:div>
    <w:div w:id="1370954671">
      <w:bodyDiv w:val="1"/>
      <w:marLeft w:val="0"/>
      <w:marRight w:val="0"/>
      <w:marTop w:val="0"/>
      <w:marBottom w:val="0"/>
      <w:divBdr>
        <w:top w:val="none" w:sz="0" w:space="0" w:color="auto"/>
        <w:left w:val="none" w:sz="0" w:space="0" w:color="auto"/>
        <w:bottom w:val="none" w:sz="0" w:space="0" w:color="auto"/>
        <w:right w:val="none" w:sz="0" w:space="0" w:color="auto"/>
      </w:divBdr>
      <w:divsChild>
        <w:div w:id="1349025592">
          <w:marLeft w:val="0"/>
          <w:marRight w:val="0"/>
          <w:marTop w:val="0"/>
          <w:marBottom w:val="0"/>
          <w:divBdr>
            <w:top w:val="none" w:sz="0" w:space="0" w:color="auto"/>
            <w:left w:val="none" w:sz="0" w:space="0" w:color="auto"/>
            <w:bottom w:val="none" w:sz="0" w:space="0" w:color="auto"/>
            <w:right w:val="none" w:sz="0" w:space="0" w:color="auto"/>
          </w:divBdr>
        </w:div>
        <w:div w:id="843283355">
          <w:marLeft w:val="0"/>
          <w:marRight w:val="0"/>
          <w:marTop w:val="0"/>
          <w:marBottom w:val="0"/>
          <w:divBdr>
            <w:top w:val="none" w:sz="0" w:space="0" w:color="auto"/>
            <w:left w:val="none" w:sz="0" w:space="0" w:color="auto"/>
            <w:bottom w:val="none" w:sz="0" w:space="0" w:color="auto"/>
            <w:right w:val="none" w:sz="0" w:space="0" w:color="auto"/>
          </w:divBdr>
        </w:div>
        <w:div w:id="640034414">
          <w:marLeft w:val="0"/>
          <w:marRight w:val="0"/>
          <w:marTop w:val="0"/>
          <w:marBottom w:val="0"/>
          <w:divBdr>
            <w:top w:val="none" w:sz="0" w:space="0" w:color="auto"/>
            <w:left w:val="none" w:sz="0" w:space="0" w:color="auto"/>
            <w:bottom w:val="none" w:sz="0" w:space="0" w:color="auto"/>
            <w:right w:val="none" w:sz="0" w:space="0" w:color="auto"/>
          </w:divBdr>
        </w:div>
        <w:div w:id="1442149109">
          <w:marLeft w:val="0"/>
          <w:marRight w:val="0"/>
          <w:marTop w:val="0"/>
          <w:marBottom w:val="0"/>
          <w:divBdr>
            <w:top w:val="none" w:sz="0" w:space="0" w:color="auto"/>
            <w:left w:val="none" w:sz="0" w:space="0" w:color="auto"/>
            <w:bottom w:val="none" w:sz="0" w:space="0" w:color="auto"/>
            <w:right w:val="none" w:sz="0" w:space="0" w:color="auto"/>
          </w:divBdr>
        </w:div>
        <w:div w:id="1553729530">
          <w:marLeft w:val="0"/>
          <w:marRight w:val="0"/>
          <w:marTop w:val="0"/>
          <w:marBottom w:val="0"/>
          <w:divBdr>
            <w:top w:val="none" w:sz="0" w:space="0" w:color="auto"/>
            <w:left w:val="none" w:sz="0" w:space="0" w:color="auto"/>
            <w:bottom w:val="none" w:sz="0" w:space="0" w:color="auto"/>
            <w:right w:val="none" w:sz="0" w:space="0" w:color="auto"/>
          </w:divBdr>
        </w:div>
        <w:div w:id="221645149">
          <w:marLeft w:val="0"/>
          <w:marRight w:val="0"/>
          <w:marTop w:val="0"/>
          <w:marBottom w:val="0"/>
          <w:divBdr>
            <w:top w:val="none" w:sz="0" w:space="0" w:color="auto"/>
            <w:left w:val="none" w:sz="0" w:space="0" w:color="auto"/>
            <w:bottom w:val="none" w:sz="0" w:space="0" w:color="auto"/>
            <w:right w:val="none" w:sz="0" w:space="0" w:color="auto"/>
          </w:divBdr>
        </w:div>
        <w:div w:id="964240868">
          <w:marLeft w:val="0"/>
          <w:marRight w:val="0"/>
          <w:marTop w:val="0"/>
          <w:marBottom w:val="0"/>
          <w:divBdr>
            <w:top w:val="none" w:sz="0" w:space="0" w:color="auto"/>
            <w:left w:val="none" w:sz="0" w:space="0" w:color="auto"/>
            <w:bottom w:val="none" w:sz="0" w:space="0" w:color="auto"/>
            <w:right w:val="none" w:sz="0" w:space="0" w:color="auto"/>
          </w:divBdr>
        </w:div>
        <w:div w:id="905795710">
          <w:marLeft w:val="0"/>
          <w:marRight w:val="0"/>
          <w:marTop w:val="0"/>
          <w:marBottom w:val="0"/>
          <w:divBdr>
            <w:top w:val="none" w:sz="0" w:space="0" w:color="auto"/>
            <w:left w:val="none" w:sz="0" w:space="0" w:color="auto"/>
            <w:bottom w:val="none" w:sz="0" w:space="0" w:color="auto"/>
            <w:right w:val="none" w:sz="0" w:space="0" w:color="auto"/>
          </w:divBdr>
        </w:div>
        <w:div w:id="89863517">
          <w:marLeft w:val="0"/>
          <w:marRight w:val="0"/>
          <w:marTop w:val="0"/>
          <w:marBottom w:val="0"/>
          <w:divBdr>
            <w:top w:val="none" w:sz="0" w:space="0" w:color="auto"/>
            <w:left w:val="none" w:sz="0" w:space="0" w:color="auto"/>
            <w:bottom w:val="none" w:sz="0" w:space="0" w:color="auto"/>
            <w:right w:val="none" w:sz="0" w:space="0" w:color="auto"/>
          </w:divBdr>
        </w:div>
        <w:div w:id="1500464474">
          <w:marLeft w:val="0"/>
          <w:marRight w:val="0"/>
          <w:marTop w:val="0"/>
          <w:marBottom w:val="0"/>
          <w:divBdr>
            <w:top w:val="none" w:sz="0" w:space="0" w:color="auto"/>
            <w:left w:val="none" w:sz="0" w:space="0" w:color="auto"/>
            <w:bottom w:val="none" w:sz="0" w:space="0" w:color="auto"/>
            <w:right w:val="none" w:sz="0" w:space="0" w:color="auto"/>
          </w:divBdr>
        </w:div>
        <w:div w:id="525751882">
          <w:marLeft w:val="0"/>
          <w:marRight w:val="0"/>
          <w:marTop w:val="0"/>
          <w:marBottom w:val="0"/>
          <w:divBdr>
            <w:top w:val="none" w:sz="0" w:space="0" w:color="auto"/>
            <w:left w:val="none" w:sz="0" w:space="0" w:color="auto"/>
            <w:bottom w:val="none" w:sz="0" w:space="0" w:color="auto"/>
            <w:right w:val="none" w:sz="0" w:space="0" w:color="auto"/>
          </w:divBdr>
        </w:div>
        <w:div w:id="1855991679">
          <w:marLeft w:val="0"/>
          <w:marRight w:val="0"/>
          <w:marTop w:val="0"/>
          <w:marBottom w:val="0"/>
          <w:divBdr>
            <w:top w:val="none" w:sz="0" w:space="0" w:color="auto"/>
            <w:left w:val="none" w:sz="0" w:space="0" w:color="auto"/>
            <w:bottom w:val="none" w:sz="0" w:space="0" w:color="auto"/>
            <w:right w:val="none" w:sz="0" w:space="0" w:color="auto"/>
          </w:divBdr>
        </w:div>
        <w:div w:id="1110008082">
          <w:marLeft w:val="0"/>
          <w:marRight w:val="0"/>
          <w:marTop w:val="0"/>
          <w:marBottom w:val="0"/>
          <w:divBdr>
            <w:top w:val="none" w:sz="0" w:space="0" w:color="auto"/>
            <w:left w:val="none" w:sz="0" w:space="0" w:color="auto"/>
            <w:bottom w:val="none" w:sz="0" w:space="0" w:color="auto"/>
            <w:right w:val="none" w:sz="0" w:space="0" w:color="auto"/>
          </w:divBdr>
        </w:div>
        <w:div w:id="452406002">
          <w:marLeft w:val="0"/>
          <w:marRight w:val="0"/>
          <w:marTop w:val="0"/>
          <w:marBottom w:val="0"/>
          <w:divBdr>
            <w:top w:val="none" w:sz="0" w:space="0" w:color="auto"/>
            <w:left w:val="none" w:sz="0" w:space="0" w:color="auto"/>
            <w:bottom w:val="none" w:sz="0" w:space="0" w:color="auto"/>
            <w:right w:val="none" w:sz="0" w:space="0" w:color="auto"/>
          </w:divBdr>
        </w:div>
        <w:div w:id="272058049">
          <w:marLeft w:val="0"/>
          <w:marRight w:val="0"/>
          <w:marTop w:val="0"/>
          <w:marBottom w:val="0"/>
          <w:divBdr>
            <w:top w:val="none" w:sz="0" w:space="0" w:color="auto"/>
            <w:left w:val="none" w:sz="0" w:space="0" w:color="auto"/>
            <w:bottom w:val="none" w:sz="0" w:space="0" w:color="auto"/>
            <w:right w:val="none" w:sz="0" w:space="0" w:color="auto"/>
          </w:divBdr>
        </w:div>
        <w:div w:id="1704089329">
          <w:marLeft w:val="0"/>
          <w:marRight w:val="0"/>
          <w:marTop w:val="0"/>
          <w:marBottom w:val="0"/>
          <w:divBdr>
            <w:top w:val="none" w:sz="0" w:space="0" w:color="auto"/>
            <w:left w:val="none" w:sz="0" w:space="0" w:color="auto"/>
            <w:bottom w:val="none" w:sz="0" w:space="0" w:color="auto"/>
            <w:right w:val="none" w:sz="0" w:space="0" w:color="auto"/>
          </w:divBdr>
        </w:div>
        <w:div w:id="1927492447">
          <w:marLeft w:val="0"/>
          <w:marRight w:val="0"/>
          <w:marTop w:val="0"/>
          <w:marBottom w:val="0"/>
          <w:divBdr>
            <w:top w:val="none" w:sz="0" w:space="0" w:color="auto"/>
            <w:left w:val="none" w:sz="0" w:space="0" w:color="auto"/>
            <w:bottom w:val="none" w:sz="0" w:space="0" w:color="auto"/>
            <w:right w:val="none" w:sz="0" w:space="0" w:color="auto"/>
          </w:divBdr>
        </w:div>
        <w:div w:id="1522934755">
          <w:marLeft w:val="0"/>
          <w:marRight w:val="0"/>
          <w:marTop w:val="0"/>
          <w:marBottom w:val="0"/>
          <w:divBdr>
            <w:top w:val="none" w:sz="0" w:space="0" w:color="auto"/>
            <w:left w:val="none" w:sz="0" w:space="0" w:color="auto"/>
            <w:bottom w:val="none" w:sz="0" w:space="0" w:color="auto"/>
            <w:right w:val="none" w:sz="0" w:space="0" w:color="auto"/>
          </w:divBdr>
        </w:div>
        <w:div w:id="1063992916">
          <w:marLeft w:val="0"/>
          <w:marRight w:val="0"/>
          <w:marTop w:val="0"/>
          <w:marBottom w:val="0"/>
          <w:divBdr>
            <w:top w:val="none" w:sz="0" w:space="0" w:color="auto"/>
            <w:left w:val="none" w:sz="0" w:space="0" w:color="auto"/>
            <w:bottom w:val="none" w:sz="0" w:space="0" w:color="auto"/>
            <w:right w:val="none" w:sz="0" w:space="0" w:color="auto"/>
          </w:divBdr>
        </w:div>
        <w:div w:id="1048334177">
          <w:marLeft w:val="0"/>
          <w:marRight w:val="0"/>
          <w:marTop w:val="0"/>
          <w:marBottom w:val="0"/>
          <w:divBdr>
            <w:top w:val="none" w:sz="0" w:space="0" w:color="auto"/>
            <w:left w:val="none" w:sz="0" w:space="0" w:color="auto"/>
            <w:bottom w:val="none" w:sz="0" w:space="0" w:color="auto"/>
            <w:right w:val="none" w:sz="0" w:space="0" w:color="auto"/>
          </w:divBdr>
        </w:div>
        <w:div w:id="1295674714">
          <w:marLeft w:val="0"/>
          <w:marRight w:val="0"/>
          <w:marTop w:val="0"/>
          <w:marBottom w:val="0"/>
          <w:divBdr>
            <w:top w:val="none" w:sz="0" w:space="0" w:color="auto"/>
            <w:left w:val="none" w:sz="0" w:space="0" w:color="auto"/>
            <w:bottom w:val="none" w:sz="0" w:space="0" w:color="auto"/>
            <w:right w:val="none" w:sz="0" w:space="0" w:color="auto"/>
          </w:divBdr>
        </w:div>
        <w:div w:id="1279096583">
          <w:marLeft w:val="0"/>
          <w:marRight w:val="0"/>
          <w:marTop w:val="0"/>
          <w:marBottom w:val="0"/>
          <w:divBdr>
            <w:top w:val="none" w:sz="0" w:space="0" w:color="auto"/>
            <w:left w:val="none" w:sz="0" w:space="0" w:color="auto"/>
            <w:bottom w:val="none" w:sz="0" w:space="0" w:color="auto"/>
            <w:right w:val="none" w:sz="0" w:space="0" w:color="auto"/>
          </w:divBdr>
        </w:div>
        <w:div w:id="1851408002">
          <w:marLeft w:val="0"/>
          <w:marRight w:val="0"/>
          <w:marTop w:val="0"/>
          <w:marBottom w:val="0"/>
          <w:divBdr>
            <w:top w:val="none" w:sz="0" w:space="0" w:color="auto"/>
            <w:left w:val="none" w:sz="0" w:space="0" w:color="auto"/>
            <w:bottom w:val="none" w:sz="0" w:space="0" w:color="auto"/>
            <w:right w:val="none" w:sz="0" w:space="0" w:color="auto"/>
          </w:divBdr>
        </w:div>
        <w:div w:id="344868778">
          <w:marLeft w:val="0"/>
          <w:marRight w:val="0"/>
          <w:marTop w:val="0"/>
          <w:marBottom w:val="0"/>
          <w:divBdr>
            <w:top w:val="none" w:sz="0" w:space="0" w:color="auto"/>
            <w:left w:val="none" w:sz="0" w:space="0" w:color="auto"/>
            <w:bottom w:val="none" w:sz="0" w:space="0" w:color="auto"/>
            <w:right w:val="none" w:sz="0" w:space="0" w:color="auto"/>
          </w:divBdr>
        </w:div>
        <w:div w:id="1877424869">
          <w:marLeft w:val="0"/>
          <w:marRight w:val="0"/>
          <w:marTop w:val="0"/>
          <w:marBottom w:val="0"/>
          <w:divBdr>
            <w:top w:val="none" w:sz="0" w:space="0" w:color="auto"/>
            <w:left w:val="none" w:sz="0" w:space="0" w:color="auto"/>
            <w:bottom w:val="none" w:sz="0" w:space="0" w:color="auto"/>
            <w:right w:val="none" w:sz="0" w:space="0" w:color="auto"/>
          </w:divBdr>
        </w:div>
        <w:div w:id="67653431">
          <w:marLeft w:val="0"/>
          <w:marRight w:val="0"/>
          <w:marTop w:val="0"/>
          <w:marBottom w:val="0"/>
          <w:divBdr>
            <w:top w:val="none" w:sz="0" w:space="0" w:color="auto"/>
            <w:left w:val="none" w:sz="0" w:space="0" w:color="auto"/>
            <w:bottom w:val="none" w:sz="0" w:space="0" w:color="auto"/>
            <w:right w:val="none" w:sz="0" w:space="0" w:color="auto"/>
          </w:divBdr>
        </w:div>
        <w:div w:id="582374812">
          <w:marLeft w:val="0"/>
          <w:marRight w:val="0"/>
          <w:marTop w:val="0"/>
          <w:marBottom w:val="0"/>
          <w:divBdr>
            <w:top w:val="none" w:sz="0" w:space="0" w:color="auto"/>
            <w:left w:val="none" w:sz="0" w:space="0" w:color="auto"/>
            <w:bottom w:val="none" w:sz="0" w:space="0" w:color="auto"/>
            <w:right w:val="none" w:sz="0" w:space="0" w:color="auto"/>
          </w:divBdr>
        </w:div>
        <w:div w:id="1905945941">
          <w:marLeft w:val="0"/>
          <w:marRight w:val="0"/>
          <w:marTop w:val="0"/>
          <w:marBottom w:val="0"/>
          <w:divBdr>
            <w:top w:val="none" w:sz="0" w:space="0" w:color="auto"/>
            <w:left w:val="none" w:sz="0" w:space="0" w:color="auto"/>
            <w:bottom w:val="none" w:sz="0" w:space="0" w:color="auto"/>
            <w:right w:val="none" w:sz="0" w:space="0" w:color="auto"/>
          </w:divBdr>
        </w:div>
        <w:div w:id="1861309755">
          <w:marLeft w:val="0"/>
          <w:marRight w:val="0"/>
          <w:marTop w:val="0"/>
          <w:marBottom w:val="0"/>
          <w:divBdr>
            <w:top w:val="none" w:sz="0" w:space="0" w:color="auto"/>
            <w:left w:val="none" w:sz="0" w:space="0" w:color="auto"/>
            <w:bottom w:val="none" w:sz="0" w:space="0" w:color="auto"/>
            <w:right w:val="none" w:sz="0" w:space="0" w:color="auto"/>
          </w:divBdr>
        </w:div>
        <w:div w:id="1340622920">
          <w:marLeft w:val="0"/>
          <w:marRight w:val="0"/>
          <w:marTop w:val="0"/>
          <w:marBottom w:val="0"/>
          <w:divBdr>
            <w:top w:val="none" w:sz="0" w:space="0" w:color="auto"/>
            <w:left w:val="none" w:sz="0" w:space="0" w:color="auto"/>
            <w:bottom w:val="none" w:sz="0" w:space="0" w:color="auto"/>
            <w:right w:val="none" w:sz="0" w:space="0" w:color="auto"/>
          </w:divBdr>
        </w:div>
        <w:div w:id="26835533">
          <w:marLeft w:val="0"/>
          <w:marRight w:val="0"/>
          <w:marTop w:val="0"/>
          <w:marBottom w:val="0"/>
          <w:divBdr>
            <w:top w:val="none" w:sz="0" w:space="0" w:color="auto"/>
            <w:left w:val="none" w:sz="0" w:space="0" w:color="auto"/>
            <w:bottom w:val="none" w:sz="0" w:space="0" w:color="auto"/>
            <w:right w:val="none" w:sz="0" w:space="0" w:color="auto"/>
          </w:divBdr>
        </w:div>
        <w:div w:id="229771625">
          <w:marLeft w:val="0"/>
          <w:marRight w:val="0"/>
          <w:marTop w:val="0"/>
          <w:marBottom w:val="0"/>
          <w:divBdr>
            <w:top w:val="none" w:sz="0" w:space="0" w:color="auto"/>
            <w:left w:val="none" w:sz="0" w:space="0" w:color="auto"/>
            <w:bottom w:val="none" w:sz="0" w:space="0" w:color="auto"/>
            <w:right w:val="none" w:sz="0" w:space="0" w:color="auto"/>
          </w:divBdr>
        </w:div>
        <w:div w:id="209343161">
          <w:marLeft w:val="0"/>
          <w:marRight w:val="0"/>
          <w:marTop w:val="0"/>
          <w:marBottom w:val="0"/>
          <w:divBdr>
            <w:top w:val="none" w:sz="0" w:space="0" w:color="auto"/>
            <w:left w:val="none" w:sz="0" w:space="0" w:color="auto"/>
            <w:bottom w:val="none" w:sz="0" w:space="0" w:color="auto"/>
            <w:right w:val="none" w:sz="0" w:space="0" w:color="auto"/>
          </w:divBdr>
        </w:div>
        <w:div w:id="522017970">
          <w:marLeft w:val="0"/>
          <w:marRight w:val="0"/>
          <w:marTop w:val="0"/>
          <w:marBottom w:val="0"/>
          <w:divBdr>
            <w:top w:val="none" w:sz="0" w:space="0" w:color="auto"/>
            <w:left w:val="none" w:sz="0" w:space="0" w:color="auto"/>
            <w:bottom w:val="none" w:sz="0" w:space="0" w:color="auto"/>
            <w:right w:val="none" w:sz="0" w:space="0" w:color="auto"/>
          </w:divBdr>
        </w:div>
        <w:div w:id="1208906902">
          <w:marLeft w:val="0"/>
          <w:marRight w:val="0"/>
          <w:marTop w:val="0"/>
          <w:marBottom w:val="0"/>
          <w:divBdr>
            <w:top w:val="none" w:sz="0" w:space="0" w:color="auto"/>
            <w:left w:val="none" w:sz="0" w:space="0" w:color="auto"/>
            <w:bottom w:val="none" w:sz="0" w:space="0" w:color="auto"/>
            <w:right w:val="none" w:sz="0" w:space="0" w:color="auto"/>
          </w:divBdr>
        </w:div>
      </w:divsChild>
    </w:div>
    <w:div w:id="1377967359">
      <w:bodyDiv w:val="1"/>
      <w:marLeft w:val="0"/>
      <w:marRight w:val="0"/>
      <w:marTop w:val="0"/>
      <w:marBottom w:val="0"/>
      <w:divBdr>
        <w:top w:val="none" w:sz="0" w:space="0" w:color="auto"/>
        <w:left w:val="none" w:sz="0" w:space="0" w:color="auto"/>
        <w:bottom w:val="none" w:sz="0" w:space="0" w:color="auto"/>
        <w:right w:val="none" w:sz="0" w:space="0" w:color="auto"/>
      </w:divBdr>
    </w:div>
    <w:div w:id="1388914911">
      <w:bodyDiv w:val="1"/>
      <w:marLeft w:val="0"/>
      <w:marRight w:val="0"/>
      <w:marTop w:val="0"/>
      <w:marBottom w:val="0"/>
      <w:divBdr>
        <w:top w:val="none" w:sz="0" w:space="0" w:color="auto"/>
        <w:left w:val="none" w:sz="0" w:space="0" w:color="auto"/>
        <w:bottom w:val="none" w:sz="0" w:space="0" w:color="auto"/>
        <w:right w:val="none" w:sz="0" w:space="0" w:color="auto"/>
      </w:divBdr>
    </w:div>
    <w:div w:id="1404596921">
      <w:bodyDiv w:val="1"/>
      <w:marLeft w:val="0"/>
      <w:marRight w:val="0"/>
      <w:marTop w:val="0"/>
      <w:marBottom w:val="0"/>
      <w:divBdr>
        <w:top w:val="none" w:sz="0" w:space="0" w:color="auto"/>
        <w:left w:val="none" w:sz="0" w:space="0" w:color="auto"/>
        <w:bottom w:val="none" w:sz="0" w:space="0" w:color="auto"/>
        <w:right w:val="none" w:sz="0" w:space="0" w:color="auto"/>
      </w:divBdr>
      <w:divsChild>
        <w:div w:id="1437289647">
          <w:marLeft w:val="0"/>
          <w:marRight w:val="0"/>
          <w:marTop w:val="0"/>
          <w:marBottom w:val="0"/>
          <w:divBdr>
            <w:top w:val="none" w:sz="0" w:space="0" w:color="auto"/>
            <w:left w:val="none" w:sz="0" w:space="0" w:color="auto"/>
            <w:bottom w:val="none" w:sz="0" w:space="0" w:color="auto"/>
            <w:right w:val="none" w:sz="0" w:space="0" w:color="auto"/>
          </w:divBdr>
        </w:div>
        <w:div w:id="1989507982">
          <w:marLeft w:val="0"/>
          <w:marRight w:val="0"/>
          <w:marTop w:val="0"/>
          <w:marBottom w:val="0"/>
          <w:divBdr>
            <w:top w:val="none" w:sz="0" w:space="0" w:color="auto"/>
            <w:left w:val="none" w:sz="0" w:space="0" w:color="auto"/>
            <w:bottom w:val="none" w:sz="0" w:space="0" w:color="auto"/>
            <w:right w:val="none" w:sz="0" w:space="0" w:color="auto"/>
          </w:divBdr>
        </w:div>
        <w:div w:id="301422724">
          <w:marLeft w:val="0"/>
          <w:marRight w:val="0"/>
          <w:marTop w:val="0"/>
          <w:marBottom w:val="0"/>
          <w:divBdr>
            <w:top w:val="none" w:sz="0" w:space="0" w:color="auto"/>
            <w:left w:val="none" w:sz="0" w:space="0" w:color="auto"/>
            <w:bottom w:val="none" w:sz="0" w:space="0" w:color="auto"/>
            <w:right w:val="none" w:sz="0" w:space="0" w:color="auto"/>
          </w:divBdr>
        </w:div>
        <w:div w:id="1724058539">
          <w:marLeft w:val="0"/>
          <w:marRight w:val="0"/>
          <w:marTop w:val="0"/>
          <w:marBottom w:val="0"/>
          <w:divBdr>
            <w:top w:val="none" w:sz="0" w:space="0" w:color="auto"/>
            <w:left w:val="none" w:sz="0" w:space="0" w:color="auto"/>
            <w:bottom w:val="none" w:sz="0" w:space="0" w:color="auto"/>
            <w:right w:val="none" w:sz="0" w:space="0" w:color="auto"/>
          </w:divBdr>
        </w:div>
        <w:div w:id="887376317">
          <w:marLeft w:val="0"/>
          <w:marRight w:val="0"/>
          <w:marTop w:val="0"/>
          <w:marBottom w:val="0"/>
          <w:divBdr>
            <w:top w:val="none" w:sz="0" w:space="0" w:color="auto"/>
            <w:left w:val="none" w:sz="0" w:space="0" w:color="auto"/>
            <w:bottom w:val="none" w:sz="0" w:space="0" w:color="auto"/>
            <w:right w:val="none" w:sz="0" w:space="0" w:color="auto"/>
          </w:divBdr>
        </w:div>
        <w:div w:id="1828083477">
          <w:marLeft w:val="0"/>
          <w:marRight w:val="0"/>
          <w:marTop w:val="0"/>
          <w:marBottom w:val="0"/>
          <w:divBdr>
            <w:top w:val="none" w:sz="0" w:space="0" w:color="auto"/>
            <w:left w:val="none" w:sz="0" w:space="0" w:color="auto"/>
            <w:bottom w:val="none" w:sz="0" w:space="0" w:color="auto"/>
            <w:right w:val="none" w:sz="0" w:space="0" w:color="auto"/>
          </w:divBdr>
        </w:div>
        <w:div w:id="1919973425">
          <w:marLeft w:val="0"/>
          <w:marRight w:val="0"/>
          <w:marTop w:val="0"/>
          <w:marBottom w:val="0"/>
          <w:divBdr>
            <w:top w:val="none" w:sz="0" w:space="0" w:color="auto"/>
            <w:left w:val="none" w:sz="0" w:space="0" w:color="auto"/>
            <w:bottom w:val="none" w:sz="0" w:space="0" w:color="auto"/>
            <w:right w:val="none" w:sz="0" w:space="0" w:color="auto"/>
          </w:divBdr>
        </w:div>
        <w:div w:id="538665055">
          <w:marLeft w:val="0"/>
          <w:marRight w:val="0"/>
          <w:marTop w:val="0"/>
          <w:marBottom w:val="0"/>
          <w:divBdr>
            <w:top w:val="none" w:sz="0" w:space="0" w:color="auto"/>
            <w:left w:val="none" w:sz="0" w:space="0" w:color="auto"/>
            <w:bottom w:val="none" w:sz="0" w:space="0" w:color="auto"/>
            <w:right w:val="none" w:sz="0" w:space="0" w:color="auto"/>
          </w:divBdr>
        </w:div>
        <w:div w:id="1141192750">
          <w:marLeft w:val="0"/>
          <w:marRight w:val="0"/>
          <w:marTop w:val="0"/>
          <w:marBottom w:val="0"/>
          <w:divBdr>
            <w:top w:val="none" w:sz="0" w:space="0" w:color="auto"/>
            <w:left w:val="none" w:sz="0" w:space="0" w:color="auto"/>
            <w:bottom w:val="none" w:sz="0" w:space="0" w:color="auto"/>
            <w:right w:val="none" w:sz="0" w:space="0" w:color="auto"/>
          </w:divBdr>
        </w:div>
        <w:div w:id="1266501347">
          <w:marLeft w:val="0"/>
          <w:marRight w:val="0"/>
          <w:marTop w:val="0"/>
          <w:marBottom w:val="0"/>
          <w:divBdr>
            <w:top w:val="none" w:sz="0" w:space="0" w:color="auto"/>
            <w:left w:val="none" w:sz="0" w:space="0" w:color="auto"/>
            <w:bottom w:val="none" w:sz="0" w:space="0" w:color="auto"/>
            <w:right w:val="none" w:sz="0" w:space="0" w:color="auto"/>
          </w:divBdr>
        </w:div>
        <w:div w:id="446436422">
          <w:marLeft w:val="0"/>
          <w:marRight w:val="0"/>
          <w:marTop w:val="0"/>
          <w:marBottom w:val="0"/>
          <w:divBdr>
            <w:top w:val="none" w:sz="0" w:space="0" w:color="auto"/>
            <w:left w:val="none" w:sz="0" w:space="0" w:color="auto"/>
            <w:bottom w:val="none" w:sz="0" w:space="0" w:color="auto"/>
            <w:right w:val="none" w:sz="0" w:space="0" w:color="auto"/>
          </w:divBdr>
        </w:div>
        <w:div w:id="1530340437">
          <w:marLeft w:val="0"/>
          <w:marRight w:val="0"/>
          <w:marTop w:val="0"/>
          <w:marBottom w:val="0"/>
          <w:divBdr>
            <w:top w:val="none" w:sz="0" w:space="0" w:color="auto"/>
            <w:left w:val="none" w:sz="0" w:space="0" w:color="auto"/>
            <w:bottom w:val="none" w:sz="0" w:space="0" w:color="auto"/>
            <w:right w:val="none" w:sz="0" w:space="0" w:color="auto"/>
          </w:divBdr>
        </w:div>
        <w:div w:id="1487278511">
          <w:marLeft w:val="0"/>
          <w:marRight w:val="0"/>
          <w:marTop w:val="0"/>
          <w:marBottom w:val="0"/>
          <w:divBdr>
            <w:top w:val="none" w:sz="0" w:space="0" w:color="auto"/>
            <w:left w:val="none" w:sz="0" w:space="0" w:color="auto"/>
            <w:bottom w:val="none" w:sz="0" w:space="0" w:color="auto"/>
            <w:right w:val="none" w:sz="0" w:space="0" w:color="auto"/>
          </w:divBdr>
        </w:div>
        <w:div w:id="2101485298">
          <w:marLeft w:val="0"/>
          <w:marRight w:val="0"/>
          <w:marTop w:val="0"/>
          <w:marBottom w:val="0"/>
          <w:divBdr>
            <w:top w:val="none" w:sz="0" w:space="0" w:color="auto"/>
            <w:left w:val="none" w:sz="0" w:space="0" w:color="auto"/>
            <w:bottom w:val="none" w:sz="0" w:space="0" w:color="auto"/>
            <w:right w:val="none" w:sz="0" w:space="0" w:color="auto"/>
          </w:divBdr>
        </w:div>
        <w:div w:id="950942688">
          <w:marLeft w:val="0"/>
          <w:marRight w:val="0"/>
          <w:marTop w:val="0"/>
          <w:marBottom w:val="0"/>
          <w:divBdr>
            <w:top w:val="none" w:sz="0" w:space="0" w:color="auto"/>
            <w:left w:val="none" w:sz="0" w:space="0" w:color="auto"/>
            <w:bottom w:val="none" w:sz="0" w:space="0" w:color="auto"/>
            <w:right w:val="none" w:sz="0" w:space="0" w:color="auto"/>
          </w:divBdr>
        </w:div>
        <w:div w:id="431822584">
          <w:marLeft w:val="0"/>
          <w:marRight w:val="0"/>
          <w:marTop w:val="0"/>
          <w:marBottom w:val="0"/>
          <w:divBdr>
            <w:top w:val="none" w:sz="0" w:space="0" w:color="auto"/>
            <w:left w:val="none" w:sz="0" w:space="0" w:color="auto"/>
            <w:bottom w:val="none" w:sz="0" w:space="0" w:color="auto"/>
            <w:right w:val="none" w:sz="0" w:space="0" w:color="auto"/>
          </w:divBdr>
        </w:div>
        <w:div w:id="857086981">
          <w:marLeft w:val="0"/>
          <w:marRight w:val="0"/>
          <w:marTop w:val="0"/>
          <w:marBottom w:val="0"/>
          <w:divBdr>
            <w:top w:val="none" w:sz="0" w:space="0" w:color="auto"/>
            <w:left w:val="none" w:sz="0" w:space="0" w:color="auto"/>
            <w:bottom w:val="none" w:sz="0" w:space="0" w:color="auto"/>
            <w:right w:val="none" w:sz="0" w:space="0" w:color="auto"/>
          </w:divBdr>
        </w:div>
        <w:div w:id="186650409">
          <w:marLeft w:val="0"/>
          <w:marRight w:val="0"/>
          <w:marTop w:val="0"/>
          <w:marBottom w:val="0"/>
          <w:divBdr>
            <w:top w:val="none" w:sz="0" w:space="0" w:color="auto"/>
            <w:left w:val="none" w:sz="0" w:space="0" w:color="auto"/>
            <w:bottom w:val="none" w:sz="0" w:space="0" w:color="auto"/>
            <w:right w:val="none" w:sz="0" w:space="0" w:color="auto"/>
          </w:divBdr>
        </w:div>
        <w:div w:id="315183629">
          <w:marLeft w:val="0"/>
          <w:marRight w:val="0"/>
          <w:marTop w:val="0"/>
          <w:marBottom w:val="0"/>
          <w:divBdr>
            <w:top w:val="none" w:sz="0" w:space="0" w:color="auto"/>
            <w:left w:val="none" w:sz="0" w:space="0" w:color="auto"/>
            <w:bottom w:val="none" w:sz="0" w:space="0" w:color="auto"/>
            <w:right w:val="none" w:sz="0" w:space="0" w:color="auto"/>
          </w:divBdr>
        </w:div>
        <w:div w:id="1860775898">
          <w:marLeft w:val="0"/>
          <w:marRight w:val="0"/>
          <w:marTop w:val="0"/>
          <w:marBottom w:val="0"/>
          <w:divBdr>
            <w:top w:val="none" w:sz="0" w:space="0" w:color="auto"/>
            <w:left w:val="none" w:sz="0" w:space="0" w:color="auto"/>
            <w:bottom w:val="none" w:sz="0" w:space="0" w:color="auto"/>
            <w:right w:val="none" w:sz="0" w:space="0" w:color="auto"/>
          </w:divBdr>
        </w:div>
        <w:div w:id="1140804940">
          <w:marLeft w:val="0"/>
          <w:marRight w:val="0"/>
          <w:marTop w:val="0"/>
          <w:marBottom w:val="0"/>
          <w:divBdr>
            <w:top w:val="none" w:sz="0" w:space="0" w:color="auto"/>
            <w:left w:val="none" w:sz="0" w:space="0" w:color="auto"/>
            <w:bottom w:val="none" w:sz="0" w:space="0" w:color="auto"/>
            <w:right w:val="none" w:sz="0" w:space="0" w:color="auto"/>
          </w:divBdr>
        </w:div>
        <w:div w:id="104812331">
          <w:marLeft w:val="0"/>
          <w:marRight w:val="0"/>
          <w:marTop w:val="0"/>
          <w:marBottom w:val="0"/>
          <w:divBdr>
            <w:top w:val="none" w:sz="0" w:space="0" w:color="auto"/>
            <w:left w:val="none" w:sz="0" w:space="0" w:color="auto"/>
            <w:bottom w:val="none" w:sz="0" w:space="0" w:color="auto"/>
            <w:right w:val="none" w:sz="0" w:space="0" w:color="auto"/>
          </w:divBdr>
        </w:div>
        <w:div w:id="1416439129">
          <w:marLeft w:val="0"/>
          <w:marRight w:val="0"/>
          <w:marTop w:val="0"/>
          <w:marBottom w:val="0"/>
          <w:divBdr>
            <w:top w:val="none" w:sz="0" w:space="0" w:color="auto"/>
            <w:left w:val="none" w:sz="0" w:space="0" w:color="auto"/>
            <w:bottom w:val="none" w:sz="0" w:space="0" w:color="auto"/>
            <w:right w:val="none" w:sz="0" w:space="0" w:color="auto"/>
          </w:divBdr>
        </w:div>
        <w:div w:id="1463113606">
          <w:marLeft w:val="0"/>
          <w:marRight w:val="0"/>
          <w:marTop w:val="0"/>
          <w:marBottom w:val="0"/>
          <w:divBdr>
            <w:top w:val="none" w:sz="0" w:space="0" w:color="auto"/>
            <w:left w:val="none" w:sz="0" w:space="0" w:color="auto"/>
            <w:bottom w:val="none" w:sz="0" w:space="0" w:color="auto"/>
            <w:right w:val="none" w:sz="0" w:space="0" w:color="auto"/>
          </w:divBdr>
        </w:div>
        <w:div w:id="1103188584">
          <w:marLeft w:val="0"/>
          <w:marRight w:val="0"/>
          <w:marTop w:val="0"/>
          <w:marBottom w:val="0"/>
          <w:divBdr>
            <w:top w:val="none" w:sz="0" w:space="0" w:color="auto"/>
            <w:left w:val="none" w:sz="0" w:space="0" w:color="auto"/>
            <w:bottom w:val="none" w:sz="0" w:space="0" w:color="auto"/>
            <w:right w:val="none" w:sz="0" w:space="0" w:color="auto"/>
          </w:divBdr>
        </w:div>
        <w:div w:id="1976831086">
          <w:marLeft w:val="0"/>
          <w:marRight w:val="0"/>
          <w:marTop w:val="0"/>
          <w:marBottom w:val="0"/>
          <w:divBdr>
            <w:top w:val="none" w:sz="0" w:space="0" w:color="auto"/>
            <w:left w:val="none" w:sz="0" w:space="0" w:color="auto"/>
            <w:bottom w:val="none" w:sz="0" w:space="0" w:color="auto"/>
            <w:right w:val="none" w:sz="0" w:space="0" w:color="auto"/>
          </w:divBdr>
        </w:div>
        <w:div w:id="1551107366">
          <w:marLeft w:val="0"/>
          <w:marRight w:val="0"/>
          <w:marTop w:val="0"/>
          <w:marBottom w:val="0"/>
          <w:divBdr>
            <w:top w:val="none" w:sz="0" w:space="0" w:color="auto"/>
            <w:left w:val="none" w:sz="0" w:space="0" w:color="auto"/>
            <w:bottom w:val="none" w:sz="0" w:space="0" w:color="auto"/>
            <w:right w:val="none" w:sz="0" w:space="0" w:color="auto"/>
          </w:divBdr>
        </w:div>
        <w:div w:id="164980200">
          <w:marLeft w:val="0"/>
          <w:marRight w:val="0"/>
          <w:marTop w:val="0"/>
          <w:marBottom w:val="0"/>
          <w:divBdr>
            <w:top w:val="none" w:sz="0" w:space="0" w:color="auto"/>
            <w:left w:val="none" w:sz="0" w:space="0" w:color="auto"/>
            <w:bottom w:val="none" w:sz="0" w:space="0" w:color="auto"/>
            <w:right w:val="none" w:sz="0" w:space="0" w:color="auto"/>
          </w:divBdr>
        </w:div>
        <w:div w:id="353576781">
          <w:marLeft w:val="0"/>
          <w:marRight w:val="0"/>
          <w:marTop w:val="0"/>
          <w:marBottom w:val="0"/>
          <w:divBdr>
            <w:top w:val="none" w:sz="0" w:space="0" w:color="auto"/>
            <w:left w:val="none" w:sz="0" w:space="0" w:color="auto"/>
            <w:bottom w:val="none" w:sz="0" w:space="0" w:color="auto"/>
            <w:right w:val="none" w:sz="0" w:space="0" w:color="auto"/>
          </w:divBdr>
        </w:div>
        <w:div w:id="975110460">
          <w:marLeft w:val="0"/>
          <w:marRight w:val="0"/>
          <w:marTop w:val="0"/>
          <w:marBottom w:val="0"/>
          <w:divBdr>
            <w:top w:val="none" w:sz="0" w:space="0" w:color="auto"/>
            <w:left w:val="none" w:sz="0" w:space="0" w:color="auto"/>
            <w:bottom w:val="none" w:sz="0" w:space="0" w:color="auto"/>
            <w:right w:val="none" w:sz="0" w:space="0" w:color="auto"/>
          </w:divBdr>
        </w:div>
        <w:div w:id="1917592035">
          <w:marLeft w:val="0"/>
          <w:marRight w:val="0"/>
          <w:marTop w:val="0"/>
          <w:marBottom w:val="0"/>
          <w:divBdr>
            <w:top w:val="none" w:sz="0" w:space="0" w:color="auto"/>
            <w:left w:val="none" w:sz="0" w:space="0" w:color="auto"/>
            <w:bottom w:val="none" w:sz="0" w:space="0" w:color="auto"/>
            <w:right w:val="none" w:sz="0" w:space="0" w:color="auto"/>
          </w:divBdr>
        </w:div>
        <w:div w:id="135999546">
          <w:marLeft w:val="0"/>
          <w:marRight w:val="0"/>
          <w:marTop w:val="0"/>
          <w:marBottom w:val="0"/>
          <w:divBdr>
            <w:top w:val="none" w:sz="0" w:space="0" w:color="auto"/>
            <w:left w:val="none" w:sz="0" w:space="0" w:color="auto"/>
            <w:bottom w:val="none" w:sz="0" w:space="0" w:color="auto"/>
            <w:right w:val="none" w:sz="0" w:space="0" w:color="auto"/>
          </w:divBdr>
        </w:div>
        <w:div w:id="646473600">
          <w:marLeft w:val="0"/>
          <w:marRight w:val="0"/>
          <w:marTop w:val="0"/>
          <w:marBottom w:val="0"/>
          <w:divBdr>
            <w:top w:val="none" w:sz="0" w:space="0" w:color="auto"/>
            <w:left w:val="none" w:sz="0" w:space="0" w:color="auto"/>
            <w:bottom w:val="none" w:sz="0" w:space="0" w:color="auto"/>
            <w:right w:val="none" w:sz="0" w:space="0" w:color="auto"/>
          </w:divBdr>
        </w:div>
        <w:div w:id="1288510092">
          <w:marLeft w:val="0"/>
          <w:marRight w:val="0"/>
          <w:marTop w:val="0"/>
          <w:marBottom w:val="0"/>
          <w:divBdr>
            <w:top w:val="none" w:sz="0" w:space="0" w:color="auto"/>
            <w:left w:val="none" w:sz="0" w:space="0" w:color="auto"/>
            <w:bottom w:val="none" w:sz="0" w:space="0" w:color="auto"/>
            <w:right w:val="none" w:sz="0" w:space="0" w:color="auto"/>
          </w:divBdr>
        </w:div>
        <w:div w:id="260333791">
          <w:marLeft w:val="0"/>
          <w:marRight w:val="0"/>
          <w:marTop w:val="0"/>
          <w:marBottom w:val="0"/>
          <w:divBdr>
            <w:top w:val="none" w:sz="0" w:space="0" w:color="auto"/>
            <w:left w:val="none" w:sz="0" w:space="0" w:color="auto"/>
            <w:bottom w:val="none" w:sz="0" w:space="0" w:color="auto"/>
            <w:right w:val="none" w:sz="0" w:space="0" w:color="auto"/>
          </w:divBdr>
        </w:div>
        <w:div w:id="1622878126">
          <w:marLeft w:val="0"/>
          <w:marRight w:val="0"/>
          <w:marTop w:val="0"/>
          <w:marBottom w:val="0"/>
          <w:divBdr>
            <w:top w:val="none" w:sz="0" w:space="0" w:color="auto"/>
            <w:left w:val="none" w:sz="0" w:space="0" w:color="auto"/>
            <w:bottom w:val="none" w:sz="0" w:space="0" w:color="auto"/>
            <w:right w:val="none" w:sz="0" w:space="0" w:color="auto"/>
          </w:divBdr>
        </w:div>
      </w:divsChild>
    </w:div>
    <w:div w:id="1408114151">
      <w:bodyDiv w:val="1"/>
      <w:marLeft w:val="0"/>
      <w:marRight w:val="0"/>
      <w:marTop w:val="0"/>
      <w:marBottom w:val="0"/>
      <w:divBdr>
        <w:top w:val="none" w:sz="0" w:space="0" w:color="auto"/>
        <w:left w:val="none" w:sz="0" w:space="0" w:color="auto"/>
        <w:bottom w:val="none" w:sz="0" w:space="0" w:color="auto"/>
        <w:right w:val="none" w:sz="0" w:space="0" w:color="auto"/>
      </w:divBdr>
    </w:div>
    <w:div w:id="1418138142">
      <w:bodyDiv w:val="1"/>
      <w:marLeft w:val="0"/>
      <w:marRight w:val="0"/>
      <w:marTop w:val="0"/>
      <w:marBottom w:val="0"/>
      <w:divBdr>
        <w:top w:val="none" w:sz="0" w:space="0" w:color="auto"/>
        <w:left w:val="none" w:sz="0" w:space="0" w:color="auto"/>
        <w:bottom w:val="none" w:sz="0" w:space="0" w:color="auto"/>
        <w:right w:val="none" w:sz="0" w:space="0" w:color="auto"/>
      </w:divBdr>
    </w:div>
    <w:div w:id="1439135984">
      <w:bodyDiv w:val="1"/>
      <w:marLeft w:val="0"/>
      <w:marRight w:val="0"/>
      <w:marTop w:val="0"/>
      <w:marBottom w:val="0"/>
      <w:divBdr>
        <w:top w:val="none" w:sz="0" w:space="0" w:color="auto"/>
        <w:left w:val="none" w:sz="0" w:space="0" w:color="auto"/>
        <w:bottom w:val="none" w:sz="0" w:space="0" w:color="auto"/>
        <w:right w:val="none" w:sz="0" w:space="0" w:color="auto"/>
      </w:divBdr>
    </w:div>
    <w:div w:id="1460756545">
      <w:bodyDiv w:val="1"/>
      <w:marLeft w:val="0"/>
      <w:marRight w:val="0"/>
      <w:marTop w:val="0"/>
      <w:marBottom w:val="0"/>
      <w:divBdr>
        <w:top w:val="none" w:sz="0" w:space="0" w:color="auto"/>
        <w:left w:val="none" w:sz="0" w:space="0" w:color="auto"/>
        <w:bottom w:val="none" w:sz="0" w:space="0" w:color="auto"/>
        <w:right w:val="none" w:sz="0" w:space="0" w:color="auto"/>
      </w:divBdr>
    </w:div>
    <w:div w:id="1473061674">
      <w:bodyDiv w:val="1"/>
      <w:marLeft w:val="0"/>
      <w:marRight w:val="0"/>
      <w:marTop w:val="0"/>
      <w:marBottom w:val="0"/>
      <w:divBdr>
        <w:top w:val="none" w:sz="0" w:space="0" w:color="auto"/>
        <w:left w:val="none" w:sz="0" w:space="0" w:color="auto"/>
        <w:bottom w:val="none" w:sz="0" w:space="0" w:color="auto"/>
        <w:right w:val="none" w:sz="0" w:space="0" w:color="auto"/>
      </w:divBdr>
    </w:div>
    <w:div w:id="1475025018">
      <w:bodyDiv w:val="1"/>
      <w:marLeft w:val="0"/>
      <w:marRight w:val="0"/>
      <w:marTop w:val="0"/>
      <w:marBottom w:val="0"/>
      <w:divBdr>
        <w:top w:val="none" w:sz="0" w:space="0" w:color="auto"/>
        <w:left w:val="none" w:sz="0" w:space="0" w:color="auto"/>
        <w:bottom w:val="none" w:sz="0" w:space="0" w:color="auto"/>
        <w:right w:val="none" w:sz="0" w:space="0" w:color="auto"/>
      </w:divBdr>
    </w:div>
    <w:div w:id="1480609802">
      <w:bodyDiv w:val="1"/>
      <w:marLeft w:val="0"/>
      <w:marRight w:val="0"/>
      <w:marTop w:val="0"/>
      <w:marBottom w:val="0"/>
      <w:divBdr>
        <w:top w:val="none" w:sz="0" w:space="0" w:color="auto"/>
        <w:left w:val="none" w:sz="0" w:space="0" w:color="auto"/>
        <w:bottom w:val="none" w:sz="0" w:space="0" w:color="auto"/>
        <w:right w:val="none" w:sz="0" w:space="0" w:color="auto"/>
      </w:divBdr>
    </w:div>
    <w:div w:id="1481070026">
      <w:bodyDiv w:val="1"/>
      <w:marLeft w:val="0"/>
      <w:marRight w:val="0"/>
      <w:marTop w:val="0"/>
      <w:marBottom w:val="0"/>
      <w:divBdr>
        <w:top w:val="none" w:sz="0" w:space="0" w:color="auto"/>
        <w:left w:val="none" w:sz="0" w:space="0" w:color="auto"/>
        <w:bottom w:val="none" w:sz="0" w:space="0" w:color="auto"/>
        <w:right w:val="none" w:sz="0" w:space="0" w:color="auto"/>
      </w:divBdr>
    </w:div>
    <w:div w:id="1486507268">
      <w:bodyDiv w:val="1"/>
      <w:marLeft w:val="0"/>
      <w:marRight w:val="0"/>
      <w:marTop w:val="0"/>
      <w:marBottom w:val="0"/>
      <w:divBdr>
        <w:top w:val="none" w:sz="0" w:space="0" w:color="auto"/>
        <w:left w:val="none" w:sz="0" w:space="0" w:color="auto"/>
        <w:bottom w:val="none" w:sz="0" w:space="0" w:color="auto"/>
        <w:right w:val="none" w:sz="0" w:space="0" w:color="auto"/>
      </w:divBdr>
    </w:div>
    <w:div w:id="1491631253">
      <w:bodyDiv w:val="1"/>
      <w:marLeft w:val="0"/>
      <w:marRight w:val="0"/>
      <w:marTop w:val="0"/>
      <w:marBottom w:val="0"/>
      <w:divBdr>
        <w:top w:val="none" w:sz="0" w:space="0" w:color="auto"/>
        <w:left w:val="none" w:sz="0" w:space="0" w:color="auto"/>
        <w:bottom w:val="none" w:sz="0" w:space="0" w:color="auto"/>
        <w:right w:val="none" w:sz="0" w:space="0" w:color="auto"/>
      </w:divBdr>
    </w:div>
    <w:div w:id="1498421073">
      <w:bodyDiv w:val="1"/>
      <w:marLeft w:val="0"/>
      <w:marRight w:val="0"/>
      <w:marTop w:val="0"/>
      <w:marBottom w:val="0"/>
      <w:divBdr>
        <w:top w:val="none" w:sz="0" w:space="0" w:color="auto"/>
        <w:left w:val="none" w:sz="0" w:space="0" w:color="auto"/>
        <w:bottom w:val="none" w:sz="0" w:space="0" w:color="auto"/>
        <w:right w:val="none" w:sz="0" w:space="0" w:color="auto"/>
      </w:divBdr>
      <w:divsChild>
        <w:div w:id="717322586">
          <w:marLeft w:val="0"/>
          <w:marRight w:val="0"/>
          <w:marTop w:val="0"/>
          <w:marBottom w:val="0"/>
          <w:divBdr>
            <w:top w:val="none" w:sz="0" w:space="0" w:color="auto"/>
            <w:left w:val="none" w:sz="0" w:space="0" w:color="auto"/>
            <w:bottom w:val="none" w:sz="0" w:space="0" w:color="auto"/>
            <w:right w:val="none" w:sz="0" w:space="0" w:color="auto"/>
          </w:divBdr>
        </w:div>
        <w:div w:id="546069266">
          <w:marLeft w:val="0"/>
          <w:marRight w:val="0"/>
          <w:marTop w:val="0"/>
          <w:marBottom w:val="0"/>
          <w:divBdr>
            <w:top w:val="none" w:sz="0" w:space="0" w:color="auto"/>
            <w:left w:val="none" w:sz="0" w:space="0" w:color="auto"/>
            <w:bottom w:val="none" w:sz="0" w:space="0" w:color="auto"/>
            <w:right w:val="none" w:sz="0" w:space="0" w:color="auto"/>
          </w:divBdr>
        </w:div>
        <w:div w:id="1631276201">
          <w:marLeft w:val="0"/>
          <w:marRight w:val="0"/>
          <w:marTop w:val="0"/>
          <w:marBottom w:val="0"/>
          <w:divBdr>
            <w:top w:val="none" w:sz="0" w:space="0" w:color="auto"/>
            <w:left w:val="none" w:sz="0" w:space="0" w:color="auto"/>
            <w:bottom w:val="none" w:sz="0" w:space="0" w:color="auto"/>
            <w:right w:val="none" w:sz="0" w:space="0" w:color="auto"/>
          </w:divBdr>
        </w:div>
        <w:div w:id="299306106">
          <w:marLeft w:val="0"/>
          <w:marRight w:val="0"/>
          <w:marTop w:val="0"/>
          <w:marBottom w:val="0"/>
          <w:divBdr>
            <w:top w:val="none" w:sz="0" w:space="0" w:color="auto"/>
            <w:left w:val="none" w:sz="0" w:space="0" w:color="auto"/>
            <w:bottom w:val="none" w:sz="0" w:space="0" w:color="auto"/>
            <w:right w:val="none" w:sz="0" w:space="0" w:color="auto"/>
          </w:divBdr>
        </w:div>
        <w:div w:id="982351814">
          <w:marLeft w:val="0"/>
          <w:marRight w:val="0"/>
          <w:marTop w:val="0"/>
          <w:marBottom w:val="0"/>
          <w:divBdr>
            <w:top w:val="none" w:sz="0" w:space="0" w:color="auto"/>
            <w:left w:val="none" w:sz="0" w:space="0" w:color="auto"/>
            <w:bottom w:val="none" w:sz="0" w:space="0" w:color="auto"/>
            <w:right w:val="none" w:sz="0" w:space="0" w:color="auto"/>
          </w:divBdr>
        </w:div>
        <w:div w:id="1867448476">
          <w:marLeft w:val="0"/>
          <w:marRight w:val="0"/>
          <w:marTop w:val="0"/>
          <w:marBottom w:val="0"/>
          <w:divBdr>
            <w:top w:val="none" w:sz="0" w:space="0" w:color="auto"/>
            <w:left w:val="none" w:sz="0" w:space="0" w:color="auto"/>
            <w:bottom w:val="none" w:sz="0" w:space="0" w:color="auto"/>
            <w:right w:val="none" w:sz="0" w:space="0" w:color="auto"/>
          </w:divBdr>
        </w:div>
        <w:div w:id="1617326531">
          <w:marLeft w:val="0"/>
          <w:marRight w:val="0"/>
          <w:marTop w:val="0"/>
          <w:marBottom w:val="0"/>
          <w:divBdr>
            <w:top w:val="none" w:sz="0" w:space="0" w:color="auto"/>
            <w:left w:val="none" w:sz="0" w:space="0" w:color="auto"/>
            <w:bottom w:val="none" w:sz="0" w:space="0" w:color="auto"/>
            <w:right w:val="none" w:sz="0" w:space="0" w:color="auto"/>
          </w:divBdr>
        </w:div>
        <w:div w:id="1558586900">
          <w:marLeft w:val="0"/>
          <w:marRight w:val="0"/>
          <w:marTop w:val="0"/>
          <w:marBottom w:val="0"/>
          <w:divBdr>
            <w:top w:val="none" w:sz="0" w:space="0" w:color="auto"/>
            <w:left w:val="none" w:sz="0" w:space="0" w:color="auto"/>
            <w:bottom w:val="none" w:sz="0" w:space="0" w:color="auto"/>
            <w:right w:val="none" w:sz="0" w:space="0" w:color="auto"/>
          </w:divBdr>
        </w:div>
        <w:div w:id="1383167788">
          <w:marLeft w:val="0"/>
          <w:marRight w:val="0"/>
          <w:marTop w:val="0"/>
          <w:marBottom w:val="0"/>
          <w:divBdr>
            <w:top w:val="none" w:sz="0" w:space="0" w:color="auto"/>
            <w:left w:val="none" w:sz="0" w:space="0" w:color="auto"/>
            <w:bottom w:val="none" w:sz="0" w:space="0" w:color="auto"/>
            <w:right w:val="none" w:sz="0" w:space="0" w:color="auto"/>
          </w:divBdr>
        </w:div>
        <w:div w:id="170801456">
          <w:marLeft w:val="0"/>
          <w:marRight w:val="0"/>
          <w:marTop w:val="0"/>
          <w:marBottom w:val="0"/>
          <w:divBdr>
            <w:top w:val="none" w:sz="0" w:space="0" w:color="auto"/>
            <w:left w:val="none" w:sz="0" w:space="0" w:color="auto"/>
            <w:bottom w:val="none" w:sz="0" w:space="0" w:color="auto"/>
            <w:right w:val="none" w:sz="0" w:space="0" w:color="auto"/>
          </w:divBdr>
        </w:div>
        <w:div w:id="1939215347">
          <w:marLeft w:val="0"/>
          <w:marRight w:val="0"/>
          <w:marTop w:val="0"/>
          <w:marBottom w:val="0"/>
          <w:divBdr>
            <w:top w:val="none" w:sz="0" w:space="0" w:color="auto"/>
            <w:left w:val="none" w:sz="0" w:space="0" w:color="auto"/>
            <w:bottom w:val="none" w:sz="0" w:space="0" w:color="auto"/>
            <w:right w:val="none" w:sz="0" w:space="0" w:color="auto"/>
          </w:divBdr>
        </w:div>
        <w:div w:id="1535776152">
          <w:marLeft w:val="0"/>
          <w:marRight w:val="0"/>
          <w:marTop w:val="0"/>
          <w:marBottom w:val="0"/>
          <w:divBdr>
            <w:top w:val="none" w:sz="0" w:space="0" w:color="auto"/>
            <w:left w:val="none" w:sz="0" w:space="0" w:color="auto"/>
            <w:bottom w:val="none" w:sz="0" w:space="0" w:color="auto"/>
            <w:right w:val="none" w:sz="0" w:space="0" w:color="auto"/>
          </w:divBdr>
        </w:div>
        <w:div w:id="1834100774">
          <w:marLeft w:val="0"/>
          <w:marRight w:val="0"/>
          <w:marTop w:val="0"/>
          <w:marBottom w:val="0"/>
          <w:divBdr>
            <w:top w:val="none" w:sz="0" w:space="0" w:color="auto"/>
            <w:left w:val="none" w:sz="0" w:space="0" w:color="auto"/>
            <w:bottom w:val="none" w:sz="0" w:space="0" w:color="auto"/>
            <w:right w:val="none" w:sz="0" w:space="0" w:color="auto"/>
          </w:divBdr>
        </w:div>
        <w:div w:id="1473207262">
          <w:marLeft w:val="0"/>
          <w:marRight w:val="0"/>
          <w:marTop w:val="0"/>
          <w:marBottom w:val="0"/>
          <w:divBdr>
            <w:top w:val="none" w:sz="0" w:space="0" w:color="auto"/>
            <w:left w:val="none" w:sz="0" w:space="0" w:color="auto"/>
            <w:bottom w:val="none" w:sz="0" w:space="0" w:color="auto"/>
            <w:right w:val="none" w:sz="0" w:space="0" w:color="auto"/>
          </w:divBdr>
        </w:div>
        <w:div w:id="1723940056">
          <w:marLeft w:val="0"/>
          <w:marRight w:val="0"/>
          <w:marTop w:val="0"/>
          <w:marBottom w:val="0"/>
          <w:divBdr>
            <w:top w:val="none" w:sz="0" w:space="0" w:color="auto"/>
            <w:left w:val="none" w:sz="0" w:space="0" w:color="auto"/>
            <w:bottom w:val="none" w:sz="0" w:space="0" w:color="auto"/>
            <w:right w:val="none" w:sz="0" w:space="0" w:color="auto"/>
          </w:divBdr>
        </w:div>
        <w:div w:id="1006789614">
          <w:marLeft w:val="0"/>
          <w:marRight w:val="0"/>
          <w:marTop w:val="0"/>
          <w:marBottom w:val="0"/>
          <w:divBdr>
            <w:top w:val="none" w:sz="0" w:space="0" w:color="auto"/>
            <w:left w:val="none" w:sz="0" w:space="0" w:color="auto"/>
            <w:bottom w:val="none" w:sz="0" w:space="0" w:color="auto"/>
            <w:right w:val="none" w:sz="0" w:space="0" w:color="auto"/>
          </w:divBdr>
        </w:div>
        <w:div w:id="1172842689">
          <w:marLeft w:val="0"/>
          <w:marRight w:val="0"/>
          <w:marTop w:val="0"/>
          <w:marBottom w:val="0"/>
          <w:divBdr>
            <w:top w:val="none" w:sz="0" w:space="0" w:color="auto"/>
            <w:left w:val="none" w:sz="0" w:space="0" w:color="auto"/>
            <w:bottom w:val="none" w:sz="0" w:space="0" w:color="auto"/>
            <w:right w:val="none" w:sz="0" w:space="0" w:color="auto"/>
          </w:divBdr>
        </w:div>
        <w:div w:id="129330679">
          <w:marLeft w:val="0"/>
          <w:marRight w:val="0"/>
          <w:marTop w:val="0"/>
          <w:marBottom w:val="0"/>
          <w:divBdr>
            <w:top w:val="none" w:sz="0" w:space="0" w:color="auto"/>
            <w:left w:val="none" w:sz="0" w:space="0" w:color="auto"/>
            <w:bottom w:val="none" w:sz="0" w:space="0" w:color="auto"/>
            <w:right w:val="none" w:sz="0" w:space="0" w:color="auto"/>
          </w:divBdr>
        </w:div>
        <w:div w:id="1084498846">
          <w:marLeft w:val="0"/>
          <w:marRight w:val="0"/>
          <w:marTop w:val="0"/>
          <w:marBottom w:val="0"/>
          <w:divBdr>
            <w:top w:val="none" w:sz="0" w:space="0" w:color="auto"/>
            <w:left w:val="none" w:sz="0" w:space="0" w:color="auto"/>
            <w:bottom w:val="none" w:sz="0" w:space="0" w:color="auto"/>
            <w:right w:val="none" w:sz="0" w:space="0" w:color="auto"/>
          </w:divBdr>
        </w:div>
        <w:div w:id="2087874835">
          <w:marLeft w:val="0"/>
          <w:marRight w:val="0"/>
          <w:marTop w:val="0"/>
          <w:marBottom w:val="0"/>
          <w:divBdr>
            <w:top w:val="none" w:sz="0" w:space="0" w:color="auto"/>
            <w:left w:val="none" w:sz="0" w:space="0" w:color="auto"/>
            <w:bottom w:val="none" w:sz="0" w:space="0" w:color="auto"/>
            <w:right w:val="none" w:sz="0" w:space="0" w:color="auto"/>
          </w:divBdr>
        </w:div>
        <w:div w:id="2106342094">
          <w:marLeft w:val="0"/>
          <w:marRight w:val="0"/>
          <w:marTop w:val="0"/>
          <w:marBottom w:val="0"/>
          <w:divBdr>
            <w:top w:val="none" w:sz="0" w:space="0" w:color="auto"/>
            <w:left w:val="none" w:sz="0" w:space="0" w:color="auto"/>
            <w:bottom w:val="none" w:sz="0" w:space="0" w:color="auto"/>
            <w:right w:val="none" w:sz="0" w:space="0" w:color="auto"/>
          </w:divBdr>
        </w:div>
        <w:div w:id="190651166">
          <w:marLeft w:val="0"/>
          <w:marRight w:val="0"/>
          <w:marTop w:val="0"/>
          <w:marBottom w:val="0"/>
          <w:divBdr>
            <w:top w:val="none" w:sz="0" w:space="0" w:color="auto"/>
            <w:left w:val="none" w:sz="0" w:space="0" w:color="auto"/>
            <w:bottom w:val="none" w:sz="0" w:space="0" w:color="auto"/>
            <w:right w:val="none" w:sz="0" w:space="0" w:color="auto"/>
          </w:divBdr>
        </w:div>
        <w:div w:id="1837109690">
          <w:marLeft w:val="0"/>
          <w:marRight w:val="0"/>
          <w:marTop w:val="0"/>
          <w:marBottom w:val="0"/>
          <w:divBdr>
            <w:top w:val="none" w:sz="0" w:space="0" w:color="auto"/>
            <w:left w:val="none" w:sz="0" w:space="0" w:color="auto"/>
            <w:bottom w:val="none" w:sz="0" w:space="0" w:color="auto"/>
            <w:right w:val="none" w:sz="0" w:space="0" w:color="auto"/>
          </w:divBdr>
        </w:div>
        <w:div w:id="314535405">
          <w:marLeft w:val="0"/>
          <w:marRight w:val="0"/>
          <w:marTop w:val="0"/>
          <w:marBottom w:val="0"/>
          <w:divBdr>
            <w:top w:val="none" w:sz="0" w:space="0" w:color="auto"/>
            <w:left w:val="none" w:sz="0" w:space="0" w:color="auto"/>
            <w:bottom w:val="none" w:sz="0" w:space="0" w:color="auto"/>
            <w:right w:val="none" w:sz="0" w:space="0" w:color="auto"/>
          </w:divBdr>
        </w:div>
        <w:div w:id="919603978">
          <w:marLeft w:val="0"/>
          <w:marRight w:val="0"/>
          <w:marTop w:val="0"/>
          <w:marBottom w:val="0"/>
          <w:divBdr>
            <w:top w:val="none" w:sz="0" w:space="0" w:color="auto"/>
            <w:left w:val="none" w:sz="0" w:space="0" w:color="auto"/>
            <w:bottom w:val="none" w:sz="0" w:space="0" w:color="auto"/>
            <w:right w:val="none" w:sz="0" w:space="0" w:color="auto"/>
          </w:divBdr>
        </w:div>
        <w:div w:id="60718034">
          <w:marLeft w:val="0"/>
          <w:marRight w:val="0"/>
          <w:marTop w:val="0"/>
          <w:marBottom w:val="0"/>
          <w:divBdr>
            <w:top w:val="none" w:sz="0" w:space="0" w:color="auto"/>
            <w:left w:val="none" w:sz="0" w:space="0" w:color="auto"/>
            <w:bottom w:val="none" w:sz="0" w:space="0" w:color="auto"/>
            <w:right w:val="none" w:sz="0" w:space="0" w:color="auto"/>
          </w:divBdr>
        </w:div>
        <w:div w:id="1665670770">
          <w:marLeft w:val="0"/>
          <w:marRight w:val="0"/>
          <w:marTop w:val="0"/>
          <w:marBottom w:val="0"/>
          <w:divBdr>
            <w:top w:val="none" w:sz="0" w:space="0" w:color="auto"/>
            <w:left w:val="none" w:sz="0" w:space="0" w:color="auto"/>
            <w:bottom w:val="none" w:sz="0" w:space="0" w:color="auto"/>
            <w:right w:val="none" w:sz="0" w:space="0" w:color="auto"/>
          </w:divBdr>
        </w:div>
        <w:div w:id="16397188">
          <w:marLeft w:val="0"/>
          <w:marRight w:val="0"/>
          <w:marTop w:val="0"/>
          <w:marBottom w:val="0"/>
          <w:divBdr>
            <w:top w:val="none" w:sz="0" w:space="0" w:color="auto"/>
            <w:left w:val="none" w:sz="0" w:space="0" w:color="auto"/>
            <w:bottom w:val="none" w:sz="0" w:space="0" w:color="auto"/>
            <w:right w:val="none" w:sz="0" w:space="0" w:color="auto"/>
          </w:divBdr>
        </w:div>
        <w:div w:id="1407996903">
          <w:marLeft w:val="0"/>
          <w:marRight w:val="0"/>
          <w:marTop w:val="0"/>
          <w:marBottom w:val="0"/>
          <w:divBdr>
            <w:top w:val="none" w:sz="0" w:space="0" w:color="auto"/>
            <w:left w:val="none" w:sz="0" w:space="0" w:color="auto"/>
            <w:bottom w:val="none" w:sz="0" w:space="0" w:color="auto"/>
            <w:right w:val="none" w:sz="0" w:space="0" w:color="auto"/>
          </w:divBdr>
        </w:div>
        <w:div w:id="1442384803">
          <w:marLeft w:val="0"/>
          <w:marRight w:val="0"/>
          <w:marTop w:val="0"/>
          <w:marBottom w:val="0"/>
          <w:divBdr>
            <w:top w:val="none" w:sz="0" w:space="0" w:color="auto"/>
            <w:left w:val="none" w:sz="0" w:space="0" w:color="auto"/>
            <w:bottom w:val="none" w:sz="0" w:space="0" w:color="auto"/>
            <w:right w:val="none" w:sz="0" w:space="0" w:color="auto"/>
          </w:divBdr>
        </w:div>
        <w:div w:id="1767186285">
          <w:marLeft w:val="0"/>
          <w:marRight w:val="0"/>
          <w:marTop w:val="0"/>
          <w:marBottom w:val="0"/>
          <w:divBdr>
            <w:top w:val="none" w:sz="0" w:space="0" w:color="auto"/>
            <w:left w:val="none" w:sz="0" w:space="0" w:color="auto"/>
            <w:bottom w:val="none" w:sz="0" w:space="0" w:color="auto"/>
            <w:right w:val="none" w:sz="0" w:space="0" w:color="auto"/>
          </w:divBdr>
        </w:div>
        <w:div w:id="697858344">
          <w:marLeft w:val="0"/>
          <w:marRight w:val="0"/>
          <w:marTop w:val="0"/>
          <w:marBottom w:val="0"/>
          <w:divBdr>
            <w:top w:val="none" w:sz="0" w:space="0" w:color="auto"/>
            <w:left w:val="none" w:sz="0" w:space="0" w:color="auto"/>
            <w:bottom w:val="none" w:sz="0" w:space="0" w:color="auto"/>
            <w:right w:val="none" w:sz="0" w:space="0" w:color="auto"/>
          </w:divBdr>
        </w:div>
        <w:div w:id="376783129">
          <w:marLeft w:val="0"/>
          <w:marRight w:val="0"/>
          <w:marTop w:val="0"/>
          <w:marBottom w:val="0"/>
          <w:divBdr>
            <w:top w:val="none" w:sz="0" w:space="0" w:color="auto"/>
            <w:left w:val="none" w:sz="0" w:space="0" w:color="auto"/>
            <w:bottom w:val="none" w:sz="0" w:space="0" w:color="auto"/>
            <w:right w:val="none" w:sz="0" w:space="0" w:color="auto"/>
          </w:divBdr>
        </w:div>
        <w:div w:id="148638320">
          <w:marLeft w:val="0"/>
          <w:marRight w:val="0"/>
          <w:marTop w:val="0"/>
          <w:marBottom w:val="0"/>
          <w:divBdr>
            <w:top w:val="none" w:sz="0" w:space="0" w:color="auto"/>
            <w:left w:val="none" w:sz="0" w:space="0" w:color="auto"/>
            <w:bottom w:val="none" w:sz="0" w:space="0" w:color="auto"/>
            <w:right w:val="none" w:sz="0" w:space="0" w:color="auto"/>
          </w:divBdr>
        </w:div>
        <w:div w:id="80413206">
          <w:marLeft w:val="0"/>
          <w:marRight w:val="0"/>
          <w:marTop w:val="0"/>
          <w:marBottom w:val="0"/>
          <w:divBdr>
            <w:top w:val="none" w:sz="0" w:space="0" w:color="auto"/>
            <w:left w:val="none" w:sz="0" w:space="0" w:color="auto"/>
            <w:bottom w:val="none" w:sz="0" w:space="0" w:color="auto"/>
            <w:right w:val="none" w:sz="0" w:space="0" w:color="auto"/>
          </w:divBdr>
        </w:div>
        <w:div w:id="136608846">
          <w:marLeft w:val="0"/>
          <w:marRight w:val="0"/>
          <w:marTop w:val="0"/>
          <w:marBottom w:val="0"/>
          <w:divBdr>
            <w:top w:val="none" w:sz="0" w:space="0" w:color="auto"/>
            <w:left w:val="none" w:sz="0" w:space="0" w:color="auto"/>
            <w:bottom w:val="none" w:sz="0" w:space="0" w:color="auto"/>
            <w:right w:val="none" w:sz="0" w:space="0" w:color="auto"/>
          </w:divBdr>
        </w:div>
      </w:divsChild>
    </w:div>
    <w:div w:id="1500805123">
      <w:bodyDiv w:val="1"/>
      <w:marLeft w:val="0"/>
      <w:marRight w:val="0"/>
      <w:marTop w:val="0"/>
      <w:marBottom w:val="0"/>
      <w:divBdr>
        <w:top w:val="none" w:sz="0" w:space="0" w:color="auto"/>
        <w:left w:val="none" w:sz="0" w:space="0" w:color="auto"/>
        <w:bottom w:val="none" w:sz="0" w:space="0" w:color="auto"/>
        <w:right w:val="none" w:sz="0" w:space="0" w:color="auto"/>
      </w:divBdr>
    </w:div>
    <w:div w:id="1504858748">
      <w:bodyDiv w:val="1"/>
      <w:marLeft w:val="0"/>
      <w:marRight w:val="0"/>
      <w:marTop w:val="0"/>
      <w:marBottom w:val="0"/>
      <w:divBdr>
        <w:top w:val="none" w:sz="0" w:space="0" w:color="auto"/>
        <w:left w:val="none" w:sz="0" w:space="0" w:color="auto"/>
        <w:bottom w:val="none" w:sz="0" w:space="0" w:color="auto"/>
        <w:right w:val="none" w:sz="0" w:space="0" w:color="auto"/>
      </w:divBdr>
    </w:div>
    <w:div w:id="1509632398">
      <w:bodyDiv w:val="1"/>
      <w:marLeft w:val="0"/>
      <w:marRight w:val="0"/>
      <w:marTop w:val="0"/>
      <w:marBottom w:val="0"/>
      <w:divBdr>
        <w:top w:val="none" w:sz="0" w:space="0" w:color="auto"/>
        <w:left w:val="none" w:sz="0" w:space="0" w:color="auto"/>
        <w:bottom w:val="none" w:sz="0" w:space="0" w:color="auto"/>
        <w:right w:val="none" w:sz="0" w:space="0" w:color="auto"/>
      </w:divBdr>
    </w:div>
    <w:div w:id="1511604310">
      <w:bodyDiv w:val="1"/>
      <w:marLeft w:val="0"/>
      <w:marRight w:val="0"/>
      <w:marTop w:val="0"/>
      <w:marBottom w:val="0"/>
      <w:divBdr>
        <w:top w:val="none" w:sz="0" w:space="0" w:color="auto"/>
        <w:left w:val="none" w:sz="0" w:space="0" w:color="auto"/>
        <w:bottom w:val="none" w:sz="0" w:space="0" w:color="auto"/>
        <w:right w:val="none" w:sz="0" w:space="0" w:color="auto"/>
      </w:divBdr>
    </w:div>
    <w:div w:id="1520466539">
      <w:bodyDiv w:val="1"/>
      <w:marLeft w:val="0"/>
      <w:marRight w:val="0"/>
      <w:marTop w:val="0"/>
      <w:marBottom w:val="0"/>
      <w:divBdr>
        <w:top w:val="none" w:sz="0" w:space="0" w:color="auto"/>
        <w:left w:val="none" w:sz="0" w:space="0" w:color="auto"/>
        <w:bottom w:val="none" w:sz="0" w:space="0" w:color="auto"/>
        <w:right w:val="none" w:sz="0" w:space="0" w:color="auto"/>
      </w:divBdr>
    </w:div>
    <w:div w:id="1521777054">
      <w:bodyDiv w:val="1"/>
      <w:marLeft w:val="0"/>
      <w:marRight w:val="0"/>
      <w:marTop w:val="0"/>
      <w:marBottom w:val="0"/>
      <w:divBdr>
        <w:top w:val="none" w:sz="0" w:space="0" w:color="auto"/>
        <w:left w:val="none" w:sz="0" w:space="0" w:color="auto"/>
        <w:bottom w:val="none" w:sz="0" w:space="0" w:color="auto"/>
        <w:right w:val="none" w:sz="0" w:space="0" w:color="auto"/>
      </w:divBdr>
    </w:div>
    <w:div w:id="1522624310">
      <w:bodyDiv w:val="1"/>
      <w:marLeft w:val="0"/>
      <w:marRight w:val="0"/>
      <w:marTop w:val="0"/>
      <w:marBottom w:val="0"/>
      <w:divBdr>
        <w:top w:val="none" w:sz="0" w:space="0" w:color="auto"/>
        <w:left w:val="none" w:sz="0" w:space="0" w:color="auto"/>
        <w:bottom w:val="none" w:sz="0" w:space="0" w:color="auto"/>
        <w:right w:val="none" w:sz="0" w:space="0" w:color="auto"/>
      </w:divBdr>
    </w:div>
    <w:div w:id="1533421069">
      <w:bodyDiv w:val="1"/>
      <w:marLeft w:val="0"/>
      <w:marRight w:val="0"/>
      <w:marTop w:val="0"/>
      <w:marBottom w:val="0"/>
      <w:divBdr>
        <w:top w:val="none" w:sz="0" w:space="0" w:color="auto"/>
        <w:left w:val="none" w:sz="0" w:space="0" w:color="auto"/>
        <w:bottom w:val="none" w:sz="0" w:space="0" w:color="auto"/>
        <w:right w:val="none" w:sz="0" w:space="0" w:color="auto"/>
      </w:divBdr>
    </w:div>
    <w:div w:id="1538859092">
      <w:bodyDiv w:val="1"/>
      <w:marLeft w:val="0"/>
      <w:marRight w:val="0"/>
      <w:marTop w:val="0"/>
      <w:marBottom w:val="0"/>
      <w:divBdr>
        <w:top w:val="none" w:sz="0" w:space="0" w:color="auto"/>
        <w:left w:val="none" w:sz="0" w:space="0" w:color="auto"/>
        <w:bottom w:val="none" w:sz="0" w:space="0" w:color="auto"/>
        <w:right w:val="none" w:sz="0" w:space="0" w:color="auto"/>
      </w:divBdr>
    </w:div>
    <w:div w:id="1550919867">
      <w:bodyDiv w:val="1"/>
      <w:marLeft w:val="0"/>
      <w:marRight w:val="0"/>
      <w:marTop w:val="0"/>
      <w:marBottom w:val="0"/>
      <w:divBdr>
        <w:top w:val="none" w:sz="0" w:space="0" w:color="auto"/>
        <w:left w:val="none" w:sz="0" w:space="0" w:color="auto"/>
        <w:bottom w:val="none" w:sz="0" w:space="0" w:color="auto"/>
        <w:right w:val="none" w:sz="0" w:space="0" w:color="auto"/>
      </w:divBdr>
    </w:div>
    <w:div w:id="1553686047">
      <w:bodyDiv w:val="1"/>
      <w:marLeft w:val="0"/>
      <w:marRight w:val="0"/>
      <w:marTop w:val="0"/>
      <w:marBottom w:val="0"/>
      <w:divBdr>
        <w:top w:val="none" w:sz="0" w:space="0" w:color="auto"/>
        <w:left w:val="none" w:sz="0" w:space="0" w:color="auto"/>
        <w:bottom w:val="none" w:sz="0" w:space="0" w:color="auto"/>
        <w:right w:val="none" w:sz="0" w:space="0" w:color="auto"/>
      </w:divBdr>
    </w:div>
    <w:div w:id="1553804375">
      <w:bodyDiv w:val="1"/>
      <w:marLeft w:val="0"/>
      <w:marRight w:val="0"/>
      <w:marTop w:val="0"/>
      <w:marBottom w:val="0"/>
      <w:divBdr>
        <w:top w:val="none" w:sz="0" w:space="0" w:color="auto"/>
        <w:left w:val="none" w:sz="0" w:space="0" w:color="auto"/>
        <w:bottom w:val="none" w:sz="0" w:space="0" w:color="auto"/>
        <w:right w:val="none" w:sz="0" w:space="0" w:color="auto"/>
      </w:divBdr>
      <w:divsChild>
        <w:div w:id="1809975659">
          <w:marLeft w:val="0"/>
          <w:marRight w:val="0"/>
          <w:marTop w:val="0"/>
          <w:marBottom w:val="0"/>
          <w:divBdr>
            <w:top w:val="none" w:sz="0" w:space="0" w:color="auto"/>
            <w:left w:val="none" w:sz="0" w:space="0" w:color="auto"/>
            <w:bottom w:val="none" w:sz="0" w:space="0" w:color="auto"/>
            <w:right w:val="none" w:sz="0" w:space="0" w:color="auto"/>
          </w:divBdr>
          <w:divsChild>
            <w:div w:id="1305238634">
              <w:marLeft w:val="0"/>
              <w:marRight w:val="0"/>
              <w:marTop w:val="0"/>
              <w:marBottom w:val="0"/>
              <w:divBdr>
                <w:top w:val="none" w:sz="0" w:space="0" w:color="auto"/>
                <w:left w:val="none" w:sz="0" w:space="0" w:color="auto"/>
                <w:bottom w:val="none" w:sz="0" w:space="0" w:color="auto"/>
                <w:right w:val="none" w:sz="0" w:space="0" w:color="auto"/>
              </w:divBdr>
              <w:divsChild>
                <w:div w:id="92812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656812">
      <w:bodyDiv w:val="1"/>
      <w:marLeft w:val="0"/>
      <w:marRight w:val="0"/>
      <w:marTop w:val="0"/>
      <w:marBottom w:val="0"/>
      <w:divBdr>
        <w:top w:val="none" w:sz="0" w:space="0" w:color="auto"/>
        <w:left w:val="none" w:sz="0" w:space="0" w:color="auto"/>
        <w:bottom w:val="none" w:sz="0" w:space="0" w:color="auto"/>
        <w:right w:val="none" w:sz="0" w:space="0" w:color="auto"/>
      </w:divBdr>
    </w:div>
    <w:div w:id="1572737178">
      <w:bodyDiv w:val="1"/>
      <w:marLeft w:val="0"/>
      <w:marRight w:val="0"/>
      <w:marTop w:val="0"/>
      <w:marBottom w:val="0"/>
      <w:divBdr>
        <w:top w:val="none" w:sz="0" w:space="0" w:color="auto"/>
        <w:left w:val="none" w:sz="0" w:space="0" w:color="auto"/>
        <w:bottom w:val="none" w:sz="0" w:space="0" w:color="auto"/>
        <w:right w:val="none" w:sz="0" w:space="0" w:color="auto"/>
      </w:divBdr>
    </w:div>
    <w:div w:id="1580216772">
      <w:bodyDiv w:val="1"/>
      <w:marLeft w:val="0"/>
      <w:marRight w:val="0"/>
      <w:marTop w:val="0"/>
      <w:marBottom w:val="0"/>
      <w:divBdr>
        <w:top w:val="none" w:sz="0" w:space="0" w:color="auto"/>
        <w:left w:val="none" w:sz="0" w:space="0" w:color="auto"/>
        <w:bottom w:val="none" w:sz="0" w:space="0" w:color="auto"/>
        <w:right w:val="none" w:sz="0" w:space="0" w:color="auto"/>
      </w:divBdr>
    </w:div>
    <w:div w:id="1586574508">
      <w:bodyDiv w:val="1"/>
      <w:marLeft w:val="0"/>
      <w:marRight w:val="0"/>
      <w:marTop w:val="0"/>
      <w:marBottom w:val="0"/>
      <w:divBdr>
        <w:top w:val="none" w:sz="0" w:space="0" w:color="auto"/>
        <w:left w:val="none" w:sz="0" w:space="0" w:color="auto"/>
        <w:bottom w:val="none" w:sz="0" w:space="0" w:color="auto"/>
        <w:right w:val="none" w:sz="0" w:space="0" w:color="auto"/>
      </w:divBdr>
    </w:div>
    <w:div w:id="1587690457">
      <w:bodyDiv w:val="1"/>
      <w:marLeft w:val="0"/>
      <w:marRight w:val="0"/>
      <w:marTop w:val="0"/>
      <w:marBottom w:val="0"/>
      <w:divBdr>
        <w:top w:val="none" w:sz="0" w:space="0" w:color="auto"/>
        <w:left w:val="none" w:sz="0" w:space="0" w:color="auto"/>
        <w:bottom w:val="none" w:sz="0" w:space="0" w:color="auto"/>
        <w:right w:val="none" w:sz="0" w:space="0" w:color="auto"/>
      </w:divBdr>
      <w:divsChild>
        <w:div w:id="97453781">
          <w:marLeft w:val="0"/>
          <w:marRight w:val="0"/>
          <w:marTop w:val="0"/>
          <w:marBottom w:val="0"/>
          <w:divBdr>
            <w:top w:val="none" w:sz="0" w:space="0" w:color="auto"/>
            <w:left w:val="none" w:sz="0" w:space="0" w:color="auto"/>
            <w:bottom w:val="none" w:sz="0" w:space="0" w:color="auto"/>
            <w:right w:val="none" w:sz="0" w:space="0" w:color="auto"/>
          </w:divBdr>
        </w:div>
        <w:div w:id="743721344">
          <w:marLeft w:val="0"/>
          <w:marRight w:val="0"/>
          <w:marTop w:val="0"/>
          <w:marBottom w:val="0"/>
          <w:divBdr>
            <w:top w:val="none" w:sz="0" w:space="0" w:color="auto"/>
            <w:left w:val="none" w:sz="0" w:space="0" w:color="auto"/>
            <w:bottom w:val="none" w:sz="0" w:space="0" w:color="auto"/>
            <w:right w:val="none" w:sz="0" w:space="0" w:color="auto"/>
          </w:divBdr>
        </w:div>
        <w:div w:id="1363096422">
          <w:marLeft w:val="0"/>
          <w:marRight w:val="0"/>
          <w:marTop w:val="0"/>
          <w:marBottom w:val="0"/>
          <w:divBdr>
            <w:top w:val="none" w:sz="0" w:space="0" w:color="auto"/>
            <w:left w:val="none" w:sz="0" w:space="0" w:color="auto"/>
            <w:bottom w:val="none" w:sz="0" w:space="0" w:color="auto"/>
            <w:right w:val="none" w:sz="0" w:space="0" w:color="auto"/>
          </w:divBdr>
        </w:div>
        <w:div w:id="1665546613">
          <w:marLeft w:val="0"/>
          <w:marRight w:val="0"/>
          <w:marTop w:val="0"/>
          <w:marBottom w:val="0"/>
          <w:divBdr>
            <w:top w:val="none" w:sz="0" w:space="0" w:color="auto"/>
            <w:left w:val="none" w:sz="0" w:space="0" w:color="auto"/>
            <w:bottom w:val="none" w:sz="0" w:space="0" w:color="auto"/>
            <w:right w:val="none" w:sz="0" w:space="0" w:color="auto"/>
          </w:divBdr>
        </w:div>
        <w:div w:id="1385836800">
          <w:marLeft w:val="0"/>
          <w:marRight w:val="0"/>
          <w:marTop w:val="0"/>
          <w:marBottom w:val="0"/>
          <w:divBdr>
            <w:top w:val="none" w:sz="0" w:space="0" w:color="auto"/>
            <w:left w:val="none" w:sz="0" w:space="0" w:color="auto"/>
            <w:bottom w:val="none" w:sz="0" w:space="0" w:color="auto"/>
            <w:right w:val="none" w:sz="0" w:space="0" w:color="auto"/>
          </w:divBdr>
        </w:div>
        <w:div w:id="1591234985">
          <w:marLeft w:val="0"/>
          <w:marRight w:val="0"/>
          <w:marTop w:val="0"/>
          <w:marBottom w:val="0"/>
          <w:divBdr>
            <w:top w:val="none" w:sz="0" w:space="0" w:color="auto"/>
            <w:left w:val="none" w:sz="0" w:space="0" w:color="auto"/>
            <w:bottom w:val="none" w:sz="0" w:space="0" w:color="auto"/>
            <w:right w:val="none" w:sz="0" w:space="0" w:color="auto"/>
          </w:divBdr>
        </w:div>
        <w:div w:id="1873882115">
          <w:marLeft w:val="0"/>
          <w:marRight w:val="0"/>
          <w:marTop w:val="0"/>
          <w:marBottom w:val="0"/>
          <w:divBdr>
            <w:top w:val="none" w:sz="0" w:space="0" w:color="auto"/>
            <w:left w:val="none" w:sz="0" w:space="0" w:color="auto"/>
            <w:bottom w:val="none" w:sz="0" w:space="0" w:color="auto"/>
            <w:right w:val="none" w:sz="0" w:space="0" w:color="auto"/>
          </w:divBdr>
        </w:div>
        <w:div w:id="186212927">
          <w:marLeft w:val="0"/>
          <w:marRight w:val="0"/>
          <w:marTop w:val="0"/>
          <w:marBottom w:val="0"/>
          <w:divBdr>
            <w:top w:val="none" w:sz="0" w:space="0" w:color="auto"/>
            <w:left w:val="none" w:sz="0" w:space="0" w:color="auto"/>
            <w:bottom w:val="none" w:sz="0" w:space="0" w:color="auto"/>
            <w:right w:val="none" w:sz="0" w:space="0" w:color="auto"/>
          </w:divBdr>
        </w:div>
        <w:div w:id="529680826">
          <w:marLeft w:val="0"/>
          <w:marRight w:val="0"/>
          <w:marTop w:val="0"/>
          <w:marBottom w:val="0"/>
          <w:divBdr>
            <w:top w:val="none" w:sz="0" w:space="0" w:color="auto"/>
            <w:left w:val="none" w:sz="0" w:space="0" w:color="auto"/>
            <w:bottom w:val="none" w:sz="0" w:space="0" w:color="auto"/>
            <w:right w:val="none" w:sz="0" w:space="0" w:color="auto"/>
          </w:divBdr>
        </w:div>
        <w:div w:id="1984499916">
          <w:marLeft w:val="0"/>
          <w:marRight w:val="0"/>
          <w:marTop w:val="0"/>
          <w:marBottom w:val="0"/>
          <w:divBdr>
            <w:top w:val="none" w:sz="0" w:space="0" w:color="auto"/>
            <w:left w:val="none" w:sz="0" w:space="0" w:color="auto"/>
            <w:bottom w:val="none" w:sz="0" w:space="0" w:color="auto"/>
            <w:right w:val="none" w:sz="0" w:space="0" w:color="auto"/>
          </w:divBdr>
        </w:div>
        <w:div w:id="2084838935">
          <w:marLeft w:val="0"/>
          <w:marRight w:val="0"/>
          <w:marTop w:val="0"/>
          <w:marBottom w:val="0"/>
          <w:divBdr>
            <w:top w:val="none" w:sz="0" w:space="0" w:color="auto"/>
            <w:left w:val="none" w:sz="0" w:space="0" w:color="auto"/>
            <w:bottom w:val="none" w:sz="0" w:space="0" w:color="auto"/>
            <w:right w:val="none" w:sz="0" w:space="0" w:color="auto"/>
          </w:divBdr>
        </w:div>
        <w:div w:id="2065711262">
          <w:marLeft w:val="0"/>
          <w:marRight w:val="0"/>
          <w:marTop w:val="0"/>
          <w:marBottom w:val="0"/>
          <w:divBdr>
            <w:top w:val="none" w:sz="0" w:space="0" w:color="auto"/>
            <w:left w:val="none" w:sz="0" w:space="0" w:color="auto"/>
            <w:bottom w:val="none" w:sz="0" w:space="0" w:color="auto"/>
            <w:right w:val="none" w:sz="0" w:space="0" w:color="auto"/>
          </w:divBdr>
        </w:div>
        <w:div w:id="215237319">
          <w:marLeft w:val="0"/>
          <w:marRight w:val="0"/>
          <w:marTop w:val="0"/>
          <w:marBottom w:val="0"/>
          <w:divBdr>
            <w:top w:val="none" w:sz="0" w:space="0" w:color="auto"/>
            <w:left w:val="none" w:sz="0" w:space="0" w:color="auto"/>
            <w:bottom w:val="none" w:sz="0" w:space="0" w:color="auto"/>
            <w:right w:val="none" w:sz="0" w:space="0" w:color="auto"/>
          </w:divBdr>
        </w:div>
        <w:div w:id="1714577890">
          <w:marLeft w:val="0"/>
          <w:marRight w:val="0"/>
          <w:marTop w:val="0"/>
          <w:marBottom w:val="0"/>
          <w:divBdr>
            <w:top w:val="none" w:sz="0" w:space="0" w:color="auto"/>
            <w:left w:val="none" w:sz="0" w:space="0" w:color="auto"/>
            <w:bottom w:val="none" w:sz="0" w:space="0" w:color="auto"/>
            <w:right w:val="none" w:sz="0" w:space="0" w:color="auto"/>
          </w:divBdr>
        </w:div>
        <w:div w:id="1337004623">
          <w:marLeft w:val="0"/>
          <w:marRight w:val="0"/>
          <w:marTop w:val="0"/>
          <w:marBottom w:val="0"/>
          <w:divBdr>
            <w:top w:val="none" w:sz="0" w:space="0" w:color="auto"/>
            <w:left w:val="none" w:sz="0" w:space="0" w:color="auto"/>
            <w:bottom w:val="none" w:sz="0" w:space="0" w:color="auto"/>
            <w:right w:val="none" w:sz="0" w:space="0" w:color="auto"/>
          </w:divBdr>
        </w:div>
        <w:div w:id="1605072719">
          <w:marLeft w:val="0"/>
          <w:marRight w:val="0"/>
          <w:marTop w:val="0"/>
          <w:marBottom w:val="0"/>
          <w:divBdr>
            <w:top w:val="none" w:sz="0" w:space="0" w:color="auto"/>
            <w:left w:val="none" w:sz="0" w:space="0" w:color="auto"/>
            <w:bottom w:val="none" w:sz="0" w:space="0" w:color="auto"/>
            <w:right w:val="none" w:sz="0" w:space="0" w:color="auto"/>
          </w:divBdr>
        </w:div>
        <w:div w:id="733088079">
          <w:marLeft w:val="0"/>
          <w:marRight w:val="0"/>
          <w:marTop w:val="0"/>
          <w:marBottom w:val="0"/>
          <w:divBdr>
            <w:top w:val="none" w:sz="0" w:space="0" w:color="auto"/>
            <w:left w:val="none" w:sz="0" w:space="0" w:color="auto"/>
            <w:bottom w:val="none" w:sz="0" w:space="0" w:color="auto"/>
            <w:right w:val="none" w:sz="0" w:space="0" w:color="auto"/>
          </w:divBdr>
        </w:div>
        <w:div w:id="645358078">
          <w:marLeft w:val="0"/>
          <w:marRight w:val="0"/>
          <w:marTop w:val="0"/>
          <w:marBottom w:val="0"/>
          <w:divBdr>
            <w:top w:val="none" w:sz="0" w:space="0" w:color="auto"/>
            <w:left w:val="none" w:sz="0" w:space="0" w:color="auto"/>
            <w:bottom w:val="none" w:sz="0" w:space="0" w:color="auto"/>
            <w:right w:val="none" w:sz="0" w:space="0" w:color="auto"/>
          </w:divBdr>
        </w:div>
        <w:div w:id="1946888594">
          <w:marLeft w:val="0"/>
          <w:marRight w:val="0"/>
          <w:marTop w:val="0"/>
          <w:marBottom w:val="0"/>
          <w:divBdr>
            <w:top w:val="none" w:sz="0" w:space="0" w:color="auto"/>
            <w:left w:val="none" w:sz="0" w:space="0" w:color="auto"/>
            <w:bottom w:val="none" w:sz="0" w:space="0" w:color="auto"/>
            <w:right w:val="none" w:sz="0" w:space="0" w:color="auto"/>
          </w:divBdr>
        </w:div>
        <w:div w:id="1576739220">
          <w:marLeft w:val="0"/>
          <w:marRight w:val="0"/>
          <w:marTop w:val="0"/>
          <w:marBottom w:val="0"/>
          <w:divBdr>
            <w:top w:val="none" w:sz="0" w:space="0" w:color="auto"/>
            <w:left w:val="none" w:sz="0" w:space="0" w:color="auto"/>
            <w:bottom w:val="none" w:sz="0" w:space="0" w:color="auto"/>
            <w:right w:val="none" w:sz="0" w:space="0" w:color="auto"/>
          </w:divBdr>
        </w:div>
        <w:div w:id="1203441385">
          <w:marLeft w:val="0"/>
          <w:marRight w:val="0"/>
          <w:marTop w:val="0"/>
          <w:marBottom w:val="0"/>
          <w:divBdr>
            <w:top w:val="none" w:sz="0" w:space="0" w:color="auto"/>
            <w:left w:val="none" w:sz="0" w:space="0" w:color="auto"/>
            <w:bottom w:val="none" w:sz="0" w:space="0" w:color="auto"/>
            <w:right w:val="none" w:sz="0" w:space="0" w:color="auto"/>
          </w:divBdr>
        </w:div>
        <w:div w:id="499274777">
          <w:marLeft w:val="0"/>
          <w:marRight w:val="0"/>
          <w:marTop w:val="0"/>
          <w:marBottom w:val="0"/>
          <w:divBdr>
            <w:top w:val="none" w:sz="0" w:space="0" w:color="auto"/>
            <w:left w:val="none" w:sz="0" w:space="0" w:color="auto"/>
            <w:bottom w:val="none" w:sz="0" w:space="0" w:color="auto"/>
            <w:right w:val="none" w:sz="0" w:space="0" w:color="auto"/>
          </w:divBdr>
        </w:div>
        <w:div w:id="1873299396">
          <w:marLeft w:val="0"/>
          <w:marRight w:val="0"/>
          <w:marTop w:val="0"/>
          <w:marBottom w:val="0"/>
          <w:divBdr>
            <w:top w:val="none" w:sz="0" w:space="0" w:color="auto"/>
            <w:left w:val="none" w:sz="0" w:space="0" w:color="auto"/>
            <w:bottom w:val="none" w:sz="0" w:space="0" w:color="auto"/>
            <w:right w:val="none" w:sz="0" w:space="0" w:color="auto"/>
          </w:divBdr>
        </w:div>
        <w:div w:id="1186016412">
          <w:marLeft w:val="0"/>
          <w:marRight w:val="0"/>
          <w:marTop w:val="0"/>
          <w:marBottom w:val="0"/>
          <w:divBdr>
            <w:top w:val="none" w:sz="0" w:space="0" w:color="auto"/>
            <w:left w:val="none" w:sz="0" w:space="0" w:color="auto"/>
            <w:bottom w:val="none" w:sz="0" w:space="0" w:color="auto"/>
            <w:right w:val="none" w:sz="0" w:space="0" w:color="auto"/>
          </w:divBdr>
        </w:div>
        <w:div w:id="2092385719">
          <w:marLeft w:val="0"/>
          <w:marRight w:val="0"/>
          <w:marTop w:val="0"/>
          <w:marBottom w:val="0"/>
          <w:divBdr>
            <w:top w:val="none" w:sz="0" w:space="0" w:color="auto"/>
            <w:left w:val="none" w:sz="0" w:space="0" w:color="auto"/>
            <w:bottom w:val="none" w:sz="0" w:space="0" w:color="auto"/>
            <w:right w:val="none" w:sz="0" w:space="0" w:color="auto"/>
          </w:divBdr>
        </w:div>
        <w:div w:id="593707129">
          <w:marLeft w:val="0"/>
          <w:marRight w:val="0"/>
          <w:marTop w:val="0"/>
          <w:marBottom w:val="0"/>
          <w:divBdr>
            <w:top w:val="none" w:sz="0" w:space="0" w:color="auto"/>
            <w:left w:val="none" w:sz="0" w:space="0" w:color="auto"/>
            <w:bottom w:val="none" w:sz="0" w:space="0" w:color="auto"/>
            <w:right w:val="none" w:sz="0" w:space="0" w:color="auto"/>
          </w:divBdr>
        </w:div>
        <w:div w:id="253245620">
          <w:marLeft w:val="0"/>
          <w:marRight w:val="0"/>
          <w:marTop w:val="0"/>
          <w:marBottom w:val="0"/>
          <w:divBdr>
            <w:top w:val="none" w:sz="0" w:space="0" w:color="auto"/>
            <w:left w:val="none" w:sz="0" w:space="0" w:color="auto"/>
            <w:bottom w:val="none" w:sz="0" w:space="0" w:color="auto"/>
            <w:right w:val="none" w:sz="0" w:space="0" w:color="auto"/>
          </w:divBdr>
        </w:div>
        <w:div w:id="1624800906">
          <w:marLeft w:val="0"/>
          <w:marRight w:val="0"/>
          <w:marTop w:val="0"/>
          <w:marBottom w:val="0"/>
          <w:divBdr>
            <w:top w:val="none" w:sz="0" w:space="0" w:color="auto"/>
            <w:left w:val="none" w:sz="0" w:space="0" w:color="auto"/>
            <w:bottom w:val="none" w:sz="0" w:space="0" w:color="auto"/>
            <w:right w:val="none" w:sz="0" w:space="0" w:color="auto"/>
          </w:divBdr>
        </w:div>
        <w:div w:id="529732896">
          <w:marLeft w:val="0"/>
          <w:marRight w:val="0"/>
          <w:marTop w:val="0"/>
          <w:marBottom w:val="0"/>
          <w:divBdr>
            <w:top w:val="none" w:sz="0" w:space="0" w:color="auto"/>
            <w:left w:val="none" w:sz="0" w:space="0" w:color="auto"/>
            <w:bottom w:val="none" w:sz="0" w:space="0" w:color="auto"/>
            <w:right w:val="none" w:sz="0" w:space="0" w:color="auto"/>
          </w:divBdr>
        </w:div>
        <w:div w:id="91441913">
          <w:marLeft w:val="0"/>
          <w:marRight w:val="0"/>
          <w:marTop w:val="0"/>
          <w:marBottom w:val="0"/>
          <w:divBdr>
            <w:top w:val="none" w:sz="0" w:space="0" w:color="auto"/>
            <w:left w:val="none" w:sz="0" w:space="0" w:color="auto"/>
            <w:bottom w:val="none" w:sz="0" w:space="0" w:color="auto"/>
            <w:right w:val="none" w:sz="0" w:space="0" w:color="auto"/>
          </w:divBdr>
        </w:div>
        <w:div w:id="1122729638">
          <w:marLeft w:val="0"/>
          <w:marRight w:val="0"/>
          <w:marTop w:val="0"/>
          <w:marBottom w:val="0"/>
          <w:divBdr>
            <w:top w:val="none" w:sz="0" w:space="0" w:color="auto"/>
            <w:left w:val="none" w:sz="0" w:space="0" w:color="auto"/>
            <w:bottom w:val="none" w:sz="0" w:space="0" w:color="auto"/>
            <w:right w:val="none" w:sz="0" w:space="0" w:color="auto"/>
          </w:divBdr>
        </w:div>
        <w:div w:id="1193884427">
          <w:marLeft w:val="0"/>
          <w:marRight w:val="0"/>
          <w:marTop w:val="0"/>
          <w:marBottom w:val="0"/>
          <w:divBdr>
            <w:top w:val="none" w:sz="0" w:space="0" w:color="auto"/>
            <w:left w:val="none" w:sz="0" w:space="0" w:color="auto"/>
            <w:bottom w:val="none" w:sz="0" w:space="0" w:color="auto"/>
            <w:right w:val="none" w:sz="0" w:space="0" w:color="auto"/>
          </w:divBdr>
        </w:div>
        <w:div w:id="802772735">
          <w:marLeft w:val="0"/>
          <w:marRight w:val="0"/>
          <w:marTop w:val="0"/>
          <w:marBottom w:val="0"/>
          <w:divBdr>
            <w:top w:val="none" w:sz="0" w:space="0" w:color="auto"/>
            <w:left w:val="none" w:sz="0" w:space="0" w:color="auto"/>
            <w:bottom w:val="none" w:sz="0" w:space="0" w:color="auto"/>
            <w:right w:val="none" w:sz="0" w:space="0" w:color="auto"/>
          </w:divBdr>
        </w:div>
        <w:div w:id="352538034">
          <w:marLeft w:val="0"/>
          <w:marRight w:val="0"/>
          <w:marTop w:val="0"/>
          <w:marBottom w:val="0"/>
          <w:divBdr>
            <w:top w:val="none" w:sz="0" w:space="0" w:color="auto"/>
            <w:left w:val="none" w:sz="0" w:space="0" w:color="auto"/>
            <w:bottom w:val="none" w:sz="0" w:space="0" w:color="auto"/>
            <w:right w:val="none" w:sz="0" w:space="0" w:color="auto"/>
          </w:divBdr>
        </w:div>
        <w:div w:id="1459951461">
          <w:marLeft w:val="0"/>
          <w:marRight w:val="0"/>
          <w:marTop w:val="0"/>
          <w:marBottom w:val="0"/>
          <w:divBdr>
            <w:top w:val="none" w:sz="0" w:space="0" w:color="auto"/>
            <w:left w:val="none" w:sz="0" w:space="0" w:color="auto"/>
            <w:bottom w:val="none" w:sz="0" w:space="0" w:color="auto"/>
            <w:right w:val="none" w:sz="0" w:space="0" w:color="auto"/>
          </w:divBdr>
        </w:div>
        <w:div w:id="2109616444">
          <w:marLeft w:val="0"/>
          <w:marRight w:val="0"/>
          <w:marTop w:val="0"/>
          <w:marBottom w:val="0"/>
          <w:divBdr>
            <w:top w:val="none" w:sz="0" w:space="0" w:color="auto"/>
            <w:left w:val="none" w:sz="0" w:space="0" w:color="auto"/>
            <w:bottom w:val="none" w:sz="0" w:space="0" w:color="auto"/>
            <w:right w:val="none" w:sz="0" w:space="0" w:color="auto"/>
          </w:divBdr>
        </w:div>
        <w:div w:id="1528985427">
          <w:marLeft w:val="0"/>
          <w:marRight w:val="0"/>
          <w:marTop w:val="0"/>
          <w:marBottom w:val="0"/>
          <w:divBdr>
            <w:top w:val="none" w:sz="0" w:space="0" w:color="auto"/>
            <w:left w:val="none" w:sz="0" w:space="0" w:color="auto"/>
            <w:bottom w:val="none" w:sz="0" w:space="0" w:color="auto"/>
            <w:right w:val="none" w:sz="0" w:space="0" w:color="auto"/>
          </w:divBdr>
        </w:div>
      </w:divsChild>
    </w:div>
    <w:div w:id="1589457270">
      <w:bodyDiv w:val="1"/>
      <w:marLeft w:val="0"/>
      <w:marRight w:val="0"/>
      <w:marTop w:val="0"/>
      <w:marBottom w:val="0"/>
      <w:divBdr>
        <w:top w:val="none" w:sz="0" w:space="0" w:color="auto"/>
        <w:left w:val="none" w:sz="0" w:space="0" w:color="auto"/>
        <w:bottom w:val="none" w:sz="0" w:space="0" w:color="auto"/>
        <w:right w:val="none" w:sz="0" w:space="0" w:color="auto"/>
      </w:divBdr>
    </w:div>
    <w:div w:id="1595552286">
      <w:bodyDiv w:val="1"/>
      <w:marLeft w:val="0"/>
      <w:marRight w:val="0"/>
      <w:marTop w:val="0"/>
      <w:marBottom w:val="0"/>
      <w:divBdr>
        <w:top w:val="none" w:sz="0" w:space="0" w:color="auto"/>
        <w:left w:val="none" w:sz="0" w:space="0" w:color="auto"/>
        <w:bottom w:val="none" w:sz="0" w:space="0" w:color="auto"/>
        <w:right w:val="none" w:sz="0" w:space="0" w:color="auto"/>
      </w:divBdr>
    </w:div>
    <w:div w:id="1596011526">
      <w:bodyDiv w:val="1"/>
      <w:marLeft w:val="0"/>
      <w:marRight w:val="0"/>
      <w:marTop w:val="0"/>
      <w:marBottom w:val="0"/>
      <w:divBdr>
        <w:top w:val="none" w:sz="0" w:space="0" w:color="auto"/>
        <w:left w:val="none" w:sz="0" w:space="0" w:color="auto"/>
        <w:bottom w:val="none" w:sz="0" w:space="0" w:color="auto"/>
        <w:right w:val="none" w:sz="0" w:space="0" w:color="auto"/>
      </w:divBdr>
    </w:div>
    <w:div w:id="1614898044">
      <w:bodyDiv w:val="1"/>
      <w:marLeft w:val="0"/>
      <w:marRight w:val="0"/>
      <w:marTop w:val="0"/>
      <w:marBottom w:val="0"/>
      <w:divBdr>
        <w:top w:val="none" w:sz="0" w:space="0" w:color="auto"/>
        <w:left w:val="none" w:sz="0" w:space="0" w:color="auto"/>
        <w:bottom w:val="none" w:sz="0" w:space="0" w:color="auto"/>
        <w:right w:val="none" w:sz="0" w:space="0" w:color="auto"/>
      </w:divBdr>
    </w:div>
    <w:div w:id="1639146656">
      <w:bodyDiv w:val="1"/>
      <w:marLeft w:val="0"/>
      <w:marRight w:val="0"/>
      <w:marTop w:val="0"/>
      <w:marBottom w:val="0"/>
      <w:divBdr>
        <w:top w:val="none" w:sz="0" w:space="0" w:color="auto"/>
        <w:left w:val="none" w:sz="0" w:space="0" w:color="auto"/>
        <w:bottom w:val="none" w:sz="0" w:space="0" w:color="auto"/>
        <w:right w:val="none" w:sz="0" w:space="0" w:color="auto"/>
      </w:divBdr>
      <w:divsChild>
        <w:div w:id="1099640251">
          <w:marLeft w:val="0"/>
          <w:marRight w:val="0"/>
          <w:marTop w:val="0"/>
          <w:marBottom w:val="0"/>
          <w:divBdr>
            <w:top w:val="none" w:sz="0" w:space="0" w:color="auto"/>
            <w:left w:val="none" w:sz="0" w:space="0" w:color="auto"/>
            <w:bottom w:val="none" w:sz="0" w:space="0" w:color="auto"/>
            <w:right w:val="none" w:sz="0" w:space="0" w:color="auto"/>
          </w:divBdr>
          <w:divsChild>
            <w:div w:id="1412973187">
              <w:marLeft w:val="0"/>
              <w:marRight w:val="0"/>
              <w:marTop w:val="0"/>
              <w:marBottom w:val="0"/>
              <w:divBdr>
                <w:top w:val="none" w:sz="0" w:space="0" w:color="auto"/>
                <w:left w:val="none" w:sz="0" w:space="0" w:color="auto"/>
                <w:bottom w:val="none" w:sz="0" w:space="0" w:color="auto"/>
                <w:right w:val="none" w:sz="0" w:space="0" w:color="auto"/>
              </w:divBdr>
              <w:divsChild>
                <w:div w:id="56434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804985">
      <w:bodyDiv w:val="1"/>
      <w:marLeft w:val="0"/>
      <w:marRight w:val="0"/>
      <w:marTop w:val="0"/>
      <w:marBottom w:val="0"/>
      <w:divBdr>
        <w:top w:val="none" w:sz="0" w:space="0" w:color="auto"/>
        <w:left w:val="none" w:sz="0" w:space="0" w:color="auto"/>
        <w:bottom w:val="none" w:sz="0" w:space="0" w:color="auto"/>
        <w:right w:val="none" w:sz="0" w:space="0" w:color="auto"/>
      </w:divBdr>
      <w:divsChild>
        <w:div w:id="30768513">
          <w:marLeft w:val="0"/>
          <w:marRight w:val="0"/>
          <w:marTop w:val="0"/>
          <w:marBottom w:val="0"/>
          <w:divBdr>
            <w:top w:val="none" w:sz="0" w:space="0" w:color="auto"/>
            <w:left w:val="none" w:sz="0" w:space="0" w:color="auto"/>
            <w:bottom w:val="none" w:sz="0" w:space="0" w:color="auto"/>
            <w:right w:val="none" w:sz="0" w:space="0" w:color="auto"/>
          </w:divBdr>
        </w:div>
        <w:div w:id="60447634">
          <w:marLeft w:val="0"/>
          <w:marRight w:val="0"/>
          <w:marTop w:val="0"/>
          <w:marBottom w:val="0"/>
          <w:divBdr>
            <w:top w:val="none" w:sz="0" w:space="0" w:color="auto"/>
            <w:left w:val="none" w:sz="0" w:space="0" w:color="auto"/>
            <w:bottom w:val="none" w:sz="0" w:space="0" w:color="auto"/>
            <w:right w:val="none" w:sz="0" w:space="0" w:color="auto"/>
          </w:divBdr>
        </w:div>
        <w:div w:id="97221126">
          <w:marLeft w:val="0"/>
          <w:marRight w:val="0"/>
          <w:marTop w:val="0"/>
          <w:marBottom w:val="0"/>
          <w:divBdr>
            <w:top w:val="none" w:sz="0" w:space="0" w:color="auto"/>
            <w:left w:val="none" w:sz="0" w:space="0" w:color="auto"/>
            <w:bottom w:val="none" w:sz="0" w:space="0" w:color="auto"/>
            <w:right w:val="none" w:sz="0" w:space="0" w:color="auto"/>
          </w:divBdr>
        </w:div>
        <w:div w:id="301270318">
          <w:marLeft w:val="0"/>
          <w:marRight w:val="0"/>
          <w:marTop w:val="0"/>
          <w:marBottom w:val="0"/>
          <w:divBdr>
            <w:top w:val="none" w:sz="0" w:space="0" w:color="auto"/>
            <w:left w:val="none" w:sz="0" w:space="0" w:color="auto"/>
            <w:bottom w:val="none" w:sz="0" w:space="0" w:color="auto"/>
            <w:right w:val="none" w:sz="0" w:space="0" w:color="auto"/>
          </w:divBdr>
        </w:div>
        <w:div w:id="626467946">
          <w:marLeft w:val="0"/>
          <w:marRight w:val="0"/>
          <w:marTop w:val="0"/>
          <w:marBottom w:val="0"/>
          <w:divBdr>
            <w:top w:val="none" w:sz="0" w:space="0" w:color="auto"/>
            <w:left w:val="none" w:sz="0" w:space="0" w:color="auto"/>
            <w:bottom w:val="none" w:sz="0" w:space="0" w:color="auto"/>
            <w:right w:val="none" w:sz="0" w:space="0" w:color="auto"/>
          </w:divBdr>
        </w:div>
        <w:div w:id="640580507">
          <w:marLeft w:val="0"/>
          <w:marRight w:val="0"/>
          <w:marTop w:val="0"/>
          <w:marBottom w:val="0"/>
          <w:divBdr>
            <w:top w:val="none" w:sz="0" w:space="0" w:color="auto"/>
            <w:left w:val="none" w:sz="0" w:space="0" w:color="auto"/>
            <w:bottom w:val="none" w:sz="0" w:space="0" w:color="auto"/>
            <w:right w:val="none" w:sz="0" w:space="0" w:color="auto"/>
          </w:divBdr>
        </w:div>
        <w:div w:id="778528915">
          <w:marLeft w:val="0"/>
          <w:marRight w:val="0"/>
          <w:marTop w:val="0"/>
          <w:marBottom w:val="0"/>
          <w:divBdr>
            <w:top w:val="none" w:sz="0" w:space="0" w:color="auto"/>
            <w:left w:val="none" w:sz="0" w:space="0" w:color="auto"/>
            <w:bottom w:val="none" w:sz="0" w:space="0" w:color="auto"/>
            <w:right w:val="none" w:sz="0" w:space="0" w:color="auto"/>
          </w:divBdr>
        </w:div>
        <w:div w:id="811101954">
          <w:marLeft w:val="0"/>
          <w:marRight w:val="0"/>
          <w:marTop w:val="0"/>
          <w:marBottom w:val="0"/>
          <w:divBdr>
            <w:top w:val="none" w:sz="0" w:space="0" w:color="auto"/>
            <w:left w:val="none" w:sz="0" w:space="0" w:color="auto"/>
            <w:bottom w:val="none" w:sz="0" w:space="0" w:color="auto"/>
            <w:right w:val="none" w:sz="0" w:space="0" w:color="auto"/>
          </w:divBdr>
        </w:div>
        <w:div w:id="893735431">
          <w:marLeft w:val="0"/>
          <w:marRight w:val="0"/>
          <w:marTop w:val="0"/>
          <w:marBottom w:val="0"/>
          <w:divBdr>
            <w:top w:val="none" w:sz="0" w:space="0" w:color="auto"/>
            <w:left w:val="none" w:sz="0" w:space="0" w:color="auto"/>
            <w:bottom w:val="none" w:sz="0" w:space="0" w:color="auto"/>
            <w:right w:val="none" w:sz="0" w:space="0" w:color="auto"/>
          </w:divBdr>
        </w:div>
        <w:div w:id="1029143725">
          <w:marLeft w:val="0"/>
          <w:marRight w:val="0"/>
          <w:marTop w:val="0"/>
          <w:marBottom w:val="0"/>
          <w:divBdr>
            <w:top w:val="none" w:sz="0" w:space="0" w:color="auto"/>
            <w:left w:val="none" w:sz="0" w:space="0" w:color="auto"/>
            <w:bottom w:val="none" w:sz="0" w:space="0" w:color="auto"/>
            <w:right w:val="none" w:sz="0" w:space="0" w:color="auto"/>
          </w:divBdr>
        </w:div>
        <w:div w:id="1214586742">
          <w:marLeft w:val="0"/>
          <w:marRight w:val="0"/>
          <w:marTop w:val="0"/>
          <w:marBottom w:val="0"/>
          <w:divBdr>
            <w:top w:val="none" w:sz="0" w:space="0" w:color="auto"/>
            <w:left w:val="none" w:sz="0" w:space="0" w:color="auto"/>
            <w:bottom w:val="none" w:sz="0" w:space="0" w:color="auto"/>
            <w:right w:val="none" w:sz="0" w:space="0" w:color="auto"/>
          </w:divBdr>
        </w:div>
        <w:div w:id="1217082419">
          <w:marLeft w:val="0"/>
          <w:marRight w:val="0"/>
          <w:marTop w:val="0"/>
          <w:marBottom w:val="0"/>
          <w:divBdr>
            <w:top w:val="none" w:sz="0" w:space="0" w:color="auto"/>
            <w:left w:val="none" w:sz="0" w:space="0" w:color="auto"/>
            <w:bottom w:val="none" w:sz="0" w:space="0" w:color="auto"/>
            <w:right w:val="none" w:sz="0" w:space="0" w:color="auto"/>
          </w:divBdr>
        </w:div>
        <w:div w:id="1663197752">
          <w:marLeft w:val="0"/>
          <w:marRight w:val="0"/>
          <w:marTop w:val="0"/>
          <w:marBottom w:val="0"/>
          <w:divBdr>
            <w:top w:val="none" w:sz="0" w:space="0" w:color="auto"/>
            <w:left w:val="none" w:sz="0" w:space="0" w:color="auto"/>
            <w:bottom w:val="none" w:sz="0" w:space="0" w:color="auto"/>
            <w:right w:val="none" w:sz="0" w:space="0" w:color="auto"/>
          </w:divBdr>
        </w:div>
        <w:div w:id="2014991044">
          <w:marLeft w:val="0"/>
          <w:marRight w:val="0"/>
          <w:marTop w:val="0"/>
          <w:marBottom w:val="0"/>
          <w:divBdr>
            <w:top w:val="none" w:sz="0" w:space="0" w:color="auto"/>
            <w:left w:val="none" w:sz="0" w:space="0" w:color="auto"/>
            <w:bottom w:val="none" w:sz="0" w:space="0" w:color="auto"/>
            <w:right w:val="none" w:sz="0" w:space="0" w:color="auto"/>
          </w:divBdr>
        </w:div>
        <w:div w:id="2015767150">
          <w:marLeft w:val="0"/>
          <w:marRight w:val="0"/>
          <w:marTop w:val="0"/>
          <w:marBottom w:val="0"/>
          <w:divBdr>
            <w:top w:val="none" w:sz="0" w:space="0" w:color="auto"/>
            <w:left w:val="none" w:sz="0" w:space="0" w:color="auto"/>
            <w:bottom w:val="none" w:sz="0" w:space="0" w:color="auto"/>
            <w:right w:val="none" w:sz="0" w:space="0" w:color="auto"/>
          </w:divBdr>
        </w:div>
      </w:divsChild>
    </w:div>
    <w:div w:id="1670327290">
      <w:bodyDiv w:val="1"/>
      <w:marLeft w:val="0"/>
      <w:marRight w:val="0"/>
      <w:marTop w:val="0"/>
      <w:marBottom w:val="0"/>
      <w:divBdr>
        <w:top w:val="none" w:sz="0" w:space="0" w:color="auto"/>
        <w:left w:val="none" w:sz="0" w:space="0" w:color="auto"/>
        <w:bottom w:val="none" w:sz="0" w:space="0" w:color="auto"/>
        <w:right w:val="none" w:sz="0" w:space="0" w:color="auto"/>
      </w:divBdr>
    </w:div>
    <w:div w:id="1675298757">
      <w:bodyDiv w:val="1"/>
      <w:marLeft w:val="0"/>
      <w:marRight w:val="0"/>
      <w:marTop w:val="0"/>
      <w:marBottom w:val="0"/>
      <w:divBdr>
        <w:top w:val="none" w:sz="0" w:space="0" w:color="auto"/>
        <w:left w:val="none" w:sz="0" w:space="0" w:color="auto"/>
        <w:bottom w:val="none" w:sz="0" w:space="0" w:color="auto"/>
        <w:right w:val="none" w:sz="0" w:space="0" w:color="auto"/>
      </w:divBdr>
    </w:div>
    <w:div w:id="1675718718">
      <w:bodyDiv w:val="1"/>
      <w:marLeft w:val="0"/>
      <w:marRight w:val="0"/>
      <w:marTop w:val="0"/>
      <w:marBottom w:val="0"/>
      <w:divBdr>
        <w:top w:val="none" w:sz="0" w:space="0" w:color="auto"/>
        <w:left w:val="none" w:sz="0" w:space="0" w:color="auto"/>
        <w:bottom w:val="none" w:sz="0" w:space="0" w:color="auto"/>
        <w:right w:val="none" w:sz="0" w:space="0" w:color="auto"/>
      </w:divBdr>
    </w:div>
    <w:div w:id="1679501275">
      <w:bodyDiv w:val="1"/>
      <w:marLeft w:val="0"/>
      <w:marRight w:val="0"/>
      <w:marTop w:val="0"/>
      <w:marBottom w:val="0"/>
      <w:divBdr>
        <w:top w:val="none" w:sz="0" w:space="0" w:color="auto"/>
        <w:left w:val="none" w:sz="0" w:space="0" w:color="auto"/>
        <w:bottom w:val="none" w:sz="0" w:space="0" w:color="auto"/>
        <w:right w:val="none" w:sz="0" w:space="0" w:color="auto"/>
      </w:divBdr>
      <w:divsChild>
        <w:div w:id="1053775181">
          <w:marLeft w:val="0"/>
          <w:marRight w:val="0"/>
          <w:marTop w:val="0"/>
          <w:marBottom w:val="0"/>
          <w:divBdr>
            <w:top w:val="none" w:sz="0" w:space="0" w:color="auto"/>
            <w:left w:val="none" w:sz="0" w:space="0" w:color="auto"/>
            <w:bottom w:val="none" w:sz="0" w:space="0" w:color="auto"/>
            <w:right w:val="none" w:sz="0" w:space="0" w:color="auto"/>
          </w:divBdr>
        </w:div>
        <w:div w:id="77597584">
          <w:marLeft w:val="0"/>
          <w:marRight w:val="0"/>
          <w:marTop w:val="0"/>
          <w:marBottom w:val="0"/>
          <w:divBdr>
            <w:top w:val="none" w:sz="0" w:space="0" w:color="auto"/>
            <w:left w:val="none" w:sz="0" w:space="0" w:color="auto"/>
            <w:bottom w:val="none" w:sz="0" w:space="0" w:color="auto"/>
            <w:right w:val="none" w:sz="0" w:space="0" w:color="auto"/>
          </w:divBdr>
        </w:div>
        <w:div w:id="801535348">
          <w:marLeft w:val="0"/>
          <w:marRight w:val="0"/>
          <w:marTop w:val="0"/>
          <w:marBottom w:val="0"/>
          <w:divBdr>
            <w:top w:val="none" w:sz="0" w:space="0" w:color="auto"/>
            <w:left w:val="none" w:sz="0" w:space="0" w:color="auto"/>
            <w:bottom w:val="none" w:sz="0" w:space="0" w:color="auto"/>
            <w:right w:val="none" w:sz="0" w:space="0" w:color="auto"/>
          </w:divBdr>
        </w:div>
        <w:div w:id="399182217">
          <w:marLeft w:val="0"/>
          <w:marRight w:val="0"/>
          <w:marTop w:val="0"/>
          <w:marBottom w:val="0"/>
          <w:divBdr>
            <w:top w:val="none" w:sz="0" w:space="0" w:color="auto"/>
            <w:left w:val="none" w:sz="0" w:space="0" w:color="auto"/>
            <w:bottom w:val="none" w:sz="0" w:space="0" w:color="auto"/>
            <w:right w:val="none" w:sz="0" w:space="0" w:color="auto"/>
          </w:divBdr>
        </w:div>
        <w:div w:id="1598444284">
          <w:marLeft w:val="0"/>
          <w:marRight w:val="0"/>
          <w:marTop w:val="0"/>
          <w:marBottom w:val="0"/>
          <w:divBdr>
            <w:top w:val="none" w:sz="0" w:space="0" w:color="auto"/>
            <w:left w:val="none" w:sz="0" w:space="0" w:color="auto"/>
            <w:bottom w:val="none" w:sz="0" w:space="0" w:color="auto"/>
            <w:right w:val="none" w:sz="0" w:space="0" w:color="auto"/>
          </w:divBdr>
        </w:div>
        <w:div w:id="821628439">
          <w:marLeft w:val="0"/>
          <w:marRight w:val="0"/>
          <w:marTop w:val="0"/>
          <w:marBottom w:val="0"/>
          <w:divBdr>
            <w:top w:val="none" w:sz="0" w:space="0" w:color="auto"/>
            <w:left w:val="none" w:sz="0" w:space="0" w:color="auto"/>
            <w:bottom w:val="none" w:sz="0" w:space="0" w:color="auto"/>
            <w:right w:val="none" w:sz="0" w:space="0" w:color="auto"/>
          </w:divBdr>
        </w:div>
        <w:div w:id="65152986">
          <w:marLeft w:val="0"/>
          <w:marRight w:val="0"/>
          <w:marTop w:val="0"/>
          <w:marBottom w:val="0"/>
          <w:divBdr>
            <w:top w:val="none" w:sz="0" w:space="0" w:color="auto"/>
            <w:left w:val="none" w:sz="0" w:space="0" w:color="auto"/>
            <w:bottom w:val="none" w:sz="0" w:space="0" w:color="auto"/>
            <w:right w:val="none" w:sz="0" w:space="0" w:color="auto"/>
          </w:divBdr>
        </w:div>
        <w:div w:id="1548448260">
          <w:marLeft w:val="0"/>
          <w:marRight w:val="0"/>
          <w:marTop w:val="0"/>
          <w:marBottom w:val="0"/>
          <w:divBdr>
            <w:top w:val="none" w:sz="0" w:space="0" w:color="auto"/>
            <w:left w:val="none" w:sz="0" w:space="0" w:color="auto"/>
            <w:bottom w:val="none" w:sz="0" w:space="0" w:color="auto"/>
            <w:right w:val="none" w:sz="0" w:space="0" w:color="auto"/>
          </w:divBdr>
        </w:div>
        <w:div w:id="942735580">
          <w:marLeft w:val="0"/>
          <w:marRight w:val="0"/>
          <w:marTop w:val="0"/>
          <w:marBottom w:val="0"/>
          <w:divBdr>
            <w:top w:val="none" w:sz="0" w:space="0" w:color="auto"/>
            <w:left w:val="none" w:sz="0" w:space="0" w:color="auto"/>
            <w:bottom w:val="none" w:sz="0" w:space="0" w:color="auto"/>
            <w:right w:val="none" w:sz="0" w:space="0" w:color="auto"/>
          </w:divBdr>
        </w:div>
        <w:div w:id="101724679">
          <w:marLeft w:val="0"/>
          <w:marRight w:val="0"/>
          <w:marTop w:val="0"/>
          <w:marBottom w:val="0"/>
          <w:divBdr>
            <w:top w:val="none" w:sz="0" w:space="0" w:color="auto"/>
            <w:left w:val="none" w:sz="0" w:space="0" w:color="auto"/>
            <w:bottom w:val="none" w:sz="0" w:space="0" w:color="auto"/>
            <w:right w:val="none" w:sz="0" w:space="0" w:color="auto"/>
          </w:divBdr>
        </w:div>
        <w:div w:id="1375346400">
          <w:marLeft w:val="0"/>
          <w:marRight w:val="0"/>
          <w:marTop w:val="0"/>
          <w:marBottom w:val="0"/>
          <w:divBdr>
            <w:top w:val="none" w:sz="0" w:space="0" w:color="auto"/>
            <w:left w:val="none" w:sz="0" w:space="0" w:color="auto"/>
            <w:bottom w:val="none" w:sz="0" w:space="0" w:color="auto"/>
            <w:right w:val="none" w:sz="0" w:space="0" w:color="auto"/>
          </w:divBdr>
        </w:div>
        <w:div w:id="330522662">
          <w:marLeft w:val="0"/>
          <w:marRight w:val="0"/>
          <w:marTop w:val="0"/>
          <w:marBottom w:val="0"/>
          <w:divBdr>
            <w:top w:val="none" w:sz="0" w:space="0" w:color="auto"/>
            <w:left w:val="none" w:sz="0" w:space="0" w:color="auto"/>
            <w:bottom w:val="none" w:sz="0" w:space="0" w:color="auto"/>
            <w:right w:val="none" w:sz="0" w:space="0" w:color="auto"/>
          </w:divBdr>
        </w:div>
        <w:div w:id="794563936">
          <w:marLeft w:val="0"/>
          <w:marRight w:val="0"/>
          <w:marTop w:val="0"/>
          <w:marBottom w:val="0"/>
          <w:divBdr>
            <w:top w:val="none" w:sz="0" w:space="0" w:color="auto"/>
            <w:left w:val="none" w:sz="0" w:space="0" w:color="auto"/>
            <w:bottom w:val="none" w:sz="0" w:space="0" w:color="auto"/>
            <w:right w:val="none" w:sz="0" w:space="0" w:color="auto"/>
          </w:divBdr>
        </w:div>
        <w:div w:id="55208448">
          <w:marLeft w:val="0"/>
          <w:marRight w:val="0"/>
          <w:marTop w:val="0"/>
          <w:marBottom w:val="0"/>
          <w:divBdr>
            <w:top w:val="none" w:sz="0" w:space="0" w:color="auto"/>
            <w:left w:val="none" w:sz="0" w:space="0" w:color="auto"/>
            <w:bottom w:val="none" w:sz="0" w:space="0" w:color="auto"/>
            <w:right w:val="none" w:sz="0" w:space="0" w:color="auto"/>
          </w:divBdr>
        </w:div>
        <w:div w:id="916597877">
          <w:marLeft w:val="0"/>
          <w:marRight w:val="0"/>
          <w:marTop w:val="0"/>
          <w:marBottom w:val="0"/>
          <w:divBdr>
            <w:top w:val="none" w:sz="0" w:space="0" w:color="auto"/>
            <w:left w:val="none" w:sz="0" w:space="0" w:color="auto"/>
            <w:bottom w:val="none" w:sz="0" w:space="0" w:color="auto"/>
            <w:right w:val="none" w:sz="0" w:space="0" w:color="auto"/>
          </w:divBdr>
        </w:div>
        <w:div w:id="548610211">
          <w:marLeft w:val="0"/>
          <w:marRight w:val="0"/>
          <w:marTop w:val="0"/>
          <w:marBottom w:val="0"/>
          <w:divBdr>
            <w:top w:val="none" w:sz="0" w:space="0" w:color="auto"/>
            <w:left w:val="none" w:sz="0" w:space="0" w:color="auto"/>
            <w:bottom w:val="none" w:sz="0" w:space="0" w:color="auto"/>
            <w:right w:val="none" w:sz="0" w:space="0" w:color="auto"/>
          </w:divBdr>
        </w:div>
        <w:div w:id="554051790">
          <w:marLeft w:val="0"/>
          <w:marRight w:val="0"/>
          <w:marTop w:val="0"/>
          <w:marBottom w:val="0"/>
          <w:divBdr>
            <w:top w:val="none" w:sz="0" w:space="0" w:color="auto"/>
            <w:left w:val="none" w:sz="0" w:space="0" w:color="auto"/>
            <w:bottom w:val="none" w:sz="0" w:space="0" w:color="auto"/>
            <w:right w:val="none" w:sz="0" w:space="0" w:color="auto"/>
          </w:divBdr>
        </w:div>
        <w:div w:id="155656667">
          <w:marLeft w:val="0"/>
          <w:marRight w:val="0"/>
          <w:marTop w:val="0"/>
          <w:marBottom w:val="0"/>
          <w:divBdr>
            <w:top w:val="none" w:sz="0" w:space="0" w:color="auto"/>
            <w:left w:val="none" w:sz="0" w:space="0" w:color="auto"/>
            <w:bottom w:val="none" w:sz="0" w:space="0" w:color="auto"/>
            <w:right w:val="none" w:sz="0" w:space="0" w:color="auto"/>
          </w:divBdr>
        </w:div>
        <w:div w:id="1726375214">
          <w:marLeft w:val="0"/>
          <w:marRight w:val="0"/>
          <w:marTop w:val="0"/>
          <w:marBottom w:val="0"/>
          <w:divBdr>
            <w:top w:val="none" w:sz="0" w:space="0" w:color="auto"/>
            <w:left w:val="none" w:sz="0" w:space="0" w:color="auto"/>
            <w:bottom w:val="none" w:sz="0" w:space="0" w:color="auto"/>
            <w:right w:val="none" w:sz="0" w:space="0" w:color="auto"/>
          </w:divBdr>
        </w:div>
        <w:div w:id="1055156433">
          <w:marLeft w:val="0"/>
          <w:marRight w:val="0"/>
          <w:marTop w:val="0"/>
          <w:marBottom w:val="0"/>
          <w:divBdr>
            <w:top w:val="none" w:sz="0" w:space="0" w:color="auto"/>
            <w:left w:val="none" w:sz="0" w:space="0" w:color="auto"/>
            <w:bottom w:val="none" w:sz="0" w:space="0" w:color="auto"/>
            <w:right w:val="none" w:sz="0" w:space="0" w:color="auto"/>
          </w:divBdr>
        </w:div>
        <w:div w:id="976254141">
          <w:marLeft w:val="0"/>
          <w:marRight w:val="0"/>
          <w:marTop w:val="0"/>
          <w:marBottom w:val="0"/>
          <w:divBdr>
            <w:top w:val="none" w:sz="0" w:space="0" w:color="auto"/>
            <w:left w:val="none" w:sz="0" w:space="0" w:color="auto"/>
            <w:bottom w:val="none" w:sz="0" w:space="0" w:color="auto"/>
            <w:right w:val="none" w:sz="0" w:space="0" w:color="auto"/>
          </w:divBdr>
        </w:div>
        <w:div w:id="705175121">
          <w:marLeft w:val="0"/>
          <w:marRight w:val="0"/>
          <w:marTop w:val="0"/>
          <w:marBottom w:val="0"/>
          <w:divBdr>
            <w:top w:val="none" w:sz="0" w:space="0" w:color="auto"/>
            <w:left w:val="none" w:sz="0" w:space="0" w:color="auto"/>
            <w:bottom w:val="none" w:sz="0" w:space="0" w:color="auto"/>
            <w:right w:val="none" w:sz="0" w:space="0" w:color="auto"/>
          </w:divBdr>
        </w:div>
        <w:div w:id="721490606">
          <w:marLeft w:val="0"/>
          <w:marRight w:val="0"/>
          <w:marTop w:val="0"/>
          <w:marBottom w:val="0"/>
          <w:divBdr>
            <w:top w:val="none" w:sz="0" w:space="0" w:color="auto"/>
            <w:left w:val="none" w:sz="0" w:space="0" w:color="auto"/>
            <w:bottom w:val="none" w:sz="0" w:space="0" w:color="auto"/>
            <w:right w:val="none" w:sz="0" w:space="0" w:color="auto"/>
          </w:divBdr>
        </w:div>
        <w:div w:id="678892478">
          <w:marLeft w:val="0"/>
          <w:marRight w:val="0"/>
          <w:marTop w:val="0"/>
          <w:marBottom w:val="0"/>
          <w:divBdr>
            <w:top w:val="none" w:sz="0" w:space="0" w:color="auto"/>
            <w:left w:val="none" w:sz="0" w:space="0" w:color="auto"/>
            <w:bottom w:val="none" w:sz="0" w:space="0" w:color="auto"/>
            <w:right w:val="none" w:sz="0" w:space="0" w:color="auto"/>
          </w:divBdr>
        </w:div>
        <w:div w:id="1696344210">
          <w:marLeft w:val="0"/>
          <w:marRight w:val="0"/>
          <w:marTop w:val="0"/>
          <w:marBottom w:val="0"/>
          <w:divBdr>
            <w:top w:val="none" w:sz="0" w:space="0" w:color="auto"/>
            <w:left w:val="none" w:sz="0" w:space="0" w:color="auto"/>
            <w:bottom w:val="none" w:sz="0" w:space="0" w:color="auto"/>
            <w:right w:val="none" w:sz="0" w:space="0" w:color="auto"/>
          </w:divBdr>
        </w:div>
        <w:div w:id="2122259698">
          <w:marLeft w:val="0"/>
          <w:marRight w:val="0"/>
          <w:marTop w:val="0"/>
          <w:marBottom w:val="0"/>
          <w:divBdr>
            <w:top w:val="none" w:sz="0" w:space="0" w:color="auto"/>
            <w:left w:val="none" w:sz="0" w:space="0" w:color="auto"/>
            <w:bottom w:val="none" w:sz="0" w:space="0" w:color="auto"/>
            <w:right w:val="none" w:sz="0" w:space="0" w:color="auto"/>
          </w:divBdr>
        </w:div>
        <w:div w:id="2031836715">
          <w:marLeft w:val="0"/>
          <w:marRight w:val="0"/>
          <w:marTop w:val="0"/>
          <w:marBottom w:val="0"/>
          <w:divBdr>
            <w:top w:val="none" w:sz="0" w:space="0" w:color="auto"/>
            <w:left w:val="none" w:sz="0" w:space="0" w:color="auto"/>
            <w:bottom w:val="none" w:sz="0" w:space="0" w:color="auto"/>
            <w:right w:val="none" w:sz="0" w:space="0" w:color="auto"/>
          </w:divBdr>
        </w:div>
        <w:div w:id="933896886">
          <w:marLeft w:val="0"/>
          <w:marRight w:val="0"/>
          <w:marTop w:val="0"/>
          <w:marBottom w:val="0"/>
          <w:divBdr>
            <w:top w:val="none" w:sz="0" w:space="0" w:color="auto"/>
            <w:left w:val="none" w:sz="0" w:space="0" w:color="auto"/>
            <w:bottom w:val="none" w:sz="0" w:space="0" w:color="auto"/>
            <w:right w:val="none" w:sz="0" w:space="0" w:color="auto"/>
          </w:divBdr>
        </w:div>
        <w:div w:id="954292919">
          <w:marLeft w:val="0"/>
          <w:marRight w:val="0"/>
          <w:marTop w:val="0"/>
          <w:marBottom w:val="0"/>
          <w:divBdr>
            <w:top w:val="none" w:sz="0" w:space="0" w:color="auto"/>
            <w:left w:val="none" w:sz="0" w:space="0" w:color="auto"/>
            <w:bottom w:val="none" w:sz="0" w:space="0" w:color="auto"/>
            <w:right w:val="none" w:sz="0" w:space="0" w:color="auto"/>
          </w:divBdr>
        </w:div>
        <w:div w:id="1376999110">
          <w:marLeft w:val="0"/>
          <w:marRight w:val="0"/>
          <w:marTop w:val="0"/>
          <w:marBottom w:val="0"/>
          <w:divBdr>
            <w:top w:val="none" w:sz="0" w:space="0" w:color="auto"/>
            <w:left w:val="none" w:sz="0" w:space="0" w:color="auto"/>
            <w:bottom w:val="none" w:sz="0" w:space="0" w:color="auto"/>
            <w:right w:val="none" w:sz="0" w:space="0" w:color="auto"/>
          </w:divBdr>
        </w:div>
        <w:div w:id="448819425">
          <w:marLeft w:val="0"/>
          <w:marRight w:val="0"/>
          <w:marTop w:val="0"/>
          <w:marBottom w:val="0"/>
          <w:divBdr>
            <w:top w:val="none" w:sz="0" w:space="0" w:color="auto"/>
            <w:left w:val="none" w:sz="0" w:space="0" w:color="auto"/>
            <w:bottom w:val="none" w:sz="0" w:space="0" w:color="auto"/>
            <w:right w:val="none" w:sz="0" w:space="0" w:color="auto"/>
          </w:divBdr>
        </w:div>
        <w:div w:id="392849343">
          <w:marLeft w:val="0"/>
          <w:marRight w:val="0"/>
          <w:marTop w:val="0"/>
          <w:marBottom w:val="0"/>
          <w:divBdr>
            <w:top w:val="none" w:sz="0" w:space="0" w:color="auto"/>
            <w:left w:val="none" w:sz="0" w:space="0" w:color="auto"/>
            <w:bottom w:val="none" w:sz="0" w:space="0" w:color="auto"/>
            <w:right w:val="none" w:sz="0" w:space="0" w:color="auto"/>
          </w:divBdr>
        </w:div>
        <w:div w:id="1062143441">
          <w:marLeft w:val="0"/>
          <w:marRight w:val="0"/>
          <w:marTop w:val="0"/>
          <w:marBottom w:val="0"/>
          <w:divBdr>
            <w:top w:val="none" w:sz="0" w:space="0" w:color="auto"/>
            <w:left w:val="none" w:sz="0" w:space="0" w:color="auto"/>
            <w:bottom w:val="none" w:sz="0" w:space="0" w:color="auto"/>
            <w:right w:val="none" w:sz="0" w:space="0" w:color="auto"/>
          </w:divBdr>
        </w:div>
        <w:div w:id="565726640">
          <w:marLeft w:val="0"/>
          <w:marRight w:val="0"/>
          <w:marTop w:val="0"/>
          <w:marBottom w:val="0"/>
          <w:divBdr>
            <w:top w:val="none" w:sz="0" w:space="0" w:color="auto"/>
            <w:left w:val="none" w:sz="0" w:space="0" w:color="auto"/>
            <w:bottom w:val="none" w:sz="0" w:space="0" w:color="auto"/>
            <w:right w:val="none" w:sz="0" w:space="0" w:color="auto"/>
          </w:divBdr>
        </w:div>
        <w:div w:id="1799569517">
          <w:marLeft w:val="0"/>
          <w:marRight w:val="0"/>
          <w:marTop w:val="0"/>
          <w:marBottom w:val="0"/>
          <w:divBdr>
            <w:top w:val="none" w:sz="0" w:space="0" w:color="auto"/>
            <w:left w:val="none" w:sz="0" w:space="0" w:color="auto"/>
            <w:bottom w:val="none" w:sz="0" w:space="0" w:color="auto"/>
            <w:right w:val="none" w:sz="0" w:space="0" w:color="auto"/>
          </w:divBdr>
        </w:div>
        <w:div w:id="1080250616">
          <w:marLeft w:val="0"/>
          <w:marRight w:val="0"/>
          <w:marTop w:val="0"/>
          <w:marBottom w:val="0"/>
          <w:divBdr>
            <w:top w:val="none" w:sz="0" w:space="0" w:color="auto"/>
            <w:left w:val="none" w:sz="0" w:space="0" w:color="auto"/>
            <w:bottom w:val="none" w:sz="0" w:space="0" w:color="auto"/>
            <w:right w:val="none" w:sz="0" w:space="0" w:color="auto"/>
          </w:divBdr>
        </w:div>
      </w:divsChild>
    </w:div>
    <w:div w:id="1682273695">
      <w:bodyDiv w:val="1"/>
      <w:marLeft w:val="0"/>
      <w:marRight w:val="0"/>
      <w:marTop w:val="0"/>
      <w:marBottom w:val="0"/>
      <w:divBdr>
        <w:top w:val="none" w:sz="0" w:space="0" w:color="auto"/>
        <w:left w:val="none" w:sz="0" w:space="0" w:color="auto"/>
        <w:bottom w:val="none" w:sz="0" w:space="0" w:color="auto"/>
        <w:right w:val="none" w:sz="0" w:space="0" w:color="auto"/>
      </w:divBdr>
    </w:div>
    <w:div w:id="1705709582">
      <w:bodyDiv w:val="1"/>
      <w:marLeft w:val="0"/>
      <w:marRight w:val="0"/>
      <w:marTop w:val="0"/>
      <w:marBottom w:val="0"/>
      <w:divBdr>
        <w:top w:val="none" w:sz="0" w:space="0" w:color="auto"/>
        <w:left w:val="none" w:sz="0" w:space="0" w:color="auto"/>
        <w:bottom w:val="none" w:sz="0" w:space="0" w:color="auto"/>
        <w:right w:val="none" w:sz="0" w:space="0" w:color="auto"/>
      </w:divBdr>
    </w:div>
    <w:div w:id="1707372384">
      <w:bodyDiv w:val="1"/>
      <w:marLeft w:val="0"/>
      <w:marRight w:val="0"/>
      <w:marTop w:val="0"/>
      <w:marBottom w:val="0"/>
      <w:divBdr>
        <w:top w:val="none" w:sz="0" w:space="0" w:color="auto"/>
        <w:left w:val="none" w:sz="0" w:space="0" w:color="auto"/>
        <w:bottom w:val="none" w:sz="0" w:space="0" w:color="auto"/>
        <w:right w:val="none" w:sz="0" w:space="0" w:color="auto"/>
      </w:divBdr>
    </w:div>
    <w:div w:id="1710111412">
      <w:bodyDiv w:val="1"/>
      <w:marLeft w:val="0"/>
      <w:marRight w:val="0"/>
      <w:marTop w:val="0"/>
      <w:marBottom w:val="0"/>
      <w:divBdr>
        <w:top w:val="none" w:sz="0" w:space="0" w:color="auto"/>
        <w:left w:val="none" w:sz="0" w:space="0" w:color="auto"/>
        <w:bottom w:val="none" w:sz="0" w:space="0" w:color="auto"/>
        <w:right w:val="none" w:sz="0" w:space="0" w:color="auto"/>
      </w:divBdr>
      <w:divsChild>
        <w:div w:id="855581828">
          <w:marLeft w:val="0"/>
          <w:marRight w:val="0"/>
          <w:marTop w:val="0"/>
          <w:marBottom w:val="0"/>
          <w:divBdr>
            <w:top w:val="none" w:sz="0" w:space="0" w:color="auto"/>
            <w:left w:val="none" w:sz="0" w:space="0" w:color="auto"/>
            <w:bottom w:val="none" w:sz="0" w:space="0" w:color="auto"/>
            <w:right w:val="none" w:sz="0" w:space="0" w:color="auto"/>
          </w:divBdr>
        </w:div>
        <w:div w:id="1562983095">
          <w:marLeft w:val="0"/>
          <w:marRight w:val="0"/>
          <w:marTop w:val="0"/>
          <w:marBottom w:val="0"/>
          <w:divBdr>
            <w:top w:val="none" w:sz="0" w:space="0" w:color="auto"/>
            <w:left w:val="none" w:sz="0" w:space="0" w:color="auto"/>
            <w:bottom w:val="none" w:sz="0" w:space="0" w:color="auto"/>
            <w:right w:val="none" w:sz="0" w:space="0" w:color="auto"/>
          </w:divBdr>
        </w:div>
        <w:div w:id="627006877">
          <w:marLeft w:val="0"/>
          <w:marRight w:val="0"/>
          <w:marTop w:val="0"/>
          <w:marBottom w:val="0"/>
          <w:divBdr>
            <w:top w:val="none" w:sz="0" w:space="0" w:color="auto"/>
            <w:left w:val="none" w:sz="0" w:space="0" w:color="auto"/>
            <w:bottom w:val="none" w:sz="0" w:space="0" w:color="auto"/>
            <w:right w:val="none" w:sz="0" w:space="0" w:color="auto"/>
          </w:divBdr>
        </w:div>
        <w:div w:id="82840928">
          <w:marLeft w:val="0"/>
          <w:marRight w:val="0"/>
          <w:marTop w:val="0"/>
          <w:marBottom w:val="0"/>
          <w:divBdr>
            <w:top w:val="none" w:sz="0" w:space="0" w:color="auto"/>
            <w:left w:val="none" w:sz="0" w:space="0" w:color="auto"/>
            <w:bottom w:val="none" w:sz="0" w:space="0" w:color="auto"/>
            <w:right w:val="none" w:sz="0" w:space="0" w:color="auto"/>
          </w:divBdr>
        </w:div>
        <w:div w:id="860170600">
          <w:marLeft w:val="0"/>
          <w:marRight w:val="0"/>
          <w:marTop w:val="0"/>
          <w:marBottom w:val="0"/>
          <w:divBdr>
            <w:top w:val="none" w:sz="0" w:space="0" w:color="auto"/>
            <w:left w:val="none" w:sz="0" w:space="0" w:color="auto"/>
            <w:bottom w:val="none" w:sz="0" w:space="0" w:color="auto"/>
            <w:right w:val="none" w:sz="0" w:space="0" w:color="auto"/>
          </w:divBdr>
        </w:div>
        <w:div w:id="348217237">
          <w:marLeft w:val="0"/>
          <w:marRight w:val="0"/>
          <w:marTop w:val="0"/>
          <w:marBottom w:val="0"/>
          <w:divBdr>
            <w:top w:val="none" w:sz="0" w:space="0" w:color="auto"/>
            <w:left w:val="none" w:sz="0" w:space="0" w:color="auto"/>
            <w:bottom w:val="none" w:sz="0" w:space="0" w:color="auto"/>
            <w:right w:val="none" w:sz="0" w:space="0" w:color="auto"/>
          </w:divBdr>
        </w:div>
        <w:div w:id="1799031783">
          <w:marLeft w:val="0"/>
          <w:marRight w:val="0"/>
          <w:marTop w:val="0"/>
          <w:marBottom w:val="0"/>
          <w:divBdr>
            <w:top w:val="none" w:sz="0" w:space="0" w:color="auto"/>
            <w:left w:val="none" w:sz="0" w:space="0" w:color="auto"/>
            <w:bottom w:val="none" w:sz="0" w:space="0" w:color="auto"/>
            <w:right w:val="none" w:sz="0" w:space="0" w:color="auto"/>
          </w:divBdr>
        </w:div>
        <w:div w:id="958419556">
          <w:marLeft w:val="0"/>
          <w:marRight w:val="0"/>
          <w:marTop w:val="0"/>
          <w:marBottom w:val="0"/>
          <w:divBdr>
            <w:top w:val="none" w:sz="0" w:space="0" w:color="auto"/>
            <w:left w:val="none" w:sz="0" w:space="0" w:color="auto"/>
            <w:bottom w:val="none" w:sz="0" w:space="0" w:color="auto"/>
            <w:right w:val="none" w:sz="0" w:space="0" w:color="auto"/>
          </w:divBdr>
        </w:div>
        <w:div w:id="1798798404">
          <w:marLeft w:val="0"/>
          <w:marRight w:val="0"/>
          <w:marTop w:val="0"/>
          <w:marBottom w:val="0"/>
          <w:divBdr>
            <w:top w:val="none" w:sz="0" w:space="0" w:color="auto"/>
            <w:left w:val="none" w:sz="0" w:space="0" w:color="auto"/>
            <w:bottom w:val="none" w:sz="0" w:space="0" w:color="auto"/>
            <w:right w:val="none" w:sz="0" w:space="0" w:color="auto"/>
          </w:divBdr>
        </w:div>
        <w:div w:id="1624574130">
          <w:marLeft w:val="0"/>
          <w:marRight w:val="0"/>
          <w:marTop w:val="0"/>
          <w:marBottom w:val="0"/>
          <w:divBdr>
            <w:top w:val="none" w:sz="0" w:space="0" w:color="auto"/>
            <w:left w:val="none" w:sz="0" w:space="0" w:color="auto"/>
            <w:bottom w:val="none" w:sz="0" w:space="0" w:color="auto"/>
            <w:right w:val="none" w:sz="0" w:space="0" w:color="auto"/>
          </w:divBdr>
        </w:div>
        <w:div w:id="387648756">
          <w:marLeft w:val="0"/>
          <w:marRight w:val="0"/>
          <w:marTop w:val="0"/>
          <w:marBottom w:val="0"/>
          <w:divBdr>
            <w:top w:val="none" w:sz="0" w:space="0" w:color="auto"/>
            <w:left w:val="none" w:sz="0" w:space="0" w:color="auto"/>
            <w:bottom w:val="none" w:sz="0" w:space="0" w:color="auto"/>
            <w:right w:val="none" w:sz="0" w:space="0" w:color="auto"/>
          </w:divBdr>
        </w:div>
        <w:div w:id="1960645221">
          <w:marLeft w:val="0"/>
          <w:marRight w:val="0"/>
          <w:marTop w:val="0"/>
          <w:marBottom w:val="0"/>
          <w:divBdr>
            <w:top w:val="none" w:sz="0" w:space="0" w:color="auto"/>
            <w:left w:val="none" w:sz="0" w:space="0" w:color="auto"/>
            <w:bottom w:val="none" w:sz="0" w:space="0" w:color="auto"/>
            <w:right w:val="none" w:sz="0" w:space="0" w:color="auto"/>
          </w:divBdr>
        </w:div>
        <w:div w:id="1138034540">
          <w:marLeft w:val="0"/>
          <w:marRight w:val="0"/>
          <w:marTop w:val="0"/>
          <w:marBottom w:val="0"/>
          <w:divBdr>
            <w:top w:val="none" w:sz="0" w:space="0" w:color="auto"/>
            <w:left w:val="none" w:sz="0" w:space="0" w:color="auto"/>
            <w:bottom w:val="none" w:sz="0" w:space="0" w:color="auto"/>
            <w:right w:val="none" w:sz="0" w:space="0" w:color="auto"/>
          </w:divBdr>
        </w:div>
        <w:div w:id="1073621747">
          <w:marLeft w:val="0"/>
          <w:marRight w:val="0"/>
          <w:marTop w:val="0"/>
          <w:marBottom w:val="0"/>
          <w:divBdr>
            <w:top w:val="none" w:sz="0" w:space="0" w:color="auto"/>
            <w:left w:val="none" w:sz="0" w:space="0" w:color="auto"/>
            <w:bottom w:val="none" w:sz="0" w:space="0" w:color="auto"/>
            <w:right w:val="none" w:sz="0" w:space="0" w:color="auto"/>
          </w:divBdr>
        </w:div>
        <w:div w:id="859124216">
          <w:marLeft w:val="0"/>
          <w:marRight w:val="0"/>
          <w:marTop w:val="0"/>
          <w:marBottom w:val="0"/>
          <w:divBdr>
            <w:top w:val="none" w:sz="0" w:space="0" w:color="auto"/>
            <w:left w:val="none" w:sz="0" w:space="0" w:color="auto"/>
            <w:bottom w:val="none" w:sz="0" w:space="0" w:color="auto"/>
            <w:right w:val="none" w:sz="0" w:space="0" w:color="auto"/>
          </w:divBdr>
        </w:div>
        <w:div w:id="520053182">
          <w:marLeft w:val="0"/>
          <w:marRight w:val="0"/>
          <w:marTop w:val="0"/>
          <w:marBottom w:val="0"/>
          <w:divBdr>
            <w:top w:val="none" w:sz="0" w:space="0" w:color="auto"/>
            <w:left w:val="none" w:sz="0" w:space="0" w:color="auto"/>
            <w:bottom w:val="none" w:sz="0" w:space="0" w:color="auto"/>
            <w:right w:val="none" w:sz="0" w:space="0" w:color="auto"/>
          </w:divBdr>
        </w:div>
        <w:div w:id="1647280002">
          <w:marLeft w:val="0"/>
          <w:marRight w:val="0"/>
          <w:marTop w:val="0"/>
          <w:marBottom w:val="0"/>
          <w:divBdr>
            <w:top w:val="none" w:sz="0" w:space="0" w:color="auto"/>
            <w:left w:val="none" w:sz="0" w:space="0" w:color="auto"/>
            <w:bottom w:val="none" w:sz="0" w:space="0" w:color="auto"/>
            <w:right w:val="none" w:sz="0" w:space="0" w:color="auto"/>
          </w:divBdr>
        </w:div>
        <w:div w:id="1541169789">
          <w:marLeft w:val="0"/>
          <w:marRight w:val="0"/>
          <w:marTop w:val="0"/>
          <w:marBottom w:val="0"/>
          <w:divBdr>
            <w:top w:val="none" w:sz="0" w:space="0" w:color="auto"/>
            <w:left w:val="none" w:sz="0" w:space="0" w:color="auto"/>
            <w:bottom w:val="none" w:sz="0" w:space="0" w:color="auto"/>
            <w:right w:val="none" w:sz="0" w:space="0" w:color="auto"/>
          </w:divBdr>
        </w:div>
        <w:div w:id="2030839487">
          <w:marLeft w:val="0"/>
          <w:marRight w:val="0"/>
          <w:marTop w:val="0"/>
          <w:marBottom w:val="0"/>
          <w:divBdr>
            <w:top w:val="none" w:sz="0" w:space="0" w:color="auto"/>
            <w:left w:val="none" w:sz="0" w:space="0" w:color="auto"/>
            <w:bottom w:val="none" w:sz="0" w:space="0" w:color="auto"/>
            <w:right w:val="none" w:sz="0" w:space="0" w:color="auto"/>
          </w:divBdr>
        </w:div>
        <w:div w:id="1906597885">
          <w:marLeft w:val="0"/>
          <w:marRight w:val="0"/>
          <w:marTop w:val="0"/>
          <w:marBottom w:val="0"/>
          <w:divBdr>
            <w:top w:val="none" w:sz="0" w:space="0" w:color="auto"/>
            <w:left w:val="none" w:sz="0" w:space="0" w:color="auto"/>
            <w:bottom w:val="none" w:sz="0" w:space="0" w:color="auto"/>
            <w:right w:val="none" w:sz="0" w:space="0" w:color="auto"/>
          </w:divBdr>
        </w:div>
        <w:div w:id="381753516">
          <w:marLeft w:val="0"/>
          <w:marRight w:val="0"/>
          <w:marTop w:val="0"/>
          <w:marBottom w:val="0"/>
          <w:divBdr>
            <w:top w:val="none" w:sz="0" w:space="0" w:color="auto"/>
            <w:left w:val="none" w:sz="0" w:space="0" w:color="auto"/>
            <w:bottom w:val="none" w:sz="0" w:space="0" w:color="auto"/>
            <w:right w:val="none" w:sz="0" w:space="0" w:color="auto"/>
          </w:divBdr>
        </w:div>
        <w:div w:id="36439725">
          <w:marLeft w:val="0"/>
          <w:marRight w:val="0"/>
          <w:marTop w:val="0"/>
          <w:marBottom w:val="0"/>
          <w:divBdr>
            <w:top w:val="none" w:sz="0" w:space="0" w:color="auto"/>
            <w:left w:val="none" w:sz="0" w:space="0" w:color="auto"/>
            <w:bottom w:val="none" w:sz="0" w:space="0" w:color="auto"/>
            <w:right w:val="none" w:sz="0" w:space="0" w:color="auto"/>
          </w:divBdr>
        </w:div>
        <w:div w:id="509950776">
          <w:marLeft w:val="0"/>
          <w:marRight w:val="0"/>
          <w:marTop w:val="0"/>
          <w:marBottom w:val="0"/>
          <w:divBdr>
            <w:top w:val="none" w:sz="0" w:space="0" w:color="auto"/>
            <w:left w:val="none" w:sz="0" w:space="0" w:color="auto"/>
            <w:bottom w:val="none" w:sz="0" w:space="0" w:color="auto"/>
            <w:right w:val="none" w:sz="0" w:space="0" w:color="auto"/>
          </w:divBdr>
        </w:div>
        <w:div w:id="789736">
          <w:marLeft w:val="0"/>
          <w:marRight w:val="0"/>
          <w:marTop w:val="0"/>
          <w:marBottom w:val="0"/>
          <w:divBdr>
            <w:top w:val="none" w:sz="0" w:space="0" w:color="auto"/>
            <w:left w:val="none" w:sz="0" w:space="0" w:color="auto"/>
            <w:bottom w:val="none" w:sz="0" w:space="0" w:color="auto"/>
            <w:right w:val="none" w:sz="0" w:space="0" w:color="auto"/>
          </w:divBdr>
        </w:div>
        <w:div w:id="651565739">
          <w:marLeft w:val="0"/>
          <w:marRight w:val="0"/>
          <w:marTop w:val="0"/>
          <w:marBottom w:val="0"/>
          <w:divBdr>
            <w:top w:val="none" w:sz="0" w:space="0" w:color="auto"/>
            <w:left w:val="none" w:sz="0" w:space="0" w:color="auto"/>
            <w:bottom w:val="none" w:sz="0" w:space="0" w:color="auto"/>
            <w:right w:val="none" w:sz="0" w:space="0" w:color="auto"/>
          </w:divBdr>
        </w:div>
        <w:div w:id="615986936">
          <w:marLeft w:val="0"/>
          <w:marRight w:val="0"/>
          <w:marTop w:val="0"/>
          <w:marBottom w:val="0"/>
          <w:divBdr>
            <w:top w:val="none" w:sz="0" w:space="0" w:color="auto"/>
            <w:left w:val="none" w:sz="0" w:space="0" w:color="auto"/>
            <w:bottom w:val="none" w:sz="0" w:space="0" w:color="auto"/>
            <w:right w:val="none" w:sz="0" w:space="0" w:color="auto"/>
          </w:divBdr>
        </w:div>
        <w:div w:id="1362978508">
          <w:marLeft w:val="0"/>
          <w:marRight w:val="0"/>
          <w:marTop w:val="0"/>
          <w:marBottom w:val="0"/>
          <w:divBdr>
            <w:top w:val="none" w:sz="0" w:space="0" w:color="auto"/>
            <w:left w:val="none" w:sz="0" w:space="0" w:color="auto"/>
            <w:bottom w:val="none" w:sz="0" w:space="0" w:color="auto"/>
            <w:right w:val="none" w:sz="0" w:space="0" w:color="auto"/>
          </w:divBdr>
        </w:div>
        <w:div w:id="1034042308">
          <w:marLeft w:val="0"/>
          <w:marRight w:val="0"/>
          <w:marTop w:val="0"/>
          <w:marBottom w:val="0"/>
          <w:divBdr>
            <w:top w:val="none" w:sz="0" w:space="0" w:color="auto"/>
            <w:left w:val="none" w:sz="0" w:space="0" w:color="auto"/>
            <w:bottom w:val="none" w:sz="0" w:space="0" w:color="auto"/>
            <w:right w:val="none" w:sz="0" w:space="0" w:color="auto"/>
          </w:divBdr>
        </w:div>
        <w:div w:id="1594900757">
          <w:marLeft w:val="0"/>
          <w:marRight w:val="0"/>
          <w:marTop w:val="0"/>
          <w:marBottom w:val="0"/>
          <w:divBdr>
            <w:top w:val="none" w:sz="0" w:space="0" w:color="auto"/>
            <w:left w:val="none" w:sz="0" w:space="0" w:color="auto"/>
            <w:bottom w:val="none" w:sz="0" w:space="0" w:color="auto"/>
            <w:right w:val="none" w:sz="0" w:space="0" w:color="auto"/>
          </w:divBdr>
        </w:div>
        <w:div w:id="1317687029">
          <w:marLeft w:val="0"/>
          <w:marRight w:val="0"/>
          <w:marTop w:val="0"/>
          <w:marBottom w:val="0"/>
          <w:divBdr>
            <w:top w:val="none" w:sz="0" w:space="0" w:color="auto"/>
            <w:left w:val="none" w:sz="0" w:space="0" w:color="auto"/>
            <w:bottom w:val="none" w:sz="0" w:space="0" w:color="auto"/>
            <w:right w:val="none" w:sz="0" w:space="0" w:color="auto"/>
          </w:divBdr>
        </w:div>
        <w:div w:id="540940890">
          <w:marLeft w:val="0"/>
          <w:marRight w:val="0"/>
          <w:marTop w:val="0"/>
          <w:marBottom w:val="0"/>
          <w:divBdr>
            <w:top w:val="none" w:sz="0" w:space="0" w:color="auto"/>
            <w:left w:val="none" w:sz="0" w:space="0" w:color="auto"/>
            <w:bottom w:val="none" w:sz="0" w:space="0" w:color="auto"/>
            <w:right w:val="none" w:sz="0" w:space="0" w:color="auto"/>
          </w:divBdr>
        </w:div>
        <w:div w:id="30768219">
          <w:marLeft w:val="0"/>
          <w:marRight w:val="0"/>
          <w:marTop w:val="0"/>
          <w:marBottom w:val="0"/>
          <w:divBdr>
            <w:top w:val="none" w:sz="0" w:space="0" w:color="auto"/>
            <w:left w:val="none" w:sz="0" w:space="0" w:color="auto"/>
            <w:bottom w:val="none" w:sz="0" w:space="0" w:color="auto"/>
            <w:right w:val="none" w:sz="0" w:space="0" w:color="auto"/>
          </w:divBdr>
        </w:div>
        <w:div w:id="1393164390">
          <w:marLeft w:val="0"/>
          <w:marRight w:val="0"/>
          <w:marTop w:val="0"/>
          <w:marBottom w:val="0"/>
          <w:divBdr>
            <w:top w:val="none" w:sz="0" w:space="0" w:color="auto"/>
            <w:left w:val="none" w:sz="0" w:space="0" w:color="auto"/>
            <w:bottom w:val="none" w:sz="0" w:space="0" w:color="auto"/>
            <w:right w:val="none" w:sz="0" w:space="0" w:color="auto"/>
          </w:divBdr>
        </w:div>
        <w:div w:id="1602953495">
          <w:marLeft w:val="0"/>
          <w:marRight w:val="0"/>
          <w:marTop w:val="0"/>
          <w:marBottom w:val="0"/>
          <w:divBdr>
            <w:top w:val="none" w:sz="0" w:space="0" w:color="auto"/>
            <w:left w:val="none" w:sz="0" w:space="0" w:color="auto"/>
            <w:bottom w:val="none" w:sz="0" w:space="0" w:color="auto"/>
            <w:right w:val="none" w:sz="0" w:space="0" w:color="auto"/>
          </w:divBdr>
        </w:div>
        <w:div w:id="1907838930">
          <w:marLeft w:val="0"/>
          <w:marRight w:val="0"/>
          <w:marTop w:val="0"/>
          <w:marBottom w:val="0"/>
          <w:divBdr>
            <w:top w:val="none" w:sz="0" w:space="0" w:color="auto"/>
            <w:left w:val="none" w:sz="0" w:space="0" w:color="auto"/>
            <w:bottom w:val="none" w:sz="0" w:space="0" w:color="auto"/>
            <w:right w:val="none" w:sz="0" w:space="0" w:color="auto"/>
          </w:divBdr>
        </w:div>
        <w:div w:id="1557664592">
          <w:marLeft w:val="0"/>
          <w:marRight w:val="0"/>
          <w:marTop w:val="0"/>
          <w:marBottom w:val="0"/>
          <w:divBdr>
            <w:top w:val="none" w:sz="0" w:space="0" w:color="auto"/>
            <w:left w:val="none" w:sz="0" w:space="0" w:color="auto"/>
            <w:bottom w:val="none" w:sz="0" w:space="0" w:color="auto"/>
            <w:right w:val="none" w:sz="0" w:space="0" w:color="auto"/>
          </w:divBdr>
        </w:div>
      </w:divsChild>
    </w:div>
    <w:div w:id="1718968496">
      <w:bodyDiv w:val="1"/>
      <w:marLeft w:val="0"/>
      <w:marRight w:val="0"/>
      <w:marTop w:val="0"/>
      <w:marBottom w:val="0"/>
      <w:divBdr>
        <w:top w:val="none" w:sz="0" w:space="0" w:color="auto"/>
        <w:left w:val="none" w:sz="0" w:space="0" w:color="auto"/>
        <w:bottom w:val="none" w:sz="0" w:space="0" w:color="auto"/>
        <w:right w:val="none" w:sz="0" w:space="0" w:color="auto"/>
      </w:divBdr>
    </w:div>
    <w:div w:id="1719087836">
      <w:bodyDiv w:val="1"/>
      <w:marLeft w:val="0"/>
      <w:marRight w:val="0"/>
      <w:marTop w:val="0"/>
      <w:marBottom w:val="0"/>
      <w:divBdr>
        <w:top w:val="none" w:sz="0" w:space="0" w:color="auto"/>
        <w:left w:val="none" w:sz="0" w:space="0" w:color="auto"/>
        <w:bottom w:val="none" w:sz="0" w:space="0" w:color="auto"/>
        <w:right w:val="none" w:sz="0" w:space="0" w:color="auto"/>
      </w:divBdr>
      <w:divsChild>
        <w:div w:id="176384508">
          <w:marLeft w:val="0"/>
          <w:marRight w:val="0"/>
          <w:marTop w:val="0"/>
          <w:marBottom w:val="0"/>
          <w:divBdr>
            <w:top w:val="none" w:sz="0" w:space="0" w:color="auto"/>
            <w:left w:val="none" w:sz="0" w:space="0" w:color="auto"/>
            <w:bottom w:val="none" w:sz="0" w:space="0" w:color="auto"/>
            <w:right w:val="none" w:sz="0" w:space="0" w:color="auto"/>
          </w:divBdr>
        </w:div>
        <w:div w:id="344093853">
          <w:marLeft w:val="0"/>
          <w:marRight w:val="0"/>
          <w:marTop w:val="0"/>
          <w:marBottom w:val="0"/>
          <w:divBdr>
            <w:top w:val="none" w:sz="0" w:space="0" w:color="auto"/>
            <w:left w:val="none" w:sz="0" w:space="0" w:color="auto"/>
            <w:bottom w:val="none" w:sz="0" w:space="0" w:color="auto"/>
            <w:right w:val="none" w:sz="0" w:space="0" w:color="auto"/>
          </w:divBdr>
        </w:div>
        <w:div w:id="2099518379">
          <w:marLeft w:val="0"/>
          <w:marRight w:val="0"/>
          <w:marTop w:val="0"/>
          <w:marBottom w:val="0"/>
          <w:divBdr>
            <w:top w:val="none" w:sz="0" w:space="0" w:color="auto"/>
            <w:left w:val="none" w:sz="0" w:space="0" w:color="auto"/>
            <w:bottom w:val="none" w:sz="0" w:space="0" w:color="auto"/>
            <w:right w:val="none" w:sz="0" w:space="0" w:color="auto"/>
          </w:divBdr>
        </w:div>
      </w:divsChild>
    </w:div>
    <w:div w:id="1721318817">
      <w:bodyDiv w:val="1"/>
      <w:marLeft w:val="0"/>
      <w:marRight w:val="0"/>
      <w:marTop w:val="0"/>
      <w:marBottom w:val="0"/>
      <w:divBdr>
        <w:top w:val="none" w:sz="0" w:space="0" w:color="auto"/>
        <w:left w:val="none" w:sz="0" w:space="0" w:color="auto"/>
        <w:bottom w:val="none" w:sz="0" w:space="0" w:color="auto"/>
        <w:right w:val="none" w:sz="0" w:space="0" w:color="auto"/>
      </w:divBdr>
    </w:div>
    <w:div w:id="1727486057">
      <w:bodyDiv w:val="1"/>
      <w:marLeft w:val="0"/>
      <w:marRight w:val="0"/>
      <w:marTop w:val="0"/>
      <w:marBottom w:val="0"/>
      <w:divBdr>
        <w:top w:val="none" w:sz="0" w:space="0" w:color="auto"/>
        <w:left w:val="none" w:sz="0" w:space="0" w:color="auto"/>
        <w:bottom w:val="none" w:sz="0" w:space="0" w:color="auto"/>
        <w:right w:val="none" w:sz="0" w:space="0" w:color="auto"/>
      </w:divBdr>
    </w:div>
    <w:div w:id="1743679142">
      <w:bodyDiv w:val="1"/>
      <w:marLeft w:val="0"/>
      <w:marRight w:val="0"/>
      <w:marTop w:val="0"/>
      <w:marBottom w:val="0"/>
      <w:divBdr>
        <w:top w:val="none" w:sz="0" w:space="0" w:color="auto"/>
        <w:left w:val="none" w:sz="0" w:space="0" w:color="auto"/>
        <w:bottom w:val="none" w:sz="0" w:space="0" w:color="auto"/>
        <w:right w:val="none" w:sz="0" w:space="0" w:color="auto"/>
      </w:divBdr>
    </w:div>
    <w:div w:id="1743916830">
      <w:bodyDiv w:val="1"/>
      <w:marLeft w:val="0"/>
      <w:marRight w:val="0"/>
      <w:marTop w:val="0"/>
      <w:marBottom w:val="0"/>
      <w:divBdr>
        <w:top w:val="none" w:sz="0" w:space="0" w:color="auto"/>
        <w:left w:val="none" w:sz="0" w:space="0" w:color="auto"/>
        <w:bottom w:val="none" w:sz="0" w:space="0" w:color="auto"/>
        <w:right w:val="none" w:sz="0" w:space="0" w:color="auto"/>
      </w:divBdr>
      <w:divsChild>
        <w:div w:id="650838755">
          <w:marLeft w:val="0"/>
          <w:marRight w:val="0"/>
          <w:marTop w:val="0"/>
          <w:marBottom w:val="0"/>
          <w:divBdr>
            <w:top w:val="none" w:sz="0" w:space="0" w:color="auto"/>
            <w:left w:val="none" w:sz="0" w:space="0" w:color="auto"/>
            <w:bottom w:val="none" w:sz="0" w:space="0" w:color="auto"/>
            <w:right w:val="none" w:sz="0" w:space="0" w:color="auto"/>
          </w:divBdr>
        </w:div>
        <w:div w:id="1318655654">
          <w:marLeft w:val="0"/>
          <w:marRight w:val="0"/>
          <w:marTop w:val="0"/>
          <w:marBottom w:val="0"/>
          <w:divBdr>
            <w:top w:val="none" w:sz="0" w:space="0" w:color="auto"/>
            <w:left w:val="none" w:sz="0" w:space="0" w:color="auto"/>
            <w:bottom w:val="none" w:sz="0" w:space="0" w:color="auto"/>
            <w:right w:val="none" w:sz="0" w:space="0" w:color="auto"/>
          </w:divBdr>
        </w:div>
        <w:div w:id="1874806396">
          <w:marLeft w:val="0"/>
          <w:marRight w:val="0"/>
          <w:marTop w:val="0"/>
          <w:marBottom w:val="0"/>
          <w:divBdr>
            <w:top w:val="none" w:sz="0" w:space="0" w:color="auto"/>
            <w:left w:val="none" w:sz="0" w:space="0" w:color="auto"/>
            <w:bottom w:val="none" w:sz="0" w:space="0" w:color="auto"/>
            <w:right w:val="none" w:sz="0" w:space="0" w:color="auto"/>
          </w:divBdr>
        </w:div>
        <w:div w:id="421143790">
          <w:marLeft w:val="0"/>
          <w:marRight w:val="0"/>
          <w:marTop w:val="0"/>
          <w:marBottom w:val="0"/>
          <w:divBdr>
            <w:top w:val="none" w:sz="0" w:space="0" w:color="auto"/>
            <w:left w:val="none" w:sz="0" w:space="0" w:color="auto"/>
            <w:bottom w:val="none" w:sz="0" w:space="0" w:color="auto"/>
            <w:right w:val="none" w:sz="0" w:space="0" w:color="auto"/>
          </w:divBdr>
        </w:div>
        <w:div w:id="1480151811">
          <w:marLeft w:val="0"/>
          <w:marRight w:val="0"/>
          <w:marTop w:val="0"/>
          <w:marBottom w:val="0"/>
          <w:divBdr>
            <w:top w:val="none" w:sz="0" w:space="0" w:color="auto"/>
            <w:left w:val="none" w:sz="0" w:space="0" w:color="auto"/>
            <w:bottom w:val="none" w:sz="0" w:space="0" w:color="auto"/>
            <w:right w:val="none" w:sz="0" w:space="0" w:color="auto"/>
          </w:divBdr>
        </w:div>
        <w:div w:id="920720360">
          <w:marLeft w:val="0"/>
          <w:marRight w:val="0"/>
          <w:marTop w:val="0"/>
          <w:marBottom w:val="0"/>
          <w:divBdr>
            <w:top w:val="none" w:sz="0" w:space="0" w:color="auto"/>
            <w:left w:val="none" w:sz="0" w:space="0" w:color="auto"/>
            <w:bottom w:val="none" w:sz="0" w:space="0" w:color="auto"/>
            <w:right w:val="none" w:sz="0" w:space="0" w:color="auto"/>
          </w:divBdr>
        </w:div>
        <w:div w:id="1157451774">
          <w:marLeft w:val="0"/>
          <w:marRight w:val="0"/>
          <w:marTop w:val="0"/>
          <w:marBottom w:val="0"/>
          <w:divBdr>
            <w:top w:val="none" w:sz="0" w:space="0" w:color="auto"/>
            <w:left w:val="none" w:sz="0" w:space="0" w:color="auto"/>
            <w:bottom w:val="none" w:sz="0" w:space="0" w:color="auto"/>
            <w:right w:val="none" w:sz="0" w:space="0" w:color="auto"/>
          </w:divBdr>
        </w:div>
        <w:div w:id="1626888925">
          <w:marLeft w:val="0"/>
          <w:marRight w:val="0"/>
          <w:marTop w:val="0"/>
          <w:marBottom w:val="0"/>
          <w:divBdr>
            <w:top w:val="none" w:sz="0" w:space="0" w:color="auto"/>
            <w:left w:val="none" w:sz="0" w:space="0" w:color="auto"/>
            <w:bottom w:val="none" w:sz="0" w:space="0" w:color="auto"/>
            <w:right w:val="none" w:sz="0" w:space="0" w:color="auto"/>
          </w:divBdr>
        </w:div>
        <w:div w:id="1927614508">
          <w:marLeft w:val="0"/>
          <w:marRight w:val="0"/>
          <w:marTop w:val="0"/>
          <w:marBottom w:val="0"/>
          <w:divBdr>
            <w:top w:val="none" w:sz="0" w:space="0" w:color="auto"/>
            <w:left w:val="none" w:sz="0" w:space="0" w:color="auto"/>
            <w:bottom w:val="none" w:sz="0" w:space="0" w:color="auto"/>
            <w:right w:val="none" w:sz="0" w:space="0" w:color="auto"/>
          </w:divBdr>
        </w:div>
        <w:div w:id="1848052836">
          <w:marLeft w:val="0"/>
          <w:marRight w:val="0"/>
          <w:marTop w:val="0"/>
          <w:marBottom w:val="0"/>
          <w:divBdr>
            <w:top w:val="none" w:sz="0" w:space="0" w:color="auto"/>
            <w:left w:val="none" w:sz="0" w:space="0" w:color="auto"/>
            <w:bottom w:val="none" w:sz="0" w:space="0" w:color="auto"/>
            <w:right w:val="none" w:sz="0" w:space="0" w:color="auto"/>
          </w:divBdr>
        </w:div>
        <w:div w:id="1421826916">
          <w:marLeft w:val="0"/>
          <w:marRight w:val="0"/>
          <w:marTop w:val="0"/>
          <w:marBottom w:val="0"/>
          <w:divBdr>
            <w:top w:val="none" w:sz="0" w:space="0" w:color="auto"/>
            <w:left w:val="none" w:sz="0" w:space="0" w:color="auto"/>
            <w:bottom w:val="none" w:sz="0" w:space="0" w:color="auto"/>
            <w:right w:val="none" w:sz="0" w:space="0" w:color="auto"/>
          </w:divBdr>
        </w:div>
        <w:div w:id="686056162">
          <w:marLeft w:val="0"/>
          <w:marRight w:val="0"/>
          <w:marTop w:val="0"/>
          <w:marBottom w:val="0"/>
          <w:divBdr>
            <w:top w:val="none" w:sz="0" w:space="0" w:color="auto"/>
            <w:left w:val="none" w:sz="0" w:space="0" w:color="auto"/>
            <w:bottom w:val="none" w:sz="0" w:space="0" w:color="auto"/>
            <w:right w:val="none" w:sz="0" w:space="0" w:color="auto"/>
          </w:divBdr>
        </w:div>
        <w:div w:id="387534191">
          <w:marLeft w:val="0"/>
          <w:marRight w:val="0"/>
          <w:marTop w:val="0"/>
          <w:marBottom w:val="0"/>
          <w:divBdr>
            <w:top w:val="none" w:sz="0" w:space="0" w:color="auto"/>
            <w:left w:val="none" w:sz="0" w:space="0" w:color="auto"/>
            <w:bottom w:val="none" w:sz="0" w:space="0" w:color="auto"/>
            <w:right w:val="none" w:sz="0" w:space="0" w:color="auto"/>
          </w:divBdr>
        </w:div>
        <w:div w:id="1082264228">
          <w:marLeft w:val="0"/>
          <w:marRight w:val="0"/>
          <w:marTop w:val="0"/>
          <w:marBottom w:val="0"/>
          <w:divBdr>
            <w:top w:val="none" w:sz="0" w:space="0" w:color="auto"/>
            <w:left w:val="none" w:sz="0" w:space="0" w:color="auto"/>
            <w:bottom w:val="none" w:sz="0" w:space="0" w:color="auto"/>
            <w:right w:val="none" w:sz="0" w:space="0" w:color="auto"/>
          </w:divBdr>
        </w:div>
        <w:div w:id="1207990551">
          <w:marLeft w:val="0"/>
          <w:marRight w:val="0"/>
          <w:marTop w:val="0"/>
          <w:marBottom w:val="0"/>
          <w:divBdr>
            <w:top w:val="none" w:sz="0" w:space="0" w:color="auto"/>
            <w:left w:val="none" w:sz="0" w:space="0" w:color="auto"/>
            <w:bottom w:val="none" w:sz="0" w:space="0" w:color="auto"/>
            <w:right w:val="none" w:sz="0" w:space="0" w:color="auto"/>
          </w:divBdr>
        </w:div>
        <w:div w:id="301156886">
          <w:marLeft w:val="0"/>
          <w:marRight w:val="0"/>
          <w:marTop w:val="0"/>
          <w:marBottom w:val="0"/>
          <w:divBdr>
            <w:top w:val="none" w:sz="0" w:space="0" w:color="auto"/>
            <w:left w:val="none" w:sz="0" w:space="0" w:color="auto"/>
            <w:bottom w:val="none" w:sz="0" w:space="0" w:color="auto"/>
            <w:right w:val="none" w:sz="0" w:space="0" w:color="auto"/>
          </w:divBdr>
        </w:div>
        <w:div w:id="1263337752">
          <w:marLeft w:val="0"/>
          <w:marRight w:val="0"/>
          <w:marTop w:val="0"/>
          <w:marBottom w:val="0"/>
          <w:divBdr>
            <w:top w:val="none" w:sz="0" w:space="0" w:color="auto"/>
            <w:left w:val="none" w:sz="0" w:space="0" w:color="auto"/>
            <w:bottom w:val="none" w:sz="0" w:space="0" w:color="auto"/>
            <w:right w:val="none" w:sz="0" w:space="0" w:color="auto"/>
          </w:divBdr>
        </w:div>
        <w:div w:id="1820488782">
          <w:marLeft w:val="0"/>
          <w:marRight w:val="0"/>
          <w:marTop w:val="0"/>
          <w:marBottom w:val="0"/>
          <w:divBdr>
            <w:top w:val="none" w:sz="0" w:space="0" w:color="auto"/>
            <w:left w:val="none" w:sz="0" w:space="0" w:color="auto"/>
            <w:bottom w:val="none" w:sz="0" w:space="0" w:color="auto"/>
            <w:right w:val="none" w:sz="0" w:space="0" w:color="auto"/>
          </w:divBdr>
        </w:div>
        <w:div w:id="121195328">
          <w:marLeft w:val="0"/>
          <w:marRight w:val="0"/>
          <w:marTop w:val="0"/>
          <w:marBottom w:val="0"/>
          <w:divBdr>
            <w:top w:val="none" w:sz="0" w:space="0" w:color="auto"/>
            <w:left w:val="none" w:sz="0" w:space="0" w:color="auto"/>
            <w:bottom w:val="none" w:sz="0" w:space="0" w:color="auto"/>
            <w:right w:val="none" w:sz="0" w:space="0" w:color="auto"/>
          </w:divBdr>
        </w:div>
        <w:div w:id="1835099920">
          <w:marLeft w:val="0"/>
          <w:marRight w:val="0"/>
          <w:marTop w:val="0"/>
          <w:marBottom w:val="0"/>
          <w:divBdr>
            <w:top w:val="none" w:sz="0" w:space="0" w:color="auto"/>
            <w:left w:val="none" w:sz="0" w:space="0" w:color="auto"/>
            <w:bottom w:val="none" w:sz="0" w:space="0" w:color="auto"/>
            <w:right w:val="none" w:sz="0" w:space="0" w:color="auto"/>
          </w:divBdr>
        </w:div>
        <w:div w:id="1975477907">
          <w:marLeft w:val="0"/>
          <w:marRight w:val="0"/>
          <w:marTop w:val="0"/>
          <w:marBottom w:val="0"/>
          <w:divBdr>
            <w:top w:val="none" w:sz="0" w:space="0" w:color="auto"/>
            <w:left w:val="none" w:sz="0" w:space="0" w:color="auto"/>
            <w:bottom w:val="none" w:sz="0" w:space="0" w:color="auto"/>
            <w:right w:val="none" w:sz="0" w:space="0" w:color="auto"/>
          </w:divBdr>
        </w:div>
        <w:div w:id="911934622">
          <w:marLeft w:val="0"/>
          <w:marRight w:val="0"/>
          <w:marTop w:val="0"/>
          <w:marBottom w:val="0"/>
          <w:divBdr>
            <w:top w:val="none" w:sz="0" w:space="0" w:color="auto"/>
            <w:left w:val="none" w:sz="0" w:space="0" w:color="auto"/>
            <w:bottom w:val="none" w:sz="0" w:space="0" w:color="auto"/>
            <w:right w:val="none" w:sz="0" w:space="0" w:color="auto"/>
          </w:divBdr>
        </w:div>
        <w:div w:id="892813332">
          <w:marLeft w:val="0"/>
          <w:marRight w:val="0"/>
          <w:marTop w:val="0"/>
          <w:marBottom w:val="0"/>
          <w:divBdr>
            <w:top w:val="none" w:sz="0" w:space="0" w:color="auto"/>
            <w:left w:val="none" w:sz="0" w:space="0" w:color="auto"/>
            <w:bottom w:val="none" w:sz="0" w:space="0" w:color="auto"/>
            <w:right w:val="none" w:sz="0" w:space="0" w:color="auto"/>
          </w:divBdr>
        </w:div>
        <w:div w:id="1640306061">
          <w:marLeft w:val="0"/>
          <w:marRight w:val="0"/>
          <w:marTop w:val="0"/>
          <w:marBottom w:val="0"/>
          <w:divBdr>
            <w:top w:val="none" w:sz="0" w:space="0" w:color="auto"/>
            <w:left w:val="none" w:sz="0" w:space="0" w:color="auto"/>
            <w:bottom w:val="none" w:sz="0" w:space="0" w:color="auto"/>
            <w:right w:val="none" w:sz="0" w:space="0" w:color="auto"/>
          </w:divBdr>
        </w:div>
        <w:div w:id="1176965430">
          <w:marLeft w:val="0"/>
          <w:marRight w:val="0"/>
          <w:marTop w:val="0"/>
          <w:marBottom w:val="0"/>
          <w:divBdr>
            <w:top w:val="none" w:sz="0" w:space="0" w:color="auto"/>
            <w:left w:val="none" w:sz="0" w:space="0" w:color="auto"/>
            <w:bottom w:val="none" w:sz="0" w:space="0" w:color="auto"/>
            <w:right w:val="none" w:sz="0" w:space="0" w:color="auto"/>
          </w:divBdr>
        </w:div>
        <w:div w:id="1521313125">
          <w:marLeft w:val="0"/>
          <w:marRight w:val="0"/>
          <w:marTop w:val="0"/>
          <w:marBottom w:val="0"/>
          <w:divBdr>
            <w:top w:val="none" w:sz="0" w:space="0" w:color="auto"/>
            <w:left w:val="none" w:sz="0" w:space="0" w:color="auto"/>
            <w:bottom w:val="none" w:sz="0" w:space="0" w:color="auto"/>
            <w:right w:val="none" w:sz="0" w:space="0" w:color="auto"/>
          </w:divBdr>
        </w:div>
        <w:div w:id="18047594">
          <w:marLeft w:val="0"/>
          <w:marRight w:val="0"/>
          <w:marTop w:val="0"/>
          <w:marBottom w:val="0"/>
          <w:divBdr>
            <w:top w:val="none" w:sz="0" w:space="0" w:color="auto"/>
            <w:left w:val="none" w:sz="0" w:space="0" w:color="auto"/>
            <w:bottom w:val="none" w:sz="0" w:space="0" w:color="auto"/>
            <w:right w:val="none" w:sz="0" w:space="0" w:color="auto"/>
          </w:divBdr>
        </w:div>
        <w:div w:id="704912196">
          <w:marLeft w:val="0"/>
          <w:marRight w:val="0"/>
          <w:marTop w:val="0"/>
          <w:marBottom w:val="0"/>
          <w:divBdr>
            <w:top w:val="none" w:sz="0" w:space="0" w:color="auto"/>
            <w:left w:val="none" w:sz="0" w:space="0" w:color="auto"/>
            <w:bottom w:val="none" w:sz="0" w:space="0" w:color="auto"/>
            <w:right w:val="none" w:sz="0" w:space="0" w:color="auto"/>
          </w:divBdr>
        </w:div>
        <w:div w:id="561988941">
          <w:marLeft w:val="0"/>
          <w:marRight w:val="0"/>
          <w:marTop w:val="0"/>
          <w:marBottom w:val="0"/>
          <w:divBdr>
            <w:top w:val="none" w:sz="0" w:space="0" w:color="auto"/>
            <w:left w:val="none" w:sz="0" w:space="0" w:color="auto"/>
            <w:bottom w:val="none" w:sz="0" w:space="0" w:color="auto"/>
            <w:right w:val="none" w:sz="0" w:space="0" w:color="auto"/>
          </w:divBdr>
        </w:div>
        <w:div w:id="1228222641">
          <w:marLeft w:val="0"/>
          <w:marRight w:val="0"/>
          <w:marTop w:val="0"/>
          <w:marBottom w:val="0"/>
          <w:divBdr>
            <w:top w:val="none" w:sz="0" w:space="0" w:color="auto"/>
            <w:left w:val="none" w:sz="0" w:space="0" w:color="auto"/>
            <w:bottom w:val="none" w:sz="0" w:space="0" w:color="auto"/>
            <w:right w:val="none" w:sz="0" w:space="0" w:color="auto"/>
          </w:divBdr>
        </w:div>
        <w:div w:id="428040182">
          <w:marLeft w:val="0"/>
          <w:marRight w:val="0"/>
          <w:marTop w:val="0"/>
          <w:marBottom w:val="0"/>
          <w:divBdr>
            <w:top w:val="none" w:sz="0" w:space="0" w:color="auto"/>
            <w:left w:val="none" w:sz="0" w:space="0" w:color="auto"/>
            <w:bottom w:val="none" w:sz="0" w:space="0" w:color="auto"/>
            <w:right w:val="none" w:sz="0" w:space="0" w:color="auto"/>
          </w:divBdr>
        </w:div>
        <w:div w:id="238057067">
          <w:marLeft w:val="0"/>
          <w:marRight w:val="0"/>
          <w:marTop w:val="0"/>
          <w:marBottom w:val="0"/>
          <w:divBdr>
            <w:top w:val="none" w:sz="0" w:space="0" w:color="auto"/>
            <w:left w:val="none" w:sz="0" w:space="0" w:color="auto"/>
            <w:bottom w:val="none" w:sz="0" w:space="0" w:color="auto"/>
            <w:right w:val="none" w:sz="0" w:space="0" w:color="auto"/>
          </w:divBdr>
        </w:div>
        <w:div w:id="150484842">
          <w:marLeft w:val="0"/>
          <w:marRight w:val="0"/>
          <w:marTop w:val="0"/>
          <w:marBottom w:val="0"/>
          <w:divBdr>
            <w:top w:val="none" w:sz="0" w:space="0" w:color="auto"/>
            <w:left w:val="none" w:sz="0" w:space="0" w:color="auto"/>
            <w:bottom w:val="none" w:sz="0" w:space="0" w:color="auto"/>
            <w:right w:val="none" w:sz="0" w:space="0" w:color="auto"/>
          </w:divBdr>
        </w:div>
        <w:div w:id="2074618411">
          <w:marLeft w:val="0"/>
          <w:marRight w:val="0"/>
          <w:marTop w:val="0"/>
          <w:marBottom w:val="0"/>
          <w:divBdr>
            <w:top w:val="none" w:sz="0" w:space="0" w:color="auto"/>
            <w:left w:val="none" w:sz="0" w:space="0" w:color="auto"/>
            <w:bottom w:val="none" w:sz="0" w:space="0" w:color="auto"/>
            <w:right w:val="none" w:sz="0" w:space="0" w:color="auto"/>
          </w:divBdr>
        </w:div>
        <w:div w:id="1143037594">
          <w:marLeft w:val="0"/>
          <w:marRight w:val="0"/>
          <w:marTop w:val="0"/>
          <w:marBottom w:val="0"/>
          <w:divBdr>
            <w:top w:val="none" w:sz="0" w:space="0" w:color="auto"/>
            <w:left w:val="none" w:sz="0" w:space="0" w:color="auto"/>
            <w:bottom w:val="none" w:sz="0" w:space="0" w:color="auto"/>
            <w:right w:val="none" w:sz="0" w:space="0" w:color="auto"/>
          </w:divBdr>
        </w:div>
      </w:divsChild>
    </w:div>
    <w:div w:id="1764258033">
      <w:bodyDiv w:val="1"/>
      <w:marLeft w:val="0"/>
      <w:marRight w:val="0"/>
      <w:marTop w:val="0"/>
      <w:marBottom w:val="0"/>
      <w:divBdr>
        <w:top w:val="none" w:sz="0" w:space="0" w:color="auto"/>
        <w:left w:val="none" w:sz="0" w:space="0" w:color="auto"/>
        <w:bottom w:val="none" w:sz="0" w:space="0" w:color="auto"/>
        <w:right w:val="none" w:sz="0" w:space="0" w:color="auto"/>
      </w:divBdr>
    </w:div>
    <w:div w:id="1775246438">
      <w:bodyDiv w:val="1"/>
      <w:marLeft w:val="0"/>
      <w:marRight w:val="0"/>
      <w:marTop w:val="0"/>
      <w:marBottom w:val="0"/>
      <w:divBdr>
        <w:top w:val="none" w:sz="0" w:space="0" w:color="auto"/>
        <w:left w:val="none" w:sz="0" w:space="0" w:color="auto"/>
        <w:bottom w:val="none" w:sz="0" w:space="0" w:color="auto"/>
        <w:right w:val="none" w:sz="0" w:space="0" w:color="auto"/>
      </w:divBdr>
    </w:div>
    <w:div w:id="1789549163">
      <w:bodyDiv w:val="1"/>
      <w:marLeft w:val="0"/>
      <w:marRight w:val="0"/>
      <w:marTop w:val="0"/>
      <w:marBottom w:val="0"/>
      <w:divBdr>
        <w:top w:val="none" w:sz="0" w:space="0" w:color="auto"/>
        <w:left w:val="none" w:sz="0" w:space="0" w:color="auto"/>
        <w:bottom w:val="none" w:sz="0" w:space="0" w:color="auto"/>
        <w:right w:val="none" w:sz="0" w:space="0" w:color="auto"/>
      </w:divBdr>
    </w:div>
    <w:div w:id="1794979270">
      <w:bodyDiv w:val="1"/>
      <w:marLeft w:val="0"/>
      <w:marRight w:val="0"/>
      <w:marTop w:val="0"/>
      <w:marBottom w:val="0"/>
      <w:divBdr>
        <w:top w:val="none" w:sz="0" w:space="0" w:color="auto"/>
        <w:left w:val="none" w:sz="0" w:space="0" w:color="auto"/>
        <w:bottom w:val="none" w:sz="0" w:space="0" w:color="auto"/>
        <w:right w:val="none" w:sz="0" w:space="0" w:color="auto"/>
      </w:divBdr>
    </w:div>
    <w:div w:id="1797796458">
      <w:bodyDiv w:val="1"/>
      <w:marLeft w:val="0"/>
      <w:marRight w:val="0"/>
      <w:marTop w:val="0"/>
      <w:marBottom w:val="0"/>
      <w:divBdr>
        <w:top w:val="none" w:sz="0" w:space="0" w:color="auto"/>
        <w:left w:val="none" w:sz="0" w:space="0" w:color="auto"/>
        <w:bottom w:val="none" w:sz="0" w:space="0" w:color="auto"/>
        <w:right w:val="none" w:sz="0" w:space="0" w:color="auto"/>
      </w:divBdr>
    </w:div>
    <w:div w:id="1815442481">
      <w:bodyDiv w:val="1"/>
      <w:marLeft w:val="0"/>
      <w:marRight w:val="0"/>
      <w:marTop w:val="0"/>
      <w:marBottom w:val="0"/>
      <w:divBdr>
        <w:top w:val="none" w:sz="0" w:space="0" w:color="auto"/>
        <w:left w:val="none" w:sz="0" w:space="0" w:color="auto"/>
        <w:bottom w:val="none" w:sz="0" w:space="0" w:color="auto"/>
        <w:right w:val="none" w:sz="0" w:space="0" w:color="auto"/>
      </w:divBdr>
    </w:div>
    <w:div w:id="1819761724">
      <w:bodyDiv w:val="1"/>
      <w:marLeft w:val="0"/>
      <w:marRight w:val="0"/>
      <w:marTop w:val="0"/>
      <w:marBottom w:val="0"/>
      <w:divBdr>
        <w:top w:val="none" w:sz="0" w:space="0" w:color="auto"/>
        <w:left w:val="none" w:sz="0" w:space="0" w:color="auto"/>
        <w:bottom w:val="none" w:sz="0" w:space="0" w:color="auto"/>
        <w:right w:val="none" w:sz="0" w:space="0" w:color="auto"/>
      </w:divBdr>
      <w:divsChild>
        <w:div w:id="1444303485">
          <w:marLeft w:val="0"/>
          <w:marRight w:val="0"/>
          <w:marTop w:val="0"/>
          <w:marBottom w:val="0"/>
          <w:divBdr>
            <w:top w:val="none" w:sz="0" w:space="0" w:color="auto"/>
            <w:left w:val="none" w:sz="0" w:space="0" w:color="auto"/>
            <w:bottom w:val="none" w:sz="0" w:space="0" w:color="auto"/>
            <w:right w:val="none" w:sz="0" w:space="0" w:color="auto"/>
          </w:divBdr>
        </w:div>
        <w:div w:id="598680359">
          <w:marLeft w:val="0"/>
          <w:marRight w:val="0"/>
          <w:marTop w:val="0"/>
          <w:marBottom w:val="0"/>
          <w:divBdr>
            <w:top w:val="none" w:sz="0" w:space="0" w:color="auto"/>
            <w:left w:val="none" w:sz="0" w:space="0" w:color="auto"/>
            <w:bottom w:val="none" w:sz="0" w:space="0" w:color="auto"/>
            <w:right w:val="none" w:sz="0" w:space="0" w:color="auto"/>
          </w:divBdr>
        </w:div>
        <w:div w:id="777914627">
          <w:marLeft w:val="0"/>
          <w:marRight w:val="0"/>
          <w:marTop w:val="0"/>
          <w:marBottom w:val="0"/>
          <w:divBdr>
            <w:top w:val="none" w:sz="0" w:space="0" w:color="auto"/>
            <w:left w:val="none" w:sz="0" w:space="0" w:color="auto"/>
            <w:bottom w:val="none" w:sz="0" w:space="0" w:color="auto"/>
            <w:right w:val="none" w:sz="0" w:space="0" w:color="auto"/>
          </w:divBdr>
        </w:div>
        <w:div w:id="966593943">
          <w:marLeft w:val="0"/>
          <w:marRight w:val="0"/>
          <w:marTop w:val="0"/>
          <w:marBottom w:val="0"/>
          <w:divBdr>
            <w:top w:val="none" w:sz="0" w:space="0" w:color="auto"/>
            <w:left w:val="none" w:sz="0" w:space="0" w:color="auto"/>
            <w:bottom w:val="none" w:sz="0" w:space="0" w:color="auto"/>
            <w:right w:val="none" w:sz="0" w:space="0" w:color="auto"/>
          </w:divBdr>
        </w:div>
        <w:div w:id="1665354534">
          <w:marLeft w:val="0"/>
          <w:marRight w:val="0"/>
          <w:marTop w:val="0"/>
          <w:marBottom w:val="0"/>
          <w:divBdr>
            <w:top w:val="none" w:sz="0" w:space="0" w:color="auto"/>
            <w:left w:val="none" w:sz="0" w:space="0" w:color="auto"/>
            <w:bottom w:val="none" w:sz="0" w:space="0" w:color="auto"/>
            <w:right w:val="none" w:sz="0" w:space="0" w:color="auto"/>
          </w:divBdr>
        </w:div>
        <w:div w:id="572160529">
          <w:marLeft w:val="0"/>
          <w:marRight w:val="0"/>
          <w:marTop w:val="0"/>
          <w:marBottom w:val="0"/>
          <w:divBdr>
            <w:top w:val="none" w:sz="0" w:space="0" w:color="auto"/>
            <w:left w:val="none" w:sz="0" w:space="0" w:color="auto"/>
            <w:bottom w:val="none" w:sz="0" w:space="0" w:color="auto"/>
            <w:right w:val="none" w:sz="0" w:space="0" w:color="auto"/>
          </w:divBdr>
        </w:div>
        <w:div w:id="2129742541">
          <w:marLeft w:val="0"/>
          <w:marRight w:val="0"/>
          <w:marTop w:val="0"/>
          <w:marBottom w:val="0"/>
          <w:divBdr>
            <w:top w:val="none" w:sz="0" w:space="0" w:color="auto"/>
            <w:left w:val="none" w:sz="0" w:space="0" w:color="auto"/>
            <w:bottom w:val="none" w:sz="0" w:space="0" w:color="auto"/>
            <w:right w:val="none" w:sz="0" w:space="0" w:color="auto"/>
          </w:divBdr>
        </w:div>
        <w:div w:id="1093431444">
          <w:marLeft w:val="0"/>
          <w:marRight w:val="0"/>
          <w:marTop w:val="0"/>
          <w:marBottom w:val="0"/>
          <w:divBdr>
            <w:top w:val="none" w:sz="0" w:space="0" w:color="auto"/>
            <w:left w:val="none" w:sz="0" w:space="0" w:color="auto"/>
            <w:bottom w:val="none" w:sz="0" w:space="0" w:color="auto"/>
            <w:right w:val="none" w:sz="0" w:space="0" w:color="auto"/>
          </w:divBdr>
        </w:div>
        <w:div w:id="188835501">
          <w:marLeft w:val="0"/>
          <w:marRight w:val="0"/>
          <w:marTop w:val="0"/>
          <w:marBottom w:val="0"/>
          <w:divBdr>
            <w:top w:val="none" w:sz="0" w:space="0" w:color="auto"/>
            <w:left w:val="none" w:sz="0" w:space="0" w:color="auto"/>
            <w:bottom w:val="none" w:sz="0" w:space="0" w:color="auto"/>
            <w:right w:val="none" w:sz="0" w:space="0" w:color="auto"/>
          </w:divBdr>
        </w:div>
        <w:div w:id="521746418">
          <w:marLeft w:val="0"/>
          <w:marRight w:val="0"/>
          <w:marTop w:val="0"/>
          <w:marBottom w:val="0"/>
          <w:divBdr>
            <w:top w:val="none" w:sz="0" w:space="0" w:color="auto"/>
            <w:left w:val="none" w:sz="0" w:space="0" w:color="auto"/>
            <w:bottom w:val="none" w:sz="0" w:space="0" w:color="auto"/>
            <w:right w:val="none" w:sz="0" w:space="0" w:color="auto"/>
          </w:divBdr>
        </w:div>
        <w:div w:id="1388721560">
          <w:marLeft w:val="0"/>
          <w:marRight w:val="0"/>
          <w:marTop w:val="0"/>
          <w:marBottom w:val="0"/>
          <w:divBdr>
            <w:top w:val="none" w:sz="0" w:space="0" w:color="auto"/>
            <w:left w:val="none" w:sz="0" w:space="0" w:color="auto"/>
            <w:bottom w:val="none" w:sz="0" w:space="0" w:color="auto"/>
            <w:right w:val="none" w:sz="0" w:space="0" w:color="auto"/>
          </w:divBdr>
        </w:div>
        <w:div w:id="847795051">
          <w:marLeft w:val="0"/>
          <w:marRight w:val="0"/>
          <w:marTop w:val="0"/>
          <w:marBottom w:val="0"/>
          <w:divBdr>
            <w:top w:val="none" w:sz="0" w:space="0" w:color="auto"/>
            <w:left w:val="none" w:sz="0" w:space="0" w:color="auto"/>
            <w:bottom w:val="none" w:sz="0" w:space="0" w:color="auto"/>
            <w:right w:val="none" w:sz="0" w:space="0" w:color="auto"/>
          </w:divBdr>
        </w:div>
        <w:div w:id="1096973856">
          <w:marLeft w:val="0"/>
          <w:marRight w:val="0"/>
          <w:marTop w:val="0"/>
          <w:marBottom w:val="0"/>
          <w:divBdr>
            <w:top w:val="none" w:sz="0" w:space="0" w:color="auto"/>
            <w:left w:val="none" w:sz="0" w:space="0" w:color="auto"/>
            <w:bottom w:val="none" w:sz="0" w:space="0" w:color="auto"/>
            <w:right w:val="none" w:sz="0" w:space="0" w:color="auto"/>
          </w:divBdr>
        </w:div>
        <w:div w:id="1301227439">
          <w:marLeft w:val="0"/>
          <w:marRight w:val="0"/>
          <w:marTop w:val="0"/>
          <w:marBottom w:val="0"/>
          <w:divBdr>
            <w:top w:val="none" w:sz="0" w:space="0" w:color="auto"/>
            <w:left w:val="none" w:sz="0" w:space="0" w:color="auto"/>
            <w:bottom w:val="none" w:sz="0" w:space="0" w:color="auto"/>
            <w:right w:val="none" w:sz="0" w:space="0" w:color="auto"/>
          </w:divBdr>
        </w:div>
        <w:div w:id="1893037020">
          <w:marLeft w:val="0"/>
          <w:marRight w:val="0"/>
          <w:marTop w:val="0"/>
          <w:marBottom w:val="0"/>
          <w:divBdr>
            <w:top w:val="none" w:sz="0" w:space="0" w:color="auto"/>
            <w:left w:val="none" w:sz="0" w:space="0" w:color="auto"/>
            <w:bottom w:val="none" w:sz="0" w:space="0" w:color="auto"/>
            <w:right w:val="none" w:sz="0" w:space="0" w:color="auto"/>
          </w:divBdr>
        </w:div>
        <w:div w:id="2036104668">
          <w:marLeft w:val="0"/>
          <w:marRight w:val="0"/>
          <w:marTop w:val="0"/>
          <w:marBottom w:val="0"/>
          <w:divBdr>
            <w:top w:val="none" w:sz="0" w:space="0" w:color="auto"/>
            <w:left w:val="none" w:sz="0" w:space="0" w:color="auto"/>
            <w:bottom w:val="none" w:sz="0" w:space="0" w:color="auto"/>
            <w:right w:val="none" w:sz="0" w:space="0" w:color="auto"/>
          </w:divBdr>
        </w:div>
        <w:div w:id="481846076">
          <w:marLeft w:val="0"/>
          <w:marRight w:val="0"/>
          <w:marTop w:val="0"/>
          <w:marBottom w:val="0"/>
          <w:divBdr>
            <w:top w:val="none" w:sz="0" w:space="0" w:color="auto"/>
            <w:left w:val="none" w:sz="0" w:space="0" w:color="auto"/>
            <w:bottom w:val="none" w:sz="0" w:space="0" w:color="auto"/>
            <w:right w:val="none" w:sz="0" w:space="0" w:color="auto"/>
          </w:divBdr>
        </w:div>
        <w:div w:id="538859448">
          <w:marLeft w:val="0"/>
          <w:marRight w:val="0"/>
          <w:marTop w:val="0"/>
          <w:marBottom w:val="0"/>
          <w:divBdr>
            <w:top w:val="none" w:sz="0" w:space="0" w:color="auto"/>
            <w:left w:val="none" w:sz="0" w:space="0" w:color="auto"/>
            <w:bottom w:val="none" w:sz="0" w:space="0" w:color="auto"/>
            <w:right w:val="none" w:sz="0" w:space="0" w:color="auto"/>
          </w:divBdr>
        </w:div>
        <w:div w:id="1144398007">
          <w:marLeft w:val="0"/>
          <w:marRight w:val="0"/>
          <w:marTop w:val="0"/>
          <w:marBottom w:val="0"/>
          <w:divBdr>
            <w:top w:val="none" w:sz="0" w:space="0" w:color="auto"/>
            <w:left w:val="none" w:sz="0" w:space="0" w:color="auto"/>
            <w:bottom w:val="none" w:sz="0" w:space="0" w:color="auto"/>
            <w:right w:val="none" w:sz="0" w:space="0" w:color="auto"/>
          </w:divBdr>
        </w:div>
        <w:div w:id="402408455">
          <w:marLeft w:val="0"/>
          <w:marRight w:val="0"/>
          <w:marTop w:val="0"/>
          <w:marBottom w:val="0"/>
          <w:divBdr>
            <w:top w:val="none" w:sz="0" w:space="0" w:color="auto"/>
            <w:left w:val="none" w:sz="0" w:space="0" w:color="auto"/>
            <w:bottom w:val="none" w:sz="0" w:space="0" w:color="auto"/>
            <w:right w:val="none" w:sz="0" w:space="0" w:color="auto"/>
          </w:divBdr>
        </w:div>
        <w:div w:id="1845511649">
          <w:marLeft w:val="0"/>
          <w:marRight w:val="0"/>
          <w:marTop w:val="0"/>
          <w:marBottom w:val="0"/>
          <w:divBdr>
            <w:top w:val="none" w:sz="0" w:space="0" w:color="auto"/>
            <w:left w:val="none" w:sz="0" w:space="0" w:color="auto"/>
            <w:bottom w:val="none" w:sz="0" w:space="0" w:color="auto"/>
            <w:right w:val="none" w:sz="0" w:space="0" w:color="auto"/>
          </w:divBdr>
        </w:div>
        <w:div w:id="1655599265">
          <w:marLeft w:val="0"/>
          <w:marRight w:val="0"/>
          <w:marTop w:val="0"/>
          <w:marBottom w:val="0"/>
          <w:divBdr>
            <w:top w:val="none" w:sz="0" w:space="0" w:color="auto"/>
            <w:left w:val="none" w:sz="0" w:space="0" w:color="auto"/>
            <w:bottom w:val="none" w:sz="0" w:space="0" w:color="auto"/>
            <w:right w:val="none" w:sz="0" w:space="0" w:color="auto"/>
          </w:divBdr>
        </w:div>
        <w:div w:id="1951742842">
          <w:marLeft w:val="0"/>
          <w:marRight w:val="0"/>
          <w:marTop w:val="0"/>
          <w:marBottom w:val="0"/>
          <w:divBdr>
            <w:top w:val="none" w:sz="0" w:space="0" w:color="auto"/>
            <w:left w:val="none" w:sz="0" w:space="0" w:color="auto"/>
            <w:bottom w:val="none" w:sz="0" w:space="0" w:color="auto"/>
            <w:right w:val="none" w:sz="0" w:space="0" w:color="auto"/>
          </w:divBdr>
        </w:div>
        <w:div w:id="1085036521">
          <w:marLeft w:val="0"/>
          <w:marRight w:val="0"/>
          <w:marTop w:val="0"/>
          <w:marBottom w:val="0"/>
          <w:divBdr>
            <w:top w:val="none" w:sz="0" w:space="0" w:color="auto"/>
            <w:left w:val="none" w:sz="0" w:space="0" w:color="auto"/>
            <w:bottom w:val="none" w:sz="0" w:space="0" w:color="auto"/>
            <w:right w:val="none" w:sz="0" w:space="0" w:color="auto"/>
          </w:divBdr>
        </w:div>
        <w:div w:id="967591639">
          <w:marLeft w:val="0"/>
          <w:marRight w:val="0"/>
          <w:marTop w:val="0"/>
          <w:marBottom w:val="0"/>
          <w:divBdr>
            <w:top w:val="none" w:sz="0" w:space="0" w:color="auto"/>
            <w:left w:val="none" w:sz="0" w:space="0" w:color="auto"/>
            <w:bottom w:val="none" w:sz="0" w:space="0" w:color="auto"/>
            <w:right w:val="none" w:sz="0" w:space="0" w:color="auto"/>
          </w:divBdr>
        </w:div>
        <w:div w:id="1206063593">
          <w:marLeft w:val="0"/>
          <w:marRight w:val="0"/>
          <w:marTop w:val="0"/>
          <w:marBottom w:val="0"/>
          <w:divBdr>
            <w:top w:val="none" w:sz="0" w:space="0" w:color="auto"/>
            <w:left w:val="none" w:sz="0" w:space="0" w:color="auto"/>
            <w:bottom w:val="none" w:sz="0" w:space="0" w:color="auto"/>
            <w:right w:val="none" w:sz="0" w:space="0" w:color="auto"/>
          </w:divBdr>
        </w:div>
        <w:div w:id="496924852">
          <w:marLeft w:val="0"/>
          <w:marRight w:val="0"/>
          <w:marTop w:val="0"/>
          <w:marBottom w:val="0"/>
          <w:divBdr>
            <w:top w:val="none" w:sz="0" w:space="0" w:color="auto"/>
            <w:left w:val="none" w:sz="0" w:space="0" w:color="auto"/>
            <w:bottom w:val="none" w:sz="0" w:space="0" w:color="auto"/>
            <w:right w:val="none" w:sz="0" w:space="0" w:color="auto"/>
          </w:divBdr>
        </w:div>
        <w:div w:id="1110780918">
          <w:marLeft w:val="0"/>
          <w:marRight w:val="0"/>
          <w:marTop w:val="0"/>
          <w:marBottom w:val="0"/>
          <w:divBdr>
            <w:top w:val="none" w:sz="0" w:space="0" w:color="auto"/>
            <w:left w:val="none" w:sz="0" w:space="0" w:color="auto"/>
            <w:bottom w:val="none" w:sz="0" w:space="0" w:color="auto"/>
            <w:right w:val="none" w:sz="0" w:space="0" w:color="auto"/>
          </w:divBdr>
        </w:div>
        <w:div w:id="182482929">
          <w:marLeft w:val="0"/>
          <w:marRight w:val="0"/>
          <w:marTop w:val="0"/>
          <w:marBottom w:val="0"/>
          <w:divBdr>
            <w:top w:val="none" w:sz="0" w:space="0" w:color="auto"/>
            <w:left w:val="none" w:sz="0" w:space="0" w:color="auto"/>
            <w:bottom w:val="none" w:sz="0" w:space="0" w:color="auto"/>
            <w:right w:val="none" w:sz="0" w:space="0" w:color="auto"/>
          </w:divBdr>
        </w:div>
        <w:div w:id="1965774616">
          <w:marLeft w:val="0"/>
          <w:marRight w:val="0"/>
          <w:marTop w:val="0"/>
          <w:marBottom w:val="0"/>
          <w:divBdr>
            <w:top w:val="none" w:sz="0" w:space="0" w:color="auto"/>
            <w:left w:val="none" w:sz="0" w:space="0" w:color="auto"/>
            <w:bottom w:val="none" w:sz="0" w:space="0" w:color="auto"/>
            <w:right w:val="none" w:sz="0" w:space="0" w:color="auto"/>
          </w:divBdr>
        </w:div>
        <w:div w:id="1360424686">
          <w:marLeft w:val="0"/>
          <w:marRight w:val="0"/>
          <w:marTop w:val="0"/>
          <w:marBottom w:val="0"/>
          <w:divBdr>
            <w:top w:val="none" w:sz="0" w:space="0" w:color="auto"/>
            <w:left w:val="none" w:sz="0" w:space="0" w:color="auto"/>
            <w:bottom w:val="none" w:sz="0" w:space="0" w:color="auto"/>
            <w:right w:val="none" w:sz="0" w:space="0" w:color="auto"/>
          </w:divBdr>
        </w:div>
        <w:div w:id="1248076128">
          <w:marLeft w:val="0"/>
          <w:marRight w:val="0"/>
          <w:marTop w:val="0"/>
          <w:marBottom w:val="0"/>
          <w:divBdr>
            <w:top w:val="none" w:sz="0" w:space="0" w:color="auto"/>
            <w:left w:val="none" w:sz="0" w:space="0" w:color="auto"/>
            <w:bottom w:val="none" w:sz="0" w:space="0" w:color="auto"/>
            <w:right w:val="none" w:sz="0" w:space="0" w:color="auto"/>
          </w:divBdr>
        </w:div>
        <w:div w:id="1899855700">
          <w:marLeft w:val="0"/>
          <w:marRight w:val="0"/>
          <w:marTop w:val="0"/>
          <w:marBottom w:val="0"/>
          <w:divBdr>
            <w:top w:val="none" w:sz="0" w:space="0" w:color="auto"/>
            <w:left w:val="none" w:sz="0" w:space="0" w:color="auto"/>
            <w:bottom w:val="none" w:sz="0" w:space="0" w:color="auto"/>
            <w:right w:val="none" w:sz="0" w:space="0" w:color="auto"/>
          </w:divBdr>
        </w:div>
        <w:div w:id="1519393203">
          <w:marLeft w:val="0"/>
          <w:marRight w:val="0"/>
          <w:marTop w:val="0"/>
          <w:marBottom w:val="0"/>
          <w:divBdr>
            <w:top w:val="none" w:sz="0" w:space="0" w:color="auto"/>
            <w:left w:val="none" w:sz="0" w:space="0" w:color="auto"/>
            <w:bottom w:val="none" w:sz="0" w:space="0" w:color="auto"/>
            <w:right w:val="none" w:sz="0" w:space="0" w:color="auto"/>
          </w:divBdr>
        </w:div>
        <w:div w:id="1990400703">
          <w:marLeft w:val="0"/>
          <w:marRight w:val="0"/>
          <w:marTop w:val="0"/>
          <w:marBottom w:val="0"/>
          <w:divBdr>
            <w:top w:val="none" w:sz="0" w:space="0" w:color="auto"/>
            <w:left w:val="none" w:sz="0" w:space="0" w:color="auto"/>
            <w:bottom w:val="none" w:sz="0" w:space="0" w:color="auto"/>
            <w:right w:val="none" w:sz="0" w:space="0" w:color="auto"/>
          </w:divBdr>
        </w:div>
        <w:div w:id="534347024">
          <w:marLeft w:val="0"/>
          <w:marRight w:val="0"/>
          <w:marTop w:val="0"/>
          <w:marBottom w:val="0"/>
          <w:divBdr>
            <w:top w:val="none" w:sz="0" w:space="0" w:color="auto"/>
            <w:left w:val="none" w:sz="0" w:space="0" w:color="auto"/>
            <w:bottom w:val="none" w:sz="0" w:space="0" w:color="auto"/>
            <w:right w:val="none" w:sz="0" w:space="0" w:color="auto"/>
          </w:divBdr>
        </w:div>
      </w:divsChild>
    </w:div>
    <w:div w:id="1825124877">
      <w:bodyDiv w:val="1"/>
      <w:marLeft w:val="0"/>
      <w:marRight w:val="0"/>
      <w:marTop w:val="0"/>
      <w:marBottom w:val="0"/>
      <w:divBdr>
        <w:top w:val="none" w:sz="0" w:space="0" w:color="auto"/>
        <w:left w:val="none" w:sz="0" w:space="0" w:color="auto"/>
        <w:bottom w:val="none" w:sz="0" w:space="0" w:color="auto"/>
        <w:right w:val="none" w:sz="0" w:space="0" w:color="auto"/>
      </w:divBdr>
      <w:divsChild>
        <w:div w:id="2129078020">
          <w:marLeft w:val="0"/>
          <w:marRight w:val="0"/>
          <w:marTop w:val="0"/>
          <w:marBottom w:val="0"/>
          <w:divBdr>
            <w:top w:val="none" w:sz="0" w:space="0" w:color="auto"/>
            <w:left w:val="none" w:sz="0" w:space="0" w:color="auto"/>
            <w:bottom w:val="none" w:sz="0" w:space="0" w:color="auto"/>
            <w:right w:val="none" w:sz="0" w:space="0" w:color="auto"/>
          </w:divBdr>
        </w:div>
        <w:div w:id="1554349541">
          <w:marLeft w:val="0"/>
          <w:marRight w:val="0"/>
          <w:marTop w:val="0"/>
          <w:marBottom w:val="0"/>
          <w:divBdr>
            <w:top w:val="none" w:sz="0" w:space="0" w:color="auto"/>
            <w:left w:val="none" w:sz="0" w:space="0" w:color="auto"/>
            <w:bottom w:val="none" w:sz="0" w:space="0" w:color="auto"/>
            <w:right w:val="none" w:sz="0" w:space="0" w:color="auto"/>
          </w:divBdr>
        </w:div>
        <w:div w:id="1784884793">
          <w:marLeft w:val="0"/>
          <w:marRight w:val="0"/>
          <w:marTop w:val="0"/>
          <w:marBottom w:val="0"/>
          <w:divBdr>
            <w:top w:val="none" w:sz="0" w:space="0" w:color="auto"/>
            <w:left w:val="none" w:sz="0" w:space="0" w:color="auto"/>
            <w:bottom w:val="none" w:sz="0" w:space="0" w:color="auto"/>
            <w:right w:val="none" w:sz="0" w:space="0" w:color="auto"/>
          </w:divBdr>
        </w:div>
        <w:div w:id="1627421978">
          <w:marLeft w:val="0"/>
          <w:marRight w:val="0"/>
          <w:marTop w:val="0"/>
          <w:marBottom w:val="0"/>
          <w:divBdr>
            <w:top w:val="none" w:sz="0" w:space="0" w:color="auto"/>
            <w:left w:val="none" w:sz="0" w:space="0" w:color="auto"/>
            <w:bottom w:val="none" w:sz="0" w:space="0" w:color="auto"/>
            <w:right w:val="none" w:sz="0" w:space="0" w:color="auto"/>
          </w:divBdr>
        </w:div>
        <w:div w:id="127745549">
          <w:marLeft w:val="0"/>
          <w:marRight w:val="0"/>
          <w:marTop w:val="0"/>
          <w:marBottom w:val="0"/>
          <w:divBdr>
            <w:top w:val="none" w:sz="0" w:space="0" w:color="auto"/>
            <w:left w:val="none" w:sz="0" w:space="0" w:color="auto"/>
            <w:bottom w:val="none" w:sz="0" w:space="0" w:color="auto"/>
            <w:right w:val="none" w:sz="0" w:space="0" w:color="auto"/>
          </w:divBdr>
        </w:div>
        <w:div w:id="525219953">
          <w:marLeft w:val="0"/>
          <w:marRight w:val="0"/>
          <w:marTop w:val="0"/>
          <w:marBottom w:val="0"/>
          <w:divBdr>
            <w:top w:val="none" w:sz="0" w:space="0" w:color="auto"/>
            <w:left w:val="none" w:sz="0" w:space="0" w:color="auto"/>
            <w:bottom w:val="none" w:sz="0" w:space="0" w:color="auto"/>
            <w:right w:val="none" w:sz="0" w:space="0" w:color="auto"/>
          </w:divBdr>
        </w:div>
        <w:div w:id="1779443427">
          <w:marLeft w:val="0"/>
          <w:marRight w:val="0"/>
          <w:marTop w:val="0"/>
          <w:marBottom w:val="0"/>
          <w:divBdr>
            <w:top w:val="none" w:sz="0" w:space="0" w:color="auto"/>
            <w:left w:val="none" w:sz="0" w:space="0" w:color="auto"/>
            <w:bottom w:val="none" w:sz="0" w:space="0" w:color="auto"/>
            <w:right w:val="none" w:sz="0" w:space="0" w:color="auto"/>
          </w:divBdr>
        </w:div>
        <w:div w:id="1701320083">
          <w:marLeft w:val="0"/>
          <w:marRight w:val="0"/>
          <w:marTop w:val="0"/>
          <w:marBottom w:val="0"/>
          <w:divBdr>
            <w:top w:val="none" w:sz="0" w:space="0" w:color="auto"/>
            <w:left w:val="none" w:sz="0" w:space="0" w:color="auto"/>
            <w:bottom w:val="none" w:sz="0" w:space="0" w:color="auto"/>
            <w:right w:val="none" w:sz="0" w:space="0" w:color="auto"/>
          </w:divBdr>
        </w:div>
        <w:div w:id="858933475">
          <w:marLeft w:val="0"/>
          <w:marRight w:val="0"/>
          <w:marTop w:val="0"/>
          <w:marBottom w:val="0"/>
          <w:divBdr>
            <w:top w:val="none" w:sz="0" w:space="0" w:color="auto"/>
            <w:left w:val="none" w:sz="0" w:space="0" w:color="auto"/>
            <w:bottom w:val="none" w:sz="0" w:space="0" w:color="auto"/>
            <w:right w:val="none" w:sz="0" w:space="0" w:color="auto"/>
          </w:divBdr>
        </w:div>
        <w:div w:id="1361008685">
          <w:marLeft w:val="0"/>
          <w:marRight w:val="0"/>
          <w:marTop w:val="0"/>
          <w:marBottom w:val="0"/>
          <w:divBdr>
            <w:top w:val="none" w:sz="0" w:space="0" w:color="auto"/>
            <w:left w:val="none" w:sz="0" w:space="0" w:color="auto"/>
            <w:bottom w:val="none" w:sz="0" w:space="0" w:color="auto"/>
            <w:right w:val="none" w:sz="0" w:space="0" w:color="auto"/>
          </w:divBdr>
        </w:div>
        <w:div w:id="1421559351">
          <w:marLeft w:val="0"/>
          <w:marRight w:val="0"/>
          <w:marTop w:val="0"/>
          <w:marBottom w:val="0"/>
          <w:divBdr>
            <w:top w:val="none" w:sz="0" w:space="0" w:color="auto"/>
            <w:left w:val="none" w:sz="0" w:space="0" w:color="auto"/>
            <w:bottom w:val="none" w:sz="0" w:space="0" w:color="auto"/>
            <w:right w:val="none" w:sz="0" w:space="0" w:color="auto"/>
          </w:divBdr>
        </w:div>
        <w:div w:id="1332484064">
          <w:marLeft w:val="0"/>
          <w:marRight w:val="0"/>
          <w:marTop w:val="0"/>
          <w:marBottom w:val="0"/>
          <w:divBdr>
            <w:top w:val="none" w:sz="0" w:space="0" w:color="auto"/>
            <w:left w:val="none" w:sz="0" w:space="0" w:color="auto"/>
            <w:bottom w:val="none" w:sz="0" w:space="0" w:color="auto"/>
            <w:right w:val="none" w:sz="0" w:space="0" w:color="auto"/>
          </w:divBdr>
        </w:div>
        <w:div w:id="191234841">
          <w:marLeft w:val="0"/>
          <w:marRight w:val="0"/>
          <w:marTop w:val="0"/>
          <w:marBottom w:val="0"/>
          <w:divBdr>
            <w:top w:val="none" w:sz="0" w:space="0" w:color="auto"/>
            <w:left w:val="none" w:sz="0" w:space="0" w:color="auto"/>
            <w:bottom w:val="none" w:sz="0" w:space="0" w:color="auto"/>
            <w:right w:val="none" w:sz="0" w:space="0" w:color="auto"/>
          </w:divBdr>
        </w:div>
        <w:div w:id="1712222345">
          <w:marLeft w:val="0"/>
          <w:marRight w:val="0"/>
          <w:marTop w:val="0"/>
          <w:marBottom w:val="0"/>
          <w:divBdr>
            <w:top w:val="none" w:sz="0" w:space="0" w:color="auto"/>
            <w:left w:val="none" w:sz="0" w:space="0" w:color="auto"/>
            <w:bottom w:val="none" w:sz="0" w:space="0" w:color="auto"/>
            <w:right w:val="none" w:sz="0" w:space="0" w:color="auto"/>
          </w:divBdr>
        </w:div>
        <w:div w:id="1436513387">
          <w:marLeft w:val="0"/>
          <w:marRight w:val="0"/>
          <w:marTop w:val="0"/>
          <w:marBottom w:val="0"/>
          <w:divBdr>
            <w:top w:val="none" w:sz="0" w:space="0" w:color="auto"/>
            <w:left w:val="none" w:sz="0" w:space="0" w:color="auto"/>
            <w:bottom w:val="none" w:sz="0" w:space="0" w:color="auto"/>
            <w:right w:val="none" w:sz="0" w:space="0" w:color="auto"/>
          </w:divBdr>
        </w:div>
        <w:div w:id="1481770496">
          <w:marLeft w:val="0"/>
          <w:marRight w:val="0"/>
          <w:marTop w:val="0"/>
          <w:marBottom w:val="0"/>
          <w:divBdr>
            <w:top w:val="none" w:sz="0" w:space="0" w:color="auto"/>
            <w:left w:val="none" w:sz="0" w:space="0" w:color="auto"/>
            <w:bottom w:val="none" w:sz="0" w:space="0" w:color="auto"/>
            <w:right w:val="none" w:sz="0" w:space="0" w:color="auto"/>
          </w:divBdr>
        </w:div>
        <w:div w:id="683871220">
          <w:marLeft w:val="0"/>
          <w:marRight w:val="0"/>
          <w:marTop w:val="0"/>
          <w:marBottom w:val="0"/>
          <w:divBdr>
            <w:top w:val="none" w:sz="0" w:space="0" w:color="auto"/>
            <w:left w:val="none" w:sz="0" w:space="0" w:color="auto"/>
            <w:bottom w:val="none" w:sz="0" w:space="0" w:color="auto"/>
            <w:right w:val="none" w:sz="0" w:space="0" w:color="auto"/>
          </w:divBdr>
        </w:div>
        <w:div w:id="171065872">
          <w:marLeft w:val="0"/>
          <w:marRight w:val="0"/>
          <w:marTop w:val="0"/>
          <w:marBottom w:val="0"/>
          <w:divBdr>
            <w:top w:val="none" w:sz="0" w:space="0" w:color="auto"/>
            <w:left w:val="none" w:sz="0" w:space="0" w:color="auto"/>
            <w:bottom w:val="none" w:sz="0" w:space="0" w:color="auto"/>
            <w:right w:val="none" w:sz="0" w:space="0" w:color="auto"/>
          </w:divBdr>
        </w:div>
        <w:div w:id="64953988">
          <w:marLeft w:val="0"/>
          <w:marRight w:val="0"/>
          <w:marTop w:val="0"/>
          <w:marBottom w:val="0"/>
          <w:divBdr>
            <w:top w:val="none" w:sz="0" w:space="0" w:color="auto"/>
            <w:left w:val="none" w:sz="0" w:space="0" w:color="auto"/>
            <w:bottom w:val="none" w:sz="0" w:space="0" w:color="auto"/>
            <w:right w:val="none" w:sz="0" w:space="0" w:color="auto"/>
          </w:divBdr>
        </w:div>
        <w:div w:id="920599399">
          <w:marLeft w:val="0"/>
          <w:marRight w:val="0"/>
          <w:marTop w:val="0"/>
          <w:marBottom w:val="0"/>
          <w:divBdr>
            <w:top w:val="none" w:sz="0" w:space="0" w:color="auto"/>
            <w:left w:val="none" w:sz="0" w:space="0" w:color="auto"/>
            <w:bottom w:val="none" w:sz="0" w:space="0" w:color="auto"/>
            <w:right w:val="none" w:sz="0" w:space="0" w:color="auto"/>
          </w:divBdr>
        </w:div>
        <w:div w:id="1721249582">
          <w:marLeft w:val="0"/>
          <w:marRight w:val="0"/>
          <w:marTop w:val="0"/>
          <w:marBottom w:val="0"/>
          <w:divBdr>
            <w:top w:val="none" w:sz="0" w:space="0" w:color="auto"/>
            <w:left w:val="none" w:sz="0" w:space="0" w:color="auto"/>
            <w:bottom w:val="none" w:sz="0" w:space="0" w:color="auto"/>
            <w:right w:val="none" w:sz="0" w:space="0" w:color="auto"/>
          </w:divBdr>
        </w:div>
        <w:div w:id="2086949370">
          <w:marLeft w:val="0"/>
          <w:marRight w:val="0"/>
          <w:marTop w:val="0"/>
          <w:marBottom w:val="0"/>
          <w:divBdr>
            <w:top w:val="none" w:sz="0" w:space="0" w:color="auto"/>
            <w:left w:val="none" w:sz="0" w:space="0" w:color="auto"/>
            <w:bottom w:val="none" w:sz="0" w:space="0" w:color="auto"/>
            <w:right w:val="none" w:sz="0" w:space="0" w:color="auto"/>
          </w:divBdr>
        </w:div>
        <w:div w:id="1913927122">
          <w:marLeft w:val="0"/>
          <w:marRight w:val="0"/>
          <w:marTop w:val="0"/>
          <w:marBottom w:val="0"/>
          <w:divBdr>
            <w:top w:val="none" w:sz="0" w:space="0" w:color="auto"/>
            <w:left w:val="none" w:sz="0" w:space="0" w:color="auto"/>
            <w:bottom w:val="none" w:sz="0" w:space="0" w:color="auto"/>
            <w:right w:val="none" w:sz="0" w:space="0" w:color="auto"/>
          </w:divBdr>
        </w:div>
        <w:div w:id="1427969140">
          <w:marLeft w:val="0"/>
          <w:marRight w:val="0"/>
          <w:marTop w:val="0"/>
          <w:marBottom w:val="0"/>
          <w:divBdr>
            <w:top w:val="none" w:sz="0" w:space="0" w:color="auto"/>
            <w:left w:val="none" w:sz="0" w:space="0" w:color="auto"/>
            <w:bottom w:val="none" w:sz="0" w:space="0" w:color="auto"/>
            <w:right w:val="none" w:sz="0" w:space="0" w:color="auto"/>
          </w:divBdr>
        </w:div>
        <w:div w:id="767040908">
          <w:marLeft w:val="0"/>
          <w:marRight w:val="0"/>
          <w:marTop w:val="0"/>
          <w:marBottom w:val="0"/>
          <w:divBdr>
            <w:top w:val="none" w:sz="0" w:space="0" w:color="auto"/>
            <w:left w:val="none" w:sz="0" w:space="0" w:color="auto"/>
            <w:bottom w:val="none" w:sz="0" w:space="0" w:color="auto"/>
            <w:right w:val="none" w:sz="0" w:space="0" w:color="auto"/>
          </w:divBdr>
        </w:div>
        <w:div w:id="473759934">
          <w:marLeft w:val="0"/>
          <w:marRight w:val="0"/>
          <w:marTop w:val="0"/>
          <w:marBottom w:val="0"/>
          <w:divBdr>
            <w:top w:val="none" w:sz="0" w:space="0" w:color="auto"/>
            <w:left w:val="none" w:sz="0" w:space="0" w:color="auto"/>
            <w:bottom w:val="none" w:sz="0" w:space="0" w:color="auto"/>
            <w:right w:val="none" w:sz="0" w:space="0" w:color="auto"/>
          </w:divBdr>
        </w:div>
        <w:div w:id="1985432353">
          <w:marLeft w:val="0"/>
          <w:marRight w:val="0"/>
          <w:marTop w:val="0"/>
          <w:marBottom w:val="0"/>
          <w:divBdr>
            <w:top w:val="none" w:sz="0" w:space="0" w:color="auto"/>
            <w:left w:val="none" w:sz="0" w:space="0" w:color="auto"/>
            <w:bottom w:val="none" w:sz="0" w:space="0" w:color="auto"/>
            <w:right w:val="none" w:sz="0" w:space="0" w:color="auto"/>
          </w:divBdr>
        </w:div>
        <w:div w:id="1519345899">
          <w:marLeft w:val="0"/>
          <w:marRight w:val="0"/>
          <w:marTop w:val="0"/>
          <w:marBottom w:val="0"/>
          <w:divBdr>
            <w:top w:val="none" w:sz="0" w:space="0" w:color="auto"/>
            <w:left w:val="none" w:sz="0" w:space="0" w:color="auto"/>
            <w:bottom w:val="none" w:sz="0" w:space="0" w:color="auto"/>
            <w:right w:val="none" w:sz="0" w:space="0" w:color="auto"/>
          </w:divBdr>
        </w:div>
        <w:div w:id="1252814858">
          <w:marLeft w:val="0"/>
          <w:marRight w:val="0"/>
          <w:marTop w:val="0"/>
          <w:marBottom w:val="0"/>
          <w:divBdr>
            <w:top w:val="none" w:sz="0" w:space="0" w:color="auto"/>
            <w:left w:val="none" w:sz="0" w:space="0" w:color="auto"/>
            <w:bottom w:val="none" w:sz="0" w:space="0" w:color="auto"/>
            <w:right w:val="none" w:sz="0" w:space="0" w:color="auto"/>
          </w:divBdr>
        </w:div>
        <w:div w:id="1659453843">
          <w:marLeft w:val="0"/>
          <w:marRight w:val="0"/>
          <w:marTop w:val="0"/>
          <w:marBottom w:val="0"/>
          <w:divBdr>
            <w:top w:val="none" w:sz="0" w:space="0" w:color="auto"/>
            <w:left w:val="none" w:sz="0" w:space="0" w:color="auto"/>
            <w:bottom w:val="none" w:sz="0" w:space="0" w:color="auto"/>
            <w:right w:val="none" w:sz="0" w:space="0" w:color="auto"/>
          </w:divBdr>
        </w:div>
        <w:div w:id="1203516962">
          <w:marLeft w:val="0"/>
          <w:marRight w:val="0"/>
          <w:marTop w:val="0"/>
          <w:marBottom w:val="0"/>
          <w:divBdr>
            <w:top w:val="none" w:sz="0" w:space="0" w:color="auto"/>
            <w:left w:val="none" w:sz="0" w:space="0" w:color="auto"/>
            <w:bottom w:val="none" w:sz="0" w:space="0" w:color="auto"/>
            <w:right w:val="none" w:sz="0" w:space="0" w:color="auto"/>
          </w:divBdr>
        </w:div>
        <w:div w:id="1216238010">
          <w:marLeft w:val="0"/>
          <w:marRight w:val="0"/>
          <w:marTop w:val="0"/>
          <w:marBottom w:val="0"/>
          <w:divBdr>
            <w:top w:val="none" w:sz="0" w:space="0" w:color="auto"/>
            <w:left w:val="none" w:sz="0" w:space="0" w:color="auto"/>
            <w:bottom w:val="none" w:sz="0" w:space="0" w:color="auto"/>
            <w:right w:val="none" w:sz="0" w:space="0" w:color="auto"/>
          </w:divBdr>
        </w:div>
        <w:div w:id="1875463549">
          <w:marLeft w:val="0"/>
          <w:marRight w:val="0"/>
          <w:marTop w:val="0"/>
          <w:marBottom w:val="0"/>
          <w:divBdr>
            <w:top w:val="none" w:sz="0" w:space="0" w:color="auto"/>
            <w:left w:val="none" w:sz="0" w:space="0" w:color="auto"/>
            <w:bottom w:val="none" w:sz="0" w:space="0" w:color="auto"/>
            <w:right w:val="none" w:sz="0" w:space="0" w:color="auto"/>
          </w:divBdr>
        </w:div>
        <w:div w:id="1178274868">
          <w:marLeft w:val="0"/>
          <w:marRight w:val="0"/>
          <w:marTop w:val="0"/>
          <w:marBottom w:val="0"/>
          <w:divBdr>
            <w:top w:val="none" w:sz="0" w:space="0" w:color="auto"/>
            <w:left w:val="none" w:sz="0" w:space="0" w:color="auto"/>
            <w:bottom w:val="none" w:sz="0" w:space="0" w:color="auto"/>
            <w:right w:val="none" w:sz="0" w:space="0" w:color="auto"/>
          </w:divBdr>
        </w:div>
        <w:div w:id="574046086">
          <w:marLeft w:val="0"/>
          <w:marRight w:val="0"/>
          <w:marTop w:val="0"/>
          <w:marBottom w:val="0"/>
          <w:divBdr>
            <w:top w:val="none" w:sz="0" w:space="0" w:color="auto"/>
            <w:left w:val="none" w:sz="0" w:space="0" w:color="auto"/>
            <w:bottom w:val="none" w:sz="0" w:space="0" w:color="auto"/>
            <w:right w:val="none" w:sz="0" w:space="0" w:color="auto"/>
          </w:divBdr>
        </w:div>
        <w:div w:id="529684752">
          <w:marLeft w:val="0"/>
          <w:marRight w:val="0"/>
          <w:marTop w:val="0"/>
          <w:marBottom w:val="0"/>
          <w:divBdr>
            <w:top w:val="none" w:sz="0" w:space="0" w:color="auto"/>
            <w:left w:val="none" w:sz="0" w:space="0" w:color="auto"/>
            <w:bottom w:val="none" w:sz="0" w:space="0" w:color="auto"/>
            <w:right w:val="none" w:sz="0" w:space="0" w:color="auto"/>
          </w:divBdr>
        </w:div>
      </w:divsChild>
    </w:div>
    <w:div w:id="1861772049">
      <w:bodyDiv w:val="1"/>
      <w:marLeft w:val="0"/>
      <w:marRight w:val="0"/>
      <w:marTop w:val="0"/>
      <w:marBottom w:val="0"/>
      <w:divBdr>
        <w:top w:val="none" w:sz="0" w:space="0" w:color="auto"/>
        <w:left w:val="none" w:sz="0" w:space="0" w:color="auto"/>
        <w:bottom w:val="none" w:sz="0" w:space="0" w:color="auto"/>
        <w:right w:val="none" w:sz="0" w:space="0" w:color="auto"/>
      </w:divBdr>
      <w:divsChild>
        <w:div w:id="1510754362">
          <w:marLeft w:val="0"/>
          <w:marRight w:val="0"/>
          <w:marTop w:val="0"/>
          <w:marBottom w:val="0"/>
          <w:divBdr>
            <w:top w:val="none" w:sz="0" w:space="0" w:color="auto"/>
            <w:left w:val="none" w:sz="0" w:space="0" w:color="auto"/>
            <w:bottom w:val="none" w:sz="0" w:space="0" w:color="auto"/>
            <w:right w:val="none" w:sz="0" w:space="0" w:color="auto"/>
          </w:divBdr>
          <w:divsChild>
            <w:div w:id="659888245">
              <w:marLeft w:val="0"/>
              <w:marRight w:val="0"/>
              <w:marTop w:val="0"/>
              <w:marBottom w:val="0"/>
              <w:divBdr>
                <w:top w:val="none" w:sz="0" w:space="0" w:color="auto"/>
                <w:left w:val="none" w:sz="0" w:space="0" w:color="auto"/>
                <w:bottom w:val="none" w:sz="0" w:space="0" w:color="auto"/>
                <w:right w:val="none" w:sz="0" w:space="0" w:color="auto"/>
              </w:divBdr>
              <w:divsChild>
                <w:div w:id="8234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4591">
      <w:bodyDiv w:val="1"/>
      <w:marLeft w:val="0"/>
      <w:marRight w:val="0"/>
      <w:marTop w:val="0"/>
      <w:marBottom w:val="0"/>
      <w:divBdr>
        <w:top w:val="none" w:sz="0" w:space="0" w:color="auto"/>
        <w:left w:val="none" w:sz="0" w:space="0" w:color="auto"/>
        <w:bottom w:val="none" w:sz="0" w:space="0" w:color="auto"/>
        <w:right w:val="none" w:sz="0" w:space="0" w:color="auto"/>
      </w:divBdr>
    </w:div>
    <w:div w:id="1888637923">
      <w:bodyDiv w:val="1"/>
      <w:marLeft w:val="0"/>
      <w:marRight w:val="0"/>
      <w:marTop w:val="0"/>
      <w:marBottom w:val="0"/>
      <w:divBdr>
        <w:top w:val="none" w:sz="0" w:space="0" w:color="auto"/>
        <w:left w:val="none" w:sz="0" w:space="0" w:color="auto"/>
        <w:bottom w:val="none" w:sz="0" w:space="0" w:color="auto"/>
        <w:right w:val="none" w:sz="0" w:space="0" w:color="auto"/>
      </w:divBdr>
    </w:div>
    <w:div w:id="1890451962">
      <w:bodyDiv w:val="1"/>
      <w:marLeft w:val="0"/>
      <w:marRight w:val="0"/>
      <w:marTop w:val="0"/>
      <w:marBottom w:val="0"/>
      <w:divBdr>
        <w:top w:val="none" w:sz="0" w:space="0" w:color="auto"/>
        <w:left w:val="none" w:sz="0" w:space="0" w:color="auto"/>
        <w:bottom w:val="none" w:sz="0" w:space="0" w:color="auto"/>
        <w:right w:val="none" w:sz="0" w:space="0" w:color="auto"/>
      </w:divBdr>
    </w:div>
    <w:div w:id="1893347335">
      <w:bodyDiv w:val="1"/>
      <w:marLeft w:val="0"/>
      <w:marRight w:val="0"/>
      <w:marTop w:val="0"/>
      <w:marBottom w:val="0"/>
      <w:divBdr>
        <w:top w:val="none" w:sz="0" w:space="0" w:color="auto"/>
        <w:left w:val="none" w:sz="0" w:space="0" w:color="auto"/>
        <w:bottom w:val="none" w:sz="0" w:space="0" w:color="auto"/>
        <w:right w:val="none" w:sz="0" w:space="0" w:color="auto"/>
      </w:divBdr>
    </w:div>
    <w:div w:id="1903104139">
      <w:bodyDiv w:val="1"/>
      <w:marLeft w:val="0"/>
      <w:marRight w:val="0"/>
      <w:marTop w:val="0"/>
      <w:marBottom w:val="0"/>
      <w:divBdr>
        <w:top w:val="none" w:sz="0" w:space="0" w:color="auto"/>
        <w:left w:val="none" w:sz="0" w:space="0" w:color="auto"/>
        <w:bottom w:val="none" w:sz="0" w:space="0" w:color="auto"/>
        <w:right w:val="none" w:sz="0" w:space="0" w:color="auto"/>
      </w:divBdr>
    </w:div>
    <w:div w:id="1904948490">
      <w:bodyDiv w:val="1"/>
      <w:marLeft w:val="0"/>
      <w:marRight w:val="0"/>
      <w:marTop w:val="0"/>
      <w:marBottom w:val="0"/>
      <w:divBdr>
        <w:top w:val="none" w:sz="0" w:space="0" w:color="auto"/>
        <w:left w:val="none" w:sz="0" w:space="0" w:color="auto"/>
        <w:bottom w:val="none" w:sz="0" w:space="0" w:color="auto"/>
        <w:right w:val="none" w:sz="0" w:space="0" w:color="auto"/>
      </w:divBdr>
    </w:div>
    <w:div w:id="1922181407">
      <w:bodyDiv w:val="1"/>
      <w:marLeft w:val="0"/>
      <w:marRight w:val="0"/>
      <w:marTop w:val="0"/>
      <w:marBottom w:val="0"/>
      <w:divBdr>
        <w:top w:val="none" w:sz="0" w:space="0" w:color="auto"/>
        <w:left w:val="none" w:sz="0" w:space="0" w:color="auto"/>
        <w:bottom w:val="none" w:sz="0" w:space="0" w:color="auto"/>
        <w:right w:val="none" w:sz="0" w:space="0" w:color="auto"/>
      </w:divBdr>
    </w:div>
    <w:div w:id="1928073129">
      <w:bodyDiv w:val="1"/>
      <w:marLeft w:val="0"/>
      <w:marRight w:val="0"/>
      <w:marTop w:val="0"/>
      <w:marBottom w:val="0"/>
      <w:divBdr>
        <w:top w:val="none" w:sz="0" w:space="0" w:color="auto"/>
        <w:left w:val="none" w:sz="0" w:space="0" w:color="auto"/>
        <w:bottom w:val="none" w:sz="0" w:space="0" w:color="auto"/>
        <w:right w:val="none" w:sz="0" w:space="0" w:color="auto"/>
      </w:divBdr>
      <w:divsChild>
        <w:div w:id="136730002">
          <w:marLeft w:val="0"/>
          <w:marRight w:val="0"/>
          <w:marTop w:val="0"/>
          <w:marBottom w:val="0"/>
          <w:divBdr>
            <w:top w:val="none" w:sz="0" w:space="0" w:color="auto"/>
            <w:left w:val="none" w:sz="0" w:space="0" w:color="auto"/>
            <w:bottom w:val="none" w:sz="0" w:space="0" w:color="auto"/>
            <w:right w:val="none" w:sz="0" w:space="0" w:color="auto"/>
          </w:divBdr>
          <w:divsChild>
            <w:div w:id="1342589864">
              <w:marLeft w:val="0"/>
              <w:marRight w:val="0"/>
              <w:marTop w:val="0"/>
              <w:marBottom w:val="0"/>
              <w:divBdr>
                <w:top w:val="none" w:sz="0" w:space="0" w:color="auto"/>
                <w:left w:val="none" w:sz="0" w:space="0" w:color="auto"/>
                <w:bottom w:val="none" w:sz="0" w:space="0" w:color="auto"/>
                <w:right w:val="none" w:sz="0" w:space="0" w:color="auto"/>
              </w:divBdr>
              <w:divsChild>
                <w:div w:id="31523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909166">
      <w:bodyDiv w:val="1"/>
      <w:marLeft w:val="0"/>
      <w:marRight w:val="0"/>
      <w:marTop w:val="0"/>
      <w:marBottom w:val="0"/>
      <w:divBdr>
        <w:top w:val="none" w:sz="0" w:space="0" w:color="auto"/>
        <w:left w:val="none" w:sz="0" w:space="0" w:color="auto"/>
        <w:bottom w:val="none" w:sz="0" w:space="0" w:color="auto"/>
        <w:right w:val="none" w:sz="0" w:space="0" w:color="auto"/>
      </w:divBdr>
    </w:div>
    <w:div w:id="1954045330">
      <w:bodyDiv w:val="1"/>
      <w:marLeft w:val="0"/>
      <w:marRight w:val="0"/>
      <w:marTop w:val="0"/>
      <w:marBottom w:val="0"/>
      <w:divBdr>
        <w:top w:val="none" w:sz="0" w:space="0" w:color="auto"/>
        <w:left w:val="none" w:sz="0" w:space="0" w:color="auto"/>
        <w:bottom w:val="none" w:sz="0" w:space="0" w:color="auto"/>
        <w:right w:val="none" w:sz="0" w:space="0" w:color="auto"/>
      </w:divBdr>
    </w:div>
    <w:div w:id="1960259056">
      <w:bodyDiv w:val="1"/>
      <w:marLeft w:val="0"/>
      <w:marRight w:val="0"/>
      <w:marTop w:val="0"/>
      <w:marBottom w:val="0"/>
      <w:divBdr>
        <w:top w:val="none" w:sz="0" w:space="0" w:color="auto"/>
        <w:left w:val="none" w:sz="0" w:space="0" w:color="auto"/>
        <w:bottom w:val="none" w:sz="0" w:space="0" w:color="auto"/>
        <w:right w:val="none" w:sz="0" w:space="0" w:color="auto"/>
      </w:divBdr>
    </w:div>
    <w:div w:id="1976567725">
      <w:bodyDiv w:val="1"/>
      <w:marLeft w:val="0"/>
      <w:marRight w:val="0"/>
      <w:marTop w:val="0"/>
      <w:marBottom w:val="0"/>
      <w:divBdr>
        <w:top w:val="none" w:sz="0" w:space="0" w:color="auto"/>
        <w:left w:val="none" w:sz="0" w:space="0" w:color="auto"/>
        <w:bottom w:val="none" w:sz="0" w:space="0" w:color="auto"/>
        <w:right w:val="none" w:sz="0" w:space="0" w:color="auto"/>
      </w:divBdr>
    </w:div>
    <w:div w:id="1986468638">
      <w:bodyDiv w:val="1"/>
      <w:marLeft w:val="0"/>
      <w:marRight w:val="0"/>
      <w:marTop w:val="0"/>
      <w:marBottom w:val="0"/>
      <w:divBdr>
        <w:top w:val="none" w:sz="0" w:space="0" w:color="auto"/>
        <w:left w:val="none" w:sz="0" w:space="0" w:color="auto"/>
        <w:bottom w:val="none" w:sz="0" w:space="0" w:color="auto"/>
        <w:right w:val="none" w:sz="0" w:space="0" w:color="auto"/>
      </w:divBdr>
    </w:div>
    <w:div w:id="1991861170">
      <w:bodyDiv w:val="1"/>
      <w:marLeft w:val="0"/>
      <w:marRight w:val="0"/>
      <w:marTop w:val="0"/>
      <w:marBottom w:val="0"/>
      <w:divBdr>
        <w:top w:val="none" w:sz="0" w:space="0" w:color="auto"/>
        <w:left w:val="none" w:sz="0" w:space="0" w:color="auto"/>
        <w:bottom w:val="none" w:sz="0" w:space="0" w:color="auto"/>
        <w:right w:val="none" w:sz="0" w:space="0" w:color="auto"/>
      </w:divBdr>
    </w:div>
    <w:div w:id="1996489843">
      <w:bodyDiv w:val="1"/>
      <w:marLeft w:val="0"/>
      <w:marRight w:val="0"/>
      <w:marTop w:val="0"/>
      <w:marBottom w:val="0"/>
      <w:divBdr>
        <w:top w:val="none" w:sz="0" w:space="0" w:color="auto"/>
        <w:left w:val="none" w:sz="0" w:space="0" w:color="auto"/>
        <w:bottom w:val="none" w:sz="0" w:space="0" w:color="auto"/>
        <w:right w:val="none" w:sz="0" w:space="0" w:color="auto"/>
      </w:divBdr>
    </w:div>
    <w:div w:id="2017995876">
      <w:bodyDiv w:val="1"/>
      <w:marLeft w:val="0"/>
      <w:marRight w:val="0"/>
      <w:marTop w:val="0"/>
      <w:marBottom w:val="0"/>
      <w:divBdr>
        <w:top w:val="none" w:sz="0" w:space="0" w:color="auto"/>
        <w:left w:val="none" w:sz="0" w:space="0" w:color="auto"/>
        <w:bottom w:val="none" w:sz="0" w:space="0" w:color="auto"/>
        <w:right w:val="none" w:sz="0" w:space="0" w:color="auto"/>
      </w:divBdr>
      <w:divsChild>
        <w:div w:id="599878206">
          <w:marLeft w:val="0"/>
          <w:marRight w:val="0"/>
          <w:marTop w:val="0"/>
          <w:marBottom w:val="0"/>
          <w:divBdr>
            <w:top w:val="none" w:sz="0" w:space="0" w:color="auto"/>
            <w:left w:val="none" w:sz="0" w:space="0" w:color="auto"/>
            <w:bottom w:val="none" w:sz="0" w:space="0" w:color="auto"/>
            <w:right w:val="none" w:sz="0" w:space="0" w:color="auto"/>
          </w:divBdr>
          <w:divsChild>
            <w:div w:id="1462073433">
              <w:marLeft w:val="0"/>
              <w:marRight w:val="0"/>
              <w:marTop w:val="0"/>
              <w:marBottom w:val="0"/>
              <w:divBdr>
                <w:top w:val="none" w:sz="0" w:space="0" w:color="auto"/>
                <w:left w:val="none" w:sz="0" w:space="0" w:color="auto"/>
                <w:bottom w:val="none" w:sz="0" w:space="0" w:color="auto"/>
                <w:right w:val="none" w:sz="0" w:space="0" w:color="auto"/>
              </w:divBdr>
              <w:divsChild>
                <w:div w:id="211918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12729">
      <w:bodyDiv w:val="1"/>
      <w:marLeft w:val="0"/>
      <w:marRight w:val="0"/>
      <w:marTop w:val="0"/>
      <w:marBottom w:val="0"/>
      <w:divBdr>
        <w:top w:val="none" w:sz="0" w:space="0" w:color="auto"/>
        <w:left w:val="none" w:sz="0" w:space="0" w:color="auto"/>
        <w:bottom w:val="none" w:sz="0" w:space="0" w:color="auto"/>
        <w:right w:val="none" w:sz="0" w:space="0" w:color="auto"/>
      </w:divBdr>
    </w:div>
    <w:div w:id="2086877870">
      <w:bodyDiv w:val="1"/>
      <w:marLeft w:val="0"/>
      <w:marRight w:val="0"/>
      <w:marTop w:val="0"/>
      <w:marBottom w:val="0"/>
      <w:divBdr>
        <w:top w:val="none" w:sz="0" w:space="0" w:color="auto"/>
        <w:left w:val="none" w:sz="0" w:space="0" w:color="auto"/>
        <w:bottom w:val="none" w:sz="0" w:space="0" w:color="auto"/>
        <w:right w:val="none" w:sz="0" w:space="0" w:color="auto"/>
      </w:divBdr>
    </w:div>
    <w:div w:id="2099058367">
      <w:bodyDiv w:val="1"/>
      <w:marLeft w:val="0"/>
      <w:marRight w:val="0"/>
      <w:marTop w:val="0"/>
      <w:marBottom w:val="0"/>
      <w:divBdr>
        <w:top w:val="none" w:sz="0" w:space="0" w:color="auto"/>
        <w:left w:val="none" w:sz="0" w:space="0" w:color="auto"/>
        <w:bottom w:val="none" w:sz="0" w:space="0" w:color="auto"/>
        <w:right w:val="none" w:sz="0" w:space="0" w:color="auto"/>
      </w:divBdr>
    </w:div>
    <w:div w:id="2105412724">
      <w:bodyDiv w:val="1"/>
      <w:marLeft w:val="0"/>
      <w:marRight w:val="0"/>
      <w:marTop w:val="0"/>
      <w:marBottom w:val="0"/>
      <w:divBdr>
        <w:top w:val="none" w:sz="0" w:space="0" w:color="auto"/>
        <w:left w:val="none" w:sz="0" w:space="0" w:color="auto"/>
        <w:bottom w:val="none" w:sz="0" w:space="0" w:color="auto"/>
        <w:right w:val="none" w:sz="0" w:space="0" w:color="auto"/>
      </w:divBdr>
    </w:div>
    <w:div w:id="2117140890">
      <w:bodyDiv w:val="1"/>
      <w:marLeft w:val="0"/>
      <w:marRight w:val="0"/>
      <w:marTop w:val="0"/>
      <w:marBottom w:val="0"/>
      <w:divBdr>
        <w:top w:val="none" w:sz="0" w:space="0" w:color="auto"/>
        <w:left w:val="none" w:sz="0" w:space="0" w:color="auto"/>
        <w:bottom w:val="none" w:sz="0" w:space="0" w:color="auto"/>
        <w:right w:val="none" w:sz="0" w:space="0" w:color="auto"/>
      </w:divBdr>
      <w:divsChild>
        <w:div w:id="1227495545">
          <w:marLeft w:val="0"/>
          <w:marRight w:val="0"/>
          <w:marTop w:val="0"/>
          <w:marBottom w:val="0"/>
          <w:divBdr>
            <w:top w:val="none" w:sz="0" w:space="0" w:color="auto"/>
            <w:left w:val="none" w:sz="0" w:space="0" w:color="auto"/>
            <w:bottom w:val="none" w:sz="0" w:space="0" w:color="auto"/>
            <w:right w:val="none" w:sz="0" w:space="0" w:color="auto"/>
          </w:divBdr>
        </w:div>
        <w:div w:id="1679384485">
          <w:marLeft w:val="0"/>
          <w:marRight w:val="0"/>
          <w:marTop w:val="0"/>
          <w:marBottom w:val="0"/>
          <w:divBdr>
            <w:top w:val="none" w:sz="0" w:space="0" w:color="auto"/>
            <w:left w:val="none" w:sz="0" w:space="0" w:color="auto"/>
            <w:bottom w:val="none" w:sz="0" w:space="0" w:color="auto"/>
            <w:right w:val="none" w:sz="0" w:space="0" w:color="auto"/>
          </w:divBdr>
        </w:div>
        <w:div w:id="1617172666">
          <w:marLeft w:val="0"/>
          <w:marRight w:val="0"/>
          <w:marTop w:val="0"/>
          <w:marBottom w:val="0"/>
          <w:divBdr>
            <w:top w:val="none" w:sz="0" w:space="0" w:color="auto"/>
            <w:left w:val="none" w:sz="0" w:space="0" w:color="auto"/>
            <w:bottom w:val="none" w:sz="0" w:space="0" w:color="auto"/>
            <w:right w:val="none" w:sz="0" w:space="0" w:color="auto"/>
          </w:divBdr>
        </w:div>
        <w:div w:id="831607108">
          <w:marLeft w:val="0"/>
          <w:marRight w:val="0"/>
          <w:marTop w:val="0"/>
          <w:marBottom w:val="0"/>
          <w:divBdr>
            <w:top w:val="none" w:sz="0" w:space="0" w:color="auto"/>
            <w:left w:val="none" w:sz="0" w:space="0" w:color="auto"/>
            <w:bottom w:val="none" w:sz="0" w:space="0" w:color="auto"/>
            <w:right w:val="none" w:sz="0" w:space="0" w:color="auto"/>
          </w:divBdr>
        </w:div>
        <w:div w:id="976453184">
          <w:marLeft w:val="0"/>
          <w:marRight w:val="0"/>
          <w:marTop w:val="0"/>
          <w:marBottom w:val="0"/>
          <w:divBdr>
            <w:top w:val="none" w:sz="0" w:space="0" w:color="auto"/>
            <w:left w:val="none" w:sz="0" w:space="0" w:color="auto"/>
            <w:bottom w:val="none" w:sz="0" w:space="0" w:color="auto"/>
            <w:right w:val="none" w:sz="0" w:space="0" w:color="auto"/>
          </w:divBdr>
        </w:div>
        <w:div w:id="21905258">
          <w:marLeft w:val="0"/>
          <w:marRight w:val="0"/>
          <w:marTop w:val="0"/>
          <w:marBottom w:val="0"/>
          <w:divBdr>
            <w:top w:val="none" w:sz="0" w:space="0" w:color="auto"/>
            <w:left w:val="none" w:sz="0" w:space="0" w:color="auto"/>
            <w:bottom w:val="none" w:sz="0" w:space="0" w:color="auto"/>
            <w:right w:val="none" w:sz="0" w:space="0" w:color="auto"/>
          </w:divBdr>
        </w:div>
        <w:div w:id="1721588276">
          <w:marLeft w:val="0"/>
          <w:marRight w:val="0"/>
          <w:marTop w:val="0"/>
          <w:marBottom w:val="0"/>
          <w:divBdr>
            <w:top w:val="none" w:sz="0" w:space="0" w:color="auto"/>
            <w:left w:val="none" w:sz="0" w:space="0" w:color="auto"/>
            <w:bottom w:val="none" w:sz="0" w:space="0" w:color="auto"/>
            <w:right w:val="none" w:sz="0" w:space="0" w:color="auto"/>
          </w:divBdr>
        </w:div>
        <w:div w:id="784544099">
          <w:marLeft w:val="0"/>
          <w:marRight w:val="0"/>
          <w:marTop w:val="0"/>
          <w:marBottom w:val="0"/>
          <w:divBdr>
            <w:top w:val="none" w:sz="0" w:space="0" w:color="auto"/>
            <w:left w:val="none" w:sz="0" w:space="0" w:color="auto"/>
            <w:bottom w:val="none" w:sz="0" w:space="0" w:color="auto"/>
            <w:right w:val="none" w:sz="0" w:space="0" w:color="auto"/>
          </w:divBdr>
        </w:div>
        <w:div w:id="925385940">
          <w:marLeft w:val="0"/>
          <w:marRight w:val="0"/>
          <w:marTop w:val="0"/>
          <w:marBottom w:val="0"/>
          <w:divBdr>
            <w:top w:val="none" w:sz="0" w:space="0" w:color="auto"/>
            <w:left w:val="none" w:sz="0" w:space="0" w:color="auto"/>
            <w:bottom w:val="none" w:sz="0" w:space="0" w:color="auto"/>
            <w:right w:val="none" w:sz="0" w:space="0" w:color="auto"/>
          </w:divBdr>
        </w:div>
        <w:div w:id="523252908">
          <w:marLeft w:val="0"/>
          <w:marRight w:val="0"/>
          <w:marTop w:val="0"/>
          <w:marBottom w:val="0"/>
          <w:divBdr>
            <w:top w:val="none" w:sz="0" w:space="0" w:color="auto"/>
            <w:left w:val="none" w:sz="0" w:space="0" w:color="auto"/>
            <w:bottom w:val="none" w:sz="0" w:space="0" w:color="auto"/>
            <w:right w:val="none" w:sz="0" w:space="0" w:color="auto"/>
          </w:divBdr>
        </w:div>
        <w:div w:id="1025861406">
          <w:marLeft w:val="0"/>
          <w:marRight w:val="0"/>
          <w:marTop w:val="0"/>
          <w:marBottom w:val="0"/>
          <w:divBdr>
            <w:top w:val="none" w:sz="0" w:space="0" w:color="auto"/>
            <w:left w:val="none" w:sz="0" w:space="0" w:color="auto"/>
            <w:bottom w:val="none" w:sz="0" w:space="0" w:color="auto"/>
            <w:right w:val="none" w:sz="0" w:space="0" w:color="auto"/>
          </w:divBdr>
        </w:div>
        <w:div w:id="396980923">
          <w:marLeft w:val="0"/>
          <w:marRight w:val="0"/>
          <w:marTop w:val="0"/>
          <w:marBottom w:val="0"/>
          <w:divBdr>
            <w:top w:val="none" w:sz="0" w:space="0" w:color="auto"/>
            <w:left w:val="none" w:sz="0" w:space="0" w:color="auto"/>
            <w:bottom w:val="none" w:sz="0" w:space="0" w:color="auto"/>
            <w:right w:val="none" w:sz="0" w:space="0" w:color="auto"/>
          </w:divBdr>
        </w:div>
        <w:div w:id="498231242">
          <w:marLeft w:val="0"/>
          <w:marRight w:val="0"/>
          <w:marTop w:val="0"/>
          <w:marBottom w:val="0"/>
          <w:divBdr>
            <w:top w:val="none" w:sz="0" w:space="0" w:color="auto"/>
            <w:left w:val="none" w:sz="0" w:space="0" w:color="auto"/>
            <w:bottom w:val="none" w:sz="0" w:space="0" w:color="auto"/>
            <w:right w:val="none" w:sz="0" w:space="0" w:color="auto"/>
          </w:divBdr>
        </w:div>
        <w:div w:id="1302468282">
          <w:marLeft w:val="0"/>
          <w:marRight w:val="0"/>
          <w:marTop w:val="0"/>
          <w:marBottom w:val="0"/>
          <w:divBdr>
            <w:top w:val="none" w:sz="0" w:space="0" w:color="auto"/>
            <w:left w:val="none" w:sz="0" w:space="0" w:color="auto"/>
            <w:bottom w:val="none" w:sz="0" w:space="0" w:color="auto"/>
            <w:right w:val="none" w:sz="0" w:space="0" w:color="auto"/>
          </w:divBdr>
        </w:div>
        <w:div w:id="1580214653">
          <w:marLeft w:val="0"/>
          <w:marRight w:val="0"/>
          <w:marTop w:val="0"/>
          <w:marBottom w:val="0"/>
          <w:divBdr>
            <w:top w:val="none" w:sz="0" w:space="0" w:color="auto"/>
            <w:left w:val="none" w:sz="0" w:space="0" w:color="auto"/>
            <w:bottom w:val="none" w:sz="0" w:space="0" w:color="auto"/>
            <w:right w:val="none" w:sz="0" w:space="0" w:color="auto"/>
          </w:divBdr>
        </w:div>
        <w:div w:id="884100700">
          <w:marLeft w:val="0"/>
          <w:marRight w:val="0"/>
          <w:marTop w:val="0"/>
          <w:marBottom w:val="0"/>
          <w:divBdr>
            <w:top w:val="none" w:sz="0" w:space="0" w:color="auto"/>
            <w:left w:val="none" w:sz="0" w:space="0" w:color="auto"/>
            <w:bottom w:val="none" w:sz="0" w:space="0" w:color="auto"/>
            <w:right w:val="none" w:sz="0" w:space="0" w:color="auto"/>
          </w:divBdr>
        </w:div>
        <w:div w:id="1047266152">
          <w:marLeft w:val="0"/>
          <w:marRight w:val="0"/>
          <w:marTop w:val="0"/>
          <w:marBottom w:val="0"/>
          <w:divBdr>
            <w:top w:val="none" w:sz="0" w:space="0" w:color="auto"/>
            <w:left w:val="none" w:sz="0" w:space="0" w:color="auto"/>
            <w:bottom w:val="none" w:sz="0" w:space="0" w:color="auto"/>
            <w:right w:val="none" w:sz="0" w:space="0" w:color="auto"/>
          </w:divBdr>
        </w:div>
        <w:div w:id="1016342709">
          <w:marLeft w:val="0"/>
          <w:marRight w:val="0"/>
          <w:marTop w:val="0"/>
          <w:marBottom w:val="0"/>
          <w:divBdr>
            <w:top w:val="none" w:sz="0" w:space="0" w:color="auto"/>
            <w:left w:val="none" w:sz="0" w:space="0" w:color="auto"/>
            <w:bottom w:val="none" w:sz="0" w:space="0" w:color="auto"/>
            <w:right w:val="none" w:sz="0" w:space="0" w:color="auto"/>
          </w:divBdr>
        </w:div>
        <w:div w:id="757485276">
          <w:marLeft w:val="0"/>
          <w:marRight w:val="0"/>
          <w:marTop w:val="0"/>
          <w:marBottom w:val="0"/>
          <w:divBdr>
            <w:top w:val="none" w:sz="0" w:space="0" w:color="auto"/>
            <w:left w:val="none" w:sz="0" w:space="0" w:color="auto"/>
            <w:bottom w:val="none" w:sz="0" w:space="0" w:color="auto"/>
            <w:right w:val="none" w:sz="0" w:space="0" w:color="auto"/>
          </w:divBdr>
        </w:div>
        <w:div w:id="2122146884">
          <w:marLeft w:val="0"/>
          <w:marRight w:val="0"/>
          <w:marTop w:val="0"/>
          <w:marBottom w:val="0"/>
          <w:divBdr>
            <w:top w:val="none" w:sz="0" w:space="0" w:color="auto"/>
            <w:left w:val="none" w:sz="0" w:space="0" w:color="auto"/>
            <w:bottom w:val="none" w:sz="0" w:space="0" w:color="auto"/>
            <w:right w:val="none" w:sz="0" w:space="0" w:color="auto"/>
          </w:divBdr>
        </w:div>
        <w:div w:id="677582073">
          <w:marLeft w:val="0"/>
          <w:marRight w:val="0"/>
          <w:marTop w:val="0"/>
          <w:marBottom w:val="0"/>
          <w:divBdr>
            <w:top w:val="none" w:sz="0" w:space="0" w:color="auto"/>
            <w:left w:val="none" w:sz="0" w:space="0" w:color="auto"/>
            <w:bottom w:val="none" w:sz="0" w:space="0" w:color="auto"/>
            <w:right w:val="none" w:sz="0" w:space="0" w:color="auto"/>
          </w:divBdr>
        </w:div>
        <w:div w:id="897016332">
          <w:marLeft w:val="0"/>
          <w:marRight w:val="0"/>
          <w:marTop w:val="0"/>
          <w:marBottom w:val="0"/>
          <w:divBdr>
            <w:top w:val="none" w:sz="0" w:space="0" w:color="auto"/>
            <w:left w:val="none" w:sz="0" w:space="0" w:color="auto"/>
            <w:bottom w:val="none" w:sz="0" w:space="0" w:color="auto"/>
            <w:right w:val="none" w:sz="0" w:space="0" w:color="auto"/>
          </w:divBdr>
        </w:div>
        <w:div w:id="201285994">
          <w:marLeft w:val="0"/>
          <w:marRight w:val="0"/>
          <w:marTop w:val="0"/>
          <w:marBottom w:val="0"/>
          <w:divBdr>
            <w:top w:val="none" w:sz="0" w:space="0" w:color="auto"/>
            <w:left w:val="none" w:sz="0" w:space="0" w:color="auto"/>
            <w:bottom w:val="none" w:sz="0" w:space="0" w:color="auto"/>
            <w:right w:val="none" w:sz="0" w:space="0" w:color="auto"/>
          </w:divBdr>
        </w:div>
        <w:div w:id="1087309416">
          <w:marLeft w:val="0"/>
          <w:marRight w:val="0"/>
          <w:marTop w:val="0"/>
          <w:marBottom w:val="0"/>
          <w:divBdr>
            <w:top w:val="none" w:sz="0" w:space="0" w:color="auto"/>
            <w:left w:val="none" w:sz="0" w:space="0" w:color="auto"/>
            <w:bottom w:val="none" w:sz="0" w:space="0" w:color="auto"/>
            <w:right w:val="none" w:sz="0" w:space="0" w:color="auto"/>
          </w:divBdr>
        </w:div>
        <w:div w:id="1464620362">
          <w:marLeft w:val="0"/>
          <w:marRight w:val="0"/>
          <w:marTop w:val="0"/>
          <w:marBottom w:val="0"/>
          <w:divBdr>
            <w:top w:val="none" w:sz="0" w:space="0" w:color="auto"/>
            <w:left w:val="none" w:sz="0" w:space="0" w:color="auto"/>
            <w:bottom w:val="none" w:sz="0" w:space="0" w:color="auto"/>
            <w:right w:val="none" w:sz="0" w:space="0" w:color="auto"/>
          </w:divBdr>
        </w:div>
        <w:div w:id="719866668">
          <w:marLeft w:val="0"/>
          <w:marRight w:val="0"/>
          <w:marTop w:val="0"/>
          <w:marBottom w:val="0"/>
          <w:divBdr>
            <w:top w:val="none" w:sz="0" w:space="0" w:color="auto"/>
            <w:left w:val="none" w:sz="0" w:space="0" w:color="auto"/>
            <w:bottom w:val="none" w:sz="0" w:space="0" w:color="auto"/>
            <w:right w:val="none" w:sz="0" w:space="0" w:color="auto"/>
          </w:divBdr>
        </w:div>
        <w:div w:id="2104376570">
          <w:marLeft w:val="0"/>
          <w:marRight w:val="0"/>
          <w:marTop w:val="0"/>
          <w:marBottom w:val="0"/>
          <w:divBdr>
            <w:top w:val="none" w:sz="0" w:space="0" w:color="auto"/>
            <w:left w:val="none" w:sz="0" w:space="0" w:color="auto"/>
            <w:bottom w:val="none" w:sz="0" w:space="0" w:color="auto"/>
            <w:right w:val="none" w:sz="0" w:space="0" w:color="auto"/>
          </w:divBdr>
        </w:div>
        <w:div w:id="1505129021">
          <w:marLeft w:val="0"/>
          <w:marRight w:val="0"/>
          <w:marTop w:val="0"/>
          <w:marBottom w:val="0"/>
          <w:divBdr>
            <w:top w:val="none" w:sz="0" w:space="0" w:color="auto"/>
            <w:left w:val="none" w:sz="0" w:space="0" w:color="auto"/>
            <w:bottom w:val="none" w:sz="0" w:space="0" w:color="auto"/>
            <w:right w:val="none" w:sz="0" w:space="0" w:color="auto"/>
          </w:divBdr>
        </w:div>
        <w:div w:id="1074400935">
          <w:marLeft w:val="0"/>
          <w:marRight w:val="0"/>
          <w:marTop w:val="0"/>
          <w:marBottom w:val="0"/>
          <w:divBdr>
            <w:top w:val="none" w:sz="0" w:space="0" w:color="auto"/>
            <w:left w:val="none" w:sz="0" w:space="0" w:color="auto"/>
            <w:bottom w:val="none" w:sz="0" w:space="0" w:color="auto"/>
            <w:right w:val="none" w:sz="0" w:space="0" w:color="auto"/>
          </w:divBdr>
        </w:div>
        <w:div w:id="811485580">
          <w:marLeft w:val="0"/>
          <w:marRight w:val="0"/>
          <w:marTop w:val="0"/>
          <w:marBottom w:val="0"/>
          <w:divBdr>
            <w:top w:val="none" w:sz="0" w:space="0" w:color="auto"/>
            <w:left w:val="none" w:sz="0" w:space="0" w:color="auto"/>
            <w:bottom w:val="none" w:sz="0" w:space="0" w:color="auto"/>
            <w:right w:val="none" w:sz="0" w:space="0" w:color="auto"/>
          </w:divBdr>
        </w:div>
        <w:div w:id="770509178">
          <w:marLeft w:val="0"/>
          <w:marRight w:val="0"/>
          <w:marTop w:val="0"/>
          <w:marBottom w:val="0"/>
          <w:divBdr>
            <w:top w:val="none" w:sz="0" w:space="0" w:color="auto"/>
            <w:left w:val="none" w:sz="0" w:space="0" w:color="auto"/>
            <w:bottom w:val="none" w:sz="0" w:space="0" w:color="auto"/>
            <w:right w:val="none" w:sz="0" w:space="0" w:color="auto"/>
          </w:divBdr>
        </w:div>
        <w:div w:id="557012554">
          <w:marLeft w:val="0"/>
          <w:marRight w:val="0"/>
          <w:marTop w:val="0"/>
          <w:marBottom w:val="0"/>
          <w:divBdr>
            <w:top w:val="none" w:sz="0" w:space="0" w:color="auto"/>
            <w:left w:val="none" w:sz="0" w:space="0" w:color="auto"/>
            <w:bottom w:val="none" w:sz="0" w:space="0" w:color="auto"/>
            <w:right w:val="none" w:sz="0" w:space="0" w:color="auto"/>
          </w:divBdr>
        </w:div>
        <w:div w:id="2044210795">
          <w:marLeft w:val="0"/>
          <w:marRight w:val="0"/>
          <w:marTop w:val="0"/>
          <w:marBottom w:val="0"/>
          <w:divBdr>
            <w:top w:val="none" w:sz="0" w:space="0" w:color="auto"/>
            <w:left w:val="none" w:sz="0" w:space="0" w:color="auto"/>
            <w:bottom w:val="none" w:sz="0" w:space="0" w:color="auto"/>
            <w:right w:val="none" w:sz="0" w:space="0" w:color="auto"/>
          </w:divBdr>
        </w:div>
        <w:div w:id="1195120767">
          <w:marLeft w:val="0"/>
          <w:marRight w:val="0"/>
          <w:marTop w:val="0"/>
          <w:marBottom w:val="0"/>
          <w:divBdr>
            <w:top w:val="none" w:sz="0" w:space="0" w:color="auto"/>
            <w:left w:val="none" w:sz="0" w:space="0" w:color="auto"/>
            <w:bottom w:val="none" w:sz="0" w:space="0" w:color="auto"/>
            <w:right w:val="none" w:sz="0" w:space="0" w:color="auto"/>
          </w:divBdr>
        </w:div>
        <w:div w:id="1308318742">
          <w:marLeft w:val="0"/>
          <w:marRight w:val="0"/>
          <w:marTop w:val="0"/>
          <w:marBottom w:val="0"/>
          <w:divBdr>
            <w:top w:val="none" w:sz="0" w:space="0" w:color="auto"/>
            <w:left w:val="none" w:sz="0" w:space="0" w:color="auto"/>
            <w:bottom w:val="none" w:sz="0" w:space="0" w:color="auto"/>
            <w:right w:val="none" w:sz="0" w:space="0" w:color="auto"/>
          </w:divBdr>
        </w:div>
        <w:div w:id="1570193939">
          <w:marLeft w:val="0"/>
          <w:marRight w:val="0"/>
          <w:marTop w:val="0"/>
          <w:marBottom w:val="0"/>
          <w:divBdr>
            <w:top w:val="none" w:sz="0" w:space="0" w:color="auto"/>
            <w:left w:val="none" w:sz="0" w:space="0" w:color="auto"/>
            <w:bottom w:val="none" w:sz="0" w:space="0" w:color="auto"/>
            <w:right w:val="none" w:sz="0" w:space="0" w:color="auto"/>
          </w:divBdr>
        </w:div>
      </w:divsChild>
    </w:div>
    <w:div w:id="2139643691">
      <w:bodyDiv w:val="1"/>
      <w:marLeft w:val="0"/>
      <w:marRight w:val="0"/>
      <w:marTop w:val="0"/>
      <w:marBottom w:val="0"/>
      <w:divBdr>
        <w:top w:val="none" w:sz="0" w:space="0" w:color="auto"/>
        <w:left w:val="none" w:sz="0" w:space="0" w:color="auto"/>
        <w:bottom w:val="none" w:sz="0" w:space="0" w:color="auto"/>
        <w:right w:val="none" w:sz="0" w:space="0" w:color="auto"/>
      </w:divBdr>
    </w:div>
    <w:div w:id="2146044061">
      <w:bodyDiv w:val="1"/>
      <w:marLeft w:val="0"/>
      <w:marRight w:val="0"/>
      <w:marTop w:val="0"/>
      <w:marBottom w:val="0"/>
      <w:divBdr>
        <w:top w:val="none" w:sz="0" w:space="0" w:color="auto"/>
        <w:left w:val="none" w:sz="0" w:space="0" w:color="auto"/>
        <w:bottom w:val="none" w:sz="0" w:space="0" w:color="auto"/>
        <w:right w:val="none" w:sz="0" w:space="0" w:color="auto"/>
      </w:divBdr>
      <w:divsChild>
        <w:div w:id="742603415">
          <w:marLeft w:val="0"/>
          <w:marRight w:val="0"/>
          <w:marTop w:val="0"/>
          <w:marBottom w:val="0"/>
          <w:divBdr>
            <w:top w:val="none" w:sz="0" w:space="0" w:color="auto"/>
            <w:left w:val="none" w:sz="0" w:space="0" w:color="auto"/>
            <w:bottom w:val="none" w:sz="0" w:space="0" w:color="auto"/>
            <w:right w:val="none" w:sz="0" w:space="0" w:color="auto"/>
          </w:divBdr>
        </w:div>
        <w:div w:id="1451436252">
          <w:marLeft w:val="0"/>
          <w:marRight w:val="0"/>
          <w:marTop w:val="0"/>
          <w:marBottom w:val="0"/>
          <w:divBdr>
            <w:top w:val="none" w:sz="0" w:space="0" w:color="auto"/>
            <w:left w:val="none" w:sz="0" w:space="0" w:color="auto"/>
            <w:bottom w:val="none" w:sz="0" w:space="0" w:color="auto"/>
            <w:right w:val="none" w:sz="0" w:space="0" w:color="auto"/>
          </w:divBdr>
        </w:div>
        <w:div w:id="237442608">
          <w:marLeft w:val="0"/>
          <w:marRight w:val="0"/>
          <w:marTop w:val="0"/>
          <w:marBottom w:val="0"/>
          <w:divBdr>
            <w:top w:val="none" w:sz="0" w:space="0" w:color="auto"/>
            <w:left w:val="none" w:sz="0" w:space="0" w:color="auto"/>
            <w:bottom w:val="none" w:sz="0" w:space="0" w:color="auto"/>
            <w:right w:val="none" w:sz="0" w:space="0" w:color="auto"/>
          </w:divBdr>
        </w:div>
        <w:div w:id="1247111063">
          <w:marLeft w:val="0"/>
          <w:marRight w:val="0"/>
          <w:marTop w:val="0"/>
          <w:marBottom w:val="0"/>
          <w:divBdr>
            <w:top w:val="none" w:sz="0" w:space="0" w:color="auto"/>
            <w:left w:val="none" w:sz="0" w:space="0" w:color="auto"/>
            <w:bottom w:val="none" w:sz="0" w:space="0" w:color="auto"/>
            <w:right w:val="none" w:sz="0" w:space="0" w:color="auto"/>
          </w:divBdr>
        </w:div>
        <w:div w:id="1037778364">
          <w:marLeft w:val="0"/>
          <w:marRight w:val="0"/>
          <w:marTop w:val="0"/>
          <w:marBottom w:val="0"/>
          <w:divBdr>
            <w:top w:val="none" w:sz="0" w:space="0" w:color="auto"/>
            <w:left w:val="none" w:sz="0" w:space="0" w:color="auto"/>
            <w:bottom w:val="none" w:sz="0" w:space="0" w:color="auto"/>
            <w:right w:val="none" w:sz="0" w:space="0" w:color="auto"/>
          </w:divBdr>
        </w:div>
        <w:div w:id="2100514404">
          <w:marLeft w:val="0"/>
          <w:marRight w:val="0"/>
          <w:marTop w:val="0"/>
          <w:marBottom w:val="0"/>
          <w:divBdr>
            <w:top w:val="none" w:sz="0" w:space="0" w:color="auto"/>
            <w:left w:val="none" w:sz="0" w:space="0" w:color="auto"/>
            <w:bottom w:val="none" w:sz="0" w:space="0" w:color="auto"/>
            <w:right w:val="none" w:sz="0" w:space="0" w:color="auto"/>
          </w:divBdr>
        </w:div>
        <w:div w:id="1762334687">
          <w:marLeft w:val="0"/>
          <w:marRight w:val="0"/>
          <w:marTop w:val="0"/>
          <w:marBottom w:val="0"/>
          <w:divBdr>
            <w:top w:val="none" w:sz="0" w:space="0" w:color="auto"/>
            <w:left w:val="none" w:sz="0" w:space="0" w:color="auto"/>
            <w:bottom w:val="none" w:sz="0" w:space="0" w:color="auto"/>
            <w:right w:val="none" w:sz="0" w:space="0" w:color="auto"/>
          </w:divBdr>
        </w:div>
        <w:div w:id="1130326075">
          <w:marLeft w:val="0"/>
          <w:marRight w:val="0"/>
          <w:marTop w:val="0"/>
          <w:marBottom w:val="0"/>
          <w:divBdr>
            <w:top w:val="none" w:sz="0" w:space="0" w:color="auto"/>
            <w:left w:val="none" w:sz="0" w:space="0" w:color="auto"/>
            <w:bottom w:val="none" w:sz="0" w:space="0" w:color="auto"/>
            <w:right w:val="none" w:sz="0" w:space="0" w:color="auto"/>
          </w:divBdr>
        </w:div>
        <w:div w:id="1018968675">
          <w:marLeft w:val="0"/>
          <w:marRight w:val="0"/>
          <w:marTop w:val="0"/>
          <w:marBottom w:val="0"/>
          <w:divBdr>
            <w:top w:val="none" w:sz="0" w:space="0" w:color="auto"/>
            <w:left w:val="none" w:sz="0" w:space="0" w:color="auto"/>
            <w:bottom w:val="none" w:sz="0" w:space="0" w:color="auto"/>
            <w:right w:val="none" w:sz="0" w:space="0" w:color="auto"/>
          </w:divBdr>
        </w:div>
        <w:div w:id="168451153">
          <w:marLeft w:val="0"/>
          <w:marRight w:val="0"/>
          <w:marTop w:val="0"/>
          <w:marBottom w:val="0"/>
          <w:divBdr>
            <w:top w:val="none" w:sz="0" w:space="0" w:color="auto"/>
            <w:left w:val="none" w:sz="0" w:space="0" w:color="auto"/>
            <w:bottom w:val="none" w:sz="0" w:space="0" w:color="auto"/>
            <w:right w:val="none" w:sz="0" w:space="0" w:color="auto"/>
          </w:divBdr>
        </w:div>
        <w:div w:id="777026647">
          <w:marLeft w:val="0"/>
          <w:marRight w:val="0"/>
          <w:marTop w:val="0"/>
          <w:marBottom w:val="0"/>
          <w:divBdr>
            <w:top w:val="none" w:sz="0" w:space="0" w:color="auto"/>
            <w:left w:val="none" w:sz="0" w:space="0" w:color="auto"/>
            <w:bottom w:val="none" w:sz="0" w:space="0" w:color="auto"/>
            <w:right w:val="none" w:sz="0" w:space="0" w:color="auto"/>
          </w:divBdr>
        </w:div>
        <w:div w:id="1206061012">
          <w:marLeft w:val="0"/>
          <w:marRight w:val="0"/>
          <w:marTop w:val="0"/>
          <w:marBottom w:val="0"/>
          <w:divBdr>
            <w:top w:val="none" w:sz="0" w:space="0" w:color="auto"/>
            <w:left w:val="none" w:sz="0" w:space="0" w:color="auto"/>
            <w:bottom w:val="none" w:sz="0" w:space="0" w:color="auto"/>
            <w:right w:val="none" w:sz="0" w:space="0" w:color="auto"/>
          </w:divBdr>
        </w:div>
        <w:div w:id="1506818345">
          <w:marLeft w:val="0"/>
          <w:marRight w:val="0"/>
          <w:marTop w:val="0"/>
          <w:marBottom w:val="0"/>
          <w:divBdr>
            <w:top w:val="none" w:sz="0" w:space="0" w:color="auto"/>
            <w:left w:val="none" w:sz="0" w:space="0" w:color="auto"/>
            <w:bottom w:val="none" w:sz="0" w:space="0" w:color="auto"/>
            <w:right w:val="none" w:sz="0" w:space="0" w:color="auto"/>
          </w:divBdr>
        </w:div>
        <w:div w:id="1884634449">
          <w:marLeft w:val="0"/>
          <w:marRight w:val="0"/>
          <w:marTop w:val="0"/>
          <w:marBottom w:val="0"/>
          <w:divBdr>
            <w:top w:val="none" w:sz="0" w:space="0" w:color="auto"/>
            <w:left w:val="none" w:sz="0" w:space="0" w:color="auto"/>
            <w:bottom w:val="none" w:sz="0" w:space="0" w:color="auto"/>
            <w:right w:val="none" w:sz="0" w:space="0" w:color="auto"/>
          </w:divBdr>
        </w:div>
        <w:div w:id="1888107869">
          <w:marLeft w:val="0"/>
          <w:marRight w:val="0"/>
          <w:marTop w:val="0"/>
          <w:marBottom w:val="0"/>
          <w:divBdr>
            <w:top w:val="none" w:sz="0" w:space="0" w:color="auto"/>
            <w:left w:val="none" w:sz="0" w:space="0" w:color="auto"/>
            <w:bottom w:val="none" w:sz="0" w:space="0" w:color="auto"/>
            <w:right w:val="none" w:sz="0" w:space="0" w:color="auto"/>
          </w:divBdr>
        </w:div>
        <w:div w:id="539053499">
          <w:marLeft w:val="0"/>
          <w:marRight w:val="0"/>
          <w:marTop w:val="0"/>
          <w:marBottom w:val="0"/>
          <w:divBdr>
            <w:top w:val="none" w:sz="0" w:space="0" w:color="auto"/>
            <w:left w:val="none" w:sz="0" w:space="0" w:color="auto"/>
            <w:bottom w:val="none" w:sz="0" w:space="0" w:color="auto"/>
            <w:right w:val="none" w:sz="0" w:space="0" w:color="auto"/>
          </w:divBdr>
        </w:div>
        <w:div w:id="299772263">
          <w:marLeft w:val="0"/>
          <w:marRight w:val="0"/>
          <w:marTop w:val="0"/>
          <w:marBottom w:val="0"/>
          <w:divBdr>
            <w:top w:val="none" w:sz="0" w:space="0" w:color="auto"/>
            <w:left w:val="none" w:sz="0" w:space="0" w:color="auto"/>
            <w:bottom w:val="none" w:sz="0" w:space="0" w:color="auto"/>
            <w:right w:val="none" w:sz="0" w:space="0" w:color="auto"/>
          </w:divBdr>
        </w:div>
        <w:div w:id="1670475679">
          <w:marLeft w:val="0"/>
          <w:marRight w:val="0"/>
          <w:marTop w:val="0"/>
          <w:marBottom w:val="0"/>
          <w:divBdr>
            <w:top w:val="none" w:sz="0" w:space="0" w:color="auto"/>
            <w:left w:val="none" w:sz="0" w:space="0" w:color="auto"/>
            <w:bottom w:val="none" w:sz="0" w:space="0" w:color="auto"/>
            <w:right w:val="none" w:sz="0" w:space="0" w:color="auto"/>
          </w:divBdr>
        </w:div>
        <w:div w:id="1522818581">
          <w:marLeft w:val="0"/>
          <w:marRight w:val="0"/>
          <w:marTop w:val="0"/>
          <w:marBottom w:val="0"/>
          <w:divBdr>
            <w:top w:val="none" w:sz="0" w:space="0" w:color="auto"/>
            <w:left w:val="none" w:sz="0" w:space="0" w:color="auto"/>
            <w:bottom w:val="none" w:sz="0" w:space="0" w:color="auto"/>
            <w:right w:val="none" w:sz="0" w:space="0" w:color="auto"/>
          </w:divBdr>
        </w:div>
        <w:div w:id="1698970441">
          <w:marLeft w:val="0"/>
          <w:marRight w:val="0"/>
          <w:marTop w:val="0"/>
          <w:marBottom w:val="0"/>
          <w:divBdr>
            <w:top w:val="none" w:sz="0" w:space="0" w:color="auto"/>
            <w:left w:val="none" w:sz="0" w:space="0" w:color="auto"/>
            <w:bottom w:val="none" w:sz="0" w:space="0" w:color="auto"/>
            <w:right w:val="none" w:sz="0" w:space="0" w:color="auto"/>
          </w:divBdr>
        </w:div>
        <w:div w:id="2046560650">
          <w:marLeft w:val="0"/>
          <w:marRight w:val="0"/>
          <w:marTop w:val="0"/>
          <w:marBottom w:val="0"/>
          <w:divBdr>
            <w:top w:val="none" w:sz="0" w:space="0" w:color="auto"/>
            <w:left w:val="none" w:sz="0" w:space="0" w:color="auto"/>
            <w:bottom w:val="none" w:sz="0" w:space="0" w:color="auto"/>
            <w:right w:val="none" w:sz="0" w:space="0" w:color="auto"/>
          </w:divBdr>
        </w:div>
        <w:div w:id="1877228948">
          <w:marLeft w:val="0"/>
          <w:marRight w:val="0"/>
          <w:marTop w:val="0"/>
          <w:marBottom w:val="0"/>
          <w:divBdr>
            <w:top w:val="none" w:sz="0" w:space="0" w:color="auto"/>
            <w:left w:val="none" w:sz="0" w:space="0" w:color="auto"/>
            <w:bottom w:val="none" w:sz="0" w:space="0" w:color="auto"/>
            <w:right w:val="none" w:sz="0" w:space="0" w:color="auto"/>
          </w:divBdr>
        </w:div>
        <w:div w:id="1784230061">
          <w:marLeft w:val="0"/>
          <w:marRight w:val="0"/>
          <w:marTop w:val="0"/>
          <w:marBottom w:val="0"/>
          <w:divBdr>
            <w:top w:val="none" w:sz="0" w:space="0" w:color="auto"/>
            <w:left w:val="none" w:sz="0" w:space="0" w:color="auto"/>
            <w:bottom w:val="none" w:sz="0" w:space="0" w:color="auto"/>
            <w:right w:val="none" w:sz="0" w:space="0" w:color="auto"/>
          </w:divBdr>
        </w:div>
        <w:div w:id="1662925411">
          <w:marLeft w:val="0"/>
          <w:marRight w:val="0"/>
          <w:marTop w:val="0"/>
          <w:marBottom w:val="0"/>
          <w:divBdr>
            <w:top w:val="none" w:sz="0" w:space="0" w:color="auto"/>
            <w:left w:val="none" w:sz="0" w:space="0" w:color="auto"/>
            <w:bottom w:val="none" w:sz="0" w:space="0" w:color="auto"/>
            <w:right w:val="none" w:sz="0" w:space="0" w:color="auto"/>
          </w:divBdr>
        </w:div>
        <w:div w:id="239561916">
          <w:marLeft w:val="0"/>
          <w:marRight w:val="0"/>
          <w:marTop w:val="0"/>
          <w:marBottom w:val="0"/>
          <w:divBdr>
            <w:top w:val="none" w:sz="0" w:space="0" w:color="auto"/>
            <w:left w:val="none" w:sz="0" w:space="0" w:color="auto"/>
            <w:bottom w:val="none" w:sz="0" w:space="0" w:color="auto"/>
            <w:right w:val="none" w:sz="0" w:space="0" w:color="auto"/>
          </w:divBdr>
        </w:div>
        <w:div w:id="373769337">
          <w:marLeft w:val="0"/>
          <w:marRight w:val="0"/>
          <w:marTop w:val="0"/>
          <w:marBottom w:val="0"/>
          <w:divBdr>
            <w:top w:val="none" w:sz="0" w:space="0" w:color="auto"/>
            <w:left w:val="none" w:sz="0" w:space="0" w:color="auto"/>
            <w:bottom w:val="none" w:sz="0" w:space="0" w:color="auto"/>
            <w:right w:val="none" w:sz="0" w:space="0" w:color="auto"/>
          </w:divBdr>
        </w:div>
        <w:div w:id="1797214105">
          <w:marLeft w:val="0"/>
          <w:marRight w:val="0"/>
          <w:marTop w:val="0"/>
          <w:marBottom w:val="0"/>
          <w:divBdr>
            <w:top w:val="none" w:sz="0" w:space="0" w:color="auto"/>
            <w:left w:val="none" w:sz="0" w:space="0" w:color="auto"/>
            <w:bottom w:val="none" w:sz="0" w:space="0" w:color="auto"/>
            <w:right w:val="none" w:sz="0" w:space="0" w:color="auto"/>
          </w:divBdr>
        </w:div>
        <w:div w:id="1251695186">
          <w:marLeft w:val="0"/>
          <w:marRight w:val="0"/>
          <w:marTop w:val="0"/>
          <w:marBottom w:val="0"/>
          <w:divBdr>
            <w:top w:val="none" w:sz="0" w:space="0" w:color="auto"/>
            <w:left w:val="none" w:sz="0" w:space="0" w:color="auto"/>
            <w:bottom w:val="none" w:sz="0" w:space="0" w:color="auto"/>
            <w:right w:val="none" w:sz="0" w:space="0" w:color="auto"/>
          </w:divBdr>
        </w:div>
        <w:div w:id="254437789">
          <w:marLeft w:val="0"/>
          <w:marRight w:val="0"/>
          <w:marTop w:val="0"/>
          <w:marBottom w:val="0"/>
          <w:divBdr>
            <w:top w:val="none" w:sz="0" w:space="0" w:color="auto"/>
            <w:left w:val="none" w:sz="0" w:space="0" w:color="auto"/>
            <w:bottom w:val="none" w:sz="0" w:space="0" w:color="auto"/>
            <w:right w:val="none" w:sz="0" w:space="0" w:color="auto"/>
          </w:divBdr>
        </w:div>
        <w:div w:id="1649550232">
          <w:marLeft w:val="0"/>
          <w:marRight w:val="0"/>
          <w:marTop w:val="0"/>
          <w:marBottom w:val="0"/>
          <w:divBdr>
            <w:top w:val="none" w:sz="0" w:space="0" w:color="auto"/>
            <w:left w:val="none" w:sz="0" w:space="0" w:color="auto"/>
            <w:bottom w:val="none" w:sz="0" w:space="0" w:color="auto"/>
            <w:right w:val="none" w:sz="0" w:space="0" w:color="auto"/>
          </w:divBdr>
        </w:div>
        <w:div w:id="2133744929">
          <w:marLeft w:val="0"/>
          <w:marRight w:val="0"/>
          <w:marTop w:val="0"/>
          <w:marBottom w:val="0"/>
          <w:divBdr>
            <w:top w:val="none" w:sz="0" w:space="0" w:color="auto"/>
            <w:left w:val="none" w:sz="0" w:space="0" w:color="auto"/>
            <w:bottom w:val="none" w:sz="0" w:space="0" w:color="auto"/>
            <w:right w:val="none" w:sz="0" w:space="0" w:color="auto"/>
          </w:divBdr>
        </w:div>
        <w:div w:id="1867937974">
          <w:marLeft w:val="0"/>
          <w:marRight w:val="0"/>
          <w:marTop w:val="0"/>
          <w:marBottom w:val="0"/>
          <w:divBdr>
            <w:top w:val="none" w:sz="0" w:space="0" w:color="auto"/>
            <w:left w:val="none" w:sz="0" w:space="0" w:color="auto"/>
            <w:bottom w:val="none" w:sz="0" w:space="0" w:color="auto"/>
            <w:right w:val="none" w:sz="0" w:space="0" w:color="auto"/>
          </w:divBdr>
        </w:div>
        <w:div w:id="396167811">
          <w:marLeft w:val="0"/>
          <w:marRight w:val="0"/>
          <w:marTop w:val="0"/>
          <w:marBottom w:val="0"/>
          <w:divBdr>
            <w:top w:val="none" w:sz="0" w:space="0" w:color="auto"/>
            <w:left w:val="none" w:sz="0" w:space="0" w:color="auto"/>
            <w:bottom w:val="none" w:sz="0" w:space="0" w:color="auto"/>
            <w:right w:val="none" w:sz="0" w:space="0" w:color="auto"/>
          </w:divBdr>
        </w:div>
        <w:div w:id="1331375294">
          <w:marLeft w:val="0"/>
          <w:marRight w:val="0"/>
          <w:marTop w:val="0"/>
          <w:marBottom w:val="0"/>
          <w:divBdr>
            <w:top w:val="none" w:sz="0" w:space="0" w:color="auto"/>
            <w:left w:val="none" w:sz="0" w:space="0" w:color="auto"/>
            <w:bottom w:val="none" w:sz="0" w:space="0" w:color="auto"/>
            <w:right w:val="none" w:sz="0" w:space="0" w:color="auto"/>
          </w:divBdr>
        </w:div>
        <w:div w:id="188959766">
          <w:marLeft w:val="0"/>
          <w:marRight w:val="0"/>
          <w:marTop w:val="0"/>
          <w:marBottom w:val="0"/>
          <w:divBdr>
            <w:top w:val="none" w:sz="0" w:space="0" w:color="auto"/>
            <w:left w:val="none" w:sz="0" w:space="0" w:color="auto"/>
            <w:bottom w:val="none" w:sz="0" w:space="0" w:color="auto"/>
            <w:right w:val="none" w:sz="0" w:space="0" w:color="auto"/>
          </w:divBdr>
        </w:div>
        <w:div w:id="13352877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eader" Target="header10.xml"/><Relationship Id="rId21" Type="http://schemas.openxmlformats.org/officeDocument/2006/relationships/hyperlink" Target="https://www.geelongaustralia.com.au/common/public/documents/agenda-maps/Chapter_3_Report_Maps.pdf" TargetMode="External"/><Relationship Id="rId42" Type="http://schemas.openxmlformats.org/officeDocument/2006/relationships/hyperlink" Target="https://www.geelongaustralia.com.au/common/public/documents/agenda-maps/Chapter_19_Report_Maps.pdf" TargetMode="External"/><Relationship Id="rId63" Type="http://schemas.openxmlformats.org/officeDocument/2006/relationships/hyperlink" Target="https://www.geelongaustralia.com.au/common/public/documents/agenda-maps/Chapter_23_Report_Maps.pdf" TargetMode="External"/><Relationship Id="rId84" Type="http://schemas.openxmlformats.org/officeDocument/2006/relationships/hyperlink" Target="https://www.geelongaustralia.com.au/common/public/documents/agenda-maps/Chapter_3_Report_Maps.pdf" TargetMode="External"/><Relationship Id="rId138" Type="http://schemas.openxmlformats.org/officeDocument/2006/relationships/footer" Target="footer22.xml"/><Relationship Id="rId107" Type="http://schemas.openxmlformats.org/officeDocument/2006/relationships/hyperlink" Target="https://www.geelongaustralia.com.au/common/public/documents/agenda-maps/Chapter_7_Report_Maps.pdf" TargetMode="External"/><Relationship Id="rId11" Type="http://schemas.openxmlformats.org/officeDocument/2006/relationships/header" Target="header2.xml"/><Relationship Id="rId32" Type="http://schemas.openxmlformats.org/officeDocument/2006/relationships/hyperlink" Target="https://www.geelongaustralia.com.au/common/public/documents/agenda-maps/Chapter_19_Report_Maps.pdf" TargetMode="External"/><Relationship Id="rId53" Type="http://schemas.openxmlformats.org/officeDocument/2006/relationships/hyperlink" Target="https://www.geelongaustralia.com.au/common/public/documents/agenda-maps/Chapter_20_Report_Maps.pdf" TargetMode="External"/><Relationship Id="rId74" Type="http://schemas.openxmlformats.org/officeDocument/2006/relationships/hyperlink" Target="https://www.geelongaustralia.com.au/common/public/documents/8d9f0907b4ac1f7-finaltermsofreference-geelonggrowthareasstrategicassessment.pdf" TargetMode="External"/><Relationship Id="rId128" Type="http://schemas.openxmlformats.org/officeDocument/2006/relationships/footer" Target="footer19.xml"/><Relationship Id="rId149" Type="http://schemas.openxmlformats.org/officeDocument/2006/relationships/header" Target="header19.xml"/><Relationship Id="rId5" Type="http://schemas.openxmlformats.org/officeDocument/2006/relationships/webSettings" Target="webSettings.xml"/><Relationship Id="rId95" Type="http://schemas.openxmlformats.org/officeDocument/2006/relationships/header" Target="header6.xml"/><Relationship Id="rId22" Type="http://schemas.openxmlformats.org/officeDocument/2006/relationships/hyperlink" Target="https://www.geelongaustralia.com.au/common/public/documents/agenda-maps/Chapter_3_Report_Maps.pdf" TargetMode="External"/><Relationship Id="rId27" Type="http://schemas.openxmlformats.org/officeDocument/2006/relationships/hyperlink" Target="https://www.geelongaustralia.com.au/common/public/documents/agenda-maps/Chapter_13_Report_Maps.pdf" TargetMode="External"/><Relationship Id="rId43" Type="http://schemas.openxmlformats.org/officeDocument/2006/relationships/hyperlink" Target="https://www.geelongaustralia.com.au/common/public/documents/agenda-maps/Chapter_19_Report_Maps.pdf" TargetMode="External"/><Relationship Id="rId48" Type="http://schemas.openxmlformats.org/officeDocument/2006/relationships/hyperlink" Target="https://www.geelongaustralia.com.au/common/public/documents/agenda-maps/Chapter_19_Report_Maps.pdf" TargetMode="External"/><Relationship Id="rId64" Type="http://schemas.openxmlformats.org/officeDocument/2006/relationships/hyperlink" Target="https://www.geelongaustralia.com.au/common/public/documents/agenda-maps/Chapter_23_Report_Maps.pdf" TargetMode="External"/><Relationship Id="rId69" Type="http://schemas.openxmlformats.org/officeDocument/2006/relationships/hyperlink" Target="https://www.geelongaustralia.com.au/common/public/documents/agenda-maps/Chapter_23_Report_Maps.pdf" TargetMode="External"/><Relationship Id="rId113" Type="http://schemas.openxmlformats.org/officeDocument/2006/relationships/hyperlink" Target="https://www.geelongaustralia.com.au/common/public/documents/agenda-maps/Chapter_7_Report_Maps.pdf" TargetMode="External"/><Relationship Id="rId118" Type="http://schemas.openxmlformats.org/officeDocument/2006/relationships/header" Target="header11.xml"/><Relationship Id="rId134" Type="http://schemas.openxmlformats.org/officeDocument/2006/relationships/footer" Target="footer20.xml"/><Relationship Id="rId139" Type="http://schemas.openxmlformats.org/officeDocument/2006/relationships/header" Target="header15.xml"/><Relationship Id="rId80" Type="http://schemas.openxmlformats.org/officeDocument/2006/relationships/hyperlink" Target="https://www.geelongaustralia.com.au/common/public/documents/agenda-maps/Chapter_3_Report_Maps.pdf" TargetMode="External"/><Relationship Id="rId85" Type="http://schemas.openxmlformats.org/officeDocument/2006/relationships/hyperlink" Target="https://www.geelongaustralia.com.au/common/public/documents/agenda-maps/Chapter_3_Report_Maps.pdf" TargetMode="External"/><Relationship Id="rId150" Type="http://schemas.openxmlformats.org/officeDocument/2006/relationships/footer" Target="footer29.xml"/><Relationship Id="rId12" Type="http://schemas.openxmlformats.org/officeDocument/2006/relationships/footer" Target="footer1.xml"/><Relationship Id="rId17" Type="http://schemas.openxmlformats.org/officeDocument/2006/relationships/hyperlink" Target="https://www.geelongaustralia.com.au/common/public/documents/agenda-maps/Chapter_3_Report_Maps.pdf" TargetMode="External"/><Relationship Id="rId33" Type="http://schemas.openxmlformats.org/officeDocument/2006/relationships/hyperlink" Target="https://www.geelongaustralia.com.au/common/public/documents/agenda-maps/Chapter_19_Report_Maps.pdf" TargetMode="External"/><Relationship Id="rId38" Type="http://schemas.openxmlformats.org/officeDocument/2006/relationships/hyperlink" Target="https://www.geelongaustralia.com.au/common/public/documents/agenda-maps/Chapter_19_Report_Maps.pdf" TargetMode="External"/><Relationship Id="rId59" Type="http://schemas.openxmlformats.org/officeDocument/2006/relationships/hyperlink" Target="https://www.geelongaustralia.com.au/common/public/documents/agenda-maps/Chapter_22_Report_Maps.pdf" TargetMode="External"/><Relationship Id="rId103" Type="http://schemas.openxmlformats.org/officeDocument/2006/relationships/footer" Target="footer13.xml"/><Relationship Id="rId108" Type="http://schemas.openxmlformats.org/officeDocument/2006/relationships/hyperlink" Target="https://www.geelongaustralia.com.au/common/public/documents/agenda-maps/Chapter_7_Report_Maps.pdf" TargetMode="External"/><Relationship Id="rId124" Type="http://schemas.openxmlformats.org/officeDocument/2006/relationships/hyperlink" Target="https://www.geelongaustralia.com.au/common/public/documents/agenda-maps/Chapter_7_Report_Maps.pdf" TargetMode="External"/><Relationship Id="rId129" Type="http://schemas.openxmlformats.org/officeDocument/2006/relationships/hyperlink" Target="https://www.geelongaustralia.com.au/common/public/documents/agenda-maps/Chapter_3_Report_Maps.pdf" TargetMode="External"/><Relationship Id="rId54" Type="http://schemas.openxmlformats.org/officeDocument/2006/relationships/hyperlink" Target="https://www.geelongaustralia.com.au/common/public/documents/agenda-maps/Chapter_20_Report_Maps.pdf" TargetMode="External"/><Relationship Id="rId70" Type="http://schemas.openxmlformats.org/officeDocument/2006/relationships/hyperlink" Target="https://www.geelongaustralia.com.au/common/public/documents/agenda-maps/Chapter_23_Report_Maps.pdf" TargetMode="External"/><Relationship Id="rId75" Type="http://schemas.openxmlformats.org/officeDocument/2006/relationships/hyperlink" Target="https://www.dcceew.gov.au/sites/default/files/documents/strategic-assessment-agreement-geelong.pdf" TargetMode="External"/><Relationship Id="rId91" Type="http://schemas.openxmlformats.org/officeDocument/2006/relationships/footer" Target="footer6.xml"/><Relationship Id="rId96" Type="http://schemas.openxmlformats.org/officeDocument/2006/relationships/footer" Target="footer9.xml"/><Relationship Id="rId140" Type="http://schemas.openxmlformats.org/officeDocument/2006/relationships/header" Target="header16.xml"/><Relationship Id="rId145"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geelongaustralia.com.au/common/public/documents/agenda-maps/Chapter_3_Report_Maps.pdf" TargetMode="External"/><Relationship Id="rId28" Type="http://schemas.openxmlformats.org/officeDocument/2006/relationships/hyperlink" Target="https://www.geelongaustralia.com.au/common/public/documents/agenda-maps/Chapter_13_Report_Maps.pdf" TargetMode="External"/><Relationship Id="rId49" Type="http://schemas.openxmlformats.org/officeDocument/2006/relationships/hyperlink" Target="https://www.geelongaustralia.com.au/common/public/documents/agenda-maps/Chapter_19_Report_Maps.pdf" TargetMode="External"/><Relationship Id="rId114" Type="http://schemas.openxmlformats.org/officeDocument/2006/relationships/hyperlink" Target="https://www.geelongaustralia.com.au/common/public/documents/agenda-maps/Chapter_7_Report_Maps.pdf" TargetMode="External"/><Relationship Id="rId119" Type="http://schemas.openxmlformats.org/officeDocument/2006/relationships/footer" Target="footer15.xml"/><Relationship Id="rId44" Type="http://schemas.openxmlformats.org/officeDocument/2006/relationships/hyperlink" Target="https://www.geelongaustralia.com.au/common/public/documents/agenda-maps/Chapter_19_Report_Maps.pdf" TargetMode="External"/><Relationship Id="rId60" Type="http://schemas.openxmlformats.org/officeDocument/2006/relationships/hyperlink" Target="https://www.geelongaustralia.com.au/common/public/documents/agenda-maps/Chapter_22_Report_Maps.pdf" TargetMode="External"/><Relationship Id="rId65" Type="http://schemas.openxmlformats.org/officeDocument/2006/relationships/hyperlink" Target="https://www.geelongaustralia.com.au/common/public/documents/agenda-maps/Chapter_23_Report_Maps.pdf" TargetMode="External"/><Relationship Id="rId81" Type="http://schemas.openxmlformats.org/officeDocument/2006/relationships/hyperlink" Target="https://www.geelongaustralia.com.au/common/public/documents/agenda-maps/Chapter_3_Report_Maps.pdf" TargetMode="External"/><Relationship Id="rId86" Type="http://schemas.openxmlformats.org/officeDocument/2006/relationships/hyperlink" Target="https://www.geelongaustralia.com.au/common/public/documents/agenda-maps/Chapter_3_Report_Maps.pdf" TargetMode="External"/><Relationship Id="rId130" Type="http://schemas.openxmlformats.org/officeDocument/2006/relationships/hyperlink" Target="https://www.geelongaustralia.com.au/common/public/documents/8da9a307c3b6750-northernandwesterngeelonggrowthareas-strategicimpactassessmentdataset-august2022.PDF" TargetMode="External"/><Relationship Id="rId135" Type="http://schemas.openxmlformats.org/officeDocument/2006/relationships/hyperlink" Target="https://www.geelongaustralia.com.au/common/public/documents/agenda-maps/Chapter_13_Report_Maps.pdf" TargetMode="External"/><Relationship Id="rId151" Type="http://schemas.openxmlformats.org/officeDocument/2006/relationships/fontTable" Target="fontTable.xml"/><Relationship Id="rId13" Type="http://schemas.openxmlformats.org/officeDocument/2006/relationships/footer" Target="footer2.xml"/><Relationship Id="rId18" Type="http://schemas.openxmlformats.org/officeDocument/2006/relationships/hyperlink" Target="https://www.geelongaustralia.com.au/common/public/documents/agenda-maps/Chapter_3_Report_Maps.pdf" TargetMode="External"/><Relationship Id="rId39" Type="http://schemas.openxmlformats.org/officeDocument/2006/relationships/hyperlink" Target="https://www.geelongaustralia.com.au/common/public/documents/agenda-maps/Chapter_19_Report_Maps.pdf" TargetMode="External"/><Relationship Id="rId109" Type="http://schemas.openxmlformats.org/officeDocument/2006/relationships/hyperlink" Target="https://www.geelongaustralia.com.au/common/public/documents/agenda-maps/Chapter_7_Report_Maps.pdf" TargetMode="External"/><Relationship Id="rId34" Type="http://schemas.openxmlformats.org/officeDocument/2006/relationships/hyperlink" Target="https://www.geelongaustralia.com.au/common/public/documents/agenda-maps/Chapter_19_Report_Maps.pdf" TargetMode="External"/><Relationship Id="rId50" Type="http://schemas.openxmlformats.org/officeDocument/2006/relationships/hyperlink" Target="https://www.geelongaustralia.com.au/common/public/documents/agenda-maps/Chapter_19_Report_Maps.pdf" TargetMode="External"/><Relationship Id="rId55" Type="http://schemas.openxmlformats.org/officeDocument/2006/relationships/hyperlink" Target="https://www.geelongaustralia.com.au/common/public/documents/agenda-maps/Chapter_20_Report_Maps.pdf" TargetMode="External"/><Relationship Id="rId76" Type="http://schemas.openxmlformats.org/officeDocument/2006/relationships/footer" Target="footer5.xml"/><Relationship Id="rId97" Type="http://schemas.openxmlformats.org/officeDocument/2006/relationships/header" Target="header7.xml"/><Relationship Id="rId104" Type="http://schemas.openxmlformats.org/officeDocument/2006/relationships/hyperlink" Target="https://www.geelongaustralia.com.au/common/public/documents/agenda-maps/Chapter_7_Report_Maps.pdf" TargetMode="External"/><Relationship Id="rId120" Type="http://schemas.openxmlformats.org/officeDocument/2006/relationships/header" Target="header12.xml"/><Relationship Id="rId125" Type="http://schemas.openxmlformats.org/officeDocument/2006/relationships/hyperlink" Target="https://www.geelongaustralia.com.au/common/public/documents/agenda-maps/Chapter_7_Report_Maps.pdf" TargetMode="External"/><Relationship Id="rId141" Type="http://schemas.openxmlformats.org/officeDocument/2006/relationships/footer" Target="footer23.xml"/><Relationship Id="rId146" Type="http://schemas.openxmlformats.org/officeDocument/2006/relationships/footer" Target="footer26.xml"/><Relationship Id="rId7" Type="http://schemas.openxmlformats.org/officeDocument/2006/relationships/endnotes" Target="endnotes.xml"/><Relationship Id="rId71" Type="http://schemas.openxmlformats.org/officeDocument/2006/relationships/hyperlink" Target="https://www.geelongaustralia.com.au/common/public/documents/agenda-maps/Chapter_25_Report_Maps.pdf" TargetMode="External"/><Relationship Id="rId92" Type="http://schemas.openxmlformats.org/officeDocument/2006/relationships/footer" Target="footer7.xml"/><Relationship Id="rId2" Type="http://schemas.openxmlformats.org/officeDocument/2006/relationships/numbering" Target="numbering.xml"/><Relationship Id="rId29" Type="http://schemas.openxmlformats.org/officeDocument/2006/relationships/hyperlink" Target="https://www.geelongaustralia.com.au/common/public/documents/agenda-maps/Chapter_19_Report_Maps.pdf" TargetMode="External"/><Relationship Id="rId24" Type="http://schemas.openxmlformats.org/officeDocument/2006/relationships/hyperlink" Target="https://www.geelongaustralia.com.au/common/public/documents/agenda-maps/Chapter_3_Report_Maps.pdf" TargetMode="External"/><Relationship Id="rId40" Type="http://schemas.openxmlformats.org/officeDocument/2006/relationships/hyperlink" Target="https://www.geelongaustralia.com.au/common/public/documents/agenda-maps/Chapter_19_Report_Maps.pdf" TargetMode="External"/><Relationship Id="rId45" Type="http://schemas.openxmlformats.org/officeDocument/2006/relationships/hyperlink" Target="https://www.geelongaustralia.com.au/common/public/documents/agenda-maps/Chapter_19_Report_Maps.pdf" TargetMode="External"/><Relationship Id="rId66" Type="http://schemas.openxmlformats.org/officeDocument/2006/relationships/hyperlink" Target="https://www.geelongaustralia.com.au/common/public/documents/agenda-maps/Chapter_23_Report_Maps.pdf" TargetMode="External"/><Relationship Id="rId87" Type="http://schemas.openxmlformats.org/officeDocument/2006/relationships/hyperlink" Target="https://www.geelongaustralia.com.au/common/public/documents/agenda-maps/Chapter_3_Report_Maps.pdf" TargetMode="External"/><Relationship Id="rId110" Type="http://schemas.openxmlformats.org/officeDocument/2006/relationships/hyperlink" Target="https://www.geelongaustralia.com.au/common/public/documents/agenda-maps/Chapter_7_Report_Maps.pdf" TargetMode="External"/><Relationship Id="rId115" Type="http://schemas.openxmlformats.org/officeDocument/2006/relationships/header" Target="header9.xml"/><Relationship Id="rId131" Type="http://schemas.openxmlformats.org/officeDocument/2006/relationships/hyperlink" Target="https://www.geelongaustralia.com.au/common/public/documents/agenda-maps/Chapter_7_Report_Maps.pdf" TargetMode="External"/><Relationship Id="rId136" Type="http://schemas.openxmlformats.org/officeDocument/2006/relationships/footer" Target="footer21.xml"/><Relationship Id="rId61" Type="http://schemas.openxmlformats.org/officeDocument/2006/relationships/hyperlink" Target="https://www.geelongaustralia.com.au/common/public/documents/agenda-maps/Chapter_22_Report_Maps.pdf" TargetMode="External"/><Relationship Id="rId82" Type="http://schemas.openxmlformats.org/officeDocument/2006/relationships/hyperlink" Target="https://www.geelongaustralia.com.au/common/public/documents/agenda-maps/Chapter_3_Report_Maps.pdf" TargetMode="External"/><Relationship Id="rId152" Type="http://schemas.openxmlformats.org/officeDocument/2006/relationships/glossaryDocument" Target="glossary/document.xml"/><Relationship Id="rId19" Type="http://schemas.openxmlformats.org/officeDocument/2006/relationships/hyperlink" Target="https://www.geelongaustralia.com.au/common/public/documents/agenda-maps/Chapter_3_Report_Maps.pdf" TargetMode="External"/><Relationship Id="rId14" Type="http://schemas.openxmlformats.org/officeDocument/2006/relationships/header" Target="header3.xml"/><Relationship Id="rId30" Type="http://schemas.openxmlformats.org/officeDocument/2006/relationships/hyperlink" Target="https://www.geelongaustralia.com.au/common/public/documents/agenda-maps/Chapter_19_Report_Maps.pdf" TargetMode="External"/><Relationship Id="rId35" Type="http://schemas.openxmlformats.org/officeDocument/2006/relationships/hyperlink" Target="https://www.geelongaustralia.com.au/common/public/documents/agenda-maps/Chapter_19_Report_Maps.pdf" TargetMode="External"/><Relationship Id="rId56" Type="http://schemas.openxmlformats.org/officeDocument/2006/relationships/hyperlink" Target="https://www.geelongaustralia.com.au/common/public/documents/agenda-maps/Chapter_21_Report_Maps.pdf" TargetMode="External"/><Relationship Id="rId77" Type="http://schemas.openxmlformats.org/officeDocument/2006/relationships/hyperlink" Target="https://www.geelongaustralia.com.au/common/public/documents/8d9f0907b4ac1f7-finaltermsofreference-geelonggrowthareasstrategicassessment.pdf" TargetMode="External"/><Relationship Id="rId100" Type="http://schemas.openxmlformats.org/officeDocument/2006/relationships/image" Target="media/image7.png"/><Relationship Id="rId105" Type="http://schemas.openxmlformats.org/officeDocument/2006/relationships/hyperlink" Target="https://www.geelongaustralia.com.au/common/public/documents/agenda-maps/Chapter_7_Report_Maps.pdf" TargetMode="External"/><Relationship Id="rId126" Type="http://schemas.openxmlformats.org/officeDocument/2006/relationships/hyperlink" Target="https://www.geelongaustralia.com.au/common/public/documents/agenda-maps/Chapter_7_Report_Maps.pdf" TargetMode="External"/><Relationship Id="rId147" Type="http://schemas.openxmlformats.org/officeDocument/2006/relationships/footer" Target="footer27.xml"/><Relationship Id="rId8" Type="http://schemas.openxmlformats.org/officeDocument/2006/relationships/image" Target="media/image1.png"/><Relationship Id="rId51" Type="http://schemas.openxmlformats.org/officeDocument/2006/relationships/hyperlink" Target="https://www.geelongaustralia.com.au/common/public/documents/agenda-maps/Chapter_19_Report_Maps.pdf" TargetMode="External"/><Relationship Id="rId72" Type="http://schemas.openxmlformats.org/officeDocument/2006/relationships/header" Target="header4.xml"/><Relationship Id="rId93" Type="http://schemas.openxmlformats.org/officeDocument/2006/relationships/footer" Target="footer8.xml"/><Relationship Id="rId98" Type="http://schemas.openxmlformats.org/officeDocument/2006/relationships/header" Target="header8.xml"/><Relationship Id="rId121" Type="http://schemas.openxmlformats.org/officeDocument/2006/relationships/header" Target="header13.xml"/><Relationship Id="rId142" Type="http://schemas.openxmlformats.org/officeDocument/2006/relationships/footer" Target="footer24.xml"/><Relationship Id="rId3" Type="http://schemas.openxmlformats.org/officeDocument/2006/relationships/styles" Target="styles.xml"/><Relationship Id="rId25" Type="http://schemas.openxmlformats.org/officeDocument/2006/relationships/hyperlink" Target="https://www.geelongaustralia.com.au/common/public/documents/agenda-maps/Chapter_3_Report_Maps.pdf" TargetMode="External"/><Relationship Id="rId46" Type="http://schemas.openxmlformats.org/officeDocument/2006/relationships/hyperlink" Target="https://www.geelongaustralia.com.au/common/public/documents/agenda-maps/Chapter_19_Report_Maps.pdf" TargetMode="External"/><Relationship Id="rId67" Type="http://schemas.openxmlformats.org/officeDocument/2006/relationships/hyperlink" Target="https://www.geelongaustralia.com.au/common/public/documents/agenda-maps/Chapter_23_Report_Maps.pdf" TargetMode="External"/><Relationship Id="rId116" Type="http://schemas.openxmlformats.org/officeDocument/2006/relationships/footer" Target="footer14.xml"/><Relationship Id="rId137" Type="http://schemas.openxmlformats.org/officeDocument/2006/relationships/header" Target="header14.xml"/><Relationship Id="rId20" Type="http://schemas.openxmlformats.org/officeDocument/2006/relationships/hyperlink" Target="https://www.geelongaustralia.com.au/common/public/documents/agenda-maps/Chapter_3_Report_Maps.pdf" TargetMode="External"/><Relationship Id="rId41" Type="http://schemas.openxmlformats.org/officeDocument/2006/relationships/hyperlink" Target="https://www.geelongaustralia.com.au/common/public/documents/agenda-maps/Chapter_19_Report_Maps.pdf" TargetMode="External"/><Relationship Id="rId62" Type="http://schemas.openxmlformats.org/officeDocument/2006/relationships/hyperlink" Target="https://www.geelongaustralia.com.au/common/public/documents/agenda-maps/Chapter_23_Report_Maps.pdf" TargetMode="External"/><Relationship Id="rId83" Type="http://schemas.openxmlformats.org/officeDocument/2006/relationships/hyperlink" Target="https://www.geelongaustralia.com.au/common/public/documents/agenda-maps/Chapter_3_Report_Maps.pdf" TargetMode="External"/><Relationship Id="rId88" Type="http://schemas.openxmlformats.org/officeDocument/2006/relationships/hyperlink" Target="https://www.geelongaustralia.com.au/common/public/documents/agenda-maps/Chapter_3_Report_Maps.pdf" TargetMode="External"/><Relationship Id="rId111" Type="http://schemas.openxmlformats.org/officeDocument/2006/relationships/hyperlink" Target="https://www.geelongaustralia.com.au/common/public/documents/agenda-maps/Chapter_7_Report_Maps.pdf" TargetMode="External"/><Relationship Id="rId132" Type="http://schemas.openxmlformats.org/officeDocument/2006/relationships/hyperlink" Target="https://www.geelongaustralia.com.au/common/public/documents/agenda-maps/Chapter_13_Report_Maps.pdf" TargetMode="External"/><Relationship Id="rId153" Type="http://schemas.openxmlformats.org/officeDocument/2006/relationships/theme" Target="theme/theme1.xml"/><Relationship Id="rId15" Type="http://schemas.openxmlformats.org/officeDocument/2006/relationships/footer" Target="footer3.xml"/><Relationship Id="rId36" Type="http://schemas.openxmlformats.org/officeDocument/2006/relationships/hyperlink" Target="https://www.geelongaustralia.com.au/common/public/documents/agenda-maps/Chapter_19_Report_Maps.pdf" TargetMode="External"/><Relationship Id="rId57" Type="http://schemas.openxmlformats.org/officeDocument/2006/relationships/hyperlink" Target="https://www.geelongaustralia.com.au/common/public/documents/agenda-maps/Chapter_21_Report_Maps.pdf" TargetMode="External"/><Relationship Id="rId106" Type="http://schemas.openxmlformats.org/officeDocument/2006/relationships/hyperlink" Target="https://www.geelongaustralia.com.au/common/public/documents/agenda-maps/Chapter_7_Report_Maps.pdf" TargetMode="External"/><Relationship Id="rId127" Type="http://schemas.openxmlformats.org/officeDocument/2006/relationships/footer" Target="footer18.xml"/><Relationship Id="rId10" Type="http://schemas.openxmlformats.org/officeDocument/2006/relationships/header" Target="header1.xml"/><Relationship Id="rId31" Type="http://schemas.openxmlformats.org/officeDocument/2006/relationships/hyperlink" Target="https://www.geelongaustralia.com.au/common/public/documents/agenda-maps/Chapter_19_Report_Maps.pdf" TargetMode="External"/><Relationship Id="rId52" Type="http://schemas.openxmlformats.org/officeDocument/2006/relationships/hyperlink" Target="https://www.geelongaustralia.com.au/common/public/documents/agenda-maps/Chapter_19_Report_Maps.pdf" TargetMode="External"/><Relationship Id="rId73" Type="http://schemas.openxmlformats.org/officeDocument/2006/relationships/footer" Target="footer4.xml"/><Relationship Id="rId78" Type="http://schemas.openxmlformats.org/officeDocument/2006/relationships/hyperlink" Target="https://www.dcceew.gov.au/sites/default/files/documents/strategic-assessment-agreement-geelong.pdf" TargetMode="External"/><Relationship Id="rId94" Type="http://schemas.openxmlformats.org/officeDocument/2006/relationships/header" Target="header5.xml"/><Relationship Id="rId99" Type="http://schemas.openxmlformats.org/officeDocument/2006/relationships/footer" Target="footer10.xml"/><Relationship Id="rId101" Type="http://schemas.openxmlformats.org/officeDocument/2006/relationships/footer" Target="footer11.xml"/><Relationship Id="rId122" Type="http://schemas.openxmlformats.org/officeDocument/2006/relationships/footer" Target="footer16.xml"/><Relationship Id="rId143" Type="http://schemas.openxmlformats.org/officeDocument/2006/relationships/header" Target="header17.xml"/><Relationship Id="rId148" Type="http://schemas.openxmlformats.org/officeDocument/2006/relationships/footer" Target="footer28.xml"/><Relationship Id="rId4" Type="http://schemas.openxmlformats.org/officeDocument/2006/relationships/settings" Target="settings.xml"/><Relationship Id="rId9" Type="http://schemas.openxmlformats.org/officeDocument/2006/relationships/image" Target="media/image2.emf"/><Relationship Id="rId26" Type="http://schemas.openxmlformats.org/officeDocument/2006/relationships/hyperlink" Target="https://www.geelongaustralia.com.au/common/public/documents/agenda-maps/Chapter_7_Report_Maps.pdf" TargetMode="External"/><Relationship Id="rId47" Type="http://schemas.openxmlformats.org/officeDocument/2006/relationships/hyperlink" Target="https://www.geelongaustralia.com.au/common/public/documents/agenda-maps/Chapter_19_Report_Maps.pdf" TargetMode="External"/><Relationship Id="rId68" Type="http://schemas.openxmlformats.org/officeDocument/2006/relationships/hyperlink" Target="https://www.geelongaustralia.com.au/common/public/documents/agenda-maps/Chapter_23_Report_Maps.pdf" TargetMode="External"/><Relationship Id="rId89" Type="http://schemas.openxmlformats.org/officeDocument/2006/relationships/hyperlink" Target="https://www.geelongaustralia.com.au/common/public/documents/agenda-maps/Chapter_3_Report_Maps.pdf" TargetMode="External"/><Relationship Id="rId112" Type="http://schemas.openxmlformats.org/officeDocument/2006/relationships/hyperlink" Target="https://www.geelongaustralia.com.au/common/public/documents/agenda-maps/Chapter_7_Report_Maps.pdf" TargetMode="External"/><Relationship Id="rId133" Type="http://schemas.openxmlformats.org/officeDocument/2006/relationships/hyperlink" Target="https://www.geelongaustralia.com.au/common/public/documents/8da9a307c3b6750-northernandwesterngeelonggrowthareas-strategicimpactassessmentdataset-august2022.PDF" TargetMode="External"/><Relationship Id="rId16" Type="http://schemas.openxmlformats.org/officeDocument/2006/relationships/hyperlink" Target="https://www.geelongaustralia.com.au/common/public/documents/agenda-maps/Chapter_3_Report_Maps.pdf" TargetMode="External"/><Relationship Id="rId37" Type="http://schemas.openxmlformats.org/officeDocument/2006/relationships/hyperlink" Target="https://www.geelongaustralia.com.au/common/public/documents/agenda-maps/Chapter_19_Report_Maps.pdf" TargetMode="External"/><Relationship Id="rId58" Type="http://schemas.openxmlformats.org/officeDocument/2006/relationships/hyperlink" Target="https://www.geelongaustralia.com.au/common/public/documents/agenda-maps/Chapter_22_Report_Maps.pdf" TargetMode="External"/><Relationship Id="rId79" Type="http://schemas.openxmlformats.org/officeDocument/2006/relationships/image" Target="media/image6.png"/><Relationship Id="rId102" Type="http://schemas.openxmlformats.org/officeDocument/2006/relationships/footer" Target="footer12.xml"/><Relationship Id="rId123" Type="http://schemas.openxmlformats.org/officeDocument/2006/relationships/footer" Target="footer17.xml"/><Relationship Id="rId144" Type="http://schemas.openxmlformats.org/officeDocument/2006/relationships/footer" Target="footer25.xml"/><Relationship Id="rId90" Type="http://schemas.openxmlformats.org/officeDocument/2006/relationships/hyperlink" Target="https://www.geelongaustralia.com.au/common/public/documents/agenda-maps/Chapter_3_Report_Maps.pdf" TargetMode="External"/></Relationships>
</file>

<file path=word/_rels/footer10.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image" Target="media/image1.png"/><Relationship Id="rId1" Type="http://schemas.openxmlformats.org/officeDocument/2006/relationships/image" Target="media/image3.wmf"/><Relationship Id="rId4" Type="http://schemas.openxmlformats.org/officeDocument/2006/relationships/image" Target="media/image5.png"/></Relationships>
</file>

<file path=word/_rels/footer11.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image" Target="media/image1.png"/><Relationship Id="rId1" Type="http://schemas.openxmlformats.org/officeDocument/2006/relationships/image" Target="media/image3.wmf"/><Relationship Id="rId4" Type="http://schemas.openxmlformats.org/officeDocument/2006/relationships/image" Target="media/image5.png"/></Relationships>
</file>

<file path=word/_rels/footer12.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image" Target="media/image1.png"/><Relationship Id="rId1" Type="http://schemas.openxmlformats.org/officeDocument/2006/relationships/image" Target="media/image3.wmf"/><Relationship Id="rId4" Type="http://schemas.openxmlformats.org/officeDocument/2006/relationships/image" Target="media/image5.png"/></Relationships>
</file>

<file path=word/_rels/footer13.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image" Target="media/image1.png"/><Relationship Id="rId1" Type="http://schemas.openxmlformats.org/officeDocument/2006/relationships/image" Target="media/image3.wmf"/><Relationship Id="rId4" Type="http://schemas.openxmlformats.org/officeDocument/2006/relationships/image" Target="media/image5.png"/></Relationships>
</file>

<file path=word/_rels/footer14.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image" Target="media/image1.png"/><Relationship Id="rId1" Type="http://schemas.openxmlformats.org/officeDocument/2006/relationships/image" Target="media/image3.wmf"/><Relationship Id="rId4" Type="http://schemas.openxmlformats.org/officeDocument/2006/relationships/image" Target="media/image5.png"/></Relationships>
</file>

<file path=word/_rels/footer16.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image" Target="media/image1.png"/><Relationship Id="rId1" Type="http://schemas.openxmlformats.org/officeDocument/2006/relationships/image" Target="media/image3.wmf"/><Relationship Id="rId4" Type="http://schemas.openxmlformats.org/officeDocument/2006/relationships/image" Target="media/image5.png"/></Relationships>
</file>

<file path=word/_rels/footer17.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image" Target="media/image1.png"/><Relationship Id="rId1" Type="http://schemas.openxmlformats.org/officeDocument/2006/relationships/image" Target="media/image3.wmf"/><Relationship Id="rId4" Type="http://schemas.openxmlformats.org/officeDocument/2006/relationships/image" Target="media/image5.png"/></Relationships>
</file>

<file path=word/_rels/footer18.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image" Target="media/image1.png"/><Relationship Id="rId1" Type="http://schemas.openxmlformats.org/officeDocument/2006/relationships/image" Target="media/image3.wmf"/><Relationship Id="rId4" Type="http://schemas.openxmlformats.org/officeDocument/2006/relationships/image" Target="media/image5.png"/></Relationships>
</file>

<file path=word/_rels/footer19.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image" Target="media/image1.png"/><Relationship Id="rId1" Type="http://schemas.openxmlformats.org/officeDocument/2006/relationships/image" Target="media/image3.wmf"/><Relationship Id="rId4" Type="http://schemas.openxmlformats.org/officeDocument/2006/relationships/image" Target="media/image5.png"/></Relationships>
</file>

<file path=word/_rels/footer20.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image" Target="media/image1.png"/><Relationship Id="rId1" Type="http://schemas.openxmlformats.org/officeDocument/2006/relationships/image" Target="media/image3.wmf"/><Relationship Id="rId4" Type="http://schemas.openxmlformats.org/officeDocument/2006/relationships/image" Target="media/image5.png"/></Relationships>
</file>

<file path=word/_rels/footer21.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image" Target="media/image1.png"/><Relationship Id="rId1" Type="http://schemas.openxmlformats.org/officeDocument/2006/relationships/image" Target="media/image3.wmf"/><Relationship Id="rId4" Type="http://schemas.openxmlformats.org/officeDocument/2006/relationships/image" Target="media/image5.png"/></Relationships>
</file>

<file path=word/_rels/footer22.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image" Target="media/image1.png"/><Relationship Id="rId1" Type="http://schemas.openxmlformats.org/officeDocument/2006/relationships/image" Target="media/image3.wmf"/><Relationship Id="rId4" Type="http://schemas.openxmlformats.org/officeDocument/2006/relationships/image" Target="media/image5.png"/></Relationships>
</file>

<file path=word/_rels/footer26.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image" Target="media/image1.png"/><Relationship Id="rId1" Type="http://schemas.openxmlformats.org/officeDocument/2006/relationships/image" Target="media/image3.wmf"/><Relationship Id="rId4" Type="http://schemas.openxmlformats.org/officeDocument/2006/relationships/image" Target="media/image5.png"/></Relationships>
</file>

<file path=word/_rels/footer27.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image" Target="media/image1.png"/><Relationship Id="rId1" Type="http://schemas.openxmlformats.org/officeDocument/2006/relationships/image" Target="media/image3.wmf"/><Relationship Id="rId4" Type="http://schemas.openxmlformats.org/officeDocument/2006/relationships/image" Target="media/image5.png"/></Relationships>
</file>

<file path=word/_rels/footer28.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image" Target="media/image1.png"/><Relationship Id="rId1" Type="http://schemas.openxmlformats.org/officeDocument/2006/relationships/image" Target="media/image3.wmf"/><Relationship Id="rId4" Type="http://schemas.openxmlformats.org/officeDocument/2006/relationships/image" Target="media/image5.png"/></Relationships>
</file>

<file path=word/_rels/footer29.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image" Target="media/image1.png"/><Relationship Id="rId1" Type="http://schemas.openxmlformats.org/officeDocument/2006/relationships/image" Target="media/image3.wmf"/><Relationship Id="rId4" Type="http://schemas.openxmlformats.org/officeDocument/2006/relationships/image" Target="media/image5.png"/></Relationships>
</file>

<file path=word/_rels/footer4.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image" Target="media/image1.png"/><Relationship Id="rId1" Type="http://schemas.openxmlformats.org/officeDocument/2006/relationships/image" Target="media/image3.wmf"/><Relationship Id="rId4" Type="http://schemas.openxmlformats.org/officeDocument/2006/relationships/image" Target="media/image5.png"/></Relationships>
</file>

<file path=word/_rels/footer5.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image" Target="media/image1.png"/><Relationship Id="rId1" Type="http://schemas.openxmlformats.org/officeDocument/2006/relationships/image" Target="media/image3.wmf"/><Relationship Id="rId4" Type="http://schemas.openxmlformats.org/officeDocument/2006/relationships/image" Target="media/image5.png"/></Relationships>
</file>

<file path=word/_rels/footer6.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image" Target="media/image1.png"/><Relationship Id="rId1" Type="http://schemas.openxmlformats.org/officeDocument/2006/relationships/image" Target="media/image3.wmf"/><Relationship Id="rId4" Type="http://schemas.openxmlformats.org/officeDocument/2006/relationships/image" Target="media/image5.png"/></Relationships>
</file>

<file path=word/_rels/footer7.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image" Target="media/image1.png"/><Relationship Id="rId1" Type="http://schemas.openxmlformats.org/officeDocument/2006/relationships/image" Target="media/image3.wmf"/><Relationship Id="rId4" Type="http://schemas.openxmlformats.org/officeDocument/2006/relationships/image" Target="media/image5.png"/></Relationships>
</file>

<file path=word/_rels/footer8.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image" Target="media/image1.png"/><Relationship Id="rId1" Type="http://schemas.openxmlformats.org/officeDocument/2006/relationships/image" Target="media/image3.wmf"/><Relationship Id="rId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EA75D62-41C8-C141-93FD-A89C361B5E4F}"/>
      </w:docPartPr>
      <w:docPartBody>
        <w:p w:rsidR="00ED1B60" w:rsidRDefault="003067FC">
          <w:r w:rsidRPr="006C29F5">
            <w:rPr>
              <w:rStyle w:val="PlaceholderText"/>
            </w:rPr>
            <w:t>Click or tap here to enter text.</w:t>
          </w:r>
        </w:p>
      </w:docPartBody>
    </w:docPart>
    <w:docPart>
      <w:docPartPr>
        <w:name w:val="3E006F1077A6A44A96CD4D14E9A645C3"/>
        <w:category>
          <w:name w:val="General"/>
          <w:gallery w:val="placeholder"/>
        </w:category>
        <w:types>
          <w:type w:val="bbPlcHdr"/>
        </w:types>
        <w:behaviors>
          <w:behavior w:val="content"/>
        </w:behaviors>
        <w:guid w:val="{C05FB325-622A-8A4D-8193-F8DC4BD60720}"/>
      </w:docPartPr>
      <w:docPartBody>
        <w:p w:rsidR="00000000" w:rsidRDefault="00CF2325" w:rsidP="00CF2325">
          <w:pPr>
            <w:pStyle w:val="3E006F1077A6A44A96CD4D14E9A645C3"/>
          </w:pPr>
          <w:r w:rsidRPr="006C29F5">
            <w:rPr>
              <w:rStyle w:val="PlaceholderText"/>
            </w:rPr>
            <w:t>Click or tap here to enter text.</w:t>
          </w:r>
        </w:p>
      </w:docPartBody>
    </w:docPart>
    <w:docPart>
      <w:docPartPr>
        <w:name w:val="36C447A0966D544EBB03345C2ECE1B33"/>
        <w:category>
          <w:name w:val="General"/>
          <w:gallery w:val="placeholder"/>
        </w:category>
        <w:types>
          <w:type w:val="bbPlcHdr"/>
        </w:types>
        <w:behaviors>
          <w:behavior w:val="content"/>
        </w:behaviors>
        <w:guid w:val="{B8ADD0AD-A2F5-A440-867C-01516B409796}"/>
      </w:docPartPr>
      <w:docPartBody>
        <w:p w:rsidR="00000000" w:rsidRDefault="00CF2325" w:rsidP="00CF2325">
          <w:pPr>
            <w:pStyle w:val="36C447A0966D544EBB03345C2ECE1B33"/>
          </w:pPr>
          <w:r w:rsidRPr="001A28BB">
            <w:rPr>
              <w:rStyle w:val="PlaceholderText"/>
            </w:rPr>
            <w:t>Click or tap here to enter text.</w:t>
          </w:r>
        </w:p>
      </w:docPartBody>
    </w:docPart>
    <w:docPart>
      <w:docPartPr>
        <w:name w:val="BAA4DF9BFACC6A488F5B3E0427C7427F"/>
        <w:category>
          <w:name w:val="General"/>
          <w:gallery w:val="placeholder"/>
        </w:category>
        <w:types>
          <w:type w:val="bbPlcHdr"/>
        </w:types>
        <w:behaviors>
          <w:behavior w:val="content"/>
        </w:behaviors>
        <w:guid w:val="{CEC29609-C9FE-BE47-9F03-F374D07855BB}"/>
      </w:docPartPr>
      <w:docPartBody>
        <w:p w:rsidR="00000000" w:rsidRDefault="00CF2325" w:rsidP="00CF2325">
          <w:pPr>
            <w:pStyle w:val="BAA4DF9BFACC6A488F5B3E0427C7427F"/>
          </w:pPr>
          <w:r w:rsidRPr="001A28BB">
            <w:rPr>
              <w:rStyle w:val="PlaceholderText"/>
            </w:rPr>
            <w:t>Click or tap here to enter text.</w:t>
          </w:r>
        </w:p>
      </w:docPartBody>
    </w:docPart>
    <w:docPart>
      <w:docPartPr>
        <w:name w:val="B3D744A4C388FB4C8E6469406BCC04C6"/>
        <w:category>
          <w:name w:val="General"/>
          <w:gallery w:val="placeholder"/>
        </w:category>
        <w:types>
          <w:type w:val="bbPlcHdr"/>
        </w:types>
        <w:behaviors>
          <w:behavior w:val="content"/>
        </w:behaviors>
        <w:guid w:val="{D41974BC-4029-9546-B2AE-48E7E654FE97}"/>
      </w:docPartPr>
      <w:docPartBody>
        <w:p w:rsidR="00000000" w:rsidRDefault="00CF2325" w:rsidP="00CF2325">
          <w:pPr>
            <w:pStyle w:val="B3D744A4C388FB4C8E6469406BCC04C6"/>
          </w:pPr>
          <w:r w:rsidRPr="006C29F5">
            <w:rPr>
              <w:rStyle w:val="PlaceholderText"/>
            </w:rPr>
            <w:t>Click or tap here to enter text.</w:t>
          </w:r>
        </w:p>
      </w:docPartBody>
    </w:docPart>
    <w:docPart>
      <w:docPartPr>
        <w:name w:val="84668190CCD03F499A9E338F17527C09"/>
        <w:category>
          <w:name w:val="General"/>
          <w:gallery w:val="placeholder"/>
        </w:category>
        <w:types>
          <w:type w:val="bbPlcHdr"/>
        </w:types>
        <w:behaviors>
          <w:behavior w:val="content"/>
        </w:behaviors>
        <w:guid w:val="{4E3E37FB-7904-CC44-A9BA-5C0561CCCF6B}"/>
      </w:docPartPr>
      <w:docPartBody>
        <w:p w:rsidR="00000000" w:rsidRDefault="00CF2325" w:rsidP="00CF2325">
          <w:pPr>
            <w:pStyle w:val="84668190CCD03F499A9E338F17527C09"/>
          </w:pPr>
          <w:r w:rsidRPr="006C29F5">
            <w:rPr>
              <w:rStyle w:val="PlaceholderText"/>
            </w:rPr>
            <w:t>Click or tap here to enter text.</w:t>
          </w:r>
        </w:p>
      </w:docPartBody>
    </w:docPart>
    <w:docPart>
      <w:docPartPr>
        <w:name w:val="D0CC4CF557921244A60D9B0330DDF872"/>
        <w:category>
          <w:name w:val="General"/>
          <w:gallery w:val="placeholder"/>
        </w:category>
        <w:types>
          <w:type w:val="bbPlcHdr"/>
        </w:types>
        <w:behaviors>
          <w:behavior w:val="content"/>
        </w:behaviors>
        <w:guid w:val="{93EC82E6-8960-7E4D-922A-E35C9DF076CF}"/>
      </w:docPartPr>
      <w:docPartBody>
        <w:p w:rsidR="00000000" w:rsidRDefault="00CF2325" w:rsidP="00CF2325">
          <w:pPr>
            <w:pStyle w:val="D0CC4CF557921244A60D9B0330DDF872"/>
          </w:pPr>
          <w:r w:rsidRPr="006C29F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20B0604020202020204"/>
    <w:charset w:val="00"/>
    <w:family w:val="roman"/>
    <w:pitch w:val="variable"/>
    <w:sig w:usb0="E0002AEF" w:usb1="C0007841" w:usb2="00000009" w:usb3="00000000" w:csb0="000001FF" w:csb1="00000000"/>
  </w:font>
  <w:font w:name="Yu Mincho">
    <w:panose1 w:val="02020400000000000000"/>
    <w:charset w:val="80"/>
    <w:family w:val="roman"/>
    <w:pitch w:val="variable"/>
    <w:sig w:usb0="800002E7" w:usb1="2AC7FCFF" w:usb2="00000012" w:usb3="00000000" w:csb0="0002009F" w:csb1="00000000"/>
  </w:font>
  <w:font w:name="Palatino">
    <w:panose1 w:val="00000000000000000000"/>
    <w:charset w:val="4D"/>
    <w:family w:val="auto"/>
    <w:pitch w:val="variable"/>
    <w:sig w:usb0="A00002FF" w:usb1="7800205A" w:usb2="14600000" w:usb3="00000000" w:csb0="00000193" w:csb1="00000000"/>
  </w:font>
  <w:font w:name="Times New Roman (Body CS)">
    <w:altName w:val="Times New Roman"/>
    <w:panose1 w:val="020B0604020202020204"/>
    <w:charset w:val="00"/>
    <w:family w:val="roman"/>
    <w:pitch w:val="default"/>
  </w:font>
  <w:font w:name="Lucida Grande">
    <w:panose1 w:val="020B0600040502020204"/>
    <w:charset w:val="00"/>
    <w:family w:val="swiss"/>
    <w:pitch w:val="variable"/>
    <w:sig w:usb0="E1000AEF" w:usb1="5000A1FF" w:usb2="00000000" w:usb3="00000000" w:csb0="000001BF" w:csb1="00000000"/>
  </w:font>
  <w:font w:name="Open Sans">
    <w:panose1 w:val="020B0606030504020204"/>
    <w:charset w:val="00"/>
    <w:family w:val="swiss"/>
    <w:pitch w:val="variable"/>
    <w:sig w:usb0="E00002EF" w:usb1="4000205B" w:usb2="00000028" w:usb3="00000000" w:csb0="0000019F" w:csb1="00000000"/>
  </w:font>
  <w:font w:name="Oranienbaum">
    <w:panose1 w:val="02000506080000020003"/>
    <w:charset w:val="00"/>
    <w:family w:val="auto"/>
    <w:pitch w:val="variable"/>
    <w:sig w:usb0="8000022F" w:usb1="0000000A" w:usb2="00000000" w:usb3="00000000" w:csb0="00000097" w:csb1="00000000"/>
  </w:font>
  <w:font w:name="Open Sans SemiBold">
    <w:panose1 w:val="020B0706030804020204"/>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7FC"/>
    <w:rsid w:val="00061538"/>
    <w:rsid w:val="00061BB7"/>
    <w:rsid w:val="000D65C7"/>
    <w:rsid w:val="002553C1"/>
    <w:rsid w:val="0027460B"/>
    <w:rsid w:val="002E73D0"/>
    <w:rsid w:val="003067FC"/>
    <w:rsid w:val="003336AD"/>
    <w:rsid w:val="0034163A"/>
    <w:rsid w:val="003766C9"/>
    <w:rsid w:val="003E09F7"/>
    <w:rsid w:val="005B6344"/>
    <w:rsid w:val="0071285B"/>
    <w:rsid w:val="00782F4F"/>
    <w:rsid w:val="007A0FB4"/>
    <w:rsid w:val="00917360"/>
    <w:rsid w:val="00941248"/>
    <w:rsid w:val="00943DE5"/>
    <w:rsid w:val="00977FF7"/>
    <w:rsid w:val="00992312"/>
    <w:rsid w:val="00B37E98"/>
    <w:rsid w:val="00B47508"/>
    <w:rsid w:val="00CE443B"/>
    <w:rsid w:val="00CF2325"/>
    <w:rsid w:val="00DA4484"/>
    <w:rsid w:val="00DD05E5"/>
    <w:rsid w:val="00E04424"/>
    <w:rsid w:val="00E6162E"/>
    <w:rsid w:val="00EA6C2F"/>
    <w:rsid w:val="00ED1B60"/>
    <w:rsid w:val="00F016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2325"/>
    <w:rPr>
      <w:color w:val="808080"/>
    </w:rPr>
  </w:style>
  <w:style w:type="paragraph" w:customStyle="1" w:styleId="3E006F1077A6A44A96CD4D14E9A645C3">
    <w:name w:val="3E006F1077A6A44A96CD4D14E9A645C3"/>
    <w:rsid w:val="00CF2325"/>
    <w:rPr>
      <w:kern w:val="2"/>
      <w14:ligatures w14:val="standardContextual"/>
    </w:rPr>
  </w:style>
  <w:style w:type="paragraph" w:customStyle="1" w:styleId="36C447A0966D544EBB03345C2ECE1B33">
    <w:name w:val="36C447A0966D544EBB03345C2ECE1B33"/>
    <w:rsid w:val="00CF2325"/>
    <w:rPr>
      <w:kern w:val="2"/>
      <w14:ligatures w14:val="standardContextual"/>
    </w:rPr>
  </w:style>
  <w:style w:type="paragraph" w:customStyle="1" w:styleId="BAA4DF9BFACC6A488F5B3E0427C7427F">
    <w:name w:val="BAA4DF9BFACC6A488F5B3E0427C7427F"/>
    <w:rsid w:val="00CF2325"/>
    <w:rPr>
      <w:kern w:val="2"/>
      <w14:ligatures w14:val="standardContextual"/>
    </w:rPr>
  </w:style>
  <w:style w:type="paragraph" w:customStyle="1" w:styleId="B3D744A4C388FB4C8E6469406BCC04C6">
    <w:name w:val="B3D744A4C388FB4C8E6469406BCC04C6"/>
    <w:rsid w:val="00CF2325"/>
    <w:rPr>
      <w:kern w:val="2"/>
      <w14:ligatures w14:val="standardContextual"/>
    </w:rPr>
  </w:style>
  <w:style w:type="paragraph" w:customStyle="1" w:styleId="84668190CCD03F499A9E338F17527C09">
    <w:name w:val="84668190CCD03F499A9E338F17527C09"/>
    <w:rsid w:val="00CF2325"/>
    <w:rPr>
      <w:kern w:val="2"/>
      <w14:ligatures w14:val="standardContextual"/>
    </w:rPr>
  </w:style>
  <w:style w:type="paragraph" w:customStyle="1" w:styleId="D0CC4CF557921244A60D9B0330DDF872">
    <w:name w:val="D0CC4CF557921244A60D9B0330DDF872"/>
    <w:rsid w:val="00CF232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9D13B13-A34A-E445-9461-C0ED16D437E7}">
  <we:reference id="wa104382081" version="1.55.1.0" store="en-GB" storeType="OMEX"/>
  <we:alternateReferences>
    <we:reference id="wa104382081" version="1.55.1.0" store="" storeType="OMEX"/>
  </we:alternateReferences>
  <we:properties>
    <we:property name="MENDELEY_CITATIONS" value="[{&quot;citationID&quot;:&quot;MENDELEY_CITATION_13ddc4c0-2b7f-4482-ba6d-e5357a6a9c4f&quot;,&quot;citationItems&quot;:[{&quot;id&quot;:&quot;f40bd47a-661f-3c62-8648-3729f88ecd86&quot;,&quot;itemData&quot;:{&quot;type&quot;:&quot;article&quot;,&quot;id&quot;:&quot;f40bd47a-661f-3c62-8648-3729f88ecd86&quot;,&quot;title&quot;:&quot;The Northern and Western Geelong Growth Areas Framework Plan.&quot;,&quot;groupId&quot;:&quot;efbce491-2e14-3d43-a5c9-96f56af41c58&quot;,&quot;author&quot;:[{&quot;family&quot;:&quot;The City of Greater Geelong&quot;,&quot;given&quot;:&quot;&quot;,&quot;parse-names&quot;:false,&quot;dropping-particle&quot;:&quot;&quot;,&quot;non-dropping-particle&quot;:&quot;&quot;}],&quot;issued&quot;:{&quot;date-parts&quot;:[[2021]]}},&quot;isTemporary&quot;:false}],&quot;properties&quot;:{&quot;noteIndex&quot;:0},&quot;isEdited&quot;:false,&quot;manualOverride&quot;:{&quot;citeprocText&quot;:&quot;(The City of Greater Geelong, 2021b)&quot;,&quot;isManuallyOverridden&quot;:false,&quot;manualOverrideText&quot;:&quot;&quot;},&quot;citationTag&quot;:&quot;MENDELEY_CITATION_v3_eyJjaXRhdGlvbklEIjoiTUVOREVMRVlfQ0lUQVRJT05fMTNkZGM0YzAtMmI3Zi00NDgyLWJhNmQtZTUzNTdhNmE5YzRmIi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fSwiaXNUZW1wb3JhcnkiOmZhbHNlfV0sInByb3BlcnRpZXMiOnsibm90ZUluZGV4IjowfSwiaXNFZGl0ZWQiOmZhbHNlLCJtYW51YWxPdmVycmlkZSI6eyJjaXRlcHJvY1RleHQiOiIoVGhlIENpdHkgb2YgR3JlYXRlciBHZWVsb25nLCAyMDIxYikiLCJpc01hbnVhbGx5T3ZlcnJpZGRlbiI6ZmFsc2UsIm1hbnVhbE92ZXJyaWRlVGV4dCI6IiJ9fQ==&quot;},{&quot;citationID&quot;:&quot;MENDELEY_CITATION_12198af7-b8a9-49c4-9af6-928fbb58a993&quot;,&quot;citationItems&quot;:[{&quot;id&quot;:&quot;29f3ee42-24cc-5bee-bf66-6188833e9cd6&quot;,&quot;itemData&quot;:{&quot;author&quot;:[{&quot;dropping-particle&quot;:&quot;&quot;,&quot;family&quot;:&quot;Victoria State Government&quot;,&quot;given&quot;:&quot;&quot;,&quot;non-dropping-particle&quot;:&quot;&quot;,&quot;parse-names&quot;:false,&quot;suffix&quot;:&quot;&quot;}],&quot;id&quot;:&quot;29f3ee42-24cc-5bee-bf66-6188833e9cd6&quot;,&quot;issued&quot;:{&quot;date-parts&quot;:[[&quot;2017&quot;]]},&quot;title&quot;:&quot;Plan Melbourne 2017-2050&quot;,&quot;type&quot;:&quot;article&quot;},&quot;uris&quot;:[&quot;http://www.mendeley.com/documents/?uuid=458f8da2-e73f-4847-bddf-9361f164476b&quot;],&quot;isTemporary&quot;:false,&quot;legacyDesktopId&quot;:&quot;458f8da2-e73f-4847-bddf-9361f164476b&quot;}],&quot;properties&quot;:{&quot;noteIndex&quot;:0},&quot;isEdited&quot;:false,&quot;manualOverride&quot;:{&quot;citeprocText&quot;:&quot;(Victoria State Government, 2017)&quot;,&quot;isManuallyOverridden&quot;:false,&quot;manualOverrideText&quot;:&quot;&quot;},&quot;citationTag&quot;:&quot;MENDELEY_CITATION_v3_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&quot;},{&quot;citationID&quot;:&quot;MENDELEY_CITATION_291cd723-cf72-4ade-9556-48b876dedd76&quot;,&quot;citationItems&quot;:[{&quot;id&quot;:&quot;c46984ce-3f86-5331-912c-be6396ef855a&quot;,&quot;itemData&quot;:{&quot;author&quot;:[{&quot;dropping-particle&quot;:&quot;&quot;,&quot;family&quot;:&quot;Geelong Region Alliance&quot;,&quot;given&quot;:&quot;&quot;,&quot;non-dropping-particle&quot;:&quot;&quot;,&quot;parse-names&quot;:false,&quot;suffix&quot;:&quot;&quot;}],&quot;id&quot;:&quot;c46984ce-3f86-5331-912c-be6396ef855a&quot;,&quot;issued&quot;:{&quot;date-parts&quot;:[[&quot;2007&quot;]]},&quot;publisher&quot;:&quot;G21 Geelong Region Alliance&quot;,&quot;title&quot;:&quot;The Geelong Region Plan&quot;,&quot;type&quot;:&quot;article&quot;},&quot;uris&quot;:[&quot;http://www.mendeley.com/documents/?uuid=8eb358ad-37ca-4b95-9d36-808ed90f893a&quot;],&quot;isTemporary&quot;:false,&quot;legacyDesktopId&quot;:&quot;8eb358ad-37ca-4b95-9d36-808ed90f893a&quot;},{&quot;id&quot;:&quot;f40bd47a-661f-3c62-8648-3729f88ecd86&quot;,&quot;itemData&quot;:{&quot;type&quot;:&quot;article&quot;,&quot;id&quot;:&quot;f40bd47a-661f-3c62-8648-3729f88ecd86&quot;,&quot;title&quot;:&quot;The Northern and Western Geelong Growth Areas Framework Plan.&quot;,&quot;groupId&quot;:&quot;efbce491-2e14-3d43-a5c9-96f56af41c58&quot;,&quot;author&quot;:[{&quot;family&quot;:&quot;The City of Greater Geelong&quot;,&quot;given&quot;:&quot;&quot;,&quot;parse-names&quot;:false,&quot;dropping-particle&quot;:&quot;&quot;,&quot;non-dropping-particle&quot;:&quot;&quot;}],&quot;issued&quot;:{&quot;date-parts&quot;:[[2021]]}},&quot;isTemporary&quot;:false}],&quot;properties&quot;:{&quot;noteIndex&quot;:0},&quot;isEdited&quot;:false,&quot;manualOverride&quot;:{&quot;citeprocText&quot;:&quot;(Geelong Region Alliance, 2007; The City of Greater Geelong, 2021b)&quot;,&quot;isManuallyOverridden&quot;:false,&quot;manualOverrideText&quot;:&quot;&quot;},&quot;citationTag&quot;:&quot;MENDELEY_CITATION_v3_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fSwiaXNUZW1wb3JhcnkiOmZhbHNlfV0sInByb3BlcnRpZXMiOnsibm90ZUluZGV4IjowfSwiaXNFZGl0ZWQiOmZhbHNlLCJtYW51YWxPdmVycmlkZSI6eyJjaXRlcHJvY1RleHQiOiIoR2VlbG9uZyBSZWdpb24gQWxsaWFuY2UsIDIwMDc7IFRoZSBDaXR5IG9mIEdyZWF0ZXIgR2VlbG9uZywgMjAyMWIpIiwiaXNNYW51YWxseU92ZXJyaWRkZW4iOmZhbHNlLCJtYW51YWxPdmVycmlkZVRleHQiOiIifX0=&quot;},{&quot;citationID&quot;:&quot;MENDELEY_CITATION_99ed27bb-c553-456b-b701-d0d2a49a8025&quot;,&quot;citationItems&quot;:[{&quot;id&quot;:&quot;11c5d547-4888-5aa5-9b7f-4283102b1d13&quot;,&quot;itemData&quot;:{&quot;author&quot;:[{&quot;dropping-particle&quot;:&quot;&quot;,&quot;family&quot;:&quot;The City of Greater Geelong&quot;,&quot;given&quot;:&quot;&quot;,&quot;non-dropping-particle&quot;:&quot;&quot;,&quot;parse-names&quot;:false,&quot;suffix&quot;:&quot;&quot;}],&quot;id&quot;:&quot;11c5d547-4888-5aa5-9b7f-4283102b1d13&quot;,&quot;issued&quot;:{&quot;date-parts&quot;:[[&quot;2022&quot;]]},&quot;title&quot;:&quot;Draft Northern and Western Geelong Growth Areas EPBC Plan&quot;,&quot;type&quot;:&quot;article&quot;},&quot;uris&quot;:[&quot;http://www.mendeley.com/documents/?uuid=742d80c4-7e64-46ed-b16e-bf1a809aa1dc&quot;],&quot;isTemporary&quot;:false,&quot;legacyDesktopId&quot;:&quot;742d80c4-7e64-46ed-b16e-bf1a809aa1dc&quot;}],&quot;properties&quot;:{&quot;noteIndex&quot;:0},&quot;isEdited&quot;:false,&quot;manualOverride&quot;:{&quot;citeprocText&quot;:&quot;(The City of Greater Geelong, 2022)&quot;,&quot;isManuallyOverridden&quot;:false,&quot;manualOverrideText&quot;:&quot;&quot;},&quot;citationTag&quot;:&quot;MENDELEY_CITATION_v3_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&quot;},{&quot;citationID&quot;:&quot;MENDELEY_CITATION_9ee91e03-c5b0-41b0-b0e0-0692ceca3baa&quot;,&quot;citationItems&quot;:[{&quot;id&quot;:&quot;e1e68a3c-ab1c-5a9c-be2d-37eaae2620d2&quot;,&quot;itemData&quot;:{&quot;author&quot;:[{&quot;dropping-particle&quot;:&quot;&quot;,&quot;family&quot;:&quot;Dahlhaus&quot;,&quot;given&quot;:&quot;P.&quot;,&quot;non-dropping-particle&quot;:&quot;&quot;,&quot;parse-names&quot;:false,&quot;suffix&quot;:&quot;&quot;},{&quot;dropping-particle&quot;:&quot;&quot;,&quot;family&quot;:&quot;Cox&quot;,&quot;given&quot;:&quot;J.&quot;,&quot;non-dropping-particle&quot;:&quot;&quot;,&quot;parse-names&quot;:false,&quot;suffix&quot;:&quot;&quot;},{&quot;dropping-particle&quot;:&quot;&quot;,&quot;family&quot;:&quot;MacEwan&quot;,&quot;given&quot;:&quot;R.&quot;,&quot;non-dropping-particle&quot;:&quot;&quot;,&quot;parse-names&quot;:false,&quot;suffix&quot;:&quot;&quot;},{&quot;dropping-particle&quot;:&quot;&quot;,&quot;family&quot;:&quot;Codd&quot;,&quot;given&quot;:&quot;P.&quot;,&quot;non-dropping-particle&quot;:&quot;&quot;,&quot;parse-names&quot;:false,&quot;suffix&quot;:&quot;&quot;}],&quot;id&quot;:&quot;e1e68a3c-ab1c-5a9c-be2d-37eaae2620d2&quot;,&quot;issued&quot;:{&quot;date-parts&quot;:[[&quot;2003&quot;]]},&quot;publisher&quot;:&quot;CSIRO Land and Water&quot;,&quot;title&quot;:&quot;Victorian Volcanic Plains Scoping Study&quot;,&quot;type&quot;:&quot;article&quot;},&quot;uris&quot;:[&quot;http://www.mendeley.com/documents/?uuid=3470daa8-6a23-4037-9708-dc3e76896428&quot;],&quot;isTemporary&quot;:false,&quot;legacyDesktopId&quot;:&quot;3470daa8-6a23-4037-9708-dc3e76896428&quot;},{&quot;id&quot;:&quot;9cd98194-d82f-5e15-ab89-a9ffcd1cc5e6&quot;,&quot;itemData&quot;:{&quot;author&quot;:[{&quot;dropping-particle&quot;:&quot;&quot;,&quot;family&quot;:&quot;Williams&quot;,&quot;given&quot;:&quot;N.&quot;,&quot;non-dropping-particle&quot;:&quot;&quot;,&quot;parse-names&quot;:false,&quot;suffix&quot;:&quot;&quot;}],&quot;id&quot;:&quot;9cd98194-d82f-5e15-ab89-a9ffcd1cc5e6&quot;,&quot;issued&quot;:{&quot;date-parts&quot;:[[&quot;2022&quot;]]},&quot;publisher&quot;:&quot;University of Melbourne, Ecolinc&quot;,&quot;title&quot;:&quot;Southern Volcanic Plain&quot;,&quot;type&quot;:&quot;article&quot;},&quot;uris&quot;:[&quot;http://www.mendeley.com/documents/?uuid=a3f35cab-7d5f-4959-925e-ef851ce1bafa&quot;],&quot;isTemporary&quot;:false,&quot;legacyDesktopId&quot;:&quot;a3f35cab-7d5f-4959-925e-ef851ce1bafa&quot;}],&quot;properties&quot;:{&quot;noteIndex&quot;:0},&quot;isEdited&quot;:false,&quot;manualOverride&quot;:{&quot;citeprocText&quot;:&quot;(Dahlhaus &lt;i&gt;et al.&lt;/i&gt;, 2003; Williams, 2022)&quot;,&quot;isManuallyOverridden&quot;:false,&quot;manualOverrideText&quot;:&quot;&quot;},&quot;citationTag&quot;:&quot;MENDELEY_CITATION_v3_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&quot;},{&quot;citationID&quot;:&quot;MENDELEY_CITATION_a827ec97-5add-40e4-befb-8cc2936abbcb&quot;,&quot;citationItems&quot;:[{&quot;id&quot;:&quot;2bc6e47c-7048-58f3-8d1f-a564ec556d87&quot;,&quot;itemData&quot;:{&quot;author&quot;:[{&quot;dropping-particle&quot;:&quot;&quot;,&quot;family&quot;:&quot;Environment Australia&quot;,&quot;given&quot;:&quot;&quot;,&quot;non-dropping-particle&quot;:&quot;&quot;,&quot;parse-names&quot;:false,&quot;suffix&quot;:&quot;&quot;}],&quot;id&quot;:&quot;2bc6e47c-7048-58f3-8d1f-a564ec556d87&quot;,&quot;issued&quot;:{&quot;date-parts&quot;:[[&quot;2000&quot;]]},&quot;title&quot;:&quot;Revision of the Interim Biogeographic Regionalisation of Australia (IBRA) and the Development of Version 5.1 - Summary Report&quot;,&quot;type&quot;:&quot;article&quot;},&quot;uris&quot;:[&quot;http://www.mendeley.com/documents/?uuid=9a2431fa-3b85-4c24-a780-9701716a94e7&quot;],&quot;isTemporary&quot;:false,&quot;legacyDesktopId&quot;:&quot;9a2431fa-3b85-4c24-a780-9701716a94e7&quot;}],&quot;properties&quot;:{&quot;noteIndex&quot;:0},&quot;isEdited&quot;:false,&quot;manualOverride&quot;:{&quot;citeprocText&quot;:&quot;(Environment Australia, 2000)&quot;,&quot;isManuallyOverridden&quot;:false,&quot;manualOverrideText&quot;:&quot;&quot;},&quot;citationTag&quot;:&quot;MENDELEY_CITATION_v3_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&quot;},{&quot;citationID&quot;:&quot;MENDELEY_CITATION_ed2cb230-c850-456b-866c-f011bbc0b153&quot;,&quot;citationItems&quot;:[{&quot;id&quot;:&quot;2bc6e47c-7048-58f3-8d1f-a564ec556d87&quot;,&quot;itemData&quot;:{&quot;author&quot;:[{&quot;dropping-particle&quot;:&quot;&quot;,&quot;family&quot;:&quot;Environment Australia&quot;,&quot;given&quot;:&quot;&quot;,&quot;non-dropping-particle&quot;:&quot;&quot;,&quot;parse-names&quot;:false,&quot;suffix&quot;:&quot;&quot;}],&quot;id&quot;:&quot;2bc6e47c-7048-58f3-8d1f-a564ec556d87&quot;,&quot;issued&quot;:{&quot;date-parts&quot;:[[&quot;2000&quot;]]},&quot;title&quot;:&quot;Revision of the Interim Biogeographic Regionalisation of Australia (IBRA) and the Development of Version 5.1 - Summary Report&quot;,&quot;type&quot;:&quot;article&quot;},&quot;uris&quot;:[&quot;http://www.mendeley.com/documents/?uuid=9a2431fa-3b85-4c24-a780-9701716a94e7&quot;],&quot;isTemporary&quot;:false,&quot;legacyDesktopId&quot;:&quot;9a2431fa-3b85-4c24-a780-9701716a94e7&quot;}],&quot;properties&quot;:{&quot;noteIndex&quot;:0},&quot;isEdited&quot;:false,&quot;manualOverride&quot;:{&quot;citeprocText&quot;:&quot;(Environment Australia, 2000)&quot;,&quot;isManuallyOverridden&quot;:false,&quot;manualOverrideText&quot;:&quot;&quot;},&quot;citationTag&quot;:&quot;MENDELEY_CITATION_v3_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&quot;},{&quot;citationID&quot;:&quot;MENDELEY_CITATION_28d53816-3109-4612-8c56-36b4b351bf5a&quot;,&quot;citationItems&quot;:[{&quot;id&quot;:&quot;2bc6e47c-7048-58f3-8d1f-a564ec556d87&quot;,&quot;itemData&quot;:{&quot;author&quot;:[{&quot;dropping-particle&quot;:&quot;&quot;,&quot;family&quot;:&quot;Environment Australia&quot;,&quot;given&quot;:&quot;&quot;,&quot;non-dropping-particle&quot;:&quot;&quot;,&quot;parse-names&quot;:false,&quot;suffix&quot;:&quot;&quot;}],&quot;id&quot;:&quot;2bc6e47c-7048-58f3-8d1f-a564ec556d87&quot;,&quot;issued&quot;:{&quot;date-parts&quot;:[[&quot;2000&quot;]]},&quot;title&quot;:&quot;Revision of the Interim Biogeographic Regionalisation of Australia (IBRA) and the Development of Version 5.1 - Summary Report&quot;,&quot;type&quot;:&quot;article&quot;},&quot;uris&quot;:[&quot;http://www.mendeley.com/documents/?uuid=9a2431fa-3b85-4c24-a780-9701716a94e7&quot;],&quot;isTemporary&quot;:false,&quot;legacyDesktopId&quot;:&quot;9a2431fa-3b85-4c24-a780-9701716a94e7&quot;}],&quot;properties&quot;:{&quot;noteIndex&quot;:0},&quot;isEdited&quot;:false,&quot;manualOverride&quot;:{&quot;citeprocText&quot;:&quot;(Environment Australia, 2000)&quot;,&quot;isManuallyOverridden&quot;:false,&quot;manualOverrideText&quot;:&quot;&quot;},&quot;citationTag&quot;:&quot;MENDELEY_CITATION_v3_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&quot;},{&quot;citationID&quot;:&quot;MENDELEY_CITATION_9404d642-6d35-4beb-84c5-d6d2b6f0379a&quot;,&quot;citationItems&quot;:[{&quot;id&quot;:&quot;539815ec-5508-5e9c-b89f-11a635c1fe82&quot;,&quot;itemData&quot;:{&quot;author&quot;:[{&quot;dropping-particle&quot;:&quot;&quot;,&quot;family&quot;:&quot;Agriculture Victoria&quot;,&quot;given&quot;:&quot;&quot;,&quot;non-dropping-particle&quot;:&quot;&quot;,&quot;parse-names&quot;:false,&quot;suffix&quot;:&quot;&quot;}],&quot;id&quot;:&quot;539815ec-5508-5e9c-b89f-11a635c1fe82&quot;,&quot;issued&quot;:{&quot;date-parts&quot;:[[&quot;2020&quot;]]},&quot;title&quot;:&quot;Victorian Resources Online: Corangamite Climate&quot;,&quot;type&quot;:&quot;article&quot;},&quot;uris&quot;:[&quot;http://www.mendeley.com/documents/?uuid=0abd3387-6c25-4752-9bdd-68d06429e335&quot;],&quot;isTemporary&quot;:false,&quot;legacyDesktopId&quot;:&quot;0abd3387-6c25-4752-9bdd-68d06429e335&quot;}],&quot;properties&quot;:{&quot;noteIndex&quot;:0},&quot;isEdited&quot;:false,&quot;manualOverride&quot;:{&quot;citeprocText&quot;:&quot;(Agriculture Victoria, 2020)&quot;,&quot;isManuallyOverridden&quot;:false,&quot;manualOverrideText&quot;:&quot;&quot;},&quot;citationTag&quot;:&quot;MENDELEY_CITATION_v3_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&quot;},{&quot;citationID&quot;:&quot;MENDELEY_CITATION_31921c04-1f6d-48ae-9d1f-91b178223c09&quot;,&quot;citationItems&quot;:[{&quot;id&quot;:&quot;539815ec-5508-5e9c-b89f-11a635c1fe82&quot;,&quot;itemData&quot;:{&quot;author&quot;:[{&quot;dropping-particle&quot;:&quot;&quot;,&quot;family&quot;:&quot;Agriculture Victoria&quot;,&quot;given&quot;:&quot;&quot;,&quot;non-dropping-particle&quot;:&quot;&quot;,&quot;parse-names&quot;:false,&quot;suffix&quot;:&quot;&quot;}],&quot;id&quot;:&quot;539815ec-5508-5e9c-b89f-11a635c1fe82&quot;,&quot;issued&quot;:{&quot;date-parts&quot;:[[&quot;2020&quot;]]},&quot;title&quot;:&quot;Victorian Resources Online: Corangamite Climate&quot;,&quot;type&quot;:&quot;article&quot;},&quot;uris&quot;:[&quot;http://www.mendeley.com/documents/?uuid=0abd3387-6c25-4752-9bdd-68d06429e335&quot;],&quot;isTemporary&quot;:false,&quot;legacyDesktopId&quot;:&quot;0abd3387-6c25-4752-9bdd-68d06429e335&quot;}],&quot;properties&quot;:{&quot;noteIndex&quot;:0},&quot;isEdited&quot;:false,&quot;manualOverride&quot;:{&quot;citeprocText&quot;:&quot;(Agriculture Victoria, 2020)&quot;,&quot;isManuallyOverridden&quot;:false,&quot;manualOverrideText&quot;:&quot;&quot;},&quot;citationTag&quot;:&quot;MENDELEY_CITATION_v3_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&quot;},{&quot;citationID&quot;:&quot;MENDELEY_CITATION_9e382eea-29fc-4696-9f8d-e6d5b7f0aec6&quot;,&quot;citationItems&quot;:[{&quot;id&quot;:&quot;d0aeba5d-3c08-535d-a18f-6ff6c7fc4759&quot;,&quot;itemData&quot;:{&quot;author&quot;:[{&quot;dropping-particle&quot;:&quot;&quot;,&quot;family&quot;:&quot;The City of Greater Geelong&quot;,&quot;given&quot;:&quot;&quot;,&quot;non-dropping-particle&quot;:&quot;&quot;,&quot;parse-names&quot;:false,&quot;suffix&quot;:&quot;&quot;}],&quot;id&quot;:&quot;d0aeba5d-3c08-535d-a18f-6ff6c7fc4759&quot;,&quot;issued&quot;:{&quot;date-parts&quot;:[[&quot;2021&quot;]]},&quot;title&quot;:&quot;Climate change response plan 2021-2030&quot;,&quot;type&quot;:&quot;article&quot;},&quot;uris&quot;:[&quot;http://www.mendeley.com/documents/?uuid=1c89d6b7-bfd4-4621-9798-562079c1c5f7&quot;],&quot;isTemporary&quot;:false,&quot;legacyDesktopId&quot;:&quot;1c89d6b7-bfd4-4621-9798-562079c1c5f7&quot;}],&quot;properties&quot;:{&quot;noteIndex&quot;:0},&quot;isEdited&quot;:false,&quot;manualOverride&quot;:{&quot;citeprocText&quot;:&quot;(The City of Greater Geelong, 2021a)&quot;,&quot;isManuallyOverridden&quot;:false,&quot;manualOverrideText&quot;:&quot;&quot;},&quot;citationTag&quot;:&quot;MENDELEY_CITATION_v3_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&quot;},{&quot;citationID&quot;:&quot;MENDELEY_CITATION_ac5ed35b-5905-46ed-a0c3-e9c153697e1a&quot;,&quot;citationItems&quot;:[{&quot;id&quot;:&quot;9cd98194-d82f-5e15-ab89-a9ffcd1cc5e6&quot;,&quot;itemData&quot;:{&quot;author&quot;:[{&quot;dropping-particle&quot;:&quot;&quot;,&quot;family&quot;:&quot;Williams&quot;,&quot;given&quot;:&quot;N.&quot;,&quot;non-dropping-particle&quot;:&quot;&quot;,&quot;parse-names&quot;:false,&quot;suffix&quot;:&quot;&quot;}],&quot;id&quot;:&quot;9cd98194-d82f-5e15-ab89-a9ffcd1cc5e6&quot;,&quot;issued&quot;:{&quot;date-parts&quot;:[[&quot;2022&quot;]]},&quot;publisher&quot;:&quot;University of Melbourne, Ecolinc&quot;,&quot;title&quot;:&quot;Southern Volcanic Plain&quot;,&quot;type&quot;:&quot;article&quot;},&quot;uris&quot;:[&quot;http://www.mendeley.com/documents/?uuid=a3f35cab-7d5f-4959-925e-ef851ce1bafa&quot;],&quot;isTemporary&quot;:false,&quot;legacyDesktopId&quot;:&quot;a3f35cab-7d5f-4959-925e-ef851ce1bafa&quot;}],&quot;properties&quot;:{&quot;noteIndex&quot;:0},&quot;isEdited&quot;:false,&quot;manualOverride&quot;:{&quot;citeprocText&quot;:&quot;(Williams, 2022)&quot;,&quot;isManuallyOverridden&quot;:false,&quot;manualOverrideText&quot;:&quot;&quot;},&quot;citationTag&quot;:&quot;MENDELEY_CITATION_v3_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&quot;},{&quot;citationID&quot;:&quot;MENDELEY_CITATION_e4496a8c-f71b-4608-a162-0820f65d530e&quot;,&quot;citationItems&quot;:[{&quot;id&quot;:&quot;273599a4-8993-5051-a3d1-39b6ed0e05f3&quot;,&quot;itemData&quot;:{&quot;author&quot;:[{&quot;dropping-particle&quot;:&quot;&quot;,&quot;family&quot;:&quot;DELWP&quot;,&quot;given&quot;:&quot;&quot;,&quot;non-dropping-particle&quot;:&quot;&quot;,&quot;parse-names&quot;:false,&quot;suffix&quot;:&quot;&quot;}],&quot;id&quot;:&quot;273599a4-8993-5051-a3d1-39b6ed0e05f3&quot;,&quot;issued&quot;:{&quot;date-parts&quot;:[[&quot;2022&quot;]]},&quot;publisher&quot;:&quot;Dataset published by Department of Environment, Land, Water and Planning&quot;,&quot;title&quot;:&quot;Geomorphology of Victoria&quot;,&quot;type&quot;:&quot;article&quot;},&quot;uris&quot;:[&quot;http://www.mendeley.com/documents/?uuid=dfce3479-d4ad-4bbb-82fe-6d8974822a97&quot;],&quot;isTemporary&quot;:false,&quot;legacyDesktopId&quot;:&quot;dfce3479-d4ad-4bbb-82fe-6d8974822a97&quot;}],&quot;properties&quot;:{&quot;noteIndex&quot;:0},&quot;isEdited&quot;:false,&quot;manualOverride&quot;:{&quot;citeprocText&quot;:&quot;(DELWP, 2022)&quot;,&quot;isManuallyOverridden&quot;:false,&quot;manualOverrideText&quot;:&quot;&quot;},&quot;citationTag&quot;:&quot;MENDELEY_CITATION_v3_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&quot;},{&quot;citationID&quot;:&quot;MENDELEY_CITATION_9d0267c3-1670-4b7a-8f82-bd2fcf8cd6f8&quot;,&quot;citationItems&quot;:[{&quot;id&quot;:&quot;a149ea54-cea8-5575-9226-5893b652e0dd&quot;,&quot;itemData&quot;:{&quot;author&quot;:[{&quot;dropping-particle&quot;:&quot;&quot;,&quot;family&quot;:&quot;Rowe&quot;,&quot;given&quot;:&quot;D.&quot;,&quot;non-dropping-particle&quot;:&quot;&quot;,&quot;parse-names&quot;:false,&quot;suffix&quot;:&quot;&quot;}],&quot;id&quot;:&quot;a149ea54-cea8-5575-9226-5893b652e0dd&quot;,&quot;issued&quot;:{&quot;date-parts&quot;:[[&quot;2021&quot;]]},&quot;publisher&quot;:&quot;The City of Greater Geelong&quot;,&quot;title&quot;:&quot;About Corayo: A Thematic History of Greater Geelong&quot;,&quot;type&quot;:&quot;article&quot;},&quot;uris&quot;:[&quot;http://www.mendeley.com/documents/?uuid=f7316703-8e6d-459e-b241-0c5f84cdce96&quot;],&quot;isTemporary&quot;:false,&quot;legacyDesktopId&quot;:&quot;f7316703-8e6d-459e-b241-0c5f84cdce96&quot;}],&quot;properties&quot;:{&quot;noteIndex&quot;:0},&quot;isEdited&quot;:false,&quot;manualOverride&quot;:{&quot;citeprocText&quot;:&quot;(Rowe, 2021)&quot;,&quot;isManuallyOverridden&quot;:false,&quot;manualOverrideText&quot;:&quot;&quot;},&quot;citationTag&quot;:&quot;MENDELEY_CITATION_v3_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&quot;},{&quot;citationID&quot;:&quot;MENDELEY_CITATION_ca7374e9-f4b9-47e1-88d2-d740f42487c6&quot;,&quot;citationItems&quot;:[{&quot;id&quot;:&quot;f40bd47a-661f-3c62-8648-3729f88ecd86&quot;,&quot;itemData&quot;:{&quot;type&quot;:&quot;article&quot;,&quot;id&quot;:&quot;f40bd47a-661f-3c62-8648-3729f88ecd86&quot;,&quot;title&quot;:&quot;The Northern and Western Geelong Growth Areas Framework Plan.&quot;,&quot;groupId&quot;:&quot;efbce491-2e14-3d43-a5c9-96f56af41c58&quot;,&quot;author&quot;:[{&quot;family&quot;:&quot;The City of Greater Geelong&quot;,&quot;given&quot;:&quot;&quot;,&quot;parse-names&quot;:false,&quot;dropping-particle&quot;:&quot;&quot;,&quot;non-dropping-particle&quot;:&quot;&quot;}],&quot;issued&quot;:{&quot;date-parts&quot;:[[2021]]}},&quot;isTemporary&quot;:false}],&quot;properties&quot;:{&quot;noteIndex&quot;:0},&quot;isEdited&quot;:false,&quot;manualOverride&quot;:{&quot;citeprocText&quot;:&quot;(The City of Greater Geelong, 2021b)&quot;,&quot;isManuallyOverridden&quot;:false,&quot;manualOverrideText&quot;:&quot;&quot;},&quot;citationTag&quot;:&quot;MENDELEY_CITATION_v3_eyJjaXRhdGlvbklEIjoiTUVOREVMRVlfQ0lUQVRJT05fY2E3Mzc0ZTktZjRiOS00N2UxLTg4ZDItZDc0MGY0MjQ4N2M2Ii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fSwiaXNUZW1wb3JhcnkiOmZhbHNlfV0sInByb3BlcnRpZXMiOnsibm90ZUluZGV4IjowfSwiaXNFZGl0ZWQiOmZhbHNlLCJtYW51YWxPdmVycmlkZSI6eyJjaXRlcHJvY1RleHQiOiIoVGhlIENpdHkgb2YgR3JlYXRlciBHZWVsb25nLCAyMDIxYikiLCJpc01hbnVhbGx5T3ZlcnJpZGRlbiI6ZmFsc2UsIm1hbnVhbE92ZXJyaWRlVGV4dCI6IiJ9fQ==&quot;},{&quot;citationID&quot;:&quot;MENDELEY_CITATION_47aac9cd-cd88-49ee-a7f0-a710f5e4ba6c&quot;,&quot;citationItems&quot;:[{&quot;id&quot;:&quot;e1e68a3c-ab1c-5a9c-be2d-37eaae2620d2&quot;,&quot;itemData&quot;:{&quot;author&quot;:[{&quot;dropping-particle&quot;:&quot;&quot;,&quot;family&quot;:&quot;Dahlhaus&quot;,&quot;given&quot;:&quot;P.&quot;,&quot;non-dropping-particle&quot;:&quot;&quot;,&quot;parse-names&quot;:false,&quot;suffix&quot;:&quot;&quot;},{&quot;dropping-particle&quot;:&quot;&quot;,&quot;family&quot;:&quot;Cox&quot;,&quot;given&quot;:&quot;J.&quot;,&quot;non-dropping-particle&quot;:&quot;&quot;,&quot;parse-names&quot;:false,&quot;suffix&quot;:&quot;&quot;},{&quot;dropping-particle&quot;:&quot;&quot;,&quot;family&quot;:&quot;MacEwan&quot;,&quot;given&quot;:&quot;R.&quot;,&quot;non-dropping-particle&quot;:&quot;&quot;,&quot;parse-names&quot;:false,&quot;suffix&quot;:&quot;&quot;},{&quot;dropping-particle&quot;:&quot;&quot;,&quot;family&quot;:&quot;Codd&quot;,&quot;given&quot;:&quot;P.&quot;,&quot;non-dropping-particle&quot;:&quot;&quot;,&quot;parse-names&quot;:false,&quot;suffix&quot;:&quot;&quot;}],&quot;id&quot;:&quot;e1e68a3c-ab1c-5a9c-be2d-37eaae2620d2&quot;,&quot;issued&quot;:{&quot;date-parts&quot;:[[&quot;2003&quot;]]},&quot;publisher&quot;:&quot;CSIRO Land and Water&quot;,&quot;title&quot;:&quot;Victorian Volcanic Plains Scoping Study&quot;,&quot;type&quot;:&quot;article&quot;},&quot;uris&quot;:[&quot;http://www.mendeley.com/documents/?uuid=3470daa8-6a23-4037-9708-dc3e76896428&quot;],&quot;isTemporary&quot;:false,&quot;legacyDesktopId&quot;:&quot;3470daa8-6a23-4037-9708-dc3e76896428&quot;}],&quot;properties&quot;:{&quot;noteIndex&quot;:0},&quot;isEdited&quot;:false,&quot;manualOverride&quot;:{&quot;citeprocText&quot;:&quot;(Dahlhaus &lt;i&gt;et al.&lt;/i&gt;, 2003)&quot;,&quot;isManuallyOverridden&quot;:false,&quot;manualOverrideText&quot;:&quot;&quot;},&quot;citationTag&quot;:&quot;MENDELEY_CITATION_v3_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&quot;},{&quot;citationID&quot;:&quot;MENDELEY_CITATION_55e57650-987e-4fe3-8c61-e98713f17a10&quot;,&quot;citationItems&quot;:[{&quot;id&quot;:&quot;6a79a727-9ed9-5cd0-af94-1c95d5f63135&quot;,&quot;itemData&quot;:{&quot;author&quot;:[{&quot;dropping-particle&quot;:&quot;&quot;,&quot;family&quot;:&quot;Monument Australia&quot;,&quot;given&quot;:&quot;&quot;,&quot;non-dropping-particle&quot;:&quot;&quot;,&quot;parse-names&quot;:false,&quot;suffix&quot;:&quot;&quot;}],&quot;id&quot;:&quot;6a79a727-9ed9-5cd0-af94-1c95d5f63135&quot;,&quot;issued&quot;:{&quot;date-parts&quot;:[[&quot;2010&quot;]]},&quot;title&quot;:&quot;Centenary of Geelong&quot;,&quot;type&quot;:&quot;article&quot;},&quot;uris&quot;:[&quot;http://www.mendeley.com/documents/?uuid=221c59be-9e98-4491-a092-2bc8d9bd28c9&quot;],&quot;isTemporary&quot;:false,&quot;legacyDesktopId&quot;:&quot;221c59be-9e98-4491-a092-2bc8d9bd28c9&quot;}],&quot;properties&quot;:{&quot;noteIndex&quot;:0},&quot;isEdited&quot;:false,&quot;manualOverride&quot;:{&quot;citeprocText&quot;:&quot;(Monument Australia, 2010)&quot;,&quot;isManuallyOverridden&quot;:false,&quot;manualOverrideText&quot;:&quot;&quot;},&quot;citationTag&quot;:&quot;MENDELEY_CITATION_v3_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&quot;},{&quot;citationID&quot;:&quot;MENDELEY_CITATION_b11cf734-95e7-46fe-a681-a0e04993f242&quot;,&quot;citationItems&quot;:[{&quot;id&quot;:&quot;fc7b48e1-c631-53fc-a850-cec28ac7c811&quot;,&quot;itemData&quot;:{&quot;author&quot;:[{&quot;dropping-particle&quot;:&quot;&quot;,&quot;family&quot;:&quot;Victorian Places&quot;,&quot;given&quot;:&quot;&quot;,&quot;non-dropping-particle&quot;:&quot;&quot;,&quot;parse-names&quot;:false,&quot;suffix&quot;:&quot;&quot;}],&quot;id&quot;:&quot;fc7b48e1-c631-53fc-a850-cec28ac7c811&quot;,&quot;issued&quot;:{&quot;date-parts&quot;:[[&quot;2015&quot;]]},&quot;publisher&quot;:&quot;Monash University, University of Queensland&quot;,&quot;title&quot;:&quot;Geelong&quot;,&quot;type&quot;:&quot;article&quot;},&quot;uris&quot;:[&quot;http://www.mendeley.com/documents/?uuid=ff9deaf2-8177-4f4a-836e-8766d66d03cc&quot;],&quot;isTemporary&quot;:false,&quot;legacyDesktopId&quot;:&quot;ff9deaf2-8177-4f4a-836e-8766d66d03cc&quot;}],&quot;properties&quot;:{&quot;noteIndex&quot;:0},&quot;isEdited&quot;:false,&quot;manualOverride&quot;:{&quot;citeprocText&quot;:&quot;(Victorian Places, 2015)&quot;,&quot;isManuallyOverridden&quot;:false,&quot;manualOverrideText&quot;:&quot;&quot;},&quot;citationTag&quot;:&quot;MENDELEY_CITATION_v3_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&quot;},{&quot;citationID&quot;:&quot;MENDELEY_CITATION_cc75d433-0186-4b97-ac2c-bfc6b8da4b82&quot;,&quot;citationItems&quot;:[{&quot;id&quot;:&quot;f40bd47a-661f-3c62-8648-3729f88ecd86&quot;,&quot;itemData&quot;:{&quot;type&quot;:&quot;article&quot;,&quot;id&quot;:&quot;f40bd47a-661f-3c62-8648-3729f88ecd86&quot;,&quot;title&quot;:&quot;The Northern and Western Geelong Growth Areas Framework Plan.&quot;,&quot;groupId&quot;:&quot;efbce491-2e14-3d43-a5c9-96f56af41c58&quot;,&quot;author&quot;:[{&quot;family&quot;:&quot;The City of Greater Geelong&quot;,&quot;given&quot;:&quot;&quot;,&quot;parse-names&quot;:false,&quot;dropping-particle&quot;:&quot;&quot;,&quot;non-dropping-particle&quot;:&quot;&quot;}],&quot;issued&quot;:{&quot;date-parts&quot;:[[2021]]}},&quot;isTemporary&quot;:false}],&quot;properties&quot;:{&quot;noteIndex&quot;:0},&quot;isEdited&quot;:false,&quot;manualOverride&quot;:{&quot;citeprocText&quot;:&quot;(The City of Greater Geelong, 2021b)&quot;,&quot;isManuallyOverridden&quot;:false,&quot;manualOverrideText&quot;:&quot;&quot;},&quot;citationTag&quot;:&quot;MENDELEY_CITATION_v3_eyJjaXRhdGlvbklEIjoiTUVOREVMRVlfQ0lUQVRJT05fY2M3NWQ0MzMtMDE4Ni00Yjk3LWFjMmMtYmZjNmI4ZGE0YjgyIi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fSwiaXNUZW1wb3JhcnkiOmZhbHNlfV0sInByb3BlcnRpZXMiOnsibm90ZUluZGV4IjowfSwiaXNFZGl0ZWQiOmZhbHNlLCJtYW51YWxPdmVycmlkZSI6eyJjaXRlcHJvY1RleHQiOiIoVGhlIENpdHkgb2YgR3JlYXRlciBHZWVsb25nLCAyMDIxYikiLCJpc01hbnVhbGx5T3ZlcnJpZGRlbiI6ZmFsc2UsIm1hbnVhbE92ZXJyaWRlVGV4dCI6IiJ9fQ==&quot;},{&quot;citationID&quot;:&quot;MENDELEY_CITATION_48d35e0a-f4df-4648-8001-ebdde0eab1f5&quot;,&quot;citationItems&quot;:[{&quot;id&quot;:&quot;d9aef1cd-8797-54fc-85d1-c997761f8abf&quot;,&quot;itemData&quot;:{&quot;author&quot;:[{&quot;dropping-particle&quot;:&quot;&quot;,&quot;family&quot;:&quot;Heritage Council Victoria&quot;,&quot;given&quot;:&quot;&quot;,&quot;non-dropping-particle&quot;:&quot;&quot;,&quot;parse-names&quot;:false,&quot;suffix&quot;:&quot;&quot;}],&quot;id&quot;:&quot;d9aef1cd-8797-54fc-85d1-c997761f8abf&quot;,&quot;issued&quot;:{&quot;date-parts&quot;:[[&quot;2022&quot;]]},&quot;title&quot;:&quot;Victorian Heritage Register&quot;,&quot;type&quot;:&quot;article&quot;},&quot;uris&quot;:[&quot;http://www.mendeley.com/documents/?uuid=1f9f0a13-ce90-4338-a918-6371af40db05&quot;],&quot;isTemporary&quot;:false,&quot;legacyDesktopId&quot;:&quot;1f9f0a13-ce90-4338-a918-6371af40db05&quot;},{&quot;id&quot;:&quot;f40bd47a-661f-3c62-8648-3729f88ecd86&quot;,&quot;itemData&quot;:{&quot;type&quot;:&quot;article&quot;,&quot;id&quot;:&quot;f40bd47a-661f-3c62-8648-3729f88ecd86&quot;,&quot;title&quot;:&quot;The Northern and Western Geelong Growth Areas Framework Plan.&quot;,&quot;groupId&quot;:&quot;efbce491-2e14-3d43-a5c9-96f56af41c58&quot;,&quot;author&quot;:[{&quot;family&quot;:&quot;The City of Greater Geelong&quot;,&quot;given&quot;:&quot;&quot;,&quot;parse-names&quot;:false,&quot;dropping-particle&quot;:&quot;&quot;,&quot;non-dropping-particle&quot;:&quot;&quot;}],&quot;issued&quot;:{&quot;date-parts&quot;:[[2021]]}},&quot;isTemporary&quot;:false}],&quot;properties&quot;:{&quot;noteIndex&quot;:0},&quot;isEdited&quot;:false,&quot;manualOverride&quot;:{&quot;citeprocText&quot;:&quot;(The City of Greater Geelong, 2021b; Heritage Council Victoria, 2022)&quot;,&quot;isManuallyOverridden&quot;:false,&quot;manualOverrideText&quot;:&quot;&quot;},&quot;citationTag&quot;:&quot;MENDELEY_CITATION_v3_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fSwiaXNUZW1wb3JhcnkiOmZhbHNlfV0sInByb3BlcnRpZXMiOnsibm90ZUluZGV4IjowfSwiaXNFZGl0ZWQiOmZhbHNlLCJtYW51YWxPdmVycmlkZSI6eyJjaXRlcHJvY1RleHQiOiIoVGhlIENpdHkgb2YgR3JlYXRlciBHZWVsb25nLCAyMDIxYjsgSGVyaXRhZ2UgQ291bmNpbCBWaWN0b3JpYSwgMjAyMikiLCJpc01hbnVhbGx5T3ZlcnJpZGRlbiI6ZmFsc2UsIm1hbnVhbE92ZXJyaWRlVGV4dCI6IiJ9fQ==&quot;},{&quot;citationID&quot;:&quot;MENDELEY_CITATION_51c7d35c-cb81-4256-8fff-23c60abb2e3b&quot;,&quot;citationItems&quot;:[{&quot;id&quot;:&quot;d9aef1cd-8797-54fc-85d1-c997761f8abf&quot;,&quot;itemData&quot;:{&quot;author&quot;:[{&quot;dropping-particle&quot;:&quot;&quot;,&quot;family&quot;:&quot;Heritage Council Victoria&quot;,&quot;given&quot;:&quot;&quot;,&quot;non-dropping-particle&quot;:&quot;&quot;,&quot;parse-names&quot;:false,&quot;suffix&quot;:&quot;&quot;}],&quot;id&quot;:&quot;d9aef1cd-8797-54fc-85d1-c997761f8abf&quot;,&quot;issued&quot;:{&quot;date-parts&quot;:[[&quot;2022&quot;]]},&quot;title&quot;:&quot;Victorian Heritage Register&quot;,&quot;type&quot;:&quot;article&quot;},&quot;uris&quot;:[&quot;http://www.mendeley.com/documents/?uuid=1f9f0a13-ce90-4338-a918-6371af40db05&quot;],&quot;isTemporary&quot;:false,&quot;legacyDesktopId&quot;:&quot;1f9f0a13-ce90-4338-a918-6371af40db05&quot;}],&quot;properties&quot;:{&quot;noteIndex&quot;:0},&quot;isEdited&quot;:false,&quot;manualOverride&quot;:{&quot;citeprocText&quot;:&quot;(Heritage Council Victoria, 2022)&quot;,&quot;isManuallyOverridden&quot;:false,&quot;manualOverrideText&quot;:&quot;&quot;},&quot;citationTag&quot;:&quot;MENDELEY_CITATION_v3_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&quot;},{&quot;citationID&quot;:&quot;MENDELEY_CITATION_aff61104-0dd0-42dd-b490-01f97c65ec58&quot;,&quot;citationItems&quot;:[{&quot;id&quot;:&quot;1f750c95-380c-5f66-aa78-f57be4b2c412&quot;,&quot;itemData&quot;:{&quot;author&quot;:[{&quot;dropping-particle&quot;:&quot;&quot;,&quot;family&quot;:&quot;EHP&quot;,&quot;given&quot;:&quot;&quot;,&quot;non-dropping-particle&quot;:&quot;&quot;,&quot;parse-names&quot;:false,&quot;suffix&quot;:&quot;&quot;}],&quot;id&quot;:&quot;1f750c95-380c-5f66-aa78-f57be4b2c412&quot;,&quot;issued&quot;:{&quot;date-parts&quot;:[[&quot;2021&quot;]]},&quot;publisher&quot;:&quot;Prepared for the City of Greater Geelong&quot;,&quot;title&quot;:&quot;Existing Ecological Conditions: Northern and Western Geelong Growth Areas&quot;,&quot;type&quot;:&quot;article&quot;},&quot;uris&quot;:[&quot;http://www.mendeley.com/documents/?uuid=bf747c21-3bef-4877-ad34-742e37146aa2&quot;],&quot;isTemporary&quot;:false,&quot;legacyDesktopId&quot;:&quot;bf747c21-3bef-4877-ad34-742e37146aa2&quot;}],&quot;properties&quot;:{&quot;noteIndex&quot;:0},&quot;isEdited&quot;:false,&quot;manualOverride&quot;:{&quot;citeprocText&quot;:&quot;(EHP, 2021)&quot;,&quot;isManuallyOverridden&quot;:false,&quot;manualOverrideText&quot;:&quot;&quot;},&quot;citationTag&quot;:&quot;MENDELEY_CITATION_v3_eyJjaXRhdGlvbklEIjoiTUVOREVMRVlfQ0lUQVRJT05fYWZmNjExMDQtMGRkMC00MmRkLWI0OTAtMDFmOTdjNjVlYzU4Ii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J9LCJ1cmlzIjpbImh0dHA6Ly93d3cubWVuZGVsZXkuY29tL2RvY3VtZW50cy8/dXVpZD1iZjc0N2MyMS0zYmVmLTQ4NzctYWQzNC03NDJlMzcxNDZhYTIiXSwiaXNUZW1wb3JhcnkiOmZhbHNlLCJsZWdhY3lEZXNrdG9wSWQiOiJiZjc0N2MyMS0zYmVmLTQ4NzctYWQzNC03NDJlMzcxNDZhYTIifV0sInByb3BlcnRpZXMiOnsibm90ZUluZGV4IjowfSwiaXNFZGl0ZWQiOmZhbHNlLCJtYW51YWxPdmVycmlkZSI6eyJjaXRlcHJvY1RleHQiOiIoRUhQLCAyMDIxKSIsImlzTWFudWFsbHlPdmVycmlkZGVuIjpmYWxzZSwibWFudWFsT3ZlcnJpZGVUZXh0IjoiIn19&quot;},{&quot;citationID&quot;:&quot;MENDELEY_CITATION_63669206-d0de-4601-b61c-db9b194236cd&quot;,&quot;citationItems&quot;:[{&quot;id&quot;:&quot;677479ed-0ff1-592b-aef8-bad75a43916d&quot;,&quot;itemData&quot;:{&quot;author&quot;:[{&quot;dropping-particle&quot;:&quot;&quot;,&quot;family&quot;:&quot;Corangamite CMA&quot;,&quot;given&quot;:&quot;&quot;,&quot;non-dropping-particle&quot;:&quot;&quot;,&quot;parse-names&quot;:false,&quot;suffix&quot;:&quot;&quot;}],&quot;id&quot;:&quot;677479ed-0ff1-592b-aef8-bad75a43916d&quot;,&quot;issued&quot;:{&quot;date-parts&quot;:[[&quot;2022&quot;]]},&quot;title&quot;:&quot;Corangamite Catchment Management Authority NRM Planning Portal&quot;,&quot;type&quot;:&quot;article&quot;},&quot;uris&quot;:[&quot;http://www.mendeley.com/documents/?uuid=f822bc9c-1b63-4eca-8d35-c009209a86a9&quot;],&quot;isTemporary&quot;:false,&quot;legacyDesktopId&quot;:&quot;f822bc9c-1b63-4eca-8d35-c009209a86a9&quot;}],&quot;properties&quot;:{&quot;noteIndex&quot;:0},&quot;isEdited&quot;:false,&quot;manualOverride&quot;:{&quot;citeprocText&quot;:&quot;(Corangamite CMA, 2022a)&quot;,&quot;isManuallyOverridden&quot;:false,&quot;manualOverrideText&quot;:&quot;&quot;},&quot;citationTag&quot;:&quot;MENDELEY_CITATION_v3_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&quot;},{&quot;citationID&quot;:&quot;MENDELEY_CITATION_a28448aa-75bf-4ac6-9bee-b3fdf6ed37fa&quot;,&quot;citationItems&quot;:[{&quot;id&quot;:&quot;9b56f0d3-560f-5082-aea2-32ba578d657d&quot;,&quot;itemData&quot;:{&quot;author&quot;:[{&quot;dropping-particle&quot;:&quot;&quot;,&quot;family&quot;:&quot;DSE&quot;,&quot;given&quot;:&quot;&quot;,&quot;non-dropping-particle&quot;:&quot;&quot;,&quot;parse-names&quot;:false,&quot;suffix&quot;:&quot;&quot;}],&quot;id&quot;:&quot;9b56f0d3-560f-5082-aea2-32ba578d657d&quot;,&quot;issued&quot;:{&quot;date-parts&quot;:[[&quot;2003&quot;]]},&quot;publisher&quot;:&quot;Victorian Government Department of Sustainability and Environment&quot;,&quot;title&quot;:&quot;Biodiversity Action Planning: Strategic Overview for the Victorian Volcanic Plain Bioregion&quot;,&quot;type&quot;:&quot;article&quot;},&quot;uris&quot;:[&quot;http://www.mendeley.com/documents/?uuid=92961ec2-c1d1-4391-9d79-09e8c570cb6e&quot;],&quot;isTemporary&quot;:false,&quot;legacyDesktopId&quot;:&quot;92961ec2-c1d1-4391-9d79-09e8c570cb6e&quot;}],&quot;properties&quot;:{&quot;noteIndex&quot;:0},&quot;isEdited&quot;:false,&quot;manualOverride&quot;:{&quot;citeprocText&quot;:&quot;(DSE, 2003)&quot;,&quot;isManuallyOverridden&quot;:false,&quot;manualOverrideText&quot;:&quot;&quot;},&quot;citationTag&quot;:&quot;MENDELEY_CITATION_v3_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&quot;},{&quot;citationID&quot;:&quot;MENDELEY_CITATION_3cc1a73c-156f-4a93-a305-a72f85a35430&quot;,&quot;citationItems&quot;:[{&quot;id&quot;:&quot;1f750c95-380c-5f66-aa78-f57be4b2c412&quot;,&quot;itemData&quot;:{&quot;author&quot;:[{&quot;dropping-particle&quot;:&quot;&quot;,&quot;family&quot;:&quot;EHP&quot;,&quot;given&quot;:&quot;&quot;,&quot;non-dropping-particle&quot;:&quot;&quot;,&quot;parse-names&quot;:false,&quot;suffix&quot;:&quot;&quot;}],&quot;id&quot;:&quot;1f750c95-380c-5f66-aa78-f57be4b2c412&quot;,&quot;issued&quot;:{&quot;date-parts&quot;:[[&quot;2021&quot;]]},&quot;publisher&quot;:&quot;Prepared for the City of Greater Geelong&quot;,&quot;title&quot;:&quot;Existing Ecological Conditions: Northern and Western Geelong Growth Areas&quot;,&quot;type&quot;:&quot;article&quot;},&quot;uris&quot;:[&quot;http://www.mendeley.com/documents/?uuid=bf747c21-3bef-4877-ad34-742e37146aa2&quot;],&quot;isTemporary&quot;:false,&quot;legacyDesktopId&quot;:&quot;bf747c21-3bef-4877-ad34-742e37146aa2&quot;}],&quot;properties&quot;:{&quot;noteIndex&quot;:0},&quot;isEdited&quot;:false,&quot;manualOverride&quot;:{&quot;citeprocText&quot;:&quot;(EHP, 2021)&quot;,&quot;isManuallyOverridden&quot;:false,&quot;manualOverrideText&quot;:&quot;&quot;},&quot;citationTag&quot;:&quot;MENDELEY_CITATION_v3_eyJjaXRhdGlvbklEIjoiTUVOREVMRVlfQ0lUQVRJT05fM2NjMWE3M2MtMTU2Zi00YTkzLWEzMDUtYTcyZjg1YTM1NDMwIi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J9LCJ1cmlzIjpbImh0dHA6Ly93d3cubWVuZGVsZXkuY29tL2RvY3VtZW50cy8/dXVpZD1iZjc0N2MyMS0zYmVmLTQ4NzctYWQzNC03NDJlMzcxNDZhYTIiXSwiaXNUZW1wb3JhcnkiOmZhbHNlLCJsZWdhY3lEZXNrdG9wSWQiOiJiZjc0N2MyMS0zYmVmLTQ4NzctYWQzNC03NDJlMzcxNDZhYTIifV0sInByb3BlcnRpZXMiOnsibm90ZUluZGV4IjowfSwiaXNFZGl0ZWQiOmZhbHNlLCJtYW51YWxPdmVycmlkZSI6eyJjaXRlcHJvY1RleHQiOiIoRUhQLCAyMDIxKSIsImlzTWFudWFsbHlPdmVycmlkZGVuIjpmYWxzZSwibWFudWFsT3ZlcnJpZGVUZXh0IjoiIn19&quot;},{&quot;citationID&quot;:&quot;MENDELEY_CITATION_d426ed34-c735-44cb-a9bb-e5083728b846&quot;,&quot;citationItems&quot;:[{&quot;id&quot;:&quot;9b56f0d3-560f-5082-aea2-32ba578d657d&quot;,&quot;itemData&quot;:{&quot;author&quot;:[{&quot;dropping-particle&quot;:&quot;&quot;,&quot;family&quot;:&quot;DSE&quot;,&quot;given&quot;:&quot;&quot;,&quot;non-dropping-particle&quot;:&quot;&quot;,&quot;parse-names&quot;:false,&quot;suffix&quot;:&quot;&quot;}],&quot;id&quot;:&quot;9b56f0d3-560f-5082-aea2-32ba578d657d&quot;,&quot;issued&quot;:{&quot;date-parts&quot;:[[&quot;2003&quot;]]},&quot;publisher&quot;:&quot;Victorian Government Department of Sustainability and Environment&quot;,&quot;title&quot;:&quot;Biodiversity Action Planning: Strategic Overview for the Victorian Volcanic Plain Bioregion&quot;,&quot;type&quot;:&quot;article&quot;},&quot;uris&quot;:[&quot;http://www.mendeley.com/documents/?uuid=92961ec2-c1d1-4391-9d79-09e8c570cb6e&quot;],&quot;isTemporary&quot;:false,&quot;legacyDesktopId&quot;:&quot;92961ec2-c1d1-4391-9d79-09e8c570cb6e&quot;}],&quot;properties&quot;:{&quot;noteIndex&quot;:0},&quot;isEdited&quot;:false,&quot;manualOverride&quot;:{&quot;citeprocText&quot;:&quot;(DSE, 2003)&quot;,&quot;isManuallyOverridden&quot;:false,&quot;manualOverrideText&quot;:&quot;&quot;},&quot;citationTag&quot;:&quot;MENDELEY_CITATION_v3_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&quot;},{&quot;citationID&quot;:&quot;MENDELEY_CITATION_a63b50d3-e200-410f-93d9-4e0ac114de46&quot;,&quot;citationItems&quot;:[{&quot;id&quot;:&quot;1f750c95-380c-5f66-aa78-f57be4b2c412&quot;,&quot;itemData&quot;:{&quot;author&quot;:[{&quot;dropping-particle&quot;:&quot;&quot;,&quot;family&quot;:&quot;EHP&quot;,&quot;given&quot;:&quot;&quot;,&quot;non-dropping-particle&quot;:&quot;&quot;,&quot;parse-names&quot;:false,&quot;suffix&quot;:&quot;&quot;}],&quot;id&quot;:&quot;1f750c95-380c-5f66-aa78-f57be4b2c412&quot;,&quot;issued&quot;:{&quot;date-parts&quot;:[[&quot;2021&quot;]]},&quot;publisher&quot;:&quot;Prepared for the City of Greater Geelong&quot;,&quot;title&quot;:&quot;Existing Ecological Conditions: Northern and Western Geelong Growth Areas&quot;,&quot;type&quot;:&quot;article&quot;},&quot;uris&quot;:[&quot;http://www.mendeley.com/documents/?uuid=bf747c21-3bef-4877-ad34-742e37146aa2&quot;],&quot;isTemporary&quot;:false,&quot;legacyDesktopId&quot;:&quot;bf747c21-3bef-4877-ad34-742e37146aa2&quot;}],&quot;properties&quot;:{&quot;noteIndex&quot;:0},&quot;isEdited&quot;:false,&quot;manualOverride&quot;:{&quot;citeprocText&quot;:&quot;(EHP, 2021)&quot;,&quot;isManuallyOverridden&quot;:false,&quot;manualOverrideText&quot;:&quot;&quot;},&quot;citationTag&quot;:&quot;MENDELEY_CITATION_v3_eyJjaXRhdGlvbklEIjoiTUVOREVMRVlfQ0lUQVRJT05fYTYzYjUwZDMtZTIwMC00MTBmLTkzZDktNGUwYWMxMTRkZTQ2Ii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J9LCJ1cmlzIjpbImh0dHA6Ly93d3cubWVuZGVsZXkuY29tL2RvY3VtZW50cy8/dXVpZD1iZjc0N2MyMS0zYmVmLTQ4NzctYWQzNC03NDJlMzcxNDZhYTIiXSwiaXNUZW1wb3JhcnkiOmZhbHNlLCJsZWdhY3lEZXNrdG9wSWQiOiJiZjc0N2MyMS0zYmVmLTQ4NzctYWQzNC03NDJlMzcxNDZhYTIifV0sInByb3BlcnRpZXMiOnsibm90ZUluZGV4IjowfSwiaXNFZGl0ZWQiOmZhbHNlLCJtYW51YWxPdmVycmlkZSI6eyJjaXRlcHJvY1RleHQiOiIoRUhQLCAyMDIxKSIsImlzTWFudWFsbHlPdmVycmlkZGVuIjpmYWxzZSwibWFudWFsT3ZlcnJpZGVUZXh0IjoiIn19&quot;},{&quot;citationID&quot;:&quot;MENDELEY_CITATION_76fc842a-7664-4135-916a-133765848591&quot;,&quot;citationItems&quot;:[{&quot;id&quot;:&quot;1f750c95-380c-5f66-aa78-f57be4b2c412&quot;,&quot;itemData&quot;:{&quot;author&quot;:[{&quot;dropping-particle&quot;:&quot;&quot;,&quot;family&quot;:&quot;EHP&quot;,&quot;given&quot;:&quot;&quot;,&quot;non-dropping-particle&quot;:&quot;&quot;,&quot;parse-names&quot;:false,&quot;suffix&quot;:&quot;&quot;}],&quot;id&quot;:&quot;1f750c95-380c-5f66-aa78-f57be4b2c412&quot;,&quot;issued&quot;:{&quot;date-parts&quot;:[[&quot;2021&quot;]]},&quot;publisher&quot;:&quot;Prepared for the City of Greater Geelong&quot;,&quot;title&quot;:&quot;Existing Ecological Conditions: Northern and Western Geelong Growth Areas&quot;,&quot;type&quot;:&quot;article&quot;},&quot;uris&quot;:[&quot;http://www.mendeley.com/documents/?uuid=bf747c21-3bef-4877-ad34-742e37146aa2&quot;],&quot;isTemporary&quot;:false,&quot;legacyDesktopId&quot;:&quot;bf747c21-3bef-4877-ad34-742e37146aa2&quot;}],&quot;properties&quot;:{&quot;noteIndex&quot;:0},&quot;isEdited&quot;:false,&quot;manualOverride&quot;:{&quot;citeprocText&quot;:&quot;(EHP, 2021)&quot;,&quot;isManuallyOverridden&quot;:false,&quot;manualOverrideText&quot;:&quot;&quot;},&quot;citationTag&quot;:&quot;MENDELEY_CITATION_v3_eyJjaXRhdGlvbklEIjoiTUVOREVMRVlfQ0lUQVRJT05fNzZmYzg0MmEtNzY2NC00MTM1LTkxNmEtMTMzNzY1ODQ4NTkxIi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J9LCJ1cmlzIjpbImh0dHA6Ly93d3cubWVuZGVsZXkuY29tL2RvY3VtZW50cy8/dXVpZD1iZjc0N2MyMS0zYmVmLTQ4NzctYWQzNC03NDJlMzcxNDZhYTIiXSwiaXNUZW1wb3JhcnkiOmZhbHNlLCJsZWdhY3lEZXNrdG9wSWQiOiJiZjc0N2MyMS0zYmVmLTQ4NzctYWQzNC03NDJlMzcxNDZhYTIifV0sInByb3BlcnRpZXMiOnsibm90ZUluZGV4IjowfSwiaXNFZGl0ZWQiOmZhbHNlLCJtYW51YWxPdmVycmlkZSI6eyJjaXRlcHJvY1RleHQiOiIoRUhQLCAyMDIxKSIsImlzTWFudWFsbHlPdmVycmlkZGVuIjpmYWxzZSwibWFudWFsT3ZlcnJpZGVUZXh0IjoiIn19&quot;},{&quot;citationID&quot;:&quot;MENDELEY_CITATION_65ab10a0-682b-4611-8b8d-8d3b01d63828&quot;,&quot;citationItems&quot;:[{&quot;id&quot;:&quot;1f750c95-380c-5f66-aa78-f57be4b2c412&quot;,&quot;itemData&quot;:{&quot;author&quot;:[{&quot;dropping-particle&quot;:&quot;&quot;,&quot;family&quot;:&quot;EHP&quot;,&quot;given&quot;:&quot;&quot;,&quot;non-dropping-particle&quot;:&quot;&quot;,&quot;parse-names&quot;:false,&quot;suffix&quot;:&quot;&quot;}],&quot;id&quot;:&quot;1f750c95-380c-5f66-aa78-f57be4b2c412&quot;,&quot;issued&quot;:{&quot;date-parts&quot;:[[&quot;2021&quot;]]},&quot;publisher&quot;:&quot;Prepared for the City of Greater Geelong&quot;,&quot;title&quot;:&quot;Existing Ecological Conditions: Northern and Western Geelong Growth Areas&quot;,&quot;type&quot;:&quot;article&quot;},&quot;uris&quot;:[&quot;http://www.mendeley.com/documents/?uuid=bf747c21-3bef-4877-ad34-742e37146aa2&quot;],&quot;isTemporary&quot;:false,&quot;legacyDesktopId&quot;:&quot;bf747c21-3bef-4877-ad34-742e37146aa2&quot;}],&quot;properties&quot;:{&quot;noteIndex&quot;:0},&quot;isEdited&quot;:false,&quot;manualOverride&quot;:{&quot;citeprocText&quot;:&quot;(EHP, 2021)&quot;,&quot;isManuallyOverridden&quot;:false,&quot;manualOverrideText&quot;:&quot;&quot;},&quot;citationTag&quot;:&quot;MENDELEY_CITATION_v3_eyJjaXRhdGlvbklEIjoiTUVOREVMRVlfQ0lUQVRJT05fNjVhYjEwYTAtNjgyYi00NjExLThiOGQtOGQzYjAxZDYzODI4Ii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J9LCJ1cmlzIjpbImh0dHA6Ly93d3cubWVuZGVsZXkuY29tL2RvY3VtZW50cy8/dXVpZD1iZjc0N2MyMS0zYmVmLTQ4NzctYWQzNC03NDJlMzcxNDZhYTIiXSwiaXNUZW1wb3JhcnkiOmZhbHNlLCJsZWdhY3lEZXNrdG9wSWQiOiJiZjc0N2MyMS0zYmVmLTQ4NzctYWQzNC03NDJlMzcxNDZhYTIifV0sInByb3BlcnRpZXMiOnsibm90ZUluZGV4IjowfSwiaXNFZGl0ZWQiOmZhbHNlLCJtYW51YWxPdmVycmlkZSI6eyJjaXRlcHJvY1RleHQiOiIoRUhQLCAyMDIxKSIsImlzTWFudWFsbHlPdmVycmlkZGVuIjpmYWxzZSwibWFudWFsT3ZlcnJpZGVUZXh0IjoiIn19&quot;},{&quot;citationID&quot;:&quot;MENDELEY_CITATION_dad6a8cf-2b4a-43d6-8a3a-f6af14ccabe8&quot;,&quot;citationItems&quot;:[{&quot;id&quot;:&quot;1f750c95-380c-5f66-aa78-f57be4b2c412&quot;,&quot;itemData&quot;:{&quot;author&quot;:[{&quot;dropping-particle&quot;:&quot;&quot;,&quot;family&quot;:&quot;EHP&quot;,&quot;given&quot;:&quot;&quot;,&quot;non-dropping-particle&quot;:&quot;&quot;,&quot;parse-names&quot;:false,&quot;suffix&quot;:&quot;&quot;}],&quot;id&quot;:&quot;1f750c95-380c-5f66-aa78-f57be4b2c412&quot;,&quot;issued&quot;:{&quot;date-parts&quot;:[[&quot;2021&quot;]]},&quot;publisher&quot;:&quot;Prepared for the City of Greater Geelong&quot;,&quot;title&quot;:&quot;Existing Ecological Conditions: Northern and Western Geelong Growth Areas&quot;,&quot;type&quot;:&quot;article&quot;},&quot;uris&quot;:[&quot;http://www.mendeley.com/documents/?uuid=bf747c21-3bef-4877-ad34-742e37146aa2&quot;],&quot;isTemporary&quot;:false,&quot;legacyDesktopId&quot;:&quot;bf747c21-3bef-4877-ad34-742e37146aa2&quot;}],&quot;properties&quot;:{&quot;noteIndex&quot;:0},&quot;isEdited&quot;:false,&quot;manualOverride&quot;:{&quot;citeprocText&quot;:&quot;(EHP, 2021)&quot;,&quot;isManuallyOverridden&quot;:false,&quot;manualOverrideText&quot;:&quot;&quot;},&quot;citationTag&quot;:&quot;MENDELEY_CITATION_v3_eyJjaXRhdGlvbklEIjoiTUVOREVMRVlfQ0lUQVRJT05fZGFkNmE4Y2YtMmI0YS00M2Q2LThhM2EtZjZhZjE0Y2NhYmU4Ii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J9LCJ1cmlzIjpbImh0dHA6Ly93d3cubWVuZGVsZXkuY29tL2RvY3VtZW50cy8/dXVpZD1iZjc0N2MyMS0zYmVmLTQ4NzctYWQzNC03NDJlMzcxNDZhYTIiXSwiaXNUZW1wb3JhcnkiOmZhbHNlLCJsZWdhY3lEZXNrdG9wSWQiOiJiZjc0N2MyMS0zYmVmLTQ4NzctYWQzNC03NDJlMzcxNDZhYTIifV0sInByb3BlcnRpZXMiOnsibm90ZUluZGV4IjowfSwiaXNFZGl0ZWQiOmZhbHNlLCJtYW51YWxPdmVycmlkZSI6eyJjaXRlcHJvY1RleHQiOiIoRUhQLCAyMDIxKSIsImlzTWFudWFsbHlPdmVycmlkZGVuIjpmYWxzZSwibWFudWFsT3ZlcnJpZGVUZXh0IjoiIn19&quot;},{&quot;citationID&quot;:&quot;MENDELEY_CITATION_da0eec39-8e1f-4b74-8428-3995c3588148&quot;,&quot;citationItems&quot;:[{&quot;id&quot;:&quot;1f750c95-380c-5f66-aa78-f57be4b2c412&quot;,&quot;itemData&quot;:{&quot;author&quot;:[{&quot;dropping-particle&quot;:&quot;&quot;,&quot;family&quot;:&quot;EHP&quot;,&quot;given&quot;:&quot;&quot;,&quot;non-dropping-particle&quot;:&quot;&quot;,&quot;parse-names&quot;:false,&quot;suffix&quot;:&quot;&quot;}],&quot;id&quot;:&quot;1f750c95-380c-5f66-aa78-f57be4b2c412&quot;,&quot;issued&quot;:{&quot;date-parts&quot;:[[&quot;2021&quot;]]},&quot;publisher&quot;:&quot;Prepared for the City of Greater Geelong&quot;,&quot;title&quot;:&quot;Existing Ecological Conditions: Northern and Western Geelong Growth Areas&quot;,&quot;type&quot;:&quot;article&quot;},&quot;uris&quot;:[&quot;http://www.mendeley.com/documents/?uuid=bf747c21-3bef-4877-ad34-742e37146aa2&quot;],&quot;isTemporary&quot;:false,&quot;legacyDesktopId&quot;:&quot;bf747c21-3bef-4877-ad34-742e37146aa2&quot;}],&quot;properties&quot;:{&quot;noteIndex&quot;:0},&quot;isEdited&quot;:false,&quot;manualOverride&quot;:{&quot;citeprocText&quot;:&quot;(EHP, 2021)&quot;,&quot;isManuallyOverridden&quot;:false,&quot;manualOverrideText&quot;:&quot;&quot;},&quot;citationTag&quot;:&quot;MENDELEY_CITATION_v3_eyJjaXRhdGlvbklEIjoiTUVOREVMRVlfQ0lUQVRJT05fZGEwZWVjMzktOGUxZi00Yjc0LTg0MjgtMzk5NWMzNTg4MTQ4Ii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J9LCJ1cmlzIjpbImh0dHA6Ly93d3cubWVuZGVsZXkuY29tL2RvY3VtZW50cy8/dXVpZD1iZjc0N2MyMS0zYmVmLTQ4NzctYWQzNC03NDJlMzcxNDZhYTIiXSwiaXNUZW1wb3JhcnkiOmZhbHNlLCJsZWdhY3lEZXNrdG9wSWQiOiJiZjc0N2MyMS0zYmVmLTQ4NzctYWQzNC03NDJlMzcxNDZhYTIifV0sInByb3BlcnRpZXMiOnsibm90ZUluZGV4IjowfSwiaXNFZGl0ZWQiOmZhbHNlLCJtYW51YWxPdmVycmlkZSI6eyJjaXRlcHJvY1RleHQiOiIoRUhQLCAyMDIxKSIsImlzTWFudWFsbHlPdmVycmlkZGVuIjpmYWxzZSwibWFudWFsT3ZlcnJpZGVUZXh0IjoiIn19&quot;},{&quot;citationID&quot;:&quot;MENDELEY_CITATION_4e2f72fc-25fc-4311-ad93-0ba5abfedc09&quot;,&quot;citationItems&quot;:[{&quot;id&quot;:&quot;1f750c95-380c-5f66-aa78-f57be4b2c412&quot;,&quot;itemData&quot;:{&quot;author&quot;:[{&quot;dropping-particle&quot;:&quot;&quot;,&quot;family&quot;:&quot;EHP&quot;,&quot;given&quot;:&quot;&quot;,&quot;non-dropping-particle&quot;:&quot;&quot;,&quot;parse-names&quot;:false,&quot;suffix&quot;:&quot;&quot;}],&quot;id&quot;:&quot;1f750c95-380c-5f66-aa78-f57be4b2c412&quot;,&quot;issued&quot;:{&quot;date-parts&quot;:[[&quot;2021&quot;]]},&quot;publisher&quot;:&quot;Prepared for the City of Greater Geelong&quot;,&quot;title&quot;:&quot;Existing Ecological Conditions: Northern and Western Geelong Growth Areas&quot;,&quot;type&quot;:&quot;article&quot;},&quot;uris&quot;:[&quot;http://www.mendeley.com/documents/?uuid=bf747c21-3bef-4877-ad34-742e37146aa2&quot;],&quot;isTemporary&quot;:false,&quot;legacyDesktopId&quot;:&quot;bf747c21-3bef-4877-ad34-742e37146aa2&quot;}],&quot;properties&quot;:{&quot;noteIndex&quot;:0},&quot;isEdited&quot;:false,&quot;manualOverride&quot;:{&quot;citeprocText&quot;:&quot;(EHP, 2021)&quot;,&quot;isManuallyOverridden&quot;:false,&quot;manualOverrideText&quot;:&quot;&quot;},&quot;citationTag&quot;:&quot;MENDELEY_CITATION_v3_eyJjaXRhdGlvbklEIjoiTUVOREVMRVlfQ0lUQVRJT05fNGUyZjcyZmMtMjVmYy00MzExLWFkOTMtMGJhNWFiZmVkYzA5Ii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J9LCJ1cmlzIjpbImh0dHA6Ly93d3cubWVuZGVsZXkuY29tL2RvY3VtZW50cy8/dXVpZD1iZjc0N2MyMS0zYmVmLTQ4NzctYWQzNC03NDJlMzcxNDZhYTIiXSwiaXNUZW1wb3JhcnkiOmZhbHNlLCJsZWdhY3lEZXNrdG9wSWQiOiJiZjc0N2MyMS0zYmVmLTQ4NzctYWQzNC03NDJlMzcxNDZhYTIifV0sInByb3BlcnRpZXMiOnsibm90ZUluZGV4IjowfSwiaXNFZGl0ZWQiOmZhbHNlLCJtYW51YWxPdmVycmlkZSI6eyJjaXRlcHJvY1RleHQiOiIoRUhQLCAyMDIxKSIsImlzTWFudWFsbHlPdmVycmlkZGVuIjpmYWxzZSwibWFudWFsT3ZlcnJpZGVUZXh0IjoiIn19&quot;},{&quot;citationID&quot;:&quot;MENDELEY_CITATION_bc47e2d0-280f-47cd-b4c4-e6e988a0b6f6&quot;,&quot;citationItems&quot;:[{&quot;id&quot;:&quot;e49fa84f-d3ba-5bc9-893e-af22b43a77bd&quot;,&quot;itemData&quot;:{&quot;author&quot;:[{&quot;dropping-particle&quot;:&quot;&quot;,&quot;family&quot;:&quot;DELWP&quot;,&quot;given&quot;:&quot;&quot;,&quot;non-dropping-particle&quot;:&quot;&quot;,&quot;parse-names&quot;:false,&quot;suffix&quot;:&quot;&quot;}],&quot;id&quot;:&quot;e49fa84f-d3ba-5bc9-893e-af22b43a77bd&quot;,&quot;issued&quot;:{&quot;date-parts&quot;:[[&quot;2005&quot;]]},&quot;publisher&quot;:&quot;Department of Environment, Land, Water and Planning&quot;,&quot;title&quot;:&quot;Native Vegetation - Modelled 2005 Ecological Vegetation Classes (with Bioregional Conservation Status)&quot;,&quot;type&quot;:&quot;article&quot;},&quot;uris&quot;:[&quot;http://www.mendeley.com/documents/?uuid=6a8080af-24be-4f80-b5ab-3de02c0d24e1&quot;],&quot;isTemporary&quot;:false,&quot;legacyDesktopId&quot;:&quot;6a8080af-24be-4f80-b5ab-3de02c0d24e1&quot;}],&quot;properties&quot;:{&quot;noteIndex&quot;:0},&quot;isEdited&quot;:false,&quot;manualOverride&quot;:{&quot;citeprocText&quot;:&quot;(DELWP, 2005)&quot;,&quot;isManuallyOverridden&quot;:false,&quot;manualOverrideText&quot;:&quot;&quot;},&quot;citationTag&quot;:&quot;MENDELEY_CITATION_v3_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&quot;},{&quot;citationID&quot;:&quot;MENDELEY_CITATION_2e66b6fa-ea2c-43b5-92e5-a2710b39895e&quot;,&quot;citationItems&quot;:[{&quot;id&quot;:&quot;1f750c95-380c-5f66-aa78-f57be4b2c412&quot;,&quot;itemData&quot;:{&quot;author&quot;:[{&quot;dropping-particle&quot;:&quot;&quot;,&quot;family&quot;:&quot;EHP&quot;,&quot;given&quot;:&quot;&quot;,&quot;non-dropping-particle&quot;:&quot;&quot;,&quot;parse-names&quot;:false,&quot;suffix&quot;:&quot;&quot;}],&quot;id&quot;:&quot;1f750c95-380c-5f66-aa78-f57be4b2c412&quot;,&quot;issued&quot;:{&quot;date-parts&quot;:[[&quot;2021&quot;]]},&quot;publisher&quot;:&quot;Prepared for the City of Greater Geelong&quot;,&quot;title&quot;:&quot;Existing Ecological Conditions: Northern and Western Geelong Growth Areas&quot;,&quot;type&quot;:&quot;article&quot;},&quot;uris&quot;:[&quot;http://www.mendeley.com/documents/?uuid=bf747c21-3bef-4877-ad34-742e37146aa2&quot;],&quot;isTemporary&quot;:false,&quot;legacyDesktopId&quot;:&quot;bf747c21-3bef-4877-ad34-742e37146aa2&quot;}],&quot;properties&quot;:{&quot;noteIndex&quot;:0},&quot;isEdited&quot;:false,&quot;manualOverride&quot;:{&quot;citeprocText&quot;:&quot;(EHP, 2021)&quot;,&quot;isManuallyOverridden&quot;:false,&quot;manualOverrideText&quot;:&quot;&quot;},&quot;citationTag&quot;:&quot;MENDELEY_CITATION_v3_eyJjaXRhdGlvbklEIjoiTUVOREVMRVlfQ0lUQVRJT05fMmU2NmI2ZmEtZWEyYy00M2I1LTkyZTUtYTI3MTBiMzk4OTVlIi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J9LCJ1cmlzIjpbImh0dHA6Ly93d3cubWVuZGVsZXkuY29tL2RvY3VtZW50cy8/dXVpZD1iZjc0N2MyMS0zYmVmLTQ4NzctYWQzNC03NDJlMzcxNDZhYTIiXSwiaXNUZW1wb3JhcnkiOmZhbHNlLCJsZWdhY3lEZXNrdG9wSWQiOiJiZjc0N2MyMS0zYmVmLTQ4NzctYWQzNC03NDJlMzcxNDZhYTIifV0sInByb3BlcnRpZXMiOnsibm90ZUluZGV4IjowfSwiaXNFZGl0ZWQiOmZhbHNlLCJtYW51YWxPdmVycmlkZSI6eyJjaXRlcHJvY1RleHQiOiIoRUhQLCAyMDIxKSIsImlzTWFudWFsbHlPdmVycmlkZGVuIjpmYWxzZSwibWFudWFsT3ZlcnJpZGVUZXh0IjoiIn19&quot;},{&quot;citationID&quot;:&quot;MENDELEY_CITATION_f7eaabcf-324c-4da4-88f2-c674cebb761b&quot;,&quot;citationItems&quot;:[{&quot;id&quot;:&quot;1f750c95-380c-5f66-aa78-f57be4b2c412&quot;,&quot;itemData&quot;:{&quot;author&quot;:[{&quot;dropping-particle&quot;:&quot;&quot;,&quot;family&quot;:&quot;EHP&quot;,&quot;given&quot;:&quot;&quot;,&quot;non-dropping-particle&quot;:&quot;&quot;,&quot;parse-names&quot;:false,&quot;suffix&quot;:&quot;&quot;}],&quot;id&quot;:&quot;1f750c95-380c-5f66-aa78-f57be4b2c412&quot;,&quot;issued&quot;:{&quot;date-parts&quot;:[[&quot;2021&quot;]]},&quot;publisher&quot;:&quot;Prepared for the City of Greater Geelong&quot;,&quot;title&quot;:&quot;Existing Ecological Conditions: Northern and Western Geelong Growth Areas&quot;,&quot;type&quot;:&quot;article&quot;},&quot;uris&quot;:[&quot;http://www.mendeley.com/documents/?uuid=bf747c21-3bef-4877-ad34-742e37146aa2&quot;],&quot;isTemporary&quot;:false,&quot;legacyDesktopId&quot;:&quot;bf747c21-3bef-4877-ad34-742e37146aa2&quot;}],&quot;properties&quot;:{&quot;noteIndex&quot;:0},&quot;isEdited&quot;:false,&quot;manualOverride&quot;:{&quot;citeprocText&quot;:&quot;(EHP, 2021)&quot;,&quot;isManuallyOverridden&quot;:false,&quot;manualOverrideText&quot;:&quot;&quot;},&quot;citationTag&quot;:&quot;MENDELEY_CITATION_v3_eyJjaXRhdGlvbklEIjoiTUVOREVMRVlfQ0lUQVRJT05fZjdlYWFiY2YtMzI0Yy00ZGE0LTg4ZjItYzY3NGNlYmI3NjFiIi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J9LCJ1cmlzIjpbImh0dHA6Ly93d3cubWVuZGVsZXkuY29tL2RvY3VtZW50cy8/dXVpZD1iZjc0N2MyMS0zYmVmLTQ4NzctYWQzNC03NDJlMzcxNDZhYTIiXSwiaXNUZW1wb3JhcnkiOmZhbHNlLCJsZWdhY3lEZXNrdG9wSWQiOiJiZjc0N2MyMS0zYmVmLTQ4NzctYWQzNC03NDJlMzcxNDZhYTIifV0sInByb3BlcnRpZXMiOnsibm90ZUluZGV4IjowfSwiaXNFZGl0ZWQiOmZhbHNlLCJtYW51YWxPdmVycmlkZSI6eyJjaXRlcHJvY1RleHQiOiIoRUhQLCAyMDIxKSIsImlzTWFudWFsbHlPdmVycmlkZGVuIjpmYWxzZSwibWFudWFsT3ZlcnJpZGVUZXh0IjoiIn19&quot;},{&quot;citationID&quot;:&quot;MENDELEY_CITATION_9894aead-b119-4343-9dd0-8fe816b1ec78&quot;,&quot;citationItems&quot;:[{&quot;id&quot;:&quot;1f750c95-380c-5f66-aa78-f57be4b2c412&quot;,&quot;itemData&quot;:{&quot;author&quot;:[{&quot;dropping-particle&quot;:&quot;&quot;,&quot;family&quot;:&quot;EHP&quot;,&quot;given&quot;:&quot;&quot;,&quot;non-dropping-particle&quot;:&quot;&quot;,&quot;parse-names&quot;:false,&quot;suffix&quot;:&quot;&quot;}],&quot;id&quot;:&quot;1f750c95-380c-5f66-aa78-f57be4b2c412&quot;,&quot;issued&quot;:{&quot;date-parts&quot;:[[&quot;2021&quot;]]},&quot;publisher&quot;:&quot;Prepared for the City of Greater Geelong&quot;,&quot;title&quot;:&quot;Existing Ecological Conditions: Northern and Western Geelong Growth Areas&quot;,&quot;type&quot;:&quot;article&quot;},&quot;uris&quot;:[&quot;http://www.mendeley.com/documents/?uuid=bf747c21-3bef-4877-ad34-742e37146aa2&quot;],&quot;isTemporary&quot;:false,&quot;legacyDesktopId&quot;:&quot;bf747c21-3bef-4877-ad34-742e37146aa2&quot;}],&quot;properties&quot;:{&quot;noteIndex&quot;:0},&quot;isEdited&quot;:false,&quot;manualOverride&quot;:{&quot;citeprocText&quot;:&quot;(EHP, 2021)&quot;,&quot;isManuallyOverridden&quot;:false,&quot;manualOverrideText&quot;:&quot;&quot;},&quot;citationTag&quot;:&quot;MENDELEY_CITATION_v3_eyJjaXRhdGlvbklEIjoiTUVOREVMRVlfQ0lUQVRJT05fOTg5NGFlYWQtYjExOS00MzQzLTlkZDAtOGZlODE2YjFlYzc4Ii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J9LCJ1cmlzIjpbImh0dHA6Ly93d3cubWVuZGVsZXkuY29tL2RvY3VtZW50cy8/dXVpZD1iZjc0N2MyMS0zYmVmLTQ4NzctYWQzNC03NDJlMzcxNDZhYTIiXSwiaXNUZW1wb3JhcnkiOmZhbHNlLCJsZWdhY3lEZXNrdG9wSWQiOiJiZjc0N2MyMS0zYmVmLTQ4NzctYWQzNC03NDJlMzcxNDZhYTIifV0sInByb3BlcnRpZXMiOnsibm90ZUluZGV4IjowfSwiaXNFZGl0ZWQiOmZhbHNlLCJtYW51YWxPdmVycmlkZSI6eyJjaXRlcHJvY1RleHQiOiIoRUhQLCAyMDIxKSIsImlzTWFudWFsbHlPdmVycmlkZGVuIjpmYWxzZSwibWFudWFsT3ZlcnJpZGVUZXh0IjoiIn19&quot;},{&quot;citationID&quot;:&quot;MENDELEY_CITATION_3bc53044-1f81-4bd7-9209-a4c47049e38d&quot;,&quot;citationItems&quot;:[{&quot;id&quot;:&quot;1f750c95-380c-5f66-aa78-f57be4b2c412&quot;,&quot;itemData&quot;:{&quot;author&quot;:[{&quot;dropping-particle&quot;:&quot;&quot;,&quot;family&quot;:&quot;EHP&quot;,&quot;given&quot;:&quot;&quot;,&quot;non-dropping-particle&quot;:&quot;&quot;,&quot;parse-names&quot;:false,&quot;suffix&quot;:&quot;&quot;}],&quot;id&quot;:&quot;1f750c95-380c-5f66-aa78-f57be4b2c412&quot;,&quot;issued&quot;:{&quot;date-parts&quot;:[[&quot;2021&quot;]]},&quot;publisher&quot;:&quot;Prepared for the City of Greater Geelong&quot;,&quot;title&quot;:&quot;Existing Ecological Conditions: Northern and Western Geelong Growth Areas&quot;,&quot;type&quot;:&quot;article&quot;},&quot;uris&quot;:[&quot;http://www.mendeley.com/documents/?uuid=bf747c21-3bef-4877-ad34-742e37146aa2&quot;],&quot;isTemporary&quot;:false,&quot;legacyDesktopId&quot;:&quot;bf747c21-3bef-4877-ad34-742e37146aa2&quot;}],&quot;properties&quot;:{&quot;noteIndex&quot;:0},&quot;isEdited&quot;:false,&quot;manualOverride&quot;:{&quot;citeprocText&quot;:&quot;(EHP, 2021)&quot;,&quot;isManuallyOverridden&quot;:false,&quot;manualOverrideText&quot;:&quot;&quot;},&quot;citationTag&quot;:&quot;MENDELEY_CITATION_v3_eyJjaXRhdGlvbklEIjoiTUVOREVMRVlfQ0lUQVRJT05fM2JjNTMwNDQtMWY4MS00YmQ3LTkyMDktYTRjNDcwNDllMzhkIi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J9LCJ1cmlzIjpbImh0dHA6Ly93d3cubWVuZGVsZXkuY29tL2RvY3VtZW50cy8/dXVpZD1iZjc0N2MyMS0zYmVmLTQ4NzctYWQzNC03NDJlMzcxNDZhYTIiXSwiaXNUZW1wb3JhcnkiOmZhbHNlLCJsZWdhY3lEZXNrdG9wSWQiOiJiZjc0N2MyMS0zYmVmLTQ4NzctYWQzNC03NDJlMzcxNDZhYTIifV0sInByb3BlcnRpZXMiOnsibm90ZUluZGV4IjowfSwiaXNFZGl0ZWQiOmZhbHNlLCJtYW51YWxPdmVycmlkZSI6eyJjaXRlcHJvY1RleHQiOiIoRUhQLCAyMDIxKSIsImlzTWFudWFsbHlPdmVycmlkZGVuIjpmYWxzZSwibWFudWFsT3ZlcnJpZGVUZXh0IjoiIn19&quot;},{&quot;citationID&quot;:&quot;MENDELEY_CITATION_60173cd3-815d-4be4-8731-cfbff7020bc8&quot;,&quot;citationItems&quot;:[{&quot;id&quot;:&quot;1f750c95-380c-5f66-aa78-f57be4b2c412&quot;,&quot;itemData&quot;:{&quot;author&quot;:[{&quot;dropping-particle&quot;:&quot;&quot;,&quot;family&quot;:&quot;EHP&quot;,&quot;given&quot;:&quot;&quot;,&quot;non-dropping-particle&quot;:&quot;&quot;,&quot;parse-names&quot;:false,&quot;suffix&quot;:&quot;&quot;}],&quot;id&quot;:&quot;1f750c95-380c-5f66-aa78-f57be4b2c412&quot;,&quot;issued&quot;:{&quot;date-parts&quot;:[[&quot;2021&quot;]]},&quot;publisher&quot;:&quot;Prepared for the City of Greater Geelong&quot;,&quot;title&quot;:&quot;Existing Ecological Conditions: Northern and Western Geelong Growth Areas&quot;,&quot;type&quot;:&quot;article&quot;},&quot;uris&quot;:[&quot;http://www.mendeley.com/documents/?uuid=bf747c21-3bef-4877-ad34-742e37146aa2&quot;],&quot;isTemporary&quot;:false,&quot;legacyDesktopId&quot;:&quot;bf747c21-3bef-4877-ad34-742e37146aa2&quot;}],&quot;properties&quot;:{&quot;noteIndex&quot;:0},&quot;isEdited&quot;:false,&quot;manualOverride&quot;:{&quot;citeprocText&quot;:&quot;(EHP, 2021)&quot;,&quot;isManuallyOverridden&quot;:false,&quot;manualOverrideText&quot;:&quot;&quot;},&quot;citationTag&quot;:&quot;MENDELEY_CITATION_v3_eyJjaXRhdGlvbklEIjoiTUVOREVMRVlfQ0lUQVRJT05fNjAxNzNjZDMtODE1ZC00YmU0LTg3MzEtY2ZiZmY3MDIwYmM4Ii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J9LCJ1cmlzIjpbImh0dHA6Ly93d3cubWVuZGVsZXkuY29tL2RvY3VtZW50cy8/dXVpZD1iZjc0N2MyMS0zYmVmLTQ4NzctYWQzNC03NDJlMzcxNDZhYTIiXSwiaXNUZW1wb3JhcnkiOmZhbHNlLCJsZWdhY3lEZXNrdG9wSWQiOiJiZjc0N2MyMS0zYmVmLTQ4NzctYWQzNC03NDJlMzcxNDZhYTIifV0sInByb3BlcnRpZXMiOnsibm90ZUluZGV4IjowfSwiaXNFZGl0ZWQiOmZhbHNlLCJtYW51YWxPdmVycmlkZSI6eyJjaXRlcHJvY1RleHQiOiIoRUhQLCAyMDIxKSIsImlzTWFudWFsbHlPdmVycmlkZGVuIjpmYWxzZSwibWFudWFsT3ZlcnJpZGVUZXh0IjoiIn19&quot;},{&quot;citationID&quot;:&quot;MENDELEY_CITATION_71a4cf39-4e42-4e6b-a8b6-c67c6be45b56&quot;,&quot;citationItems&quot;:[{&quot;id&quot;:&quot;1f750c95-380c-5f66-aa78-f57be4b2c412&quot;,&quot;itemData&quot;:{&quot;author&quot;:[{&quot;dropping-particle&quot;:&quot;&quot;,&quot;family&quot;:&quot;EHP&quot;,&quot;given&quot;:&quot;&quot;,&quot;non-dropping-particle&quot;:&quot;&quot;,&quot;parse-names&quot;:false,&quot;suffix&quot;:&quot;&quot;}],&quot;id&quot;:&quot;1f750c95-380c-5f66-aa78-f57be4b2c412&quot;,&quot;issued&quot;:{&quot;date-parts&quot;:[[&quot;2021&quot;]]},&quot;publisher&quot;:&quot;Prepared for the City of Greater Geelong&quot;,&quot;title&quot;:&quot;Existing Ecological Conditions: Northern and Western Geelong Growth Areas&quot;,&quot;type&quot;:&quot;article&quot;},&quot;uris&quot;:[&quot;http://www.mendeley.com/documents/?uuid=bf747c21-3bef-4877-ad34-742e37146aa2&quot;],&quot;isTemporary&quot;:false,&quot;legacyDesktopId&quot;:&quot;bf747c21-3bef-4877-ad34-742e37146aa2&quot;}],&quot;properties&quot;:{&quot;noteIndex&quot;:0},&quot;isEdited&quot;:false,&quot;manualOverride&quot;:{&quot;citeprocText&quot;:&quot;(EHP, 2021)&quot;,&quot;isManuallyOverridden&quot;:false,&quot;manualOverrideText&quot;:&quot;&quot;},&quot;citationTag&quot;:&quot;MENDELEY_CITATION_v3_eyJjaXRhdGlvbklEIjoiTUVOREVMRVlfQ0lUQVRJT05fNzFhNGNmMzktNGU0Mi00ZTZiLWE4YjYtYzY3YzZiZTQ1YjU2Ii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J9LCJ1cmlzIjpbImh0dHA6Ly93d3cubWVuZGVsZXkuY29tL2RvY3VtZW50cy8/dXVpZD1iZjc0N2MyMS0zYmVmLTQ4NzctYWQzNC03NDJlMzcxNDZhYTIiXSwiaXNUZW1wb3JhcnkiOmZhbHNlLCJsZWdhY3lEZXNrdG9wSWQiOiJiZjc0N2MyMS0zYmVmLTQ4NzctYWQzNC03NDJlMzcxNDZhYTIifV0sInByb3BlcnRpZXMiOnsibm90ZUluZGV4IjowfSwiaXNFZGl0ZWQiOmZhbHNlLCJtYW51YWxPdmVycmlkZSI6eyJjaXRlcHJvY1RleHQiOiIoRUhQLCAyMDIxKSIsImlzTWFudWFsbHlPdmVycmlkZGVuIjpmYWxzZSwibWFudWFsT3ZlcnJpZGVUZXh0IjoiIn19&quot;},{&quot;citationID&quot;:&quot;MENDELEY_CITATION_c7922db9-ffbc-4a32-a2e3-7bb29b2847a4&quot;,&quot;citationItems&quot;:[{&quot;id&quot;:&quot;cbe87dcc-2166-5576-ad67-f7f848246bc7&quot;,&quot;itemData&quot;:{&quot;DOI&quot;:&quot;10.1007/s10040-008-0313-2&quot;,&quot;ISSN&quot;:&quot;14312174&quot;,&quot;abstract&quot;:&quot;In keeping with the standard scientific methods, investigations of salinity processes focus on the collection and interpretation of contemporary scientific data. However, using multiple lines of evidence from non-hydrogeologic sources such as geomorphic, archaeological and historical records can substantially add value to the scientific investigations. By using such evidence, the validity of the assumptions about salinity processes in Australian landscapes is challenged, especially the assumption that the clearing of native vegetation has resulted in rising saline groundwater in all landscapes. In the Corangamite region of south-west Victoria, salinity has been an episodic feature of the landscapes throughout the Quaternary and was present at the time of the Aboriginal inhabitants and the first pastoral settlement by Europeans. Although surface-water salinity has increased in some waterways and the area of salinised land has expanded in some landscapes, there is no recorded evidence found which supports significant rises in groundwater following widespread land-use change. In many areas, salinity is an inherent component of the region's landscapes, and sustains world-class environmental assets that require appropriate salinity levels for their ecological health. Managing salinity requires understanding the specific salinity processes in each landscape. © Springer-Verlag 2008.&quot;,&quot;author&quot;:[{&quot;dropping-particle&quot;:&quot;&quot;,&quot;family&quot;:&quot;Dahlhaus&quot;,&quot;given&quot;:&quot;P.&quot;,&quot;non-dropping-particle&quot;:&quot;&quot;,&quot;parse-names&quot;:false,&quot;suffix&quot;:&quot;&quot;},{&quot;dropping-particle&quot;:&quot;&quot;,&quot;family&quot;:&quot;Cox&quot;,&quot;given&quot;:&quot;Jim W.&quot;,&quot;non-dropping-particle&quot;:&quot;&quot;,&quot;parse-names&quot;:false,&quot;suffix&quot;:&quot;&quot;},{&quot;dropping-particle&quot;:&quot;&quot;,&quot;family&quot;:&quot;Simmons&quot;,&quot;given&quot;:&quot;Craig T.&quot;,&quot;non-dropping-particle&quot;:&quot;&quot;,&quot;parse-names&quot;:false,&quot;suffix&quot;:&quot;&quot;},{&quot;dropping-particle&quot;:&quot;&quot;,&quot;family&quot;:&quot;Smitt&quot;,&quot;given&quot;:&quot;Chris M.&quot;,&quot;non-dropping-particle&quot;:&quot;&quot;,&quot;parse-names&quot;:false,&quot;suffix&quot;:&quot;&quot;}],&quot;container-title&quot;:&quot;Hydrogeology Journal&quot;,&quot;id&quot;:&quot;cbe87dcc-2166-5576-ad67-f7f848246bc7&quot;,&quot;issue&quot;:&quot;7&quot;,&quot;issued&quot;:{&quot;date-parts&quot;:[[&quot;2008&quot;]]},&quot;page&quot;:&quot;1283-1298&quot;,&quot;title&quot;:&quot;Beyond hydrogeologic evidence: Challenging the current assumptions about salinity processes in the Corangamite region, Australia&quot;,&quot;type&quot;:&quot;article-journal&quot;,&quot;volume&quot;:&quot;16&quot;},&quot;uris&quot;:[&quot;http://www.mendeley.com/documents/?uuid=737dff60-2a67-4144-8b0d-2faab0909e07&quot;],&quot;isTemporary&quot;:false,&quot;legacyDesktopId&quot;:&quot;737dff60-2a67-4144-8b0d-2faab0909e07&quot;}],&quot;properties&quot;:{&quot;noteIndex&quot;:0},&quot;isEdited&quot;:false,&quot;manualOverride&quot;:{&quot;citeprocText&quot;:&quot;(Dahlhaus &lt;i&gt;et al.&lt;/i&gt;, 2008)&quot;,&quot;isManuallyOverridden&quot;:true,&quot;manualOverrideText&quot;:&quot;(Dahlhaus, Cox et al., 2008)&quot;},&quot;citationTag&quot;:&quot;MENDELEY_CITATION_v3_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&quot;},{&quot;citationID&quot;:&quot;MENDELEY_CITATION_fc397376-7c07-4fba-8f75-4b085e17a762&quot;,&quot;citationItems&quot;:[{&quot;id&quot;:&quot;cbe87dcc-2166-5576-ad67-f7f848246bc7&quot;,&quot;itemData&quot;:{&quot;DOI&quot;:&quot;10.1007/s10040-008-0313-2&quot;,&quot;ISSN&quot;:&quot;14312174&quot;,&quot;abstract&quot;:&quot;In keeping with the standard scientific methods, investigations of salinity processes focus on the collection and interpretation of contemporary scientific data. However, using multiple lines of evidence from non-hydrogeologic sources such as geomorphic, archaeological and historical records can substantially add value to the scientific investigations. By using such evidence, the validity of the assumptions about salinity processes in Australian landscapes is challenged, especially the assumption that the clearing of native vegetation has resulted in rising saline groundwater in all landscapes. In the Corangamite region of south-west Victoria, salinity has been an episodic feature of the landscapes throughout the Quaternary and was present at the time of the Aboriginal inhabitants and the first pastoral settlement by Europeans. Although surface-water salinity has increased in some waterways and the area of salinised land has expanded in some landscapes, there is no recorded evidence found which supports significant rises in groundwater following widespread land-use change. In many areas, salinity is an inherent component of the region's landscapes, and sustains world-class environmental assets that require appropriate salinity levels for their ecological health. Managing salinity requires understanding the specific salinity processes in each landscape. © Springer-Verlag 2008.&quot;,&quot;author&quot;:[{&quot;dropping-particle&quot;:&quot;&quot;,&quot;family&quot;:&quot;Dahlhaus&quot;,&quot;given&quot;:&quot;P.&quot;,&quot;non-dropping-particle&quot;:&quot;&quot;,&quot;parse-names&quot;:false,&quot;suffix&quot;:&quot;&quot;},{&quot;dropping-particle&quot;:&quot;&quot;,&quot;family&quot;:&quot;Cox&quot;,&quot;given&quot;:&quot;Jim W.&quot;,&quot;non-dropping-particle&quot;:&quot;&quot;,&quot;parse-names&quot;:false,&quot;suffix&quot;:&quot;&quot;},{&quot;dropping-particle&quot;:&quot;&quot;,&quot;family&quot;:&quot;Simmons&quot;,&quot;given&quot;:&quot;Craig T.&quot;,&quot;non-dropping-particle&quot;:&quot;&quot;,&quot;parse-names&quot;:false,&quot;suffix&quot;:&quot;&quot;},{&quot;dropping-particle&quot;:&quot;&quot;,&quot;family&quot;:&quot;Smitt&quot;,&quot;given&quot;:&quot;Chris M.&quot;,&quot;non-dropping-particle&quot;:&quot;&quot;,&quot;parse-names&quot;:false,&quot;suffix&quot;:&quot;&quot;}],&quot;container-title&quot;:&quot;Hydrogeology Journal&quot;,&quot;id&quot;:&quot;cbe87dcc-2166-5576-ad67-f7f848246bc7&quot;,&quot;issue&quot;:&quot;7&quot;,&quot;issued&quot;:{&quot;date-parts&quot;:[[&quot;2008&quot;]]},&quot;page&quot;:&quot;1283-1298&quot;,&quot;title&quot;:&quot;Beyond hydrogeologic evidence: Challenging the current assumptions about salinity processes in the Corangamite region, Australia&quot;,&quot;type&quot;:&quot;article-journal&quot;,&quot;volume&quot;:&quot;16&quot;},&quot;uris&quot;:[&quot;http://www.mendeley.com/documents/?uuid=737dff60-2a67-4144-8b0d-2faab0909e07&quot;],&quot;isTemporary&quot;:false,&quot;legacyDesktopId&quot;:&quot;737dff60-2a67-4144-8b0d-2faab0909e07&quot;}],&quot;properties&quot;:{&quot;noteIndex&quot;:0},&quot;isEdited&quot;:false,&quot;manualOverride&quot;:{&quot;citeprocText&quot;:&quot;(Dahlhaus &lt;i&gt;et al.&lt;/i&gt;, 2008)&quot;,&quot;isManuallyOverridden&quot;:false,&quot;manualOverrideText&quot;:&quot;&quot;},&quot;citationTag&quot;:&quot;MENDELEY_CITATION_v3_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&quot;},{&quot;citationID&quot;:&quot;MENDELEY_CITATION_f582da28-b404-4d43-b67c-664e4c42cfb3&quot;,&quot;citationItems&quot;:[{&quot;id&quot;:&quot;cbe87dcc-2166-5576-ad67-f7f848246bc7&quot;,&quot;itemData&quot;:{&quot;DOI&quot;:&quot;10.1007/s10040-008-0313-2&quot;,&quot;ISSN&quot;:&quot;14312174&quot;,&quot;abstract&quot;:&quot;In keeping with the standard scientific methods, investigations of salinity processes focus on the collection and interpretation of contemporary scientific data. However, using multiple lines of evidence from non-hydrogeologic sources such as geomorphic, archaeological and historical records can substantially add value to the scientific investigations. By using such evidence, the validity of the assumptions about salinity processes in Australian landscapes is challenged, especially the assumption that the clearing of native vegetation has resulted in rising saline groundwater in all landscapes. In the Corangamite region of south-west Victoria, salinity has been an episodic feature of the landscapes throughout the Quaternary and was present at the time of the Aboriginal inhabitants and the first pastoral settlement by Europeans. Although surface-water salinity has increased in some waterways and the area of salinised land has expanded in some landscapes, there is no recorded evidence found which supports significant rises in groundwater following widespread land-use change. In many areas, salinity is an inherent component of the region's landscapes, and sustains world-class environmental assets that require appropriate salinity levels for their ecological health. Managing salinity requires understanding the specific salinity processes in each landscape. © Springer-Verlag 2008.&quot;,&quot;author&quot;:[{&quot;dropping-particle&quot;:&quot;&quot;,&quot;family&quot;:&quot;Dahlhaus&quot;,&quot;given&quot;:&quot;P.&quot;,&quot;non-dropping-particle&quot;:&quot;&quot;,&quot;parse-names&quot;:false,&quot;suffix&quot;:&quot;&quot;},{&quot;dropping-particle&quot;:&quot;&quot;,&quot;family&quot;:&quot;Cox&quot;,&quot;given&quot;:&quot;Jim W.&quot;,&quot;non-dropping-particle&quot;:&quot;&quot;,&quot;parse-names&quot;:false,&quot;suffix&quot;:&quot;&quot;},{&quot;dropping-particle&quot;:&quot;&quot;,&quot;family&quot;:&quot;Simmons&quot;,&quot;given&quot;:&quot;Craig T.&quot;,&quot;non-dropping-particle&quot;:&quot;&quot;,&quot;parse-names&quot;:false,&quot;suffix&quot;:&quot;&quot;},{&quot;dropping-particle&quot;:&quot;&quot;,&quot;family&quot;:&quot;Smitt&quot;,&quot;given&quot;:&quot;Chris M.&quot;,&quot;non-dropping-particle&quot;:&quot;&quot;,&quot;parse-names&quot;:false,&quot;suffix&quot;:&quot;&quot;}],&quot;container-title&quot;:&quot;Hydrogeology Journal&quot;,&quot;id&quot;:&quot;cbe87dcc-2166-5576-ad67-f7f848246bc7&quot;,&quot;issue&quot;:&quot;7&quot;,&quot;issued&quot;:{&quot;date-parts&quot;:[[&quot;2008&quot;]]},&quot;page&quot;:&quot;1283-1298&quot;,&quot;title&quot;:&quot;Beyond hydrogeologic evidence: Challenging the current assumptions about salinity processes in the Corangamite region, Australia&quot;,&quot;type&quot;:&quot;article-journal&quot;,&quot;volume&quot;:&quot;16&quot;},&quot;uris&quot;:[&quot;http://www.mendeley.com/documents/?uuid=737dff60-2a67-4144-8b0d-2faab0909e07&quot;],&quot;isTemporary&quot;:false,&quot;legacyDesktopId&quot;:&quot;737dff60-2a67-4144-8b0d-2faab0909e07&quot;}],&quot;properties&quot;:{&quot;noteIndex&quot;:0},&quot;isEdited&quot;:false,&quot;manualOverride&quot;:{&quot;citeprocText&quot;:&quot;(Dahlhaus &lt;i&gt;et al.&lt;/i&gt;, 2008)&quot;,&quot;isManuallyOverridden&quot;:false,&quot;manualOverrideText&quot;:&quot;&quot;},&quot;citationTag&quot;:&quot;MENDELEY_CITATION_v3_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&quot;},{&quot;citationID&quot;:&quot;MENDELEY_CITATION_dbde1d84-6bfa-4a90-aba8-3b9098250985&quot;,&quot;citationItems&quot;:[{&quot;id&quot;:&quot;488535d6-149f-5316-ad9e-3f90c1ce8a6e&quot;,&quot;itemData&quot;:{&quot;author&quot;:[{&quot;dropping-particle&quot;:&quot;&quot;,&quot;family&quot;:&quot;The City of Greater Geelong&quot;,&quot;given&quot;:&quot;&quot;,&quot;non-dropping-particle&quot;:&quot;&quot;,&quot;parse-names&quot;:false,&quot;suffix&quot;:&quot;&quot;}],&quot;id&quot;:&quot;488535d6-149f-5316-ad9e-3f90c1ce8a6e&quot;,&quot;issued&quot;:{&quot;date-parts&quot;:[[&quot;2016&quot;]]},&quot;publisher&quot;:&quot;https://www.geelongdataexchange.com.au/explore/dataset/catchments-city-of-greater-geelong/information/&quot;,&quot;title&quot;:&quot;catchments-city-of-greater-geelong&quot;,&quot;type&quot;:&quot;article&quot;},&quot;uris&quot;:[&quot;http://www.mendeley.com/documents/?uuid=4a6a6e34-8e89-4398-8e72-6c572ada470d&quot;],&quot;isTemporary&quot;:false,&quot;legacyDesktopId&quot;:&quot;4a6a6e34-8e89-4398-8e72-6c572ada470d&quot;}],&quot;properties&quot;:{&quot;noteIndex&quot;:0},&quot;isEdited&quot;:false,&quot;manualOverride&quot;:{&quot;citeprocText&quot;:&quot;(The City of Greater Geelong, 2016)&quot;,&quot;isManuallyOverridden&quot;:false,&quot;manualOverrideText&quot;:&quot;&quot;},&quot;citationTag&quot;:&quot;MENDELEY_CITATION_v3_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&quot;},{&quot;citationID&quot;:&quot;MENDELEY_CITATION_3db1a8d8-a266-4962-b892-8b3c83efa990&quot;,&quot;citationItems&quot;:[{&quot;id&quot;:&quot;7aa5d846-ccc5-58de-bdd8-c7853c5ec67d&quot;,&quot;itemData&quot;:{&quot;author&quot;:[{&quot;dropping-particle&quot;:&quot;&quot;,&quot;family&quot;:&quot;Corangamite CMA&quot;,&quot;given&quot;:&quot;&quot;,&quot;non-dropping-particle&quot;:&quot;&quot;,&quot;parse-names&quot;:false,&quot;suffix&quot;:&quot;&quot;}],&quot;id&quot;:&quot;7aa5d846-ccc5-58de-bdd8-c7853c5ec67d&quot;,&quot;issued&quot;:{&quot;date-parts&quot;:[[&quot;2014&quot;]]},&quot;title&quot;:&quot;Corangamite Waterway Strategy 2014 - 2022&quot;,&quot;type&quot;:&quot;article&quot;},&quot;uris&quot;:[&quot;http://www.mendeley.com/documents/?uuid=db0dfc28-6e08-4b59-9cb3-7c12d0e5f84f&quot;],&quot;isTemporary&quot;:false,&quot;legacyDesktopId&quot;:&quot;db0dfc28-6e08-4b59-9cb3-7c12d0e5f84f&quot;}],&quot;properties&quot;:{&quot;noteIndex&quot;:0},&quot;isEdited&quot;:false,&quot;manualOverride&quot;:{&quot;citeprocText&quot;:&quot;(Corangamite CMA, 2014)&quot;,&quot;isManuallyOverridden&quot;:false,&quot;manualOverrideText&quot;:&quot;&quot;},&quot;citationTag&quot;:&quot;MENDELEY_CITATION_v3_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&quot;},{&quot;citationID&quot;:&quot;MENDELEY_CITATION_694047e8-1f12-4008-9a5f-3f07bca8586b&quot;,&quot;citationItems&quot;:[{&quot;id&quot;:&quot;7aa5d846-ccc5-58de-bdd8-c7853c5ec67d&quot;,&quot;itemData&quot;:{&quot;author&quot;:[{&quot;dropping-particle&quot;:&quot;&quot;,&quot;family&quot;:&quot;Corangamite CMA&quot;,&quot;given&quot;:&quot;&quot;,&quot;non-dropping-particle&quot;:&quot;&quot;,&quot;parse-names&quot;:false,&quot;suffix&quot;:&quot;&quot;}],&quot;id&quot;:&quot;7aa5d846-ccc5-58de-bdd8-c7853c5ec67d&quot;,&quot;issued&quot;:{&quot;date-parts&quot;:[[&quot;2014&quot;]]},&quot;title&quot;:&quot;Corangamite Waterway Strategy 2014 - 2022&quot;,&quot;type&quot;:&quot;article&quot;},&quot;uris&quot;:[&quot;http://www.mendeley.com/documents/?uuid=db0dfc28-6e08-4b59-9cb3-7c12d0e5f84f&quot;],&quot;isTemporary&quot;:false,&quot;legacyDesktopId&quot;:&quot;db0dfc28-6e08-4b59-9cb3-7c12d0e5f84f&quot;}],&quot;properties&quot;:{&quot;noteIndex&quot;:0},&quot;isEdited&quot;:false,&quot;manualOverride&quot;:{&quot;citeprocText&quot;:&quot;(Corangamite CMA, 2014)&quot;,&quot;isManuallyOverridden&quot;:false,&quot;manualOverrideText&quot;:&quot;&quot;},&quot;citationTag&quot;:&quot;MENDELEY_CITATION_v3_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&quot;},{&quot;citationID&quot;:&quot;MENDELEY_CITATION_d4fdeea2-7ada-4223-b437-30f3e6b46ad8&quot;,&quot;citationItems&quot;:[{&quot;id&quot;:&quot;488535d6-149f-5316-ad9e-3f90c1ce8a6e&quot;,&quot;itemData&quot;:{&quot;author&quot;:[{&quot;dropping-particle&quot;:&quot;&quot;,&quot;family&quot;:&quot;The City of Greater Geelong&quot;,&quot;given&quot;:&quot;&quot;,&quot;non-dropping-particle&quot;:&quot;&quot;,&quot;parse-names&quot;:false,&quot;suffix&quot;:&quot;&quot;}],&quot;id&quot;:&quot;488535d6-149f-5316-ad9e-3f90c1ce8a6e&quot;,&quot;issued&quot;:{&quot;date-parts&quot;:[[&quot;2016&quot;]]},&quot;publisher&quot;:&quot;https://www.geelongdataexchange.com.au/explore/dataset/catchments-city-of-greater-geelong/information/&quot;,&quot;title&quot;:&quot;catchments-city-of-greater-geelong&quot;,&quot;type&quot;:&quot;article&quot;},&quot;uris&quot;:[&quot;http://www.mendeley.com/documents/?uuid=4a6a6e34-8e89-4398-8e72-6c572ada470d&quot;],&quot;isTemporary&quot;:false,&quot;legacyDesktopId&quot;:&quot;4a6a6e34-8e89-4398-8e72-6c572ada470d&quot;}],&quot;properties&quot;:{&quot;noteIndex&quot;:0},&quot;isEdited&quot;:false,&quot;manualOverride&quot;:{&quot;citeprocText&quot;:&quot;(The City of Greater Geelong, 2016)&quot;,&quot;isManuallyOverridden&quot;:false,&quot;manualOverrideText&quot;:&quot;&quot;},&quot;citationTag&quot;:&quot;MENDELEY_CITATION_v3_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&quot;},{&quot;citationID&quot;:&quot;MENDELEY_CITATION_0958eec4-f770-4acd-a5da-b41917216a1d&quot;,&quot;citationItems&quot;:[{&quot;id&quot;:&quot;4eb5deb9-e79a-50f9-a13d-0acd27a27ba6&quot;,&quot;itemData&quot;:{&quot;author&quot;:[{&quot;dropping-particle&quot;:&quot;&quot;,&quot;family&quot;:&quot;GbLA Landscape Architects&quot;,&quot;given&quot;:&quot;&quot;,&quot;non-dropping-particle&quot;:&quot;&quot;,&quot;parse-names&quot;:false,&quot;suffix&quot;:&quot;&quot;}],&quot;id&quot;:&quot;4eb5deb9-e79a-50f9-a13d-0acd27a27ba6&quot;,&quot;issued&quot;:{&quot;date-parts&quot;:[[&quot;2022&quot;]]},&quot;title&quot;:&quot;Draft Cowies Creek Geelong Landscape MasterPlan&quot;,&quot;type&quot;:&quot;article&quot;},&quot;uris&quot;:[&quot;http://www.mendeley.com/documents/?uuid=e364c8f4-68da-4be7-ae38-703f73654fc0&quot;],&quot;isTemporary&quot;:false,&quot;legacyDesktopId&quot;:&quot;e364c8f4-68da-4be7-ae38-703f73654fc0&quot;}],&quot;properties&quot;:{&quot;noteIndex&quot;:0},&quot;isEdited&quot;:false,&quot;manualOverride&quot;:{&quot;citeprocText&quot;:&quot;(GbLA Landscape Architects, 2022)&quot;,&quot;isManuallyOverridden&quot;:false,&quot;manualOverrideText&quot;:&quot;&quot;},&quot;citationTag&quot;:&quot;MENDELEY_CITATION_v3_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&quot;},{&quot;citationID&quot;:&quot;MENDELEY_CITATION_331bda5f-9655-4d25-a069-98930bb52636&quot;,&quot;citationItems&quot;:[{&quot;id&quot;:&quot;488535d6-149f-5316-ad9e-3f90c1ce8a6e&quot;,&quot;itemData&quot;:{&quot;author&quot;:[{&quot;dropping-particle&quot;:&quot;&quot;,&quot;family&quot;:&quot;The City of Greater Geelong&quot;,&quot;given&quot;:&quot;&quot;,&quot;non-dropping-particle&quot;:&quot;&quot;,&quot;parse-names&quot;:false,&quot;suffix&quot;:&quot;&quot;}],&quot;id&quot;:&quot;488535d6-149f-5316-ad9e-3f90c1ce8a6e&quot;,&quot;issued&quot;:{&quot;date-parts&quot;:[[&quot;2016&quot;]]},&quot;publisher&quot;:&quot;https://www.geelongdataexchange.com.au/explore/dataset/catchments-city-of-greater-geelong/information/&quot;,&quot;title&quot;:&quot;catchments-city-of-greater-geelong&quot;,&quot;type&quot;:&quot;article&quot;},&quot;uris&quot;:[&quot;http://www.mendeley.com/documents/?uuid=4a6a6e34-8e89-4398-8e72-6c572ada470d&quot;],&quot;isTemporary&quot;:false,&quot;legacyDesktopId&quot;:&quot;4a6a6e34-8e89-4398-8e72-6c572ada470d&quot;}],&quot;properties&quot;:{&quot;noteIndex&quot;:0},&quot;isEdited&quot;:false,&quot;manualOverride&quot;:{&quot;citeprocText&quot;:&quot;(The City of Greater Geelong, 2016)&quot;,&quot;isManuallyOverridden&quot;:false,&quot;manualOverrideText&quot;:&quot;&quot;},&quot;citationTag&quot;:&quot;MENDELEY_CITATION_v3_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&quot;},{&quot;citationID&quot;:&quot;MENDELEY_CITATION_29a4ddfa-8308-47c3-9e61-0578935867b6&quot;,&quot;citationItems&quot;:[{&quot;id&quot;:&quot;22f9d2d1-b19e-5c90-a72b-d289e1666960&quot;,&quot;itemData&quot;:{&quot;author&quot;:[{&quot;dropping-particle&quot;:&quot;&quot;,&quot;family&quot;:&quot;Corangamite CMA&quot;,&quot;given&quot;:&quot;&quot;,&quot;non-dropping-particle&quot;:&quot;&quot;,&quot;parse-names&quot;:false,&quot;suffix&quot;:&quot;&quot;}],&quot;id&quot;:&quot;22f9d2d1-b19e-5c90-a72b-d289e1666960&quot;,&quot;issued&quot;:{&quot;date-parts&quot;:[[&quot;2016&quot;]]},&quot;title&quot;:&quot;Moorabool River Environmental Water Management Plan&quot;,&quot;type&quot;:&quot;article&quot;},&quot;uris&quot;:[&quot;http://www.mendeley.com/documents/?uuid=ee67dfaf-bf05-43ce-a3ec-8b58a2b39f28&quot;],&quot;isTemporary&quot;:false,&quot;legacyDesktopId&quot;:&quot;ee67dfaf-bf05-43ce-a3ec-8b58a2b39f28&quot;}],&quot;properties&quot;:{&quot;noteIndex&quot;:0},&quot;isEdited&quot;:false,&quot;manualOverride&quot;:{&quot;citeprocText&quot;:&quot;(Corangamite CMA, 2016)&quot;,&quot;isManuallyOverridden&quot;:false,&quot;manualOverrideText&quot;:&quot;&quot;},&quot;citationTag&quot;:&quot;MENDELEY_CITATION_v3_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&quot;},{&quot;citationID&quot;:&quot;MENDELEY_CITATION_d12cb7ba-efbf-4553-a64e-ad54aeb32934&quot;,&quot;citationItems&quot;:[{&quot;id&quot;:&quot;7aa5d846-ccc5-58de-bdd8-c7853c5ec67d&quot;,&quot;itemData&quot;:{&quot;author&quot;:[{&quot;dropping-particle&quot;:&quot;&quot;,&quot;family&quot;:&quot;Corangamite CMA&quot;,&quot;given&quot;:&quot;&quot;,&quot;non-dropping-particle&quot;:&quot;&quot;,&quot;parse-names&quot;:false,&quot;suffix&quot;:&quot;&quot;}],&quot;id&quot;:&quot;7aa5d846-ccc5-58de-bdd8-c7853c5ec67d&quot;,&quot;issued&quot;:{&quot;date-parts&quot;:[[&quot;2014&quot;]]},&quot;title&quot;:&quot;Corangamite Waterway Strategy 2014 - 2022&quot;,&quot;type&quot;:&quot;article&quot;},&quot;uris&quot;:[&quot;http://www.mendeley.com/documents/?uuid=db0dfc28-6e08-4b59-9cb3-7c12d0e5f84f&quot;],&quot;isTemporary&quot;:false,&quot;legacyDesktopId&quot;:&quot;db0dfc28-6e08-4b59-9cb3-7c12d0e5f84f&quot;}],&quot;properties&quot;:{&quot;noteIndex&quot;:0},&quot;isEdited&quot;:false,&quot;manualOverride&quot;:{&quot;citeprocText&quot;:&quot;(Corangamite CMA, 2014)&quot;,&quot;isManuallyOverridden&quot;:false,&quot;manualOverrideText&quot;:&quot;&quot;},&quot;citationTag&quot;:&quot;MENDELEY_CITATION_v3_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&quot;},{&quot;citationID&quot;:&quot;MENDELEY_CITATION_7625ad45-d39c-4841-84d2-cd83dddf9791&quot;,&quot;citationItems&quot;:[{&quot;id&quot;:&quot;d4510673-5567-51fb-abaa-c2124ba61e82&quot;,&quot;itemData&quot;:{&quot;author&quot;:[{&quot;dropping-particle&quot;:&quot;&quot;,&quot;family&quot;:&quot;Corangamite CMA&quot;,&quot;given&quot;:&quot;&quot;,&quot;non-dropping-particle&quot;:&quot;&quot;,&quot;parse-names&quot;:false,&quot;suffix&quot;:&quot;&quot;}],&quot;id&quot;:&quot;d4510673-5567-51fb-abaa-c2124ba61e82&quot;,&quot;issued&quot;:{&quot;date-parts&quot;:[[&quot;2022&quot;]]},&quot;title&quot;:&quot;Corangamite Regional Catchment Strategy&quot;,&quot;type&quot;:&quot;article&quot;},&quot;uris&quot;:[&quot;http://www.mendeley.com/documents/?uuid=3e08576e-ff71-43ca-9f84-55a36c181267&quot;],&quot;isTemporary&quot;:false,&quot;legacyDesktopId&quot;:&quot;3e08576e-ff71-43ca-9f84-55a36c181267&quot;}],&quot;properties&quot;:{&quot;noteIndex&quot;:0},&quot;isEdited&quot;:false,&quot;manualOverride&quot;:{&quot;citeprocText&quot;:&quot;(Corangamite CMA, 2022b)&quot;,&quot;isManuallyOverridden&quot;:false,&quot;manualOverrideText&quot;:&quot;&quot;},&quot;citationTag&quot;:&quot;MENDELEY_CITATION_v3_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&quot;},{&quot;citationID&quot;:&quot;MENDELEY_CITATION_06cd53dd-89de-422e-95f7-d3e9e4b2102e&quot;,&quot;citationItems&quot;:[{&quot;id&quot;:&quot;a492867b-5bee-544e-bff9-10d8b9a670f1&quot;,&quot;itemData&quot;:{&quot;author&quot;:[{&quot;dropping-particle&quot;:&quot;&quot;,&quot;family&quot;:&quot;Barwon River Ministerial Advisory Committee&quot;,&quot;given&quot;:&quot;&quot;,&quot;non-dropping-particle&quot;:&quot;&quot;,&quot;parse-names&quot;:false,&quot;suffix&quot;:&quot;&quot;}],&quot;id&quot;:&quot;a492867b-5bee-544e-bff9-10d8b9a670f1&quot;,&quot;issued&quot;:{&quot;date-parts&quot;:[[&quot;2020&quot;]]},&quot;title&quot;:&quot;Our living rivers of the Barwon: A discussion paper for the future&quot;,&quot;type&quot;:&quot;article&quot;},&quot;uris&quot;:[&quot;http://www.mendeley.com/documents/?uuid=4b6d249c-33bb-41f2-ad46-d829ee833d51&quot;],&quot;isTemporary&quot;:false,&quot;legacyDesktopId&quot;:&quot;4b6d249c-33bb-41f2-ad46-d829ee833d51&quot;}],&quot;properties&quot;:{&quot;noteIndex&quot;:0},&quot;isEdited&quot;:false,&quot;manualOverride&quot;:{&quot;citeprocText&quot;:&quot;(Barwon River Ministerial Advisory Committee, 2020)&quot;,&quot;isManuallyOverridden&quot;:false,&quot;manualOverrideText&quot;:&quot;&quot;},&quot;citationTag&quot;:&quot;MENDELEY_CITATION_v3_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&quot;},{&quot;citationID&quot;:&quot;MENDELEY_CITATION_2ea21e73-9e44-4aac-91e2-4003e2469809&quot;,&quot;citationItems&quot;:[{&quot;id&quot;:&quot;a492867b-5bee-544e-bff9-10d8b9a670f1&quot;,&quot;itemData&quot;:{&quot;author&quot;:[{&quot;dropping-particle&quot;:&quot;&quot;,&quot;family&quot;:&quot;Barwon River Ministerial Advisory Committee&quot;,&quot;given&quot;:&quot;&quot;,&quot;non-dropping-particle&quot;:&quot;&quot;,&quot;parse-names&quot;:false,&quot;suffix&quot;:&quot;&quot;}],&quot;id&quot;:&quot;a492867b-5bee-544e-bff9-10d8b9a670f1&quot;,&quot;issued&quot;:{&quot;date-parts&quot;:[[&quot;2020&quot;]]},&quot;title&quot;:&quot;Our living rivers of the Barwon: A discussion paper for the future&quot;,&quot;type&quot;:&quot;article&quot;},&quot;uris&quot;:[&quot;http://www.mendeley.com/documents/?uuid=4b6d249c-33bb-41f2-ad46-d829ee833d51&quot;],&quot;isTemporary&quot;:false,&quot;legacyDesktopId&quot;:&quot;4b6d249c-33bb-41f2-ad46-d829ee833d51&quot;}],&quot;properties&quot;:{&quot;noteIndex&quot;:0},&quot;isEdited&quot;:false,&quot;manualOverride&quot;:{&quot;citeprocText&quot;:&quot;(Barwon River Ministerial Advisory Committee, 2020)&quot;,&quot;isManuallyOverridden&quot;:false,&quot;manualOverrideText&quot;:&quot;&quot;},&quot;citationTag&quot;:&quot;MENDELEY_CITATION_v3_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&quot;},{&quot;citationID&quot;:&quot;MENDELEY_CITATION_40f5c422-ab51-46ef-813e-879e48d93ee6&quot;,&quot;citationItems&quot;:[{&quot;id&quot;:&quot;7aa5d846-ccc5-58de-bdd8-c7853c5ec67d&quot;,&quot;itemData&quot;:{&quot;author&quot;:[{&quot;dropping-particle&quot;:&quot;&quot;,&quot;family&quot;:&quot;Corangamite CMA&quot;,&quot;given&quot;:&quot;&quot;,&quot;non-dropping-particle&quot;:&quot;&quot;,&quot;parse-names&quot;:false,&quot;suffix&quot;:&quot;&quot;}],&quot;id&quot;:&quot;7aa5d846-ccc5-58de-bdd8-c7853c5ec67d&quot;,&quot;issued&quot;:{&quot;date-parts&quot;:[[&quot;2014&quot;]]},&quot;title&quot;:&quot;Corangamite Waterway Strategy 2014 - 2022&quot;,&quot;type&quot;:&quot;article&quot;},&quot;uris&quot;:[&quot;http://www.mendeley.com/documents/?uuid=db0dfc28-6e08-4b59-9cb3-7c12d0e5f84f&quot;],&quot;isTemporary&quot;:false,&quot;legacyDesktopId&quot;:&quot;db0dfc28-6e08-4b59-9cb3-7c12d0e5f84f&quot;}],&quot;properties&quot;:{&quot;noteIndex&quot;:0},&quot;isEdited&quot;:false,&quot;manualOverride&quot;:{&quot;citeprocText&quot;:&quot;(Corangamite CMA, 2014)&quot;,&quot;isManuallyOverridden&quot;:false,&quot;manualOverrideText&quot;:&quot;&quot;},&quot;citationTag&quot;:&quot;MENDELEY_CITATION_v3_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&quot;},{&quot;citationID&quot;:&quot;MENDELEY_CITATION_f9466901-d9fc-4fe1-a43a-71b2999f4aa0&quot;,&quot;citationItems&quot;:[{&quot;id&quot;:&quot;a492867b-5bee-544e-bff9-10d8b9a670f1&quot;,&quot;itemData&quot;:{&quot;author&quot;:[{&quot;dropping-particle&quot;:&quot;&quot;,&quot;family&quot;:&quot;Barwon River Ministerial Advisory Committee&quot;,&quot;given&quot;:&quot;&quot;,&quot;non-dropping-particle&quot;:&quot;&quot;,&quot;parse-names&quot;:false,&quot;suffix&quot;:&quot;&quot;}],&quot;id&quot;:&quot;a492867b-5bee-544e-bff9-10d8b9a670f1&quot;,&quot;issued&quot;:{&quot;date-parts&quot;:[[&quot;2020&quot;]]},&quot;title&quot;:&quot;Our living rivers of the Barwon: A discussion paper for the future&quot;,&quot;type&quot;:&quot;article&quot;},&quot;uris&quot;:[&quot;http://www.mendeley.com/documents/?uuid=4b6d249c-33bb-41f2-ad46-d829ee833d51&quot;],&quot;isTemporary&quot;:false,&quot;legacyDesktopId&quot;:&quot;4b6d249c-33bb-41f2-ad46-d829ee833d51&quot;}],&quot;properties&quot;:{&quot;noteIndex&quot;:0},&quot;isEdited&quot;:false,&quot;manualOverride&quot;:{&quot;citeprocText&quot;:&quot;(Barwon River Ministerial Advisory Committee, 2020)&quot;,&quot;isManuallyOverridden&quot;:false,&quot;manualOverrideText&quot;:&quot;&quot;},&quot;citationTag&quot;:&quot;MENDELEY_CITATION_v3_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&quot;},{&quot;citationID&quot;:&quot;MENDELEY_CITATION_4fe075ea-14e0-45e3-8b27-2c77c8cdae13&quot;,&quot;citationItems&quot;:[{&quot;id&quot;:&quot;7aa5d846-ccc5-58de-bdd8-c7853c5ec67d&quot;,&quot;itemData&quot;:{&quot;author&quot;:[{&quot;dropping-particle&quot;:&quot;&quot;,&quot;family&quot;:&quot;Corangamite CMA&quot;,&quot;given&quot;:&quot;&quot;,&quot;non-dropping-particle&quot;:&quot;&quot;,&quot;parse-names&quot;:false,&quot;suffix&quot;:&quot;&quot;}],&quot;id&quot;:&quot;7aa5d846-ccc5-58de-bdd8-c7853c5ec67d&quot;,&quot;issued&quot;:{&quot;date-parts&quot;:[[&quot;2014&quot;]]},&quot;title&quot;:&quot;Corangamite Waterway Strategy 2014 - 2022&quot;,&quot;type&quot;:&quot;article&quot;},&quot;uris&quot;:[&quot;http://www.mendeley.com/documents/?uuid=db0dfc28-6e08-4b59-9cb3-7c12d0e5f84f&quot;],&quot;isTemporary&quot;:false,&quot;legacyDesktopId&quot;:&quot;db0dfc28-6e08-4b59-9cb3-7c12d0e5f84f&quot;}],&quot;properties&quot;:{&quot;noteIndex&quot;:0},&quot;isEdited&quot;:false,&quot;manualOverride&quot;:{&quot;citeprocText&quot;:&quot;(Corangamite CMA, 2014)&quot;,&quot;isManuallyOverridden&quot;:false,&quot;manualOverrideText&quot;:&quot;&quot;},&quot;citationTag&quot;:&quot;MENDELEY_CITATION_v3_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&quot;},{&quot;citationID&quot;:&quot;MENDELEY_CITATION_5282506d-d872-4800-a293-7e8a302924ef&quot;,&quot;citationItems&quot;:[{&quot;id&quot;:&quot;ea906cbe-516a-53e8-8ebd-aeeab51c0b30&quot;,&quot;itemData&quot;:{&quot;author&quot;:[{&quot;dropping-particle&quot;:&quot;&quot;,&quot;family&quot;:&quot;DELWP&quot;,&quot;given&quot;:&quot;&quot;,&quot;non-dropping-particle&quot;:&quot;&quot;,&quot;parse-names&quot;:false,&quot;suffix&quot;:&quot;&quot;}],&quot;id&quot;:&quot;ea906cbe-516a-53e8-8ebd-aeeab51c0b30&quot;,&quot;issued&quot;:{&quot;date-parts&quot;:[[&quot;2020&quot;]]},&quot;publisher&quot;:&quot;Department of Environment, Land, Water and Planning&quot;,&quot;title&quot;:&quot;Port Phillip Bay (Western Shoreline) &amp; Bellarine Peninsula Ramsar Site Ecological Character Description&quot;,&quot;type&quot;:&quot;article&quot;},&quot;uris&quot;:[&quot;http://www.mendeley.com/documents/?uuid=7648ab69-c389-4e85-afe2-3f3be03d7a4e&quot;],&quot;isTemporary&quot;:false,&quot;legacyDesktopId&quot;:&quot;7648ab69-c389-4e85-afe2-3f3be03d7a4e&quot;}],&quot;properties&quot;:{&quot;noteIndex&quot;:0},&quot;isEdited&quot;:false,&quot;manualOverride&quot;:{&quot;citeprocText&quot;:&quot;(DELWP, 2020)&quot;,&quot;isManuallyOverridden&quot;:false,&quot;manualOverrideText&quot;:&quot;&quot;},&quot;citationTag&quot;:&quot;MENDELEY_CITATION_v3_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&quot;},{&quot;citationID&quot;:&quot;MENDELEY_CITATION_3004f6f7-5544-44d7-884e-017e6962ff7e&quot;,&quot;citationItems&quot;:[{&quot;id&quot;:&quot;dde7e887-117e-5969-b02a-597c189d3263&quot;,&quot;itemData&quot;:{&quot;DOI&quot;:&quot;10.1071/MF98071&quot;,&quot;ISSN&quot;:&quot;13231650&quot;,&quot;abstract&quot;:&quot;Coupled hydrodynamic and transport models of Port Phillip Bay were developed as part of the Port Phillip Bay Environmental Study. Model coupling was achieved via a particle tracking method, giving great flexibility in both geometry and time step for the transport model. This technique allowed ecological (water quality) modules to be included efficiently, so that long-term management scenarios could be adequately addressed. Validation of the hydrodynamic model was done primarily against observed sea-level and current meter data. For the transport model, comparisons were made with data on salinity in the bay observed over five years. Despite some disagreement between the hydrodynamic model and observations of longer-term (non-tidal) currents, the transport model provided good simulations of salinity throughout the bay. Transport-model flushing time for the bay was about 270 days (similar to estimates obtained from salinity and radionuclide measurements), varying with model geometry and with position inside the bay. As well as providing physical forcing for ecological simulations (described elsewhere in this issue), the models identified a systematic bias in the known freshwater budget for the bay.&quot;,&quot;author&quot;:[{&quot;dropping-particle&quot;:&quot;&quot;,&quot;family&quot;:&quot;Walker&quot;,&quot;given&quot;:&quot;S. J.&quot;,&quot;non-dropping-particle&quot;:&quot;&quot;,&quot;parse-names&quot;:false,&quot;suffix&quot;:&quot;&quot;}],&quot;container-title&quot;:&quot;Marine and Freshwater Research&quot;,&quot;id&quot;:&quot;dde7e887-117e-5969-b02a-597c189d3263&quot;,&quot;issue&quot;:&quot;6&quot;,&quot;issued&quot;:{&quot;date-parts&quot;:[[&quot;1999&quot;]]},&quot;page&quot;:&quot;469-481&quot;,&quot;title&quot;:&quot;Coupled hydrodynamic and transport models of Port Phillip Bay, a semi-enclosed bay in south-eastern Australia&quot;,&quot;type&quot;:&quot;article-journal&quot;,&quot;volume&quot;:&quot;50&quot;},&quot;uris&quot;:[&quot;http://www.mendeley.com/documents/?uuid=d7262e9c-5c7a-4375-99e8-d182562a4288&quot;],&quot;isTemporary&quot;:false,&quot;legacyDesktopId&quot;:&quot;d7262e9c-5c7a-4375-99e8-d182562a4288&quot;},{&quot;id&quot;:&quot;585b864d-e972-3bf1-ba5b-43e1bc421794&quot;,&quot;itemData&quot;:{&quot;type&quot;:&quot;article&quot;,&quot;id&quot;:&quot;585b864d-e972-3bf1-ba5b-43e1bc421794&quot;,&quot;title&quot;:&quot;Port Phillip Bay Environmental Management Plan 2017–2027&quot;,&quot;groupId&quot;:&quot;efbce491-2e14-3d43-a5c9-96f56af41c58&quot;,&quot;author&quot;:[{&quot;family&quot;:&quot;DELWP&quot;,&quot;given&quot;:&quot;&quot;,&quot;parse-names&quot;:false,&quot;dropping-particle&quot;:&quot;&quot;,&quot;non-dropping-particle&quot;:&quot;&quot;}],&quot;issued&quot;:{&quot;date-parts&quot;:[[2017]]},&quot;publisher&quot;:&quot;Department of Environment, Land, Water and Planning&quot;},&quot;isTemporary&quot;:false}],&quot;properties&quot;:{&quot;noteIndex&quot;:0},&quot;isEdited&quot;:false,&quot;manualOverride&quot;:{&quot;citeprocText&quot;:&quot;(Walker, 1999; DELWP, 2017)&quot;,&quot;isManuallyOverridden&quot;:false,&quot;manualOverrideText&quot;:&quot;&quot;},&quot;citationTag&quot;:&quot;MENDELEY_CITATION_v3_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&quot;},{&quot;citationID&quot;:&quot;MENDELEY_CITATION_faedca25-d5df-49ec-8363-9e51d0f8a7de&quot;,&quot;citationItems&quot;:[{&quot;id&quot;:&quot;488535d6-149f-5316-ad9e-3f90c1ce8a6e&quot;,&quot;itemData&quot;:{&quot;author&quot;:[{&quot;dropping-particle&quot;:&quot;&quot;,&quot;family&quot;:&quot;The City of Greater Geelong&quot;,&quot;given&quot;:&quot;&quot;,&quot;non-dropping-particle&quot;:&quot;&quot;,&quot;parse-names&quot;:false,&quot;suffix&quot;:&quot;&quot;}],&quot;id&quot;:&quot;488535d6-149f-5316-ad9e-3f90c1ce8a6e&quot;,&quot;issued&quot;:{&quot;date-parts&quot;:[[&quot;2016&quot;]]},&quot;publisher&quot;:&quot;https://www.geelongdataexchange.com.au/explore/dataset/catchments-city-of-greater-geelong/information/&quot;,&quot;title&quot;:&quot;catchments-city-of-greater-geelong&quot;,&quot;type&quot;:&quot;article&quot;},&quot;uris&quot;:[&quot;http://www.mendeley.com/documents/?uuid=4a6a6e34-8e89-4398-8e72-6c572ada470d&quot;],&quot;isTemporary&quot;:false,&quot;legacyDesktopId&quot;:&quot;4a6a6e34-8e89-4398-8e72-6c572ada470d&quot;}],&quot;properties&quot;:{&quot;noteIndex&quot;:0},&quot;isEdited&quot;:false,&quot;manualOverride&quot;:{&quot;citeprocText&quot;:&quot;(The City of Greater Geelong, 2016)&quot;,&quot;isManuallyOverridden&quot;:false,&quot;manualOverrideText&quot;:&quot;&quot;},&quot;citationTag&quot;:&quot;MENDELEY_CITATION_v3_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&quot;},{&quot;citationID&quot;:&quot;MENDELEY_CITATION_61ff0a02-d5d4-4b43-b780-f8ea4e55b256&quot;,&quot;citationItems&quot;:[{&quot;id&quot;:&quot;585b864d-e972-3bf1-ba5b-43e1bc421794&quot;,&quot;itemData&quot;:{&quot;type&quot;:&quot;article&quot;,&quot;id&quot;:&quot;585b864d-e972-3bf1-ba5b-43e1bc421794&quot;,&quot;title&quot;:&quot;Port Phillip Bay Environmental Management Plan 2017–2027&quot;,&quot;groupId&quot;:&quot;efbce491-2e14-3d43-a5c9-96f56af41c58&quot;,&quot;author&quot;:[{&quot;family&quot;:&quot;DELWP&quot;,&quot;given&quot;:&quot;&quot;,&quot;parse-names&quot;:false,&quot;dropping-particle&quot;:&quot;&quot;,&quot;non-dropping-particle&quot;:&quot;&quot;}],&quot;issued&quot;:{&quot;date-parts&quot;:[[2017]]},&quot;publisher&quot;:&quot;Department of Environment, Land, Water and Planning&quot;},&quot;isTemporary&quot;:false}],&quot;properties&quot;:{&quot;noteIndex&quot;:0},&quot;isEdited&quot;:false,&quot;manualOverride&quot;:{&quot;citeprocText&quot;:&quot;(DELWP, 2017)&quot;,&quot;isManuallyOverridden&quot;:false,&quot;manualOverrideText&quot;:&quot;&quot;},&quot;citationTag&quot;:&quot;MENDELEY_CITATION_v3_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&quot;},{&quot;citationID&quot;:&quot;MENDELEY_CITATION_7e078d06-39d1-4cf7-ac7b-9076306a46a5&quot;,&quot;citationItems&quot;:[{&quot;id&quot;:&quot;585b864d-e972-3bf1-ba5b-43e1bc421794&quot;,&quot;itemData&quot;:{&quot;type&quot;:&quot;article&quot;,&quot;id&quot;:&quot;585b864d-e972-3bf1-ba5b-43e1bc421794&quot;,&quot;title&quot;:&quot;Port Phillip Bay Environmental Management Plan 2017–2027&quot;,&quot;groupId&quot;:&quot;efbce491-2e14-3d43-a5c9-96f56af41c58&quot;,&quot;author&quot;:[{&quot;family&quot;:&quot;DELWP&quot;,&quot;given&quot;:&quot;&quot;,&quot;parse-names&quot;:false,&quot;dropping-particle&quot;:&quot;&quot;,&quot;non-dropping-particle&quot;:&quot;&quot;}],&quot;issued&quot;:{&quot;date-parts&quot;:[[2017]]},&quot;publisher&quot;:&quot;Department of Environment, Land, Water and Planning&quot;},&quot;isTemporary&quot;:false}],&quot;properties&quot;:{&quot;noteIndex&quot;:0},&quot;isEdited&quot;:false,&quot;manualOverride&quot;:{&quot;citeprocText&quot;:&quot;(DELWP, 2017)&quot;,&quot;isManuallyOverridden&quot;:false,&quot;manualOverrideText&quot;:&quot;&quot;},&quot;citationTag&quot;:&quot;MENDELEY_CITATION_v3_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&quot;},{&quot;citationID&quot;:&quot;MENDELEY_CITATION_754b1110-db06-4544-9401-01f12b6d6112&quot;,&quot;citationItems&quot;:[{&quot;id&quot;:&quot;585b864d-e972-3bf1-ba5b-43e1bc421794&quot;,&quot;itemData&quot;:{&quot;type&quot;:&quot;article&quot;,&quot;id&quot;:&quot;585b864d-e972-3bf1-ba5b-43e1bc421794&quot;,&quot;title&quot;:&quot;Port Phillip Bay Environmental Management Plan 2017–2027&quot;,&quot;groupId&quot;:&quot;efbce491-2e14-3d43-a5c9-96f56af41c58&quot;,&quot;author&quot;:[{&quot;family&quot;:&quot;DELWP&quot;,&quot;given&quot;:&quot;&quot;,&quot;parse-names&quot;:false,&quot;dropping-particle&quot;:&quot;&quot;,&quot;non-dropping-particle&quot;:&quot;&quot;}],&quot;issued&quot;:{&quot;date-parts&quot;:[[2017]]},&quot;publisher&quot;:&quot;Department of Environment, Land, Water and Planning&quot;},&quot;isTemporary&quot;:false}],&quot;properties&quot;:{&quot;noteIndex&quot;:0},&quot;isEdited&quot;:false,&quot;manualOverride&quot;:{&quot;citeprocText&quot;:&quot;(DELWP, 2017)&quot;,&quot;isManuallyOverridden&quot;:false,&quot;manualOverrideText&quot;:&quot;&quot;},&quot;citationTag&quot;:&quot;MENDELEY_CITATION_v3_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&quot;},{&quot;citationID&quot;:&quot;MENDELEY_CITATION_43502671-5fca-4245-bbe5-3fd3cb5f7278&quot;,&quot;citationItems&quot;:[{&quot;id&quot;:&quot;585b864d-e972-3bf1-ba5b-43e1bc421794&quot;,&quot;itemData&quot;:{&quot;type&quot;:&quot;article&quot;,&quot;id&quot;:&quot;585b864d-e972-3bf1-ba5b-43e1bc421794&quot;,&quot;title&quot;:&quot;Port Phillip Bay Environmental Management Plan 2017–2027&quot;,&quot;groupId&quot;:&quot;efbce491-2e14-3d43-a5c9-96f56af41c58&quot;,&quot;author&quot;:[{&quot;family&quot;:&quot;DELWP&quot;,&quot;given&quot;:&quot;&quot;,&quot;parse-names&quot;:false,&quot;dropping-particle&quot;:&quot;&quot;,&quot;non-dropping-particle&quot;:&quot;&quot;}],&quot;issued&quot;:{&quot;date-parts&quot;:[[2017]]},&quot;publisher&quot;:&quot;Department of Environment, Land, Water and Planning&quot;},&quot;isTemporary&quot;:false}],&quot;properties&quot;:{&quot;noteIndex&quot;:0},&quot;isEdited&quot;:false,&quot;manualOverride&quot;:{&quot;citeprocText&quot;:&quot;(DELWP, 2017)&quot;,&quot;isManuallyOverridden&quot;:false,&quot;manualOverrideText&quot;:&quot;&quot;},&quot;citationTag&quot;:&quot;MENDELEY_CITATION_v3_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&quot;},{&quot;citationID&quot;:&quot;MENDELEY_CITATION_903cd585-0594-4199-85d2-78129c7abf51&quot;,&quot;citationItems&quot;:[{&quot;id&quot;:&quot;63de3a11-6229-5233-b226-454987521a9c&quot;,&quot;itemData&quot;:{&quot;author&quot;:[{&quot;dropping-particle&quot;:&quot;&quot;,&quot;family&quot;:&quot;Birdlife Australia&quot;,&quot;given&quot;:&quot;&quot;,&quot;non-dropping-particle&quot;:&quot;&quot;,&quot;parse-names&quot;:false,&quot;suffix&quot;:&quot;&quot;}],&quot;id&quot;:&quot;63de3a11-6229-5233-b226-454987521a9c&quot;,&quot;issued&quot;:{&quot;date-parts&quot;:[[&quot;2020&quot;]]},&quot;publisher&quot;:&quot;Prepared for the Department of Agriculture, Water and the Environment by Birdlife Australia&quot;,&quot;title&quot;:&quot;Australian National Directory of Important Migratory Shorebird Habitat&quot;,&quot;type&quot;:&quot;article&quot;},&quot;uris&quot;:[&quot;http://www.mendeley.com/documents/?uuid=017224e7-8f31-463d-b895-779803dab21f&quot;],&quot;isTemporary&quot;:false,&quot;legacyDesktopId&quot;:&quot;017224e7-8f31-463d-b895-779803dab21f&quot;}],&quot;properties&quot;:{&quot;noteIndex&quot;:0},&quot;isEdited&quot;:false,&quot;manualOverride&quot;:{&quot;citeprocText&quot;:&quot;(Birdlife Australia, 2020)&quot;,&quot;isManuallyOverridden&quot;:false,&quot;manualOverrideText&quot;:&quot;&quot;},&quot;citationTag&quot;:&quot;MENDELEY_CITATION_v3_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&quot;},{&quot;citationID&quot;:&quot;MENDELEY_CITATION_655705bd-0f57-450c-9899-9ccb8cae29c0&quot;,&quot;citationItems&quot;:[{&quot;id&quot;:&quot;a656e01c-cac4-543c-8e16-447f21bac1dd&quot;,&quot;itemData&quot;:{&quot;author&quot;:[{&quot;dropping-particle&quot;:&quot;&quot;,&quot;family&quot;:&quot;DELWP&quot;,&quot;given&quot;:&quot;&quot;,&quot;non-dropping-particle&quot;:&quot;&quot;,&quot;parse-names&quot;:false,&quot;suffix&quot;:&quot;&quot;}],&quot;id&quot;:&quot;a656e01c-cac4-543c-8e16-447f21bac1dd&quot;,&quot;issued&quot;:{&quot;date-parts&quot;:[[&quot;2019&quot;]]},&quot;publisher&quot;:&quot;Department of Environment, Land, Water and Planning&quot;,&quot;title&quot;:&quot;Moolap Coastal Strategic Framework Plan&quot;,&quot;type&quot;:&quot;article&quot;},&quot;uris&quot;:[&quot;http://www.mendeley.com/documents/?uuid=0f881728-a308-4ed1-9c11-38a863922c46&quot;],&quot;isTemporary&quot;:false,&quot;legacyDesktopId&quot;:&quot;0f881728-a308-4ed1-9c11-38a863922c46&quot;}],&quot;properties&quot;:{&quot;noteIndex&quot;:0},&quot;isEdited&quot;:false,&quot;manualOverride&quot;:{&quot;citeprocText&quot;:&quot;(DELWP, 2019a)&quot;,&quot;isManuallyOverridden&quot;:false,&quot;manualOverrideText&quot;:&quot;&quot;},&quot;citationTag&quot;:&quot;MENDELEY_CITATION_v3_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&quot;},{&quot;citationID&quot;:&quot;MENDELEY_CITATION_9733ddce-e87d-4783-aa8c-4aaa2df8f913&quot;,&quot;citationItems&quot;:[{&quot;id&quot;:&quot;9b56f0d3-560f-5082-aea2-32ba578d657d&quot;,&quot;itemData&quot;:{&quot;author&quot;:[{&quot;dropping-particle&quot;:&quot;&quot;,&quot;family&quot;:&quot;DSE&quot;,&quot;given&quot;:&quot;&quot;,&quot;non-dropping-particle&quot;:&quot;&quot;,&quot;parse-names&quot;:false,&quot;suffix&quot;:&quot;&quot;}],&quot;id&quot;:&quot;9b56f0d3-560f-5082-aea2-32ba578d657d&quot;,&quot;issued&quot;:{&quot;date-parts&quot;:[[&quot;2003&quot;]]},&quot;publisher&quot;:&quot;Victorian Government Department of Sustainability and Environment&quot;,&quot;title&quot;:&quot;Biodiversity Action Planning: Strategic Overview for the Victorian Volcanic Plain Bioregion&quot;,&quot;type&quot;:&quot;article&quot;},&quot;uris&quot;:[&quot;http://www.mendeley.com/documents/?uuid=92961ec2-c1d1-4391-9d79-09e8c570cb6e&quot;],&quot;isTemporary&quot;:false,&quot;legacyDesktopId&quot;:&quot;92961ec2-c1d1-4391-9d79-09e8c570cb6e&quot;}],&quot;properties&quot;:{&quot;noteIndex&quot;:0},&quot;isEdited&quot;:false,&quot;manualOverride&quot;:{&quot;citeprocText&quot;:&quot;(DSE, 2003)&quot;,&quot;isManuallyOverridden&quot;:false,&quot;manualOverrideText&quot;:&quot;&quot;},&quot;citationTag&quot;:&quot;MENDELEY_CITATION_v3_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&quot;},{&quot;citationID&quot;:&quot;MENDELEY_CITATION_cfa91f5f-b7ad-4fa6-85d5-d6649739dd62&quot;,&quot;citationItems&quot;:[{&quot;id&quot;:&quot;fc7b48e1-c631-53fc-a850-cec28ac7c811&quot;,&quot;itemData&quot;:{&quot;author&quot;:[{&quot;dropping-particle&quot;:&quot;&quot;,&quot;family&quot;:&quot;Victorian Places&quot;,&quot;given&quot;:&quot;&quot;,&quot;non-dropping-particle&quot;:&quot;&quot;,&quot;parse-names&quot;:false,&quot;suffix&quot;:&quot;&quot;}],&quot;id&quot;:&quot;fc7b48e1-c631-53fc-a850-cec28ac7c811&quot;,&quot;issued&quot;:{&quot;date-parts&quot;:[[&quot;2015&quot;]]},&quot;publisher&quot;:&quot;Monash University, University of Queensland&quot;,&quot;title&quot;:&quot;Geelong&quot;,&quot;type&quot;:&quot;article&quot;},&quot;uris&quot;:[&quot;http://www.mendeley.com/documents/?uuid=ff9deaf2-8177-4f4a-836e-8766d66d03cc&quot;],&quot;isTemporary&quot;:false,&quot;legacyDesktopId&quot;:&quot;ff9deaf2-8177-4f4a-836e-8766d66d03cc&quot;}],&quot;properties&quot;:{&quot;noteIndex&quot;:0},&quot;isEdited&quot;:false,&quot;manualOverride&quot;:{&quot;citeprocText&quot;:&quot;(Victorian Places, 2015)&quot;,&quot;isManuallyOverridden&quot;:false,&quot;manualOverrideText&quot;:&quot;&quot;},&quot;citationTag&quot;:&quot;MENDELEY_CITATION_v3_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&quot;},{&quot;citationID&quot;:&quot;MENDELEY_CITATION_2a8b72bb-fc99-4def-a019-38dea74876d4&quot;,&quot;citationItems&quot;:[{&quot;id&quot;:&quot;f40bd47a-661f-3c62-8648-3729f88ecd86&quot;,&quot;itemData&quot;:{&quot;type&quot;:&quot;article&quot;,&quot;id&quot;:&quot;f40bd47a-661f-3c62-8648-3729f88ecd86&quot;,&quot;title&quot;:&quot;The Northern and Western Geelong Growth Areas Framework Plan.&quot;,&quot;groupId&quot;:&quot;efbce491-2e14-3d43-a5c9-96f56af41c58&quot;,&quot;author&quot;:[{&quot;family&quot;:&quot;The City of Greater Geelong&quot;,&quot;given&quot;:&quot;&quot;,&quot;parse-names&quot;:false,&quot;dropping-particle&quot;:&quot;&quot;,&quot;non-dropping-particle&quot;:&quot;&quot;}],&quot;issued&quot;:{&quot;date-parts&quot;:[[2021]]}},&quot;isTemporary&quot;:false}],&quot;properties&quot;:{&quot;noteIndex&quot;:0},&quot;isEdited&quot;:false,&quot;manualOverride&quot;:{&quot;citeprocText&quot;:&quot;(The City of Greater Geelong, 2021b)&quot;,&quot;isManuallyOverridden&quot;:false,&quot;manualOverrideText&quot;:&quot;&quot;},&quot;citationTag&quot;:&quot;MENDELEY_CITATION_v3_eyJjaXRhdGlvbklEIjoiTUVOREVMRVlfQ0lUQVRJT05fMmE4YjcyYmItZmM5OS00ZGVmLWEwMTktMzhkZWE3NDg3NmQ0Ii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fSwiaXNUZW1wb3JhcnkiOmZhbHNlfV0sInByb3BlcnRpZXMiOnsibm90ZUluZGV4IjowfSwiaXNFZGl0ZWQiOmZhbHNlLCJtYW51YWxPdmVycmlkZSI6eyJjaXRlcHJvY1RleHQiOiIoVGhlIENpdHkgb2YgR3JlYXRlciBHZWVsb25nLCAyMDIxYikiLCJpc01hbnVhbGx5T3ZlcnJpZGRlbiI6ZmFsc2UsIm1hbnVhbE92ZXJyaWRlVGV4dCI6IiJ9fQ==&quot;},{&quot;citationID&quot;:&quot;MENDELEY_CITATION_e5c88993-35ef-4ba7-adb2-7a67242a2d8f&quot;,&quot;citationItems&quot;:[{&quot;id&quot;:&quot;1f750c95-380c-5f66-aa78-f57be4b2c412&quot;,&quot;itemData&quot;:{&quot;author&quot;:[{&quot;dropping-particle&quot;:&quot;&quot;,&quot;family&quot;:&quot;EHP&quot;,&quot;given&quot;:&quot;&quot;,&quot;non-dropping-particle&quot;:&quot;&quot;,&quot;parse-names&quot;:false,&quot;suffix&quot;:&quot;&quot;}],&quot;id&quot;:&quot;1f750c95-380c-5f66-aa78-f57be4b2c412&quot;,&quot;issued&quot;:{&quot;date-parts&quot;:[[&quot;2021&quot;]]},&quot;publisher&quot;:&quot;Prepared for the City of Greater Geelong&quot;,&quot;title&quot;:&quot;Existing Ecological Conditions: Northern and Western Geelong Growth Areas&quot;,&quot;type&quot;:&quot;article&quot;},&quot;uris&quot;:[&quot;http://www.mendeley.com/documents/?uuid=bf747c21-3bef-4877-ad34-742e37146aa2&quot;],&quot;isTemporary&quot;:false,&quot;legacyDesktopId&quot;:&quot;bf747c21-3bef-4877-ad34-742e37146aa2&quot;}],&quot;properties&quot;:{&quot;noteIndex&quot;:0},&quot;isEdited&quot;:false,&quot;manualOverride&quot;:{&quot;citeprocText&quot;:&quot;(EHP, 2021)&quot;,&quot;isManuallyOverridden&quot;:false,&quot;manualOverrideText&quot;:&quot;&quot;},&quot;citationTag&quot;:&quot;MENDELEY_CITATION_v3_eyJjaXRhdGlvbklEIjoiTUVOREVMRVlfQ0lUQVRJT05fZTVjODg5OTMtMzVlZi00YmE3LWFkYjItN2E2NzI0MmEyZDhmIi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J9LCJ1cmlzIjpbImh0dHA6Ly93d3cubWVuZGVsZXkuY29tL2RvY3VtZW50cy8/dXVpZD1iZjc0N2MyMS0zYmVmLTQ4NzctYWQzNC03NDJlMzcxNDZhYTIiXSwiaXNUZW1wb3JhcnkiOmZhbHNlLCJsZWdhY3lEZXNrdG9wSWQiOiJiZjc0N2MyMS0zYmVmLTQ4NzctYWQzNC03NDJlMzcxNDZhYTIifV0sInByb3BlcnRpZXMiOnsibm90ZUluZGV4IjowfSwiaXNFZGl0ZWQiOmZhbHNlLCJtYW51YWxPdmVycmlkZSI6eyJjaXRlcHJvY1RleHQiOiIoRUhQLCAyMDIxKSIsImlzTWFudWFsbHlPdmVycmlkZGVuIjpmYWxzZSwibWFudWFsT3ZlcnJpZGVUZXh0IjoiIn19&quot;},{&quot;citationID&quot;:&quot;MENDELEY_CITATION_b1ed8d3a-b641-4e6d-833e-28e85bf2e839&quot;,&quot;citationItems&quot;:[{&quot;id&quot;:&quot;ea906cbe-516a-53e8-8ebd-aeeab51c0b30&quot;,&quot;itemData&quot;:{&quot;author&quot;:[{&quot;dropping-particle&quot;:&quot;&quot;,&quot;family&quot;:&quot;DELWP&quot;,&quot;given&quot;:&quot;&quot;,&quot;non-dropping-particle&quot;:&quot;&quot;,&quot;parse-names&quot;:false,&quot;suffix&quot;:&quot;&quot;}],&quot;id&quot;:&quot;ea906cbe-516a-53e8-8ebd-aeeab51c0b30&quot;,&quot;issued&quot;:{&quot;date-parts&quot;:[[&quot;2020&quot;]]},&quot;publisher&quot;:&quot;Department of Environment, Land, Water and Planning&quot;,&quot;title&quot;:&quot;Port Phillip Bay (Western Shoreline) &amp; Bellarine Peninsula Ramsar Site Ecological Character Description&quot;,&quot;type&quot;:&quot;article&quot;},&quot;uris&quot;:[&quot;http://www.mendeley.com/documents/?uuid=7648ab69-c389-4e85-afe2-3f3be03d7a4e&quot;],&quot;isTemporary&quot;:false,&quot;legacyDesktopId&quot;:&quot;7648ab69-c389-4e85-afe2-3f3be03d7a4e&quot;}],&quot;properties&quot;:{&quot;noteIndex&quot;:0},&quot;isEdited&quot;:false,&quot;manualOverride&quot;:{&quot;citeprocText&quot;:&quot;(DELWP, 2020)&quot;,&quot;isManuallyOverridden&quot;:false,&quot;manualOverrideText&quot;:&quot;&quot;},&quot;citationTag&quot;:&quot;MENDELEY_CITATION_v3_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&quot;},{&quot;citationID&quot;:&quot;MENDELEY_CITATION_9fd40583-9fea-4ea3-8096-29f01a2d98e3&quot;,&quot;citationItems&quot;:[{&quot;id&quot;:&quot;1f750c95-380c-5f66-aa78-f57be4b2c412&quot;,&quot;itemData&quot;:{&quot;author&quot;:[{&quot;dropping-particle&quot;:&quot;&quot;,&quot;family&quot;:&quot;EHP&quot;,&quot;given&quot;:&quot;&quot;,&quot;non-dropping-particle&quot;:&quot;&quot;,&quot;parse-names&quot;:false,&quot;suffix&quot;:&quot;&quot;}],&quot;id&quot;:&quot;1f750c95-380c-5f66-aa78-f57be4b2c412&quot;,&quot;issued&quot;:{&quot;date-parts&quot;:[[&quot;2021&quot;]]},&quot;publisher&quot;:&quot;Prepared for the City of Greater Geelong&quot;,&quot;title&quot;:&quot;Existing Ecological Conditions: Northern and Western Geelong Growth Areas&quot;,&quot;type&quot;:&quot;article&quot;},&quot;uris&quot;:[&quot;http://www.mendeley.com/documents/?uuid=bf747c21-3bef-4877-ad34-742e37146aa2&quot;],&quot;isTemporary&quot;:false,&quot;legacyDesktopId&quot;:&quot;bf747c21-3bef-4877-ad34-742e37146aa2&quot;}],&quot;properties&quot;:{&quot;noteIndex&quot;:0},&quot;isEdited&quot;:false,&quot;manualOverride&quot;:{&quot;citeprocText&quot;:&quot;(EHP, 2021)&quot;,&quot;isManuallyOverridden&quot;:false,&quot;manualOverrideText&quot;:&quot;&quot;},&quot;citationTag&quot;:&quot;MENDELEY_CITATION_v3_eyJjaXRhdGlvbklEIjoiTUVOREVMRVlfQ0lUQVRJT05fOWZkNDA1ODMtOWZlYS00ZWEzLTgwOTYtMjlmMDFhMmQ5OGUzIi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J9LCJ1cmlzIjpbImh0dHA6Ly93d3cubWVuZGVsZXkuY29tL2RvY3VtZW50cy8/dXVpZD1iZjc0N2MyMS0zYmVmLTQ4NzctYWQzNC03NDJlMzcxNDZhYTIiXSwiaXNUZW1wb3JhcnkiOmZhbHNlLCJsZWdhY3lEZXNrdG9wSWQiOiJiZjc0N2MyMS0zYmVmLTQ4NzctYWQzNC03NDJlMzcxNDZhYTIifV0sInByb3BlcnRpZXMiOnsibm90ZUluZGV4IjowfSwiaXNFZGl0ZWQiOmZhbHNlLCJtYW51YWxPdmVycmlkZSI6eyJjaXRlcHJvY1RleHQiOiIoRUhQLCAyMDIxKSIsImlzTWFudWFsbHlPdmVycmlkZGVuIjpmYWxzZSwibWFudWFsT3ZlcnJpZGVUZXh0IjoiIn19&quot;},{&quot;citationID&quot;:&quot;MENDELEY_CITATION_f6549b93-4a94-4e66-8099-259399e033b1&quot;,&quot;citationItems&quot;:[{&quot;id&quot;:&quot;ea906cbe-516a-53e8-8ebd-aeeab51c0b30&quot;,&quot;itemData&quot;:{&quot;author&quot;:[{&quot;dropping-particle&quot;:&quot;&quot;,&quot;family&quot;:&quot;DELWP&quot;,&quot;given&quot;:&quot;&quot;,&quot;non-dropping-particle&quot;:&quot;&quot;,&quot;parse-names&quot;:false,&quot;suffix&quot;:&quot;&quot;}],&quot;id&quot;:&quot;ea906cbe-516a-53e8-8ebd-aeeab51c0b30&quot;,&quot;issued&quot;:{&quot;date-parts&quot;:[[&quot;2020&quot;]]},&quot;publisher&quot;:&quot;Department of Environment, Land, Water and Planning&quot;,&quot;title&quot;:&quot;Port Phillip Bay (Western Shoreline) &amp; Bellarine Peninsula Ramsar Site Ecological Character Description&quot;,&quot;type&quot;:&quot;article&quot;},&quot;uris&quot;:[&quot;http://www.mendeley.com/documents/?uuid=7648ab69-c389-4e85-afe2-3f3be03d7a4e&quot;],&quot;isTemporary&quot;:false,&quot;legacyDesktopId&quot;:&quot;7648ab69-c389-4e85-afe2-3f3be03d7a4e&quot;}],&quot;properties&quot;:{&quot;noteIndex&quot;:0},&quot;isEdited&quot;:false,&quot;manualOverride&quot;:{&quot;citeprocText&quot;:&quot;(DELWP, 2020)&quot;,&quot;isManuallyOverridden&quot;:false,&quot;manualOverrideText&quot;:&quot;&quot;},&quot;citationTag&quot;:&quot;MENDELEY_CITATION_v3_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&quot;},{&quot;citationID&quot;:&quot;MENDELEY_CITATION_af2e1821-9b28-4a74-a9a3-ecd98bbc30f3&quot;,&quot;citationItems&quot;:[{&quot;id&quot;:&quot;1f750c95-380c-5f66-aa78-f57be4b2c412&quot;,&quot;itemData&quot;:{&quot;author&quot;:[{&quot;dropping-particle&quot;:&quot;&quot;,&quot;family&quot;:&quot;EHP&quot;,&quot;given&quot;:&quot;&quot;,&quot;non-dropping-particle&quot;:&quot;&quot;,&quot;parse-names&quot;:false,&quot;suffix&quot;:&quot;&quot;}],&quot;id&quot;:&quot;1f750c95-380c-5f66-aa78-f57be4b2c412&quot;,&quot;issued&quot;:{&quot;date-parts&quot;:[[&quot;2021&quot;]]},&quot;publisher&quot;:&quot;Prepared for the City of Greater Geelong&quot;,&quot;title&quot;:&quot;Existing Ecological Conditions: Northern and Western Geelong Growth Areas&quot;,&quot;type&quot;:&quot;article&quot;},&quot;uris&quot;:[&quot;http://www.mendeley.com/documents/?uuid=bf747c21-3bef-4877-ad34-742e37146aa2&quot;],&quot;isTemporary&quot;:false,&quot;legacyDesktopId&quot;:&quot;bf747c21-3bef-4877-ad34-742e37146aa2&quot;}],&quot;properties&quot;:{&quot;noteIndex&quot;:0},&quot;isEdited&quot;:false,&quot;manualOverride&quot;:{&quot;citeprocText&quot;:&quot;(EHP, 2021)&quot;,&quot;isManuallyOverridden&quot;:false,&quot;manualOverrideText&quot;:&quot;&quot;},&quot;citationTag&quot;:&quot;MENDELEY_CITATION_v3_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&quot;},{&quot;citationID&quot;:&quot;MENDELEY_CITATION_9486e621-6a28-47db-a0e6-26cd49d20278&quot;,&quot;citationItems&quot;:[{&quot;id&quot;:&quot;7aa5d846-ccc5-58de-bdd8-c7853c5ec67d&quot;,&quot;itemData&quot;:{&quot;author&quot;:[{&quot;dropping-particle&quot;:&quot;&quot;,&quot;family&quot;:&quot;Corangamite CMA&quot;,&quot;given&quot;:&quot;&quot;,&quot;non-dropping-particle&quot;:&quot;&quot;,&quot;parse-names&quot;:false,&quot;suffix&quot;:&quot;&quot;}],&quot;id&quot;:&quot;7aa5d846-ccc5-58de-bdd8-c7853c5ec67d&quot;,&quot;issued&quot;:{&quot;date-parts&quot;:[[&quot;2014&quot;]]},&quot;title&quot;:&quot;Corangamite Waterway Strategy 2014 - 2022&quot;,&quot;type&quot;:&quot;article&quot;},&quot;uris&quot;:[&quot;http://www.mendeley.com/documents/?uuid=db0dfc28-6e08-4b59-9cb3-7c12d0e5f84f&quot;],&quot;isTemporary&quot;:false,&quot;legacyDesktopId&quot;:&quot;db0dfc28-6e08-4b59-9cb3-7c12d0e5f84f&quot;}],&quot;properties&quot;:{&quot;noteIndex&quot;:0},&quot;isEdited&quot;:false,&quot;manualOverride&quot;:{&quot;citeprocText&quot;:&quot;(Corangamite CMA, 2014)&quot;,&quot;isManuallyOverridden&quot;:false,&quot;manualOverrideText&quot;:&quot;&quot;},&quot;citationTag&quot;:&quot;MENDELEY_CITATION_v3_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&quot;},{&quot;citationID&quot;:&quot;MENDELEY_CITATION_d87ff22c-9d42-44c4-8910-e392bee75f55&quot;,&quot;citationItems&quot;:[{&quot;id&quot;:&quot;6501f54c-233b-5593-b5d3-bed7a16c443c&quot;,&quot;itemData&quot;:{&quot;author&quot;:[{&quot;dropping-particle&quot;:&quot;&quot;,&quot;family&quot;:&quot;DELWP&quot;,&quot;given&quot;:&quot;&quot;,&quot;non-dropping-particle&quot;:&quot;&quot;,&quot;parse-names&quot;:false,&quot;suffix&quot;:&quot;&quot;}],&quot;id&quot;:&quot;6501f54c-233b-5593-b5d3-bed7a16c443c&quot;,&quot;issued&quot;:{&quot;date-parts&quot;:[[&quot;2021&quot;]]},&quot;publisher&quot;:&quot;Department of Environment, Land, Water and Planning&quot;,&quot;title&quot;:&quot;Central and Gippsland Region Sustainable Water Strategy Discussion Draft&quot;,&quot;type&quot;:&quot;article&quot;},&quot;uris&quot;:[&quot;http://www.mendeley.com/documents/?uuid=ed9bdbf8-ff04-494c-9ddc-ba48a11c08e0&quot;],&quot;isTemporary&quot;:false,&quot;legacyDesktopId&quot;:&quot;ed9bdbf8-ff04-494c-9ddc-ba48a11c08e0&quot;}],&quot;properties&quot;:{&quot;noteIndex&quot;:0},&quot;isEdited&quot;:false,&quot;manualOverride&quot;:{&quot;citeprocText&quot;:&quot;(DELWP, 2021a)&quot;,&quot;isManuallyOverridden&quot;:true,&quot;manualOverrideText&quot;:&quot;(DELWP, 2021)&quot;},&quot;citationTag&quot;:&quot;MENDELEY_CITATION_v3_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&quot;},{&quot;citationID&quot;:&quot;MENDELEY_CITATION_a6431eab-6827-4c2a-aa9d-cceac5cca469&quot;,&quot;citationItems&quot;:[{&quot;id&quot;:&quot;7aa5d846-ccc5-58de-bdd8-c7853c5ec67d&quot;,&quot;itemData&quot;:{&quot;author&quot;:[{&quot;dropping-particle&quot;:&quot;&quot;,&quot;family&quot;:&quot;Corangamite CMA&quot;,&quot;given&quot;:&quot;&quot;,&quot;non-dropping-particle&quot;:&quot;&quot;,&quot;parse-names&quot;:false,&quot;suffix&quot;:&quot;&quot;}],&quot;id&quot;:&quot;7aa5d846-ccc5-58de-bdd8-c7853c5ec67d&quot;,&quot;issued&quot;:{&quot;date-parts&quot;:[[&quot;2014&quot;]]},&quot;title&quot;:&quot;Corangamite Waterway Strategy 2014 - 2022&quot;,&quot;type&quot;:&quot;article&quot;},&quot;uris&quot;:[&quot;http://www.mendeley.com/documents/?uuid=db0dfc28-6e08-4b59-9cb3-7c12d0e5f84f&quot;],&quot;isTemporary&quot;:false,&quot;legacyDesktopId&quot;:&quot;db0dfc28-6e08-4b59-9cb3-7c12d0e5f84f&quot;}],&quot;properties&quot;:{&quot;noteIndex&quot;:0},&quot;isEdited&quot;:false,&quot;manualOverride&quot;:{&quot;citeprocText&quot;:&quot;(Corangamite CMA, 2014)&quot;,&quot;isManuallyOverridden&quot;:false,&quot;manualOverrideText&quot;:&quot;&quot;},&quot;citationTag&quot;:&quot;MENDELEY_CITATION_v3_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&quot;},{&quot;citationID&quot;:&quot;MENDELEY_CITATION_c7b36d17-564d-44c7-81ed-abad87ba2407&quot;,&quot;citationItems&quot;:[{&quot;id&quot;:&quot;ea906cbe-516a-53e8-8ebd-aeeab51c0b30&quot;,&quot;itemData&quot;:{&quot;author&quot;:[{&quot;dropping-particle&quot;:&quot;&quot;,&quot;family&quot;:&quot;DELWP&quot;,&quot;given&quot;:&quot;&quot;,&quot;non-dropping-particle&quot;:&quot;&quot;,&quot;parse-names&quot;:false,&quot;suffix&quot;:&quot;&quot;}],&quot;id&quot;:&quot;ea906cbe-516a-53e8-8ebd-aeeab51c0b30&quot;,&quot;issued&quot;:{&quot;date-parts&quot;:[[&quot;2020&quot;]]},&quot;publisher&quot;:&quot;Department of Environment, Land, Water and Planning&quot;,&quot;title&quot;:&quot;Port Phillip Bay (Western Shoreline) &amp; Bellarine Peninsula Ramsar Site Ecological Character Description&quot;,&quot;type&quot;:&quot;article&quot;},&quot;uris&quot;:[&quot;http://www.mendeley.com/documents/?uuid=7648ab69-c389-4e85-afe2-3f3be03d7a4e&quot;],&quot;isTemporary&quot;:false,&quot;legacyDesktopId&quot;:&quot;7648ab69-c389-4e85-afe2-3f3be03d7a4e&quot;}],&quot;properties&quot;:{&quot;noteIndex&quot;:0},&quot;isEdited&quot;:false,&quot;manualOverride&quot;:{&quot;citeprocText&quot;:&quot;(DELWP, 2020)&quot;,&quot;isManuallyOverridden&quot;:false,&quot;manualOverrideText&quot;:&quot;&quot;},&quot;citationTag&quot;:&quot;MENDELEY_CITATION_v3_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&quot;},{&quot;citationID&quot;:&quot;MENDELEY_CITATION_41f1e0db-bd71-4ef0-939a-e312d03ed52a&quot;,&quot;citationItems&quot;:[{&quot;id&quot;:&quot;1ea6e0d1-c10b-5a33-857d-46e58eec5bd7&quot;,&quot;itemData&quot;:{&quot;DOI&quot;:&quot;10.1371/journal.pone.0224625&quot;,&quot;ISSN&quot;:&quot;1932-6203&quot;,&quot;author&quot;:[{&quot;dropping-particle&quot;:&quot;&quot;,&quot;family&quot;:&quot;Prober&quot;,&quot;given&quot;:&quot;S.M.&quot;,&quot;non-dropping-particle&quot;:&quot;&quot;,&quot;parse-names&quot;:false,&quot;suffix&quot;:&quot;&quot;},{&quot;dropping-particle&quot;:&quot;&quot;,&quot;family&quot;:&quot;Porter&quot;,&quot;given&quot;:&quot;N.B.&quot;,&quot;non-dropping-particle&quot;:&quot;&quot;,&quot;parse-names&quot;:false,&quot;suffix&quot;:&quot;&quot;},{&quot;dropping-particle&quot;:&quot;&quot;,&quot;family&quot;:&quot;Williams&quot;,&quot;given&quot;:&quot;K.&quot;,&quot;non-dropping-particle&quot;:&quot;&quot;,&quot;parse-names&quot;:false,&quot;suffix&quot;:&quot;&quot;},{&quot;dropping-particle&quot;:&quot;&quot;,&quot;family&quot;:&quot;Leviston&quot;,&quot;given&quot;:&quot;Z.&quot;,&quot;non-dropping-particle&quot;:&quot;&quot;,&quot;parse-names&quot;:false,&quot;suffix&quot;:&quot;&quot;},{&quot;dropping-particle&quot;:&quot;&quot;,&quot;family&quot;:&quot;Dickson&quot;,&quot;given&quot;:&quot;F.&quot;,&quot;non-dropping-particle&quot;:&quot;&quot;,&quot;parse-names&quot;:false,&quot;suffix&quot;:&quot;&quot;}],&quot;container-title&quot;:&quot;PLOS ONE&quot;,&quot;editor&quot;:[{&quot;dropping-particle&quot;:&quot;&quot;,&quot;family&quot;:&quot;Hewitt&quot;,&quot;given&quot;:&quot;Judi&quot;,&quot;non-dropping-particle&quot;:&quot;&quot;,&quot;parse-names&quot;:false,&quot;suffix&quot;:&quot;&quot;}],&quot;id&quot;:&quot;1ea6e0d1-c10b-5a33-857d-46e58eec5bd7&quot;,&quot;issue&quot;:&quot;11&quot;,&quot;issued&quot;:{&quot;date-parts&quot;:[[&quot;2019&quot;,&quot;11&quot;,&quot;22&quot;]]},&quot;page&quot;:&quot;e0224625&quot;,&quot;title&quot;:&quot;Recent climate-driven ecological change across a continent as perceived through local ecological knowledge&quot;,&quot;type&quot;:&quot;article-journal&quot;,&quot;volume&quot;:&quot;14&quot;},&quot;uris&quot;:[&quot;http://www.mendeley.com/documents/?uuid=c1e110fa-7b59-48f3-8de4-31e0ebff3533&quot;],&quot;isTemporary&quot;:false,&quot;legacyDesktopId&quot;:&quot;c1e110fa-7b59-48f3-8de4-31e0ebff3533&quot;}],&quot;properties&quot;:{&quot;noteIndex&quot;:0},&quot;isEdited&quot;:false,&quot;manualOverride&quot;:{&quot;citeprocText&quot;:&quot;(Prober &lt;i&gt;et al.&lt;/i&gt;, 2019)&quot;,&quot;isManuallyOverridden&quot;:false,&quot;manualOverrideText&quot;:&quot;&quot;},&quot;citationTag&quot;:&quot;MENDELEY_CITATION_v3_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&quot;},{&quot;citationID&quot;:&quot;MENDELEY_CITATION_eeb14a06-788e-42a5-95b5-9ab4ce6519ee&quot;,&quot;citationItems&quot;:[{&quot;id&quot;:&quot;999c5146-240b-56b4-a9ef-60a98632e666&quot;,&quot;itemData&quot;:{&quot;ISBN&quot;:&quot;1742423574&quot;,&quot;author&quot;:[{&quot;dropping-particle&quot;:&quot;&quot;,&quot;family&quot;:&quot;Jin&quot;,&quot;given&quot;:&quot;Changhao&quot;,&quot;non-dropping-particle&quot;:&quot;&quot;,&quot;parse-names&quot;:false,&quot;suffix&quot;:&quot;&quot;},{&quot;dropping-particle&quot;:&quot;&quot;,&quot;family&quot;:&quot;Cant&quot;,&quot;given&quot;:&quot;Belinda&quot;,&quot;non-dropping-particle&quot;:&quot;&quot;,&quot;parse-names&quot;:false,&quot;suffix&quot;:&quot;&quot;},{&quot;dropping-particle&quot;:&quot;&quot;,&quot;family&quot;:&quot;Todd&quot;,&quot;given&quot;:&quot;Charles&quot;,&quot;non-dropping-particle&quot;:&quot;&quot;,&quot;parse-names&quot;:false,&quot;suffix&quot;:&quot;&quot;}],&quot;id&quot;:&quot;999c5146-240b-56b4-a9ef-60a98632e666&quot;,&quot;issued&quot;:{&quot;date-parts&quot;:[[&quot;2009&quot;]]},&quot;publisher&quot;:&quot;Citeseer&quot;,&quot;title&quot;:&quot;Climate change impacts on wetlands in Victoria and implications for research and policy&quot;,&quot;type&quot;:&quot;book&quot;},&quot;uris&quot;:[&quot;http://www.mendeley.com/documents/?uuid=6562421e-0f8e-41ce-b3f2-5f13a6f6784d&quot;],&quot;isTemporary&quot;:false,&quot;legacyDesktopId&quot;:&quot;6562421e-0f8e-41ce-b3f2-5f13a6f6784d&quot;}],&quot;properties&quot;:{&quot;noteIndex&quot;:0},&quot;isEdited&quot;:false,&quot;manualOverride&quot;:{&quot;citeprocText&quot;:&quot;(Jin, Cant and Todd, 2009)&quot;,&quot;isManuallyOverridden&quot;:false,&quot;manualOverrideText&quot;:&quot;&quot;},&quot;citationTag&quot;:&quot;MENDELEY_CITATION_v3_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&quot;},{&quot;citationID&quot;:&quot;MENDELEY_CITATION_e46cb28b-c9f0-43b4-baf7-18a7f20a05ab&quot;,&quot;citationItems&quot;:[{&quot;id&quot;:&quot;ea35b4a3-42a0-58ba-acae-e8212de0b330&quot;,&quot;itemData&quot;:{&quot;author&quot;:[{&quot;dropping-particle&quot;:&quot;&quot;,&quot;family&quot;:&quot;DELWP&quot;,&quot;given&quot;:&quot;&quot;,&quot;non-dropping-particle&quot;:&quot;&quot;,&quot;parse-names&quot;:false,&quot;suffix&quot;:&quot;&quot;}],&quot;id&quot;:&quot;ea35b4a3-42a0-58ba-acae-e8212de0b330&quot;,&quot;issued&quot;:{&quot;date-parts&quot;:[[&quot;2019&quot;]]},&quot;title&quot;:&quot;Victoria’s Climate Science Report 2019&quot;,&quot;type&quot;:&quot;article&quot;},&quot;uris&quot;:[&quot;http://www.mendeley.com/documents/?uuid=191f12db-4576-41d4-b4e4-6baff583fbcb&quot;],&quot;isTemporary&quot;:false,&quot;legacyDesktopId&quot;:&quot;191f12db-4576-41d4-b4e4-6baff583fbcb&quot;}],&quot;properties&quot;:{&quot;noteIndex&quot;:0},&quot;isEdited&quot;:false,&quot;manualOverride&quot;:{&quot;citeprocText&quot;:&quot;(DELWP, 2019b)&quot;,&quot;isManuallyOverridden&quot;:false,&quot;manualOverrideText&quot;:&quot;&quot;},&quot;citationTag&quot;:&quot;MENDELEY_CITATION_v3_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&quot;},{&quot;citationID&quot;:&quot;MENDELEY_CITATION_6ec2ffb6-818c-4863-83fd-acee90b8ea21&quot;,&quot;citationItems&quot;:[{&quot;id&quot;:&quot;ead17d11-295a-5927-930c-053655db24d9&quot;,&quot;itemData&quot;:{&quot;author&quot;:[{&quot;dropping-particle&quot;:&quot;&quot;,&quot;family&quot;:&quot;DELWP&quot;,&quot;given&quot;:&quot;&quot;,&quot;non-dropping-particle&quot;:&quot;&quot;,&quot;parse-names&quot;:false,&quot;suffix&quot;:&quot;&quot;}],&quot;id&quot;:&quot;ead17d11-295a-5927-930c-053655db24d9&quot;,&quot;issued&quot;:{&quot;date-parts&quot;:[[&quot;2021&quot;]]},&quot;publisher&quot;:&quot;Department of Environment, Land, Water and Planning&quot;,&quot;title&quot;:&quot;Victoria's Climate Change Strategy&quot;,&quot;type&quot;:&quot;article&quot;},&quot;uris&quot;:[&quot;http://www.mendeley.com/documents/?uuid=1762dd98-0cfb-43d7-b789-c65415ced7e7&quot;],&quot;isTemporary&quot;:false,&quot;legacyDesktopId&quot;:&quot;1762dd98-0cfb-43d7-b789-c65415ced7e7&quot;}],&quot;properties&quot;:{&quot;noteIndex&quot;:0},&quot;isEdited&quot;:false,&quot;manualOverride&quot;:{&quot;citeprocText&quot;:&quot;(DELWP, 2021b)&quot;,&quot;isManuallyOverridden&quot;:false,&quot;manualOverrideText&quot;:&quot;&quot;},&quot;citationTag&quot;:&quot;MENDELEY_CITATION_v3_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&quot;},{&quot;citationID&quot;:&quot;MENDELEY_CITATION_7446dcb8-0b47-46d3-916f-59f7fb681d1d&quot;,&quot;citationItems&quot;:[{&quot;id&quot;:&quot;ea906cbe-516a-53e8-8ebd-aeeab51c0b30&quot;,&quot;itemData&quot;:{&quot;author&quot;:[{&quot;dropping-particle&quot;:&quot;&quot;,&quot;family&quot;:&quot;DELWP&quot;,&quot;given&quot;:&quot;&quot;,&quot;non-dropping-particle&quot;:&quot;&quot;,&quot;parse-names&quot;:false,&quot;suffix&quot;:&quot;&quot;}],&quot;id&quot;:&quot;ea906cbe-516a-53e8-8ebd-aeeab51c0b30&quot;,&quot;issued&quot;:{&quot;date-parts&quot;:[[&quot;2020&quot;]]},&quot;publisher&quot;:&quot;Department of Environment, Land, Water and Planning&quot;,&quot;title&quot;:&quot;Port Phillip Bay (Western Shoreline) &amp; Bellarine Peninsula Ramsar Site Ecological Character Description&quot;,&quot;type&quot;:&quot;article&quot;},&quot;uris&quot;:[&quot;http://www.mendeley.com/documents/?uuid=7648ab69-c389-4e85-afe2-3f3be03d7a4e&quot;],&quot;isTemporary&quot;:false,&quot;legacyDesktopId&quot;:&quot;7648ab69-c389-4e85-afe2-3f3be03d7a4e&quot;}],&quot;properties&quot;:{&quot;noteIndex&quot;:0},&quot;isEdited&quot;:false,&quot;manualOverride&quot;:{&quot;citeprocText&quot;:&quot;(DELWP, 2020)&quot;,&quot;isManuallyOverridden&quot;:false,&quot;manualOverrideText&quot;:&quot;&quot;},&quot;citationTag&quot;:&quot;MENDELEY_CITATION_v3_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&quot;},{&quot;citationID&quot;:&quot;MENDELEY_CITATION_ead79fcf-37f2-43a5-bb14-05fe7a2cd5c3&quot;,&quot;citationItems&quot;:[{&quot;id&quot;:&quot;ea906cbe-516a-53e8-8ebd-aeeab51c0b30&quot;,&quot;itemData&quot;:{&quot;author&quot;:[{&quot;dropping-particle&quot;:&quot;&quot;,&quot;family&quot;:&quot;DELWP&quot;,&quot;given&quot;:&quot;&quot;,&quot;non-dropping-particle&quot;:&quot;&quot;,&quot;parse-names&quot;:false,&quot;suffix&quot;:&quot;&quot;}],&quot;id&quot;:&quot;ea906cbe-516a-53e8-8ebd-aeeab51c0b30&quot;,&quot;issued&quot;:{&quot;date-parts&quot;:[[&quot;2020&quot;]]},&quot;publisher&quot;:&quot;Department of Environment, Land, Water and Planning&quot;,&quot;title&quot;:&quot;Port Phillip Bay (Western Shoreline) &amp; Bellarine Peninsula Ramsar Site Ecological Character Description&quot;,&quot;type&quot;:&quot;article&quot;},&quot;uris&quot;:[&quot;http://www.mendeley.com/documents/?uuid=7648ab69-c389-4e85-afe2-3f3be03d7a4e&quot;],&quot;isTemporary&quot;:false,&quot;legacyDesktopId&quot;:&quot;7648ab69-c389-4e85-afe2-3f3be03d7a4e&quot;}],&quot;properties&quot;:{&quot;noteIndex&quot;:0},&quot;isEdited&quot;:false,&quot;manualOverride&quot;:{&quot;citeprocText&quot;:&quot;(DELWP, 2020)&quot;,&quot;isManuallyOverridden&quot;:false,&quot;manualOverrideText&quot;:&quot;&quot;},&quot;citationTag&quot;:&quot;MENDELEY_CITATION_v3_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&quot;},{&quot;citationID&quot;:&quot;MENDELEY_CITATION_76ca31a2-8c14-45ad-9057-7a07cd304097&quot;,&quot;citationItems&quot;:[{&quot;id&quot;:&quot;6501f54c-233b-5593-b5d3-bed7a16c443c&quot;,&quot;itemData&quot;:{&quot;author&quot;:[{&quot;dropping-particle&quot;:&quot;&quot;,&quot;family&quot;:&quot;DELWP&quot;,&quot;given&quot;:&quot;&quot;,&quot;non-dropping-particle&quot;:&quot;&quot;,&quot;parse-names&quot;:false,&quot;suffix&quot;:&quot;&quot;}],&quot;id&quot;:&quot;6501f54c-233b-5593-b5d3-bed7a16c443c&quot;,&quot;issued&quot;:{&quot;date-parts&quot;:[[&quot;2021&quot;]]},&quot;publisher&quot;:&quot;Department of Environment, Land, Water and Planning&quot;,&quot;title&quot;:&quot;Central and Gippsland Region Sustainable Water Strategy Discussion Draft&quot;,&quot;type&quot;:&quot;article&quot;},&quot;uris&quot;:[&quot;http://www.mendeley.com/documents/?uuid=ed9bdbf8-ff04-494c-9ddc-ba48a11c08e0&quot;],&quot;isTemporary&quot;:false,&quot;legacyDesktopId&quot;:&quot;ed9bdbf8-ff04-494c-9ddc-ba48a11c08e0&quot;},{&quot;id&quot;:&quot;7aa5d846-ccc5-58de-bdd8-c7853c5ec67d&quot;,&quot;itemData&quot;:{&quot;author&quot;:[{&quot;dropping-particle&quot;:&quot;&quot;,&quot;family&quot;:&quot;Corangamite CMA&quot;,&quot;given&quot;:&quot;&quot;,&quot;non-dropping-particle&quot;:&quot;&quot;,&quot;parse-names&quot;:false,&quot;suffix&quot;:&quot;&quot;}],&quot;id&quot;:&quot;7aa5d846-ccc5-58de-bdd8-c7853c5ec67d&quot;,&quot;issued&quot;:{&quot;date-parts&quot;:[[&quot;2014&quot;]]},&quot;title&quot;:&quot;Corangamite Waterway Strategy 2014 - 2022&quot;,&quot;type&quot;:&quot;article&quot;},&quot;uris&quot;:[&quot;http://www.mendeley.com/documents/?uuid=db0dfc28-6e08-4b59-9cb3-7c12d0e5f84f&quot;],&quot;isTemporary&quot;:false,&quot;legacyDesktopId&quot;:&quot;db0dfc28-6e08-4b59-9cb3-7c12d0e5f84f&quot;}],&quot;properties&quot;:{&quot;noteIndex&quot;:0},&quot;isEdited&quot;:false,&quot;manualOverride&quot;:{&quot;citeprocText&quot;:&quot;(Corangamite CMA, 2014; DELWP, 2021a)&quot;,&quot;isManuallyOverridden&quot;:false,&quot;manualOverrideText&quot;:&quot;&quot;},&quot;citationTag&quot;:&quot;MENDELEY_CITATION_v3_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&quot;}]"/>
    <we:property name="MENDELEY_CITATIONS_LOCALE_CODE" value="&quot;en-GB&quot;"/>
    <we:property name="MENDELEY_CITATIONS_STYLE" value="{&quot;id&quot;:&quot;https://www.zotero.org/styles/harvard-cite-them-right&quot;,&quot;title&quot;:&quot;Cite Them Right 12th edition - Harvard&quot;,&quot;format&quot;:&quot;author-date&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0DED5-6E93-714D-9780-509754D71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122</Pages>
  <Words>44975</Words>
  <Characters>256361</Characters>
  <Application>Microsoft Office Word</Application>
  <DocSecurity>0</DocSecurity>
  <Lines>2136</Lines>
  <Paragraphs>601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Spragg</dc:creator>
  <cp:keywords/>
  <dc:description/>
  <cp:lastModifiedBy>peter</cp:lastModifiedBy>
  <cp:revision>4</cp:revision>
  <cp:lastPrinted>2018-11-22T09:49:00Z</cp:lastPrinted>
  <dcterms:created xsi:type="dcterms:W3CDTF">2023-07-18T01:33:00Z</dcterms:created>
  <dcterms:modified xsi:type="dcterms:W3CDTF">2023-07-18T01:39:00Z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zotero-version="5.0.85"&gt;&lt;session id="QXJj28IU"/&gt;&lt;style id="http://www.zotero.org/styles/open-lines-standard-format-updated-6" locale="en-US" hasBibliography="1" bibliographyStyleHasBeenSet="1"/&gt;&lt;prefs&gt;&lt;pref name="fieldType" value="F</vt:lpwstr>
  </property>
  <property fmtid="{D5CDD505-2E9C-101B-9397-08002B2CF9AE}" pid="3" name="ZOTERO_PREF_2">
    <vt:lpwstr>ield"/&gt;&lt;pref name="automaticJournalAbbreviations" value="true"/&gt;&lt;/prefs&gt;&lt;/data&gt;</vt:lpwstr>
  </property>
  <property fmtid="{D5CDD505-2E9C-101B-9397-08002B2CF9AE}" pid="4" name="Mendeley Document_1">
    <vt:lpwstr>True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http://www.zotero.org/styles/open-lines-standard-format-updated-6</vt:lpwstr>
  </property>
  <property fmtid="{D5CDD505-2E9C-101B-9397-08002B2CF9AE}" pid="24" name="Mendeley Recent Style Name 9_1">
    <vt:lpwstr>Open Lines standard format updated 6</vt:lpwstr>
  </property>
  <property fmtid="{D5CDD505-2E9C-101B-9397-08002B2CF9AE}" pid="25" name="Mendeley Unique User Id_1">
    <vt:lpwstr>c95d52e4-e4a2-3ccc-83f5-7717b25c9333</vt:lpwstr>
  </property>
  <property fmtid="{D5CDD505-2E9C-101B-9397-08002B2CF9AE}" pid="26" name="Mendeley Citation Style_1">
    <vt:lpwstr>http://www.zotero.org/styles/open-lines-standard-format-updated-8</vt:lpwstr>
  </property>
</Properties>
</file>