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551A6" w14:textId="3FD370C6" w:rsidR="0023470E" w:rsidRDefault="00AD7370" w:rsidP="00AD7370">
      <w:r>
        <w:rPr>
          <w:noProof/>
        </w:rPr>
        <w:drawing>
          <wp:anchor distT="0" distB="0" distL="114300" distR="114300" simplePos="0" relativeHeight="251679744" behindDoc="0" locked="0" layoutInCell="1" allowOverlap="1" wp14:anchorId="3DCB8501" wp14:editId="6E1C3112">
            <wp:simplePos x="0" y="0"/>
            <wp:positionH relativeFrom="column">
              <wp:posOffset>0</wp:posOffset>
            </wp:positionH>
            <wp:positionV relativeFrom="paragraph">
              <wp:posOffset>6894</wp:posOffset>
            </wp:positionV>
            <wp:extent cx="7556500" cy="10693400"/>
            <wp:effectExtent l="0" t="0" r="0" b="0"/>
            <wp:wrapNone/>
            <wp:docPr id="889697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7595" name="Picture 889697595"/>
                    <pic:cNvPicPr/>
                  </pic:nvPicPr>
                  <pic:blipFill>
                    <a:blip r:embed="rId12"/>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27478D5D" w14:textId="77777777" w:rsidR="0023470E" w:rsidRPr="00DA74E6" w:rsidRDefault="0023470E" w:rsidP="00806EB7"/>
    <w:p w14:paraId="7F06FDAD" w14:textId="77777777" w:rsidR="0023470E" w:rsidRPr="00DA74E6" w:rsidRDefault="0023470E" w:rsidP="00806EB7"/>
    <w:p w14:paraId="4A3ECE55" w14:textId="77777777" w:rsidR="0023470E" w:rsidRPr="00DA74E6" w:rsidRDefault="0023470E" w:rsidP="00806EB7"/>
    <w:p w14:paraId="667E6FB7" w14:textId="77777777" w:rsidR="0023470E" w:rsidRPr="00DA74E6" w:rsidRDefault="0023470E" w:rsidP="00806EB7"/>
    <w:p w14:paraId="1B909B58" w14:textId="77777777" w:rsidR="0023470E" w:rsidRDefault="0023470E" w:rsidP="00806EB7"/>
    <w:p w14:paraId="15A44CF9" w14:textId="77777777" w:rsidR="0023470E" w:rsidRDefault="0023470E" w:rsidP="00806EB7"/>
    <w:p w14:paraId="5B29A34E" w14:textId="77777777" w:rsidR="0023470E" w:rsidRDefault="0023470E" w:rsidP="00806EB7"/>
    <w:p w14:paraId="676ABFAD" w14:textId="77777777" w:rsidR="0023470E" w:rsidRDefault="0023470E" w:rsidP="00806EB7"/>
    <w:p w14:paraId="05482F9C" w14:textId="77777777" w:rsidR="0023470E" w:rsidRDefault="0023470E" w:rsidP="00806EB7"/>
    <w:p w14:paraId="3D572C65" w14:textId="77777777" w:rsidR="0023470E" w:rsidRDefault="0023470E" w:rsidP="00806EB7"/>
    <w:p w14:paraId="544EE56C" w14:textId="77777777" w:rsidR="0023470E" w:rsidRDefault="0023470E" w:rsidP="00806EB7"/>
    <w:p w14:paraId="71C44C0E" w14:textId="77777777" w:rsidR="0023470E" w:rsidRDefault="0023470E" w:rsidP="00806EB7"/>
    <w:p w14:paraId="12A69D8A" w14:textId="77777777" w:rsidR="0023470E" w:rsidRDefault="0023470E" w:rsidP="00806EB7"/>
    <w:p w14:paraId="17BB2EB6" w14:textId="77777777" w:rsidR="00E054FA" w:rsidRDefault="00E054FA" w:rsidP="00806EB7"/>
    <w:p w14:paraId="1CF672B4" w14:textId="77777777" w:rsidR="0023470E" w:rsidRDefault="0023470E" w:rsidP="00806EB7"/>
    <w:p w14:paraId="589877CD" w14:textId="77777777" w:rsidR="002A6978" w:rsidRDefault="002A6978" w:rsidP="00806EB7"/>
    <w:p w14:paraId="1C1C198D" w14:textId="2DD42D1D" w:rsidR="0023470E" w:rsidRDefault="0023470E" w:rsidP="00806EB7"/>
    <w:p w14:paraId="5325C01E" w14:textId="77777777" w:rsidR="00B14FAB" w:rsidRDefault="00B14FAB" w:rsidP="00B14FAB"/>
    <w:p w14:paraId="6D7EFE96" w14:textId="77777777" w:rsidR="00B14FAB" w:rsidRDefault="00B14FAB" w:rsidP="00B14FAB"/>
    <w:p w14:paraId="40F37166" w14:textId="77777777" w:rsidR="0023470E" w:rsidRDefault="0023470E" w:rsidP="00290626">
      <w:pPr>
        <w:sectPr w:rsidR="0023470E" w:rsidSect="009E1D0C">
          <w:headerReference w:type="even" r:id="rId13"/>
          <w:headerReference w:type="default" r:id="rId14"/>
          <w:footerReference w:type="default" r:id="rId15"/>
          <w:pgSz w:w="11900" w:h="16840"/>
          <w:pgMar w:top="0" w:right="0" w:bottom="0" w:left="0" w:header="709" w:footer="709" w:gutter="0"/>
          <w:cols w:space="708"/>
          <w:titlePg/>
          <w:docGrid w:linePitch="360"/>
        </w:sectPr>
      </w:pPr>
    </w:p>
    <w:p w14:paraId="58BD89F0" w14:textId="1929F8FC" w:rsidR="001459C9" w:rsidRPr="002C52E7" w:rsidRDefault="001459C9" w:rsidP="002C52E7">
      <w:pPr>
        <w:pStyle w:val="Documenttracking"/>
        <w:spacing w:before="120" w:after="120"/>
      </w:pPr>
      <w:bookmarkStart w:id="0" w:name="_Toc6411958"/>
      <w:r w:rsidRPr="002C52E7">
        <w:lastRenderedPageBreak/>
        <w:t>Acknowledgement of country</w:t>
      </w:r>
    </w:p>
    <w:p w14:paraId="7A618EE8" w14:textId="6704C8C9" w:rsidR="001459C9" w:rsidRPr="001459C9" w:rsidRDefault="001459C9" w:rsidP="002C52E7">
      <w:r w:rsidRPr="001459C9">
        <w:t xml:space="preserve">Greater Geelong is located on the traditional lands of the Wadawurrung people. </w:t>
      </w:r>
      <w:r w:rsidR="002C52E7" w:rsidRPr="001459C9">
        <w:t xml:space="preserve">The </w:t>
      </w:r>
      <w:r w:rsidRPr="001459C9">
        <w:t>land was created by the great ancestor spirit, Bunjil, the wedge-tailed eagle. Wadawurrung territory extends from the great dividing range in the north to the coast around Port Phillip Bay.</w:t>
      </w:r>
    </w:p>
    <w:p w14:paraId="6EFBF0A4" w14:textId="4BAFFCD3" w:rsidR="0023470E" w:rsidRDefault="001459C9" w:rsidP="002C52E7">
      <w:r w:rsidRPr="001459C9">
        <w:t>The city acknowledges the Wadawurrung people as the traditional owners of this land who to this day practice their culture and uphold the dignity of their ancestors.</w:t>
      </w:r>
    </w:p>
    <w:p w14:paraId="7439379B" w14:textId="77777777" w:rsidR="002A6978" w:rsidRDefault="002A6978" w:rsidP="002C52E7"/>
    <w:p w14:paraId="313D586C" w14:textId="77777777" w:rsidR="002A6978" w:rsidRDefault="002A6978" w:rsidP="002C52E7"/>
    <w:p w14:paraId="6BEA5A9C" w14:textId="77777777" w:rsidR="002A6978" w:rsidRDefault="002A6978" w:rsidP="002C52E7"/>
    <w:p w14:paraId="4E53B90E" w14:textId="77777777" w:rsidR="002A6978" w:rsidRDefault="002A6978" w:rsidP="002C52E7"/>
    <w:p w14:paraId="5E351433" w14:textId="77777777" w:rsidR="002A6978" w:rsidRDefault="002A6978" w:rsidP="002A6978"/>
    <w:p w14:paraId="1D6A19EA" w14:textId="77777777" w:rsidR="002A6978" w:rsidRDefault="002A6978" w:rsidP="002A6978"/>
    <w:p w14:paraId="40C66257" w14:textId="77777777" w:rsidR="002A6978" w:rsidRDefault="002A6978" w:rsidP="002A6978"/>
    <w:p w14:paraId="3BC46B0B" w14:textId="77777777" w:rsidR="002A6978" w:rsidRDefault="002A6978" w:rsidP="002A6978"/>
    <w:p w14:paraId="5A59F6BC" w14:textId="77777777" w:rsidR="002A6978" w:rsidRDefault="002A6978" w:rsidP="002A6978"/>
    <w:p w14:paraId="756DE0C3" w14:textId="77777777" w:rsidR="002A6978" w:rsidRDefault="002A6978" w:rsidP="002A6978"/>
    <w:p w14:paraId="2F634E0A" w14:textId="77777777" w:rsidR="002A6978" w:rsidRDefault="002A6978" w:rsidP="002A6978"/>
    <w:p w14:paraId="43C118AE" w14:textId="77777777" w:rsidR="002A6978" w:rsidRDefault="002A6978" w:rsidP="002A6978"/>
    <w:p w14:paraId="662DF27E" w14:textId="77777777" w:rsidR="002A6978" w:rsidRDefault="002A6978" w:rsidP="002A6978"/>
    <w:p w14:paraId="60131F3B" w14:textId="77777777" w:rsidR="002A6978" w:rsidRDefault="002A6978" w:rsidP="002A6978"/>
    <w:p w14:paraId="59CB8017" w14:textId="77777777" w:rsidR="002A6978" w:rsidRDefault="002A6978" w:rsidP="002A6978"/>
    <w:p w14:paraId="4FF601BE" w14:textId="77777777" w:rsidR="002A6978" w:rsidRDefault="002A6978" w:rsidP="002A6978"/>
    <w:p w14:paraId="3AFDCCED" w14:textId="77777777" w:rsidR="002A6978" w:rsidRDefault="002A6978" w:rsidP="002A6978"/>
    <w:p w14:paraId="3554C3DE" w14:textId="77777777" w:rsidR="002A6978" w:rsidRDefault="002A6978" w:rsidP="002A6978">
      <w:pPr>
        <w:pStyle w:val="Documenttracking"/>
        <w:spacing w:before="120" w:after="120"/>
      </w:pPr>
      <w:r w:rsidRPr="00D97CAB">
        <w:t>DOCUMENT TRACKING</w:t>
      </w:r>
    </w:p>
    <w:p w14:paraId="0FEADF3D" w14:textId="77777777" w:rsidR="002A6978" w:rsidRPr="00375EE0" w:rsidRDefault="002A6978" w:rsidP="002A6978">
      <w:r>
        <w:t xml:space="preserve">This document was prepared on behalf of the City of Greater Geelong by Biosis and Open Lines.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270"/>
        <w:gridCol w:w="8352"/>
      </w:tblGrid>
      <w:tr w:rsidR="002A6978" w:rsidRPr="00362323" w14:paraId="761EBB7D" w14:textId="77777777" w:rsidTr="00CA1DD5">
        <w:tc>
          <w:tcPr>
            <w:tcW w:w="5000" w:type="pct"/>
            <w:gridSpan w:val="2"/>
            <w:shd w:val="clear" w:color="auto" w:fill="B4C6E7" w:themeFill="accent1" w:themeFillTint="66"/>
          </w:tcPr>
          <w:p w14:paraId="4082D47E" w14:textId="77777777" w:rsidR="002A6978" w:rsidRPr="00EC3979" w:rsidRDefault="002A6978" w:rsidP="00CA1DD5">
            <w:pPr>
              <w:pStyle w:val="Documenttracking"/>
              <w:spacing w:before="120" w:after="120"/>
            </w:pPr>
            <w:r w:rsidRPr="003612D2">
              <w:t>PREPARED BY:</w:t>
            </w:r>
          </w:p>
        </w:tc>
      </w:tr>
      <w:tr w:rsidR="002A6978" w:rsidRPr="00362323" w14:paraId="1D72283C" w14:textId="77777777" w:rsidTr="00CA1DD5">
        <w:tc>
          <w:tcPr>
            <w:tcW w:w="5000" w:type="pct"/>
            <w:gridSpan w:val="2"/>
          </w:tcPr>
          <w:p w14:paraId="140BA2D3" w14:textId="77777777" w:rsidR="002A6978" w:rsidRPr="00EC3979" w:rsidRDefault="002A6978" w:rsidP="00CA1DD5">
            <w:pPr>
              <w:spacing w:before="120" w:after="120"/>
            </w:pPr>
            <w:r>
              <w:t>Mitchell Ross, Tom Holden, Peter Hemphill (Open Lines)</w:t>
            </w:r>
          </w:p>
        </w:tc>
      </w:tr>
      <w:tr w:rsidR="002A6978" w:rsidRPr="001E638D" w14:paraId="6A5F0D78" w14:textId="77777777" w:rsidTr="00CA1DD5">
        <w:tc>
          <w:tcPr>
            <w:tcW w:w="5000" w:type="pct"/>
            <w:gridSpan w:val="2"/>
            <w:shd w:val="clear" w:color="auto" w:fill="B4C6E7" w:themeFill="accent1" w:themeFillTint="66"/>
          </w:tcPr>
          <w:p w14:paraId="3F7E4663" w14:textId="77777777" w:rsidR="002A6978" w:rsidRPr="001E638D" w:rsidRDefault="002A6978" w:rsidP="00CA1DD5">
            <w:pPr>
              <w:spacing w:before="120" w:after="120"/>
              <w:rPr>
                <w:b/>
              </w:rPr>
            </w:pPr>
            <w:r w:rsidRPr="001E638D">
              <w:rPr>
                <w:b/>
              </w:rPr>
              <w:t>REVIEWED BY:</w:t>
            </w:r>
          </w:p>
        </w:tc>
      </w:tr>
      <w:tr w:rsidR="002A6978" w:rsidRPr="00C1148D" w14:paraId="6E3FDD73" w14:textId="77777777" w:rsidTr="00CA1DD5">
        <w:tc>
          <w:tcPr>
            <w:tcW w:w="5000" w:type="pct"/>
            <w:gridSpan w:val="2"/>
          </w:tcPr>
          <w:p w14:paraId="5B9495B3" w14:textId="77777777" w:rsidR="002A6978" w:rsidRPr="00C1148D" w:rsidRDefault="002A6978" w:rsidP="00CA1DD5">
            <w:pPr>
              <w:spacing w:before="120" w:after="120"/>
            </w:pPr>
            <w:r w:rsidRPr="00891FEA">
              <w:t>Mitchell Deaves</w:t>
            </w:r>
            <w:r>
              <w:t xml:space="preserve"> (Biosis), Peter Hemphill (Open Lines)</w:t>
            </w:r>
          </w:p>
        </w:tc>
      </w:tr>
      <w:tr w:rsidR="002A6978" w:rsidRPr="001E638D" w14:paraId="08C21F97" w14:textId="77777777" w:rsidTr="00CA1DD5">
        <w:tc>
          <w:tcPr>
            <w:tcW w:w="5000" w:type="pct"/>
            <w:gridSpan w:val="2"/>
            <w:shd w:val="clear" w:color="auto" w:fill="B4C6E7" w:themeFill="accent1" w:themeFillTint="66"/>
          </w:tcPr>
          <w:p w14:paraId="231F746C" w14:textId="77777777" w:rsidR="002A6978" w:rsidRPr="001E638D" w:rsidRDefault="002A6978" w:rsidP="00CA1DD5">
            <w:pPr>
              <w:spacing w:before="120" w:after="120"/>
              <w:rPr>
                <w:b/>
              </w:rPr>
            </w:pPr>
            <w:r w:rsidRPr="001E638D">
              <w:rPr>
                <w:b/>
              </w:rPr>
              <w:t>VERSION CONTROL:</w:t>
            </w:r>
          </w:p>
        </w:tc>
      </w:tr>
      <w:tr w:rsidR="002A6978" w:rsidRPr="00362323" w14:paraId="6E2F9079" w14:textId="77777777" w:rsidTr="00CA1DD5">
        <w:tc>
          <w:tcPr>
            <w:tcW w:w="660" w:type="pct"/>
          </w:tcPr>
          <w:p w14:paraId="1A429ADB" w14:textId="77777777" w:rsidR="002A6978" w:rsidRPr="004C61F4" w:rsidRDefault="002A6978" w:rsidP="00CA1DD5">
            <w:pPr>
              <w:pStyle w:val="Documenttracking"/>
              <w:spacing w:before="120" w:after="120"/>
            </w:pPr>
            <w:r w:rsidRPr="004C61F4">
              <w:t>VERSION:</w:t>
            </w:r>
          </w:p>
        </w:tc>
        <w:tc>
          <w:tcPr>
            <w:tcW w:w="4340" w:type="pct"/>
            <w:shd w:val="clear" w:color="auto" w:fill="auto"/>
          </w:tcPr>
          <w:p w14:paraId="083B837A" w14:textId="77777777" w:rsidR="002A6978" w:rsidRPr="00EC3979" w:rsidRDefault="002A6978" w:rsidP="00CA1DD5">
            <w:pPr>
              <w:spacing w:before="120" w:after="120"/>
            </w:pPr>
            <w:r>
              <w:t>Public exhibition version</w:t>
            </w:r>
          </w:p>
        </w:tc>
      </w:tr>
      <w:tr w:rsidR="002A6978" w:rsidRPr="00362323" w14:paraId="4FB3A32B" w14:textId="77777777" w:rsidTr="00CA1DD5">
        <w:tc>
          <w:tcPr>
            <w:tcW w:w="660" w:type="pct"/>
          </w:tcPr>
          <w:p w14:paraId="31C651CB" w14:textId="77777777" w:rsidR="002A6978" w:rsidRPr="004C61F4" w:rsidRDefault="002A6978" w:rsidP="00CA1DD5">
            <w:pPr>
              <w:pStyle w:val="Documenttracking"/>
              <w:spacing w:before="120" w:after="120"/>
            </w:pPr>
            <w:r w:rsidRPr="004C61F4">
              <w:t>DATE:</w:t>
            </w:r>
          </w:p>
        </w:tc>
        <w:tc>
          <w:tcPr>
            <w:tcW w:w="4340" w:type="pct"/>
          </w:tcPr>
          <w:p w14:paraId="203C9883" w14:textId="77777777" w:rsidR="002A6978" w:rsidRPr="00EC3979" w:rsidRDefault="002A6978" w:rsidP="00CA1DD5">
            <w:pPr>
              <w:spacing w:before="120" w:after="120"/>
            </w:pPr>
            <w:r>
              <w:t>May 2023</w:t>
            </w:r>
          </w:p>
        </w:tc>
      </w:tr>
    </w:tbl>
    <w:p w14:paraId="1BE4FA31" w14:textId="77777777" w:rsidR="0023470E" w:rsidRDefault="0023470E" w:rsidP="002A6978">
      <w:bookmarkStart w:id="1" w:name="_Toc87883176"/>
      <w:bookmarkEnd w:id="0"/>
      <w:r>
        <w:br w:type="page"/>
      </w:r>
    </w:p>
    <w:p w14:paraId="3A5EED3D" w14:textId="77777777" w:rsidR="0023470E" w:rsidRDefault="0023470E" w:rsidP="00C1148D">
      <w:pPr>
        <w:pStyle w:val="Contents"/>
      </w:pPr>
      <w:r w:rsidRPr="006E333F">
        <w:lastRenderedPageBreak/>
        <w:t>Contents</w:t>
      </w:r>
      <w:bookmarkStart w:id="2" w:name="_Toc509911066"/>
      <w:bookmarkStart w:id="3" w:name="_Toc384052480"/>
      <w:bookmarkStart w:id="4" w:name="_Toc384197091"/>
      <w:bookmarkStart w:id="5" w:name="_Toc384407233"/>
      <w:bookmarkEnd w:id="1"/>
    </w:p>
    <w:p w14:paraId="2604F4DB" w14:textId="20752C92" w:rsidR="004C6521" w:rsidRDefault="0023470E">
      <w:pPr>
        <w:pStyle w:val="TOC1"/>
        <w:rPr>
          <w:rFonts w:asciiTheme="minorHAnsi" w:eastAsiaTheme="minorEastAsia" w:hAnsiTheme="minorHAnsi" w:cstheme="minorBidi"/>
          <w:b w:val="0"/>
          <w:bCs w:val="0"/>
          <w:caps w:val="0"/>
          <w:noProof/>
          <w:kern w:val="2"/>
          <w:sz w:val="24"/>
          <w:szCs w:val="24"/>
          <w:lang w:eastAsia="en-GB"/>
          <w14:ligatures w14:val="standardContextual"/>
        </w:rPr>
      </w:pPr>
      <w:r>
        <w:rPr>
          <w:color w:val="3FA297"/>
          <w:shd w:val="clear" w:color="auto" w:fill="E6E6E6"/>
        </w:rPr>
        <w:fldChar w:fldCharType="begin"/>
      </w:r>
      <w:r w:rsidRPr="00764D3B">
        <w:rPr>
          <w:color w:val="3FA297"/>
        </w:rPr>
        <w:instrText xml:space="preserve"> TOC \o "1-2" \h \z \u </w:instrText>
      </w:r>
      <w:r>
        <w:rPr>
          <w:color w:val="3FA297"/>
          <w:shd w:val="clear" w:color="auto" w:fill="E6E6E6"/>
        </w:rPr>
        <w:fldChar w:fldCharType="separate"/>
      </w:r>
      <w:hyperlink w:anchor="_Toc134630403" w:history="1">
        <w:r w:rsidR="004C6521" w:rsidRPr="006B131D">
          <w:rPr>
            <w:rStyle w:val="Hyperlink"/>
            <w:noProof/>
          </w:rPr>
          <w:t>List of Figures</w:t>
        </w:r>
        <w:r w:rsidR="004C6521">
          <w:rPr>
            <w:noProof/>
            <w:webHidden/>
          </w:rPr>
          <w:tab/>
        </w:r>
        <w:r w:rsidR="004C6521">
          <w:rPr>
            <w:noProof/>
            <w:webHidden/>
          </w:rPr>
          <w:fldChar w:fldCharType="begin"/>
        </w:r>
        <w:r w:rsidR="004C6521">
          <w:rPr>
            <w:noProof/>
            <w:webHidden/>
          </w:rPr>
          <w:instrText xml:space="preserve"> PAGEREF _Toc134630403 \h </w:instrText>
        </w:r>
        <w:r w:rsidR="004C6521">
          <w:rPr>
            <w:noProof/>
            <w:webHidden/>
          </w:rPr>
        </w:r>
        <w:r w:rsidR="004C6521">
          <w:rPr>
            <w:noProof/>
            <w:webHidden/>
          </w:rPr>
          <w:fldChar w:fldCharType="separate"/>
        </w:r>
        <w:r w:rsidR="004C6521">
          <w:rPr>
            <w:noProof/>
            <w:webHidden/>
          </w:rPr>
          <w:t>iv</w:t>
        </w:r>
        <w:r w:rsidR="004C6521">
          <w:rPr>
            <w:noProof/>
            <w:webHidden/>
          </w:rPr>
          <w:fldChar w:fldCharType="end"/>
        </w:r>
      </w:hyperlink>
    </w:p>
    <w:p w14:paraId="27323087" w14:textId="432A5B5B"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04" w:history="1">
        <w:r w:rsidR="004C6521" w:rsidRPr="006B131D">
          <w:rPr>
            <w:rStyle w:val="Hyperlink"/>
            <w:noProof/>
          </w:rPr>
          <w:t>List of Tables</w:t>
        </w:r>
        <w:r w:rsidR="004C6521">
          <w:rPr>
            <w:noProof/>
            <w:webHidden/>
          </w:rPr>
          <w:tab/>
        </w:r>
        <w:r w:rsidR="004C6521">
          <w:rPr>
            <w:noProof/>
            <w:webHidden/>
          </w:rPr>
          <w:fldChar w:fldCharType="begin"/>
        </w:r>
        <w:r w:rsidR="004C6521">
          <w:rPr>
            <w:noProof/>
            <w:webHidden/>
          </w:rPr>
          <w:instrText xml:space="preserve"> PAGEREF _Toc134630404 \h </w:instrText>
        </w:r>
        <w:r w:rsidR="004C6521">
          <w:rPr>
            <w:noProof/>
            <w:webHidden/>
          </w:rPr>
        </w:r>
        <w:r w:rsidR="004C6521">
          <w:rPr>
            <w:noProof/>
            <w:webHidden/>
          </w:rPr>
          <w:fldChar w:fldCharType="separate"/>
        </w:r>
        <w:r w:rsidR="004C6521">
          <w:rPr>
            <w:noProof/>
            <w:webHidden/>
          </w:rPr>
          <w:t>iv</w:t>
        </w:r>
        <w:r w:rsidR="004C6521">
          <w:rPr>
            <w:noProof/>
            <w:webHidden/>
          </w:rPr>
          <w:fldChar w:fldCharType="end"/>
        </w:r>
      </w:hyperlink>
    </w:p>
    <w:p w14:paraId="4B7C8302" w14:textId="08BEFF54"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05" w:history="1">
        <w:r w:rsidR="004C6521" w:rsidRPr="006B131D">
          <w:rPr>
            <w:rStyle w:val="Hyperlink"/>
            <w:noProof/>
          </w:rPr>
          <w:t>Acronyms and terms</w:t>
        </w:r>
        <w:r w:rsidR="004C6521">
          <w:rPr>
            <w:noProof/>
            <w:webHidden/>
          </w:rPr>
          <w:tab/>
        </w:r>
        <w:r w:rsidR="004C6521">
          <w:rPr>
            <w:noProof/>
            <w:webHidden/>
          </w:rPr>
          <w:fldChar w:fldCharType="begin"/>
        </w:r>
        <w:r w:rsidR="004C6521">
          <w:rPr>
            <w:noProof/>
            <w:webHidden/>
          </w:rPr>
          <w:instrText xml:space="preserve"> PAGEREF _Toc134630405 \h </w:instrText>
        </w:r>
        <w:r w:rsidR="004C6521">
          <w:rPr>
            <w:noProof/>
            <w:webHidden/>
          </w:rPr>
        </w:r>
        <w:r w:rsidR="004C6521">
          <w:rPr>
            <w:noProof/>
            <w:webHidden/>
          </w:rPr>
          <w:fldChar w:fldCharType="separate"/>
        </w:r>
        <w:r w:rsidR="004C6521">
          <w:rPr>
            <w:noProof/>
            <w:webHidden/>
          </w:rPr>
          <w:t>vi</w:t>
        </w:r>
        <w:r w:rsidR="004C6521">
          <w:rPr>
            <w:noProof/>
            <w:webHidden/>
          </w:rPr>
          <w:fldChar w:fldCharType="end"/>
        </w:r>
      </w:hyperlink>
    </w:p>
    <w:p w14:paraId="02BAC703" w14:textId="498C61A2"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06" w:history="1">
        <w:r w:rsidR="004C6521" w:rsidRPr="006B131D">
          <w:rPr>
            <w:rStyle w:val="Hyperlink"/>
            <w:noProof/>
          </w:rPr>
          <w:t>1</w:t>
        </w:r>
        <w:r w:rsidR="004C6521">
          <w:rPr>
            <w:rFonts w:asciiTheme="minorHAnsi" w:eastAsiaTheme="minorEastAsia" w:hAnsiTheme="minorHAnsi" w:cstheme="minorBidi"/>
            <w:b w:val="0"/>
            <w:bCs w:val="0"/>
            <w:caps w:val="0"/>
            <w:noProof/>
            <w:kern w:val="2"/>
            <w:sz w:val="24"/>
            <w:szCs w:val="24"/>
            <w:lang w:eastAsia="en-GB"/>
            <w14:ligatures w14:val="standardContextual"/>
          </w:rPr>
          <w:tab/>
        </w:r>
        <w:r w:rsidR="004C6521" w:rsidRPr="006B131D">
          <w:rPr>
            <w:rStyle w:val="Hyperlink"/>
            <w:noProof/>
          </w:rPr>
          <w:t>Introduction</w:t>
        </w:r>
        <w:r w:rsidR="004C6521">
          <w:rPr>
            <w:noProof/>
            <w:webHidden/>
          </w:rPr>
          <w:tab/>
        </w:r>
        <w:r w:rsidR="004C6521">
          <w:rPr>
            <w:noProof/>
            <w:webHidden/>
          </w:rPr>
          <w:fldChar w:fldCharType="begin"/>
        </w:r>
        <w:r w:rsidR="004C6521">
          <w:rPr>
            <w:noProof/>
            <w:webHidden/>
          </w:rPr>
          <w:instrText xml:space="preserve"> PAGEREF _Toc134630406 \h </w:instrText>
        </w:r>
        <w:r w:rsidR="004C6521">
          <w:rPr>
            <w:noProof/>
            <w:webHidden/>
          </w:rPr>
        </w:r>
        <w:r w:rsidR="004C6521">
          <w:rPr>
            <w:noProof/>
            <w:webHidden/>
          </w:rPr>
          <w:fldChar w:fldCharType="separate"/>
        </w:r>
        <w:r w:rsidR="004C6521">
          <w:rPr>
            <w:noProof/>
            <w:webHidden/>
          </w:rPr>
          <w:t>1</w:t>
        </w:r>
        <w:r w:rsidR="004C6521">
          <w:rPr>
            <w:noProof/>
            <w:webHidden/>
          </w:rPr>
          <w:fldChar w:fldCharType="end"/>
        </w:r>
      </w:hyperlink>
    </w:p>
    <w:p w14:paraId="5271650D" w14:textId="13F4D573"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07" w:history="1">
        <w:r w:rsidR="004C6521" w:rsidRPr="006B131D">
          <w:rPr>
            <w:rStyle w:val="Hyperlink"/>
            <w:noProof/>
          </w:rPr>
          <w:t>1.1</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The Strategic Assessment</w:t>
        </w:r>
        <w:r w:rsidR="004C6521">
          <w:rPr>
            <w:noProof/>
            <w:webHidden/>
          </w:rPr>
          <w:tab/>
        </w:r>
        <w:r w:rsidR="004C6521">
          <w:rPr>
            <w:noProof/>
            <w:webHidden/>
          </w:rPr>
          <w:fldChar w:fldCharType="begin"/>
        </w:r>
        <w:r w:rsidR="004C6521">
          <w:rPr>
            <w:noProof/>
            <w:webHidden/>
          </w:rPr>
          <w:instrText xml:space="preserve"> PAGEREF _Toc134630407 \h </w:instrText>
        </w:r>
        <w:r w:rsidR="004C6521">
          <w:rPr>
            <w:noProof/>
            <w:webHidden/>
          </w:rPr>
        </w:r>
        <w:r w:rsidR="004C6521">
          <w:rPr>
            <w:noProof/>
            <w:webHidden/>
          </w:rPr>
          <w:fldChar w:fldCharType="separate"/>
        </w:r>
        <w:r w:rsidR="004C6521">
          <w:rPr>
            <w:noProof/>
            <w:webHidden/>
          </w:rPr>
          <w:t>1</w:t>
        </w:r>
        <w:r w:rsidR="004C6521">
          <w:rPr>
            <w:noProof/>
            <w:webHidden/>
          </w:rPr>
          <w:fldChar w:fldCharType="end"/>
        </w:r>
      </w:hyperlink>
    </w:p>
    <w:p w14:paraId="633E8EF2" w14:textId="7A7BE1D5"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08" w:history="1">
        <w:r w:rsidR="004C6521" w:rsidRPr="006B131D">
          <w:rPr>
            <w:rStyle w:val="Hyperlink"/>
            <w:noProof/>
          </w:rPr>
          <w:t>1.2</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Purpose of the Plan</w:t>
        </w:r>
        <w:r w:rsidR="004C6521">
          <w:rPr>
            <w:noProof/>
            <w:webHidden/>
          </w:rPr>
          <w:tab/>
        </w:r>
        <w:r w:rsidR="004C6521">
          <w:rPr>
            <w:noProof/>
            <w:webHidden/>
          </w:rPr>
          <w:fldChar w:fldCharType="begin"/>
        </w:r>
        <w:r w:rsidR="004C6521">
          <w:rPr>
            <w:noProof/>
            <w:webHidden/>
          </w:rPr>
          <w:instrText xml:space="preserve"> PAGEREF _Toc134630408 \h </w:instrText>
        </w:r>
        <w:r w:rsidR="004C6521">
          <w:rPr>
            <w:noProof/>
            <w:webHidden/>
          </w:rPr>
        </w:r>
        <w:r w:rsidR="004C6521">
          <w:rPr>
            <w:noProof/>
            <w:webHidden/>
          </w:rPr>
          <w:fldChar w:fldCharType="separate"/>
        </w:r>
        <w:r w:rsidR="004C6521">
          <w:rPr>
            <w:noProof/>
            <w:webHidden/>
          </w:rPr>
          <w:t>1</w:t>
        </w:r>
        <w:r w:rsidR="004C6521">
          <w:rPr>
            <w:noProof/>
            <w:webHidden/>
          </w:rPr>
          <w:fldChar w:fldCharType="end"/>
        </w:r>
      </w:hyperlink>
    </w:p>
    <w:p w14:paraId="71FEC7FB" w14:textId="15178E5D"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09" w:history="1">
        <w:r w:rsidR="004C6521" w:rsidRPr="006B131D">
          <w:rPr>
            <w:rStyle w:val="Hyperlink"/>
            <w:noProof/>
          </w:rPr>
          <w:t>1.3</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Overview of the Plan and supporting documents</w:t>
        </w:r>
        <w:r w:rsidR="004C6521">
          <w:rPr>
            <w:noProof/>
            <w:webHidden/>
          </w:rPr>
          <w:tab/>
        </w:r>
        <w:r w:rsidR="004C6521">
          <w:rPr>
            <w:noProof/>
            <w:webHidden/>
          </w:rPr>
          <w:fldChar w:fldCharType="begin"/>
        </w:r>
        <w:r w:rsidR="004C6521">
          <w:rPr>
            <w:noProof/>
            <w:webHidden/>
          </w:rPr>
          <w:instrText xml:space="preserve"> PAGEREF _Toc134630409 \h </w:instrText>
        </w:r>
        <w:r w:rsidR="004C6521">
          <w:rPr>
            <w:noProof/>
            <w:webHidden/>
          </w:rPr>
        </w:r>
        <w:r w:rsidR="004C6521">
          <w:rPr>
            <w:noProof/>
            <w:webHidden/>
          </w:rPr>
          <w:fldChar w:fldCharType="separate"/>
        </w:r>
        <w:r w:rsidR="004C6521">
          <w:rPr>
            <w:noProof/>
            <w:webHidden/>
          </w:rPr>
          <w:t>2</w:t>
        </w:r>
        <w:r w:rsidR="004C6521">
          <w:rPr>
            <w:noProof/>
            <w:webHidden/>
          </w:rPr>
          <w:fldChar w:fldCharType="end"/>
        </w:r>
      </w:hyperlink>
    </w:p>
    <w:p w14:paraId="564AE1DE" w14:textId="3E65BE18"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10" w:history="1">
        <w:r w:rsidR="004C6521" w:rsidRPr="006B131D">
          <w:rPr>
            <w:rStyle w:val="Hyperlink"/>
            <w:noProof/>
          </w:rPr>
          <w:t>1.4</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Area covered by the Plan</w:t>
        </w:r>
        <w:r w:rsidR="004C6521">
          <w:rPr>
            <w:noProof/>
            <w:webHidden/>
          </w:rPr>
          <w:tab/>
        </w:r>
        <w:r w:rsidR="004C6521">
          <w:rPr>
            <w:noProof/>
            <w:webHidden/>
          </w:rPr>
          <w:fldChar w:fldCharType="begin"/>
        </w:r>
        <w:r w:rsidR="004C6521">
          <w:rPr>
            <w:noProof/>
            <w:webHidden/>
          </w:rPr>
          <w:instrText xml:space="preserve"> PAGEREF _Toc134630410 \h </w:instrText>
        </w:r>
        <w:r w:rsidR="004C6521">
          <w:rPr>
            <w:noProof/>
            <w:webHidden/>
          </w:rPr>
        </w:r>
        <w:r w:rsidR="004C6521">
          <w:rPr>
            <w:noProof/>
            <w:webHidden/>
          </w:rPr>
          <w:fldChar w:fldCharType="separate"/>
        </w:r>
        <w:r w:rsidR="004C6521">
          <w:rPr>
            <w:noProof/>
            <w:webHidden/>
          </w:rPr>
          <w:t>4</w:t>
        </w:r>
        <w:r w:rsidR="004C6521">
          <w:rPr>
            <w:noProof/>
            <w:webHidden/>
          </w:rPr>
          <w:fldChar w:fldCharType="end"/>
        </w:r>
      </w:hyperlink>
    </w:p>
    <w:p w14:paraId="11C7DAE4" w14:textId="6FA4BA27"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11" w:history="1">
        <w:r w:rsidR="004C6521" w:rsidRPr="006B131D">
          <w:rPr>
            <w:rStyle w:val="Hyperlink"/>
            <w:noProof/>
          </w:rPr>
          <w:t>1.5</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Timing for implementation of the Plan</w:t>
        </w:r>
        <w:r w:rsidR="004C6521">
          <w:rPr>
            <w:noProof/>
            <w:webHidden/>
          </w:rPr>
          <w:tab/>
        </w:r>
        <w:r w:rsidR="004C6521">
          <w:rPr>
            <w:noProof/>
            <w:webHidden/>
          </w:rPr>
          <w:fldChar w:fldCharType="begin"/>
        </w:r>
        <w:r w:rsidR="004C6521">
          <w:rPr>
            <w:noProof/>
            <w:webHidden/>
          </w:rPr>
          <w:instrText xml:space="preserve"> PAGEREF _Toc134630411 \h </w:instrText>
        </w:r>
        <w:r w:rsidR="004C6521">
          <w:rPr>
            <w:noProof/>
            <w:webHidden/>
          </w:rPr>
        </w:r>
        <w:r w:rsidR="004C6521">
          <w:rPr>
            <w:noProof/>
            <w:webHidden/>
          </w:rPr>
          <w:fldChar w:fldCharType="separate"/>
        </w:r>
        <w:r w:rsidR="004C6521">
          <w:rPr>
            <w:noProof/>
            <w:webHidden/>
          </w:rPr>
          <w:t>7</w:t>
        </w:r>
        <w:r w:rsidR="004C6521">
          <w:rPr>
            <w:noProof/>
            <w:webHidden/>
          </w:rPr>
          <w:fldChar w:fldCharType="end"/>
        </w:r>
      </w:hyperlink>
    </w:p>
    <w:p w14:paraId="3B251D1E" w14:textId="575A096A"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12" w:history="1">
        <w:r w:rsidR="004C6521" w:rsidRPr="006B131D">
          <w:rPr>
            <w:rStyle w:val="Hyperlink"/>
            <w:noProof/>
          </w:rPr>
          <w:t>1.6</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Regulatory context and legal effect of the Plan</w:t>
        </w:r>
        <w:r w:rsidR="004C6521">
          <w:rPr>
            <w:noProof/>
            <w:webHidden/>
          </w:rPr>
          <w:tab/>
        </w:r>
        <w:r w:rsidR="004C6521">
          <w:rPr>
            <w:noProof/>
            <w:webHidden/>
          </w:rPr>
          <w:fldChar w:fldCharType="begin"/>
        </w:r>
        <w:r w:rsidR="004C6521">
          <w:rPr>
            <w:noProof/>
            <w:webHidden/>
          </w:rPr>
          <w:instrText xml:space="preserve"> PAGEREF _Toc134630412 \h </w:instrText>
        </w:r>
        <w:r w:rsidR="004C6521">
          <w:rPr>
            <w:noProof/>
            <w:webHidden/>
          </w:rPr>
        </w:r>
        <w:r w:rsidR="004C6521">
          <w:rPr>
            <w:noProof/>
            <w:webHidden/>
          </w:rPr>
          <w:fldChar w:fldCharType="separate"/>
        </w:r>
        <w:r w:rsidR="004C6521">
          <w:rPr>
            <w:noProof/>
            <w:webHidden/>
          </w:rPr>
          <w:t>7</w:t>
        </w:r>
        <w:r w:rsidR="004C6521">
          <w:rPr>
            <w:noProof/>
            <w:webHidden/>
          </w:rPr>
          <w:fldChar w:fldCharType="end"/>
        </w:r>
      </w:hyperlink>
    </w:p>
    <w:p w14:paraId="19DADBE5" w14:textId="31B3247B"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13" w:history="1">
        <w:r w:rsidR="004C6521" w:rsidRPr="006B131D">
          <w:rPr>
            <w:rStyle w:val="Hyperlink"/>
            <w:noProof/>
          </w:rPr>
          <w:t>1.7</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Responsibilities for implementing the Plan</w:t>
        </w:r>
        <w:r w:rsidR="004C6521">
          <w:rPr>
            <w:noProof/>
            <w:webHidden/>
          </w:rPr>
          <w:tab/>
        </w:r>
        <w:r w:rsidR="004C6521">
          <w:rPr>
            <w:noProof/>
            <w:webHidden/>
          </w:rPr>
          <w:fldChar w:fldCharType="begin"/>
        </w:r>
        <w:r w:rsidR="004C6521">
          <w:rPr>
            <w:noProof/>
            <w:webHidden/>
          </w:rPr>
          <w:instrText xml:space="preserve"> PAGEREF _Toc134630413 \h </w:instrText>
        </w:r>
        <w:r w:rsidR="004C6521">
          <w:rPr>
            <w:noProof/>
            <w:webHidden/>
          </w:rPr>
        </w:r>
        <w:r w:rsidR="004C6521">
          <w:rPr>
            <w:noProof/>
            <w:webHidden/>
          </w:rPr>
          <w:fldChar w:fldCharType="separate"/>
        </w:r>
        <w:r w:rsidR="004C6521">
          <w:rPr>
            <w:noProof/>
            <w:webHidden/>
          </w:rPr>
          <w:t>8</w:t>
        </w:r>
        <w:r w:rsidR="004C6521">
          <w:rPr>
            <w:noProof/>
            <w:webHidden/>
          </w:rPr>
          <w:fldChar w:fldCharType="end"/>
        </w:r>
      </w:hyperlink>
    </w:p>
    <w:p w14:paraId="7C32AB6B" w14:textId="55B67CCC"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14" w:history="1">
        <w:r w:rsidR="004C6521" w:rsidRPr="006B131D">
          <w:rPr>
            <w:rStyle w:val="Hyperlink"/>
            <w:noProof/>
          </w:rPr>
          <w:t>2</w:t>
        </w:r>
        <w:r w:rsidR="004C6521">
          <w:rPr>
            <w:rFonts w:asciiTheme="minorHAnsi" w:eastAsiaTheme="minorEastAsia" w:hAnsiTheme="minorHAnsi" w:cstheme="minorBidi"/>
            <w:b w:val="0"/>
            <w:bCs w:val="0"/>
            <w:caps w:val="0"/>
            <w:noProof/>
            <w:kern w:val="2"/>
            <w:sz w:val="24"/>
            <w:szCs w:val="24"/>
            <w:lang w:eastAsia="en-GB"/>
            <w14:ligatures w14:val="standardContextual"/>
          </w:rPr>
          <w:tab/>
        </w:r>
        <w:r w:rsidR="004C6521" w:rsidRPr="006B131D">
          <w:rPr>
            <w:rStyle w:val="Hyperlink"/>
            <w:noProof/>
          </w:rPr>
          <w:t>Context for developing the Plan</w:t>
        </w:r>
        <w:r w:rsidR="004C6521">
          <w:rPr>
            <w:noProof/>
            <w:webHidden/>
          </w:rPr>
          <w:tab/>
        </w:r>
        <w:r w:rsidR="004C6521">
          <w:rPr>
            <w:noProof/>
            <w:webHidden/>
          </w:rPr>
          <w:fldChar w:fldCharType="begin"/>
        </w:r>
        <w:r w:rsidR="004C6521">
          <w:rPr>
            <w:noProof/>
            <w:webHidden/>
          </w:rPr>
          <w:instrText xml:space="preserve"> PAGEREF _Toc134630414 \h </w:instrText>
        </w:r>
        <w:r w:rsidR="004C6521">
          <w:rPr>
            <w:noProof/>
            <w:webHidden/>
          </w:rPr>
        </w:r>
        <w:r w:rsidR="004C6521">
          <w:rPr>
            <w:noProof/>
            <w:webHidden/>
          </w:rPr>
          <w:fldChar w:fldCharType="separate"/>
        </w:r>
        <w:r w:rsidR="004C6521">
          <w:rPr>
            <w:noProof/>
            <w:webHidden/>
          </w:rPr>
          <w:t>9</w:t>
        </w:r>
        <w:r w:rsidR="004C6521">
          <w:rPr>
            <w:noProof/>
            <w:webHidden/>
          </w:rPr>
          <w:fldChar w:fldCharType="end"/>
        </w:r>
      </w:hyperlink>
    </w:p>
    <w:p w14:paraId="3EE70FCC" w14:textId="5478835C"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15" w:history="1">
        <w:r w:rsidR="004C6521" w:rsidRPr="006B131D">
          <w:rPr>
            <w:rStyle w:val="Hyperlink"/>
            <w:noProof/>
          </w:rPr>
          <w:t>2.1</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Biodiversity values and challenges</w:t>
        </w:r>
        <w:r w:rsidR="004C6521">
          <w:rPr>
            <w:noProof/>
            <w:webHidden/>
          </w:rPr>
          <w:tab/>
        </w:r>
        <w:r w:rsidR="004C6521">
          <w:rPr>
            <w:noProof/>
            <w:webHidden/>
          </w:rPr>
          <w:fldChar w:fldCharType="begin"/>
        </w:r>
        <w:r w:rsidR="004C6521">
          <w:rPr>
            <w:noProof/>
            <w:webHidden/>
          </w:rPr>
          <w:instrText xml:space="preserve"> PAGEREF _Toc134630415 \h </w:instrText>
        </w:r>
        <w:r w:rsidR="004C6521">
          <w:rPr>
            <w:noProof/>
            <w:webHidden/>
          </w:rPr>
        </w:r>
        <w:r w:rsidR="004C6521">
          <w:rPr>
            <w:noProof/>
            <w:webHidden/>
          </w:rPr>
          <w:fldChar w:fldCharType="separate"/>
        </w:r>
        <w:r w:rsidR="004C6521">
          <w:rPr>
            <w:noProof/>
            <w:webHidden/>
          </w:rPr>
          <w:t>9</w:t>
        </w:r>
        <w:r w:rsidR="004C6521">
          <w:rPr>
            <w:noProof/>
            <w:webHidden/>
          </w:rPr>
          <w:fldChar w:fldCharType="end"/>
        </w:r>
      </w:hyperlink>
    </w:p>
    <w:p w14:paraId="4155DC8D" w14:textId="29552FC7"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16" w:history="1">
        <w:r w:rsidR="004C6521" w:rsidRPr="006B131D">
          <w:rPr>
            <w:rStyle w:val="Hyperlink"/>
            <w:noProof/>
          </w:rPr>
          <w:t>2.2</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Social and economic context</w:t>
        </w:r>
        <w:r w:rsidR="004C6521">
          <w:rPr>
            <w:noProof/>
            <w:webHidden/>
          </w:rPr>
          <w:tab/>
        </w:r>
        <w:r w:rsidR="004C6521">
          <w:rPr>
            <w:noProof/>
            <w:webHidden/>
          </w:rPr>
          <w:fldChar w:fldCharType="begin"/>
        </w:r>
        <w:r w:rsidR="004C6521">
          <w:rPr>
            <w:noProof/>
            <w:webHidden/>
          </w:rPr>
          <w:instrText xml:space="preserve"> PAGEREF _Toc134630416 \h </w:instrText>
        </w:r>
        <w:r w:rsidR="004C6521">
          <w:rPr>
            <w:noProof/>
            <w:webHidden/>
          </w:rPr>
        </w:r>
        <w:r w:rsidR="004C6521">
          <w:rPr>
            <w:noProof/>
            <w:webHidden/>
          </w:rPr>
          <w:fldChar w:fldCharType="separate"/>
        </w:r>
        <w:r w:rsidR="004C6521">
          <w:rPr>
            <w:noProof/>
            <w:webHidden/>
          </w:rPr>
          <w:t>10</w:t>
        </w:r>
        <w:r w:rsidR="004C6521">
          <w:rPr>
            <w:noProof/>
            <w:webHidden/>
          </w:rPr>
          <w:fldChar w:fldCharType="end"/>
        </w:r>
      </w:hyperlink>
    </w:p>
    <w:p w14:paraId="15FAE617" w14:textId="445807CD"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17" w:history="1">
        <w:r w:rsidR="004C6521" w:rsidRPr="006B131D">
          <w:rPr>
            <w:rStyle w:val="Hyperlink"/>
            <w:noProof/>
          </w:rPr>
          <w:t>2.3</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Planning context</w:t>
        </w:r>
        <w:r w:rsidR="004C6521">
          <w:rPr>
            <w:noProof/>
            <w:webHidden/>
          </w:rPr>
          <w:tab/>
        </w:r>
        <w:r w:rsidR="004C6521">
          <w:rPr>
            <w:noProof/>
            <w:webHidden/>
          </w:rPr>
          <w:fldChar w:fldCharType="begin"/>
        </w:r>
        <w:r w:rsidR="004C6521">
          <w:rPr>
            <w:noProof/>
            <w:webHidden/>
          </w:rPr>
          <w:instrText xml:space="preserve"> PAGEREF _Toc134630417 \h </w:instrText>
        </w:r>
        <w:r w:rsidR="004C6521">
          <w:rPr>
            <w:noProof/>
            <w:webHidden/>
          </w:rPr>
        </w:r>
        <w:r w:rsidR="004C6521">
          <w:rPr>
            <w:noProof/>
            <w:webHidden/>
          </w:rPr>
          <w:fldChar w:fldCharType="separate"/>
        </w:r>
        <w:r w:rsidR="004C6521">
          <w:rPr>
            <w:noProof/>
            <w:webHidden/>
          </w:rPr>
          <w:t>12</w:t>
        </w:r>
        <w:r w:rsidR="004C6521">
          <w:rPr>
            <w:noProof/>
            <w:webHidden/>
          </w:rPr>
          <w:fldChar w:fldCharType="end"/>
        </w:r>
      </w:hyperlink>
    </w:p>
    <w:p w14:paraId="5559C42A" w14:textId="7952F7E6"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18" w:history="1">
        <w:r w:rsidR="004C6521" w:rsidRPr="006B131D">
          <w:rPr>
            <w:rStyle w:val="Hyperlink"/>
            <w:noProof/>
          </w:rPr>
          <w:t>3</w:t>
        </w:r>
        <w:r w:rsidR="004C6521">
          <w:rPr>
            <w:rFonts w:asciiTheme="minorHAnsi" w:eastAsiaTheme="minorEastAsia" w:hAnsiTheme="minorHAnsi" w:cstheme="minorBidi"/>
            <w:b w:val="0"/>
            <w:bCs w:val="0"/>
            <w:caps w:val="0"/>
            <w:noProof/>
            <w:kern w:val="2"/>
            <w:sz w:val="24"/>
            <w:szCs w:val="24"/>
            <w:lang w:eastAsia="en-GB"/>
            <w14:ligatures w14:val="standardContextual"/>
          </w:rPr>
          <w:tab/>
        </w:r>
        <w:r w:rsidR="004C6521" w:rsidRPr="006B131D">
          <w:rPr>
            <w:rStyle w:val="Hyperlink"/>
            <w:noProof/>
          </w:rPr>
          <w:t>Objective and outcomes of the Plan</w:t>
        </w:r>
        <w:r w:rsidR="004C6521">
          <w:rPr>
            <w:noProof/>
            <w:webHidden/>
          </w:rPr>
          <w:tab/>
        </w:r>
        <w:r w:rsidR="004C6521">
          <w:rPr>
            <w:noProof/>
            <w:webHidden/>
          </w:rPr>
          <w:fldChar w:fldCharType="begin"/>
        </w:r>
        <w:r w:rsidR="004C6521">
          <w:rPr>
            <w:noProof/>
            <w:webHidden/>
          </w:rPr>
          <w:instrText xml:space="preserve"> PAGEREF _Toc134630418 \h </w:instrText>
        </w:r>
        <w:r w:rsidR="004C6521">
          <w:rPr>
            <w:noProof/>
            <w:webHidden/>
          </w:rPr>
        </w:r>
        <w:r w:rsidR="004C6521">
          <w:rPr>
            <w:noProof/>
            <w:webHidden/>
          </w:rPr>
          <w:fldChar w:fldCharType="separate"/>
        </w:r>
        <w:r w:rsidR="004C6521">
          <w:rPr>
            <w:noProof/>
            <w:webHidden/>
          </w:rPr>
          <w:t>17</w:t>
        </w:r>
        <w:r w:rsidR="004C6521">
          <w:rPr>
            <w:noProof/>
            <w:webHidden/>
          </w:rPr>
          <w:fldChar w:fldCharType="end"/>
        </w:r>
      </w:hyperlink>
    </w:p>
    <w:p w14:paraId="6FC767DB" w14:textId="1A7E2B1A"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19" w:history="1">
        <w:r w:rsidR="004C6521" w:rsidRPr="006B131D">
          <w:rPr>
            <w:rStyle w:val="Hyperlink"/>
            <w:noProof/>
          </w:rPr>
          <w:t>3.1</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Introduction</w:t>
        </w:r>
        <w:r w:rsidR="004C6521">
          <w:rPr>
            <w:noProof/>
            <w:webHidden/>
          </w:rPr>
          <w:tab/>
        </w:r>
        <w:r w:rsidR="004C6521">
          <w:rPr>
            <w:noProof/>
            <w:webHidden/>
          </w:rPr>
          <w:fldChar w:fldCharType="begin"/>
        </w:r>
        <w:r w:rsidR="004C6521">
          <w:rPr>
            <w:noProof/>
            <w:webHidden/>
          </w:rPr>
          <w:instrText xml:space="preserve"> PAGEREF _Toc134630419 \h </w:instrText>
        </w:r>
        <w:r w:rsidR="004C6521">
          <w:rPr>
            <w:noProof/>
            <w:webHidden/>
          </w:rPr>
        </w:r>
        <w:r w:rsidR="004C6521">
          <w:rPr>
            <w:noProof/>
            <w:webHidden/>
          </w:rPr>
          <w:fldChar w:fldCharType="separate"/>
        </w:r>
        <w:r w:rsidR="004C6521">
          <w:rPr>
            <w:noProof/>
            <w:webHidden/>
          </w:rPr>
          <w:t>17</w:t>
        </w:r>
        <w:r w:rsidR="004C6521">
          <w:rPr>
            <w:noProof/>
            <w:webHidden/>
          </w:rPr>
          <w:fldChar w:fldCharType="end"/>
        </w:r>
      </w:hyperlink>
    </w:p>
    <w:p w14:paraId="4FE82C47" w14:textId="2D5FF5E4"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20" w:history="1">
        <w:r w:rsidR="004C6521" w:rsidRPr="006B131D">
          <w:rPr>
            <w:rStyle w:val="Hyperlink"/>
            <w:noProof/>
          </w:rPr>
          <w:t>3.2</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Outcomes framework</w:t>
        </w:r>
        <w:r w:rsidR="004C6521">
          <w:rPr>
            <w:noProof/>
            <w:webHidden/>
          </w:rPr>
          <w:tab/>
        </w:r>
        <w:r w:rsidR="004C6521">
          <w:rPr>
            <w:noProof/>
            <w:webHidden/>
          </w:rPr>
          <w:fldChar w:fldCharType="begin"/>
        </w:r>
        <w:r w:rsidR="004C6521">
          <w:rPr>
            <w:noProof/>
            <w:webHidden/>
          </w:rPr>
          <w:instrText xml:space="preserve"> PAGEREF _Toc134630420 \h </w:instrText>
        </w:r>
        <w:r w:rsidR="004C6521">
          <w:rPr>
            <w:noProof/>
            <w:webHidden/>
          </w:rPr>
        </w:r>
        <w:r w:rsidR="004C6521">
          <w:rPr>
            <w:noProof/>
            <w:webHidden/>
          </w:rPr>
          <w:fldChar w:fldCharType="separate"/>
        </w:r>
        <w:r w:rsidR="004C6521">
          <w:rPr>
            <w:noProof/>
            <w:webHidden/>
          </w:rPr>
          <w:t>17</w:t>
        </w:r>
        <w:r w:rsidR="004C6521">
          <w:rPr>
            <w:noProof/>
            <w:webHidden/>
          </w:rPr>
          <w:fldChar w:fldCharType="end"/>
        </w:r>
      </w:hyperlink>
    </w:p>
    <w:p w14:paraId="18F7730A" w14:textId="35D69300"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21" w:history="1">
        <w:r w:rsidR="004C6521" w:rsidRPr="006B131D">
          <w:rPr>
            <w:rStyle w:val="Hyperlink"/>
            <w:noProof/>
          </w:rPr>
          <w:t>3.3</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Objective of the Plan</w:t>
        </w:r>
        <w:r w:rsidR="004C6521">
          <w:rPr>
            <w:noProof/>
            <w:webHidden/>
          </w:rPr>
          <w:tab/>
        </w:r>
        <w:r w:rsidR="004C6521">
          <w:rPr>
            <w:noProof/>
            <w:webHidden/>
          </w:rPr>
          <w:fldChar w:fldCharType="begin"/>
        </w:r>
        <w:r w:rsidR="004C6521">
          <w:rPr>
            <w:noProof/>
            <w:webHidden/>
          </w:rPr>
          <w:instrText xml:space="preserve"> PAGEREF _Toc134630421 \h </w:instrText>
        </w:r>
        <w:r w:rsidR="004C6521">
          <w:rPr>
            <w:noProof/>
            <w:webHidden/>
          </w:rPr>
        </w:r>
        <w:r w:rsidR="004C6521">
          <w:rPr>
            <w:noProof/>
            <w:webHidden/>
          </w:rPr>
          <w:fldChar w:fldCharType="separate"/>
        </w:r>
        <w:r w:rsidR="004C6521">
          <w:rPr>
            <w:noProof/>
            <w:webHidden/>
          </w:rPr>
          <w:t>18</w:t>
        </w:r>
        <w:r w:rsidR="004C6521">
          <w:rPr>
            <w:noProof/>
            <w:webHidden/>
          </w:rPr>
          <w:fldChar w:fldCharType="end"/>
        </w:r>
      </w:hyperlink>
    </w:p>
    <w:p w14:paraId="680518E7" w14:textId="11F40F01"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22" w:history="1">
        <w:r w:rsidR="004C6521" w:rsidRPr="006B131D">
          <w:rPr>
            <w:rStyle w:val="Hyperlink"/>
            <w:noProof/>
          </w:rPr>
          <w:t>3.4</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Outcomes of the Plan</w:t>
        </w:r>
        <w:r w:rsidR="004C6521">
          <w:rPr>
            <w:noProof/>
            <w:webHidden/>
          </w:rPr>
          <w:tab/>
        </w:r>
        <w:r w:rsidR="004C6521">
          <w:rPr>
            <w:noProof/>
            <w:webHidden/>
          </w:rPr>
          <w:fldChar w:fldCharType="begin"/>
        </w:r>
        <w:r w:rsidR="004C6521">
          <w:rPr>
            <w:noProof/>
            <w:webHidden/>
          </w:rPr>
          <w:instrText xml:space="preserve"> PAGEREF _Toc134630422 \h </w:instrText>
        </w:r>
        <w:r w:rsidR="004C6521">
          <w:rPr>
            <w:noProof/>
            <w:webHidden/>
          </w:rPr>
        </w:r>
        <w:r w:rsidR="004C6521">
          <w:rPr>
            <w:noProof/>
            <w:webHidden/>
          </w:rPr>
          <w:fldChar w:fldCharType="separate"/>
        </w:r>
        <w:r w:rsidR="004C6521">
          <w:rPr>
            <w:noProof/>
            <w:webHidden/>
          </w:rPr>
          <w:t>18</w:t>
        </w:r>
        <w:r w:rsidR="004C6521">
          <w:rPr>
            <w:noProof/>
            <w:webHidden/>
          </w:rPr>
          <w:fldChar w:fldCharType="end"/>
        </w:r>
      </w:hyperlink>
    </w:p>
    <w:p w14:paraId="269940B1" w14:textId="384C2F48"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23" w:history="1">
        <w:r w:rsidR="004C6521" w:rsidRPr="006B131D">
          <w:rPr>
            <w:rStyle w:val="Hyperlink"/>
            <w:noProof/>
          </w:rPr>
          <w:t>3.5</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Commitments</w:t>
        </w:r>
        <w:r w:rsidR="004C6521">
          <w:rPr>
            <w:noProof/>
            <w:webHidden/>
          </w:rPr>
          <w:tab/>
        </w:r>
        <w:r w:rsidR="004C6521">
          <w:rPr>
            <w:noProof/>
            <w:webHidden/>
          </w:rPr>
          <w:fldChar w:fldCharType="begin"/>
        </w:r>
        <w:r w:rsidR="004C6521">
          <w:rPr>
            <w:noProof/>
            <w:webHidden/>
          </w:rPr>
          <w:instrText xml:space="preserve"> PAGEREF _Toc134630423 \h </w:instrText>
        </w:r>
        <w:r w:rsidR="004C6521">
          <w:rPr>
            <w:noProof/>
            <w:webHidden/>
          </w:rPr>
        </w:r>
        <w:r w:rsidR="004C6521">
          <w:rPr>
            <w:noProof/>
            <w:webHidden/>
          </w:rPr>
          <w:fldChar w:fldCharType="separate"/>
        </w:r>
        <w:r w:rsidR="004C6521">
          <w:rPr>
            <w:noProof/>
            <w:webHidden/>
          </w:rPr>
          <w:t>19</w:t>
        </w:r>
        <w:r w:rsidR="004C6521">
          <w:rPr>
            <w:noProof/>
            <w:webHidden/>
          </w:rPr>
          <w:fldChar w:fldCharType="end"/>
        </w:r>
      </w:hyperlink>
    </w:p>
    <w:p w14:paraId="605399EB" w14:textId="29BD7601"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24" w:history="1">
        <w:r w:rsidR="004C6521" w:rsidRPr="006B131D">
          <w:rPr>
            <w:rStyle w:val="Hyperlink"/>
            <w:noProof/>
          </w:rPr>
          <w:t>3.6</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Measures</w:t>
        </w:r>
        <w:r w:rsidR="004C6521">
          <w:rPr>
            <w:noProof/>
            <w:webHidden/>
          </w:rPr>
          <w:tab/>
        </w:r>
        <w:r w:rsidR="004C6521">
          <w:rPr>
            <w:noProof/>
            <w:webHidden/>
          </w:rPr>
          <w:fldChar w:fldCharType="begin"/>
        </w:r>
        <w:r w:rsidR="004C6521">
          <w:rPr>
            <w:noProof/>
            <w:webHidden/>
          </w:rPr>
          <w:instrText xml:space="preserve"> PAGEREF _Toc134630424 \h </w:instrText>
        </w:r>
        <w:r w:rsidR="004C6521">
          <w:rPr>
            <w:noProof/>
            <w:webHidden/>
          </w:rPr>
        </w:r>
        <w:r w:rsidR="004C6521">
          <w:rPr>
            <w:noProof/>
            <w:webHidden/>
          </w:rPr>
          <w:fldChar w:fldCharType="separate"/>
        </w:r>
        <w:r w:rsidR="004C6521">
          <w:rPr>
            <w:noProof/>
            <w:webHidden/>
          </w:rPr>
          <w:t>19</w:t>
        </w:r>
        <w:r w:rsidR="004C6521">
          <w:rPr>
            <w:noProof/>
            <w:webHidden/>
          </w:rPr>
          <w:fldChar w:fldCharType="end"/>
        </w:r>
      </w:hyperlink>
    </w:p>
    <w:p w14:paraId="0244C17D" w14:textId="4EF4B240"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25" w:history="1">
        <w:r w:rsidR="004C6521" w:rsidRPr="006B131D">
          <w:rPr>
            <w:rStyle w:val="Hyperlink"/>
            <w:noProof/>
          </w:rPr>
          <w:t>4</w:t>
        </w:r>
        <w:r w:rsidR="004C6521">
          <w:rPr>
            <w:rFonts w:asciiTheme="minorHAnsi" w:eastAsiaTheme="minorEastAsia" w:hAnsiTheme="minorHAnsi" w:cstheme="minorBidi"/>
            <w:b w:val="0"/>
            <w:bCs w:val="0"/>
            <w:caps w:val="0"/>
            <w:noProof/>
            <w:kern w:val="2"/>
            <w:sz w:val="24"/>
            <w:szCs w:val="24"/>
            <w:lang w:eastAsia="en-GB"/>
            <w14:ligatures w14:val="standardContextual"/>
          </w:rPr>
          <w:tab/>
        </w:r>
        <w:r w:rsidR="004C6521" w:rsidRPr="006B131D">
          <w:rPr>
            <w:rStyle w:val="Hyperlink"/>
            <w:noProof/>
          </w:rPr>
          <w:t>Development supported by the Plan</w:t>
        </w:r>
        <w:r w:rsidR="004C6521">
          <w:rPr>
            <w:noProof/>
            <w:webHidden/>
          </w:rPr>
          <w:tab/>
        </w:r>
        <w:r w:rsidR="004C6521">
          <w:rPr>
            <w:noProof/>
            <w:webHidden/>
          </w:rPr>
          <w:fldChar w:fldCharType="begin"/>
        </w:r>
        <w:r w:rsidR="004C6521">
          <w:rPr>
            <w:noProof/>
            <w:webHidden/>
          </w:rPr>
          <w:instrText xml:space="preserve"> PAGEREF _Toc134630425 \h </w:instrText>
        </w:r>
        <w:r w:rsidR="004C6521">
          <w:rPr>
            <w:noProof/>
            <w:webHidden/>
          </w:rPr>
        </w:r>
        <w:r w:rsidR="004C6521">
          <w:rPr>
            <w:noProof/>
            <w:webHidden/>
          </w:rPr>
          <w:fldChar w:fldCharType="separate"/>
        </w:r>
        <w:r w:rsidR="004C6521">
          <w:rPr>
            <w:noProof/>
            <w:webHidden/>
          </w:rPr>
          <w:t>20</w:t>
        </w:r>
        <w:r w:rsidR="004C6521">
          <w:rPr>
            <w:noProof/>
            <w:webHidden/>
          </w:rPr>
          <w:fldChar w:fldCharType="end"/>
        </w:r>
      </w:hyperlink>
    </w:p>
    <w:p w14:paraId="22BF8837" w14:textId="3F0944B6"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26" w:history="1">
        <w:r w:rsidR="004C6521" w:rsidRPr="006B131D">
          <w:rPr>
            <w:rStyle w:val="Hyperlink"/>
            <w:noProof/>
          </w:rPr>
          <w:t>4.1</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Introduction</w:t>
        </w:r>
        <w:r w:rsidR="004C6521">
          <w:rPr>
            <w:noProof/>
            <w:webHidden/>
          </w:rPr>
          <w:tab/>
        </w:r>
        <w:r w:rsidR="004C6521">
          <w:rPr>
            <w:noProof/>
            <w:webHidden/>
          </w:rPr>
          <w:fldChar w:fldCharType="begin"/>
        </w:r>
        <w:r w:rsidR="004C6521">
          <w:rPr>
            <w:noProof/>
            <w:webHidden/>
          </w:rPr>
          <w:instrText xml:space="preserve"> PAGEREF _Toc134630426 \h </w:instrText>
        </w:r>
        <w:r w:rsidR="004C6521">
          <w:rPr>
            <w:noProof/>
            <w:webHidden/>
          </w:rPr>
        </w:r>
        <w:r w:rsidR="004C6521">
          <w:rPr>
            <w:noProof/>
            <w:webHidden/>
          </w:rPr>
          <w:fldChar w:fldCharType="separate"/>
        </w:r>
        <w:r w:rsidR="004C6521">
          <w:rPr>
            <w:noProof/>
            <w:webHidden/>
          </w:rPr>
          <w:t>20</w:t>
        </w:r>
        <w:r w:rsidR="004C6521">
          <w:rPr>
            <w:noProof/>
            <w:webHidden/>
          </w:rPr>
          <w:fldChar w:fldCharType="end"/>
        </w:r>
      </w:hyperlink>
    </w:p>
    <w:p w14:paraId="28D97B7A" w14:textId="265EBB04"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27" w:history="1">
        <w:r w:rsidR="004C6521" w:rsidRPr="006B131D">
          <w:rPr>
            <w:rStyle w:val="Hyperlink"/>
            <w:noProof/>
          </w:rPr>
          <w:t>4.2</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Location of development</w:t>
        </w:r>
        <w:r w:rsidR="004C6521">
          <w:rPr>
            <w:noProof/>
            <w:webHidden/>
          </w:rPr>
          <w:tab/>
        </w:r>
        <w:r w:rsidR="004C6521">
          <w:rPr>
            <w:noProof/>
            <w:webHidden/>
          </w:rPr>
          <w:fldChar w:fldCharType="begin"/>
        </w:r>
        <w:r w:rsidR="004C6521">
          <w:rPr>
            <w:noProof/>
            <w:webHidden/>
          </w:rPr>
          <w:instrText xml:space="preserve"> PAGEREF _Toc134630427 \h </w:instrText>
        </w:r>
        <w:r w:rsidR="004C6521">
          <w:rPr>
            <w:noProof/>
            <w:webHidden/>
          </w:rPr>
        </w:r>
        <w:r w:rsidR="004C6521">
          <w:rPr>
            <w:noProof/>
            <w:webHidden/>
          </w:rPr>
          <w:fldChar w:fldCharType="separate"/>
        </w:r>
        <w:r w:rsidR="004C6521">
          <w:rPr>
            <w:noProof/>
            <w:webHidden/>
          </w:rPr>
          <w:t>20</w:t>
        </w:r>
        <w:r w:rsidR="004C6521">
          <w:rPr>
            <w:noProof/>
            <w:webHidden/>
          </w:rPr>
          <w:fldChar w:fldCharType="end"/>
        </w:r>
      </w:hyperlink>
    </w:p>
    <w:p w14:paraId="3A62CB77" w14:textId="35989680"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28" w:history="1">
        <w:r w:rsidR="004C6521" w:rsidRPr="006B131D">
          <w:rPr>
            <w:rStyle w:val="Hyperlink"/>
            <w:noProof/>
          </w:rPr>
          <w:t>4.3</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Development classes of actions</w:t>
        </w:r>
        <w:r w:rsidR="004C6521">
          <w:rPr>
            <w:noProof/>
            <w:webHidden/>
          </w:rPr>
          <w:tab/>
        </w:r>
        <w:r w:rsidR="004C6521">
          <w:rPr>
            <w:noProof/>
            <w:webHidden/>
          </w:rPr>
          <w:fldChar w:fldCharType="begin"/>
        </w:r>
        <w:r w:rsidR="004C6521">
          <w:rPr>
            <w:noProof/>
            <w:webHidden/>
          </w:rPr>
          <w:instrText xml:space="preserve"> PAGEREF _Toc134630428 \h </w:instrText>
        </w:r>
        <w:r w:rsidR="004C6521">
          <w:rPr>
            <w:noProof/>
            <w:webHidden/>
          </w:rPr>
        </w:r>
        <w:r w:rsidR="004C6521">
          <w:rPr>
            <w:noProof/>
            <w:webHidden/>
          </w:rPr>
          <w:fldChar w:fldCharType="separate"/>
        </w:r>
        <w:r w:rsidR="004C6521">
          <w:rPr>
            <w:noProof/>
            <w:webHidden/>
          </w:rPr>
          <w:t>23</w:t>
        </w:r>
        <w:r w:rsidR="004C6521">
          <w:rPr>
            <w:noProof/>
            <w:webHidden/>
          </w:rPr>
          <w:fldChar w:fldCharType="end"/>
        </w:r>
      </w:hyperlink>
    </w:p>
    <w:p w14:paraId="7B246D64" w14:textId="24B5BE1A"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29" w:history="1">
        <w:r w:rsidR="004C6521" w:rsidRPr="006B131D">
          <w:rPr>
            <w:rStyle w:val="Hyperlink"/>
            <w:noProof/>
          </w:rPr>
          <w:t>4.4</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Persons who can undertake development and their obligations</w:t>
        </w:r>
        <w:r w:rsidR="004C6521">
          <w:rPr>
            <w:noProof/>
            <w:webHidden/>
          </w:rPr>
          <w:tab/>
        </w:r>
        <w:r w:rsidR="004C6521">
          <w:rPr>
            <w:noProof/>
            <w:webHidden/>
          </w:rPr>
          <w:fldChar w:fldCharType="begin"/>
        </w:r>
        <w:r w:rsidR="004C6521">
          <w:rPr>
            <w:noProof/>
            <w:webHidden/>
          </w:rPr>
          <w:instrText xml:space="preserve"> PAGEREF _Toc134630429 \h </w:instrText>
        </w:r>
        <w:r w:rsidR="004C6521">
          <w:rPr>
            <w:noProof/>
            <w:webHidden/>
          </w:rPr>
        </w:r>
        <w:r w:rsidR="004C6521">
          <w:rPr>
            <w:noProof/>
            <w:webHidden/>
          </w:rPr>
          <w:fldChar w:fldCharType="separate"/>
        </w:r>
        <w:r w:rsidR="004C6521">
          <w:rPr>
            <w:noProof/>
            <w:webHidden/>
          </w:rPr>
          <w:t>28</w:t>
        </w:r>
        <w:r w:rsidR="004C6521">
          <w:rPr>
            <w:noProof/>
            <w:webHidden/>
          </w:rPr>
          <w:fldChar w:fldCharType="end"/>
        </w:r>
      </w:hyperlink>
    </w:p>
    <w:p w14:paraId="3F859B60" w14:textId="4C906C1D"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30" w:history="1">
        <w:r w:rsidR="004C6521" w:rsidRPr="006B131D">
          <w:rPr>
            <w:rStyle w:val="Hyperlink"/>
            <w:noProof/>
          </w:rPr>
          <w:t>4.5</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Changes to the boundaries of land subject to development</w:t>
        </w:r>
        <w:r w:rsidR="004C6521">
          <w:rPr>
            <w:noProof/>
            <w:webHidden/>
          </w:rPr>
          <w:tab/>
        </w:r>
        <w:r w:rsidR="004C6521">
          <w:rPr>
            <w:noProof/>
            <w:webHidden/>
          </w:rPr>
          <w:fldChar w:fldCharType="begin"/>
        </w:r>
        <w:r w:rsidR="004C6521">
          <w:rPr>
            <w:noProof/>
            <w:webHidden/>
          </w:rPr>
          <w:instrText xml:space="preserve"> PAGEREF _Toc134630430 \h </w:instrText>
        </w:r>
        <w:r w:rsidR="004C6521">
          <w:rPr>
            <w:noProof/>
            <w:webHidden/>
          </w:rPr>
        </w:r>
        <w:r w:rsidR="004C6521">
          <w:rPr>
            <w:noProof/>
            <w:webHidden/>
          </w:rPr>
          <w:fldChar w:fldCharType="separate"/>
        </w:r>
        <w:r w:rsidR="004C6521">
          <w:rPr>
            <w:noProof/>
            <w:webHidden/>
          </w:rPr>
          <w:t>29</w:t>
        </w:r>
        <w:r w:rsidR="004C6521">
          <w:rPr>
            <w:noProof/>
            <w:webHidden/>
          </w:rPr>
          <w:fldChar w:fldCharType="end"/>
        </w:r>
      </w:hyperlink>
    </w:p>
    <w:p w14:paraId="03A68A12" w14:textId="09532C56"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31" w:history="1">
        <w:r w:rsidR="004C6521" w:rsidRPr="006B131D">
          <w:rPr>
            <w:rStyle w:val="Hyperlink"/>
            <w:noProof/>
          </w:rPr>
          <w:t>5</w:t>
        </w:r>
        <w:r w:rsidR="004C6521">
          <w:rPr>
            <w:rFonts w:asciiTheme="minorHAnsi" w:eastAsiaTheme="minorEastAsia" w:hAnsiTheme="minorHAnsi" w:cstheme="minorBidi"/>
            <w:b w:val="0"/>
            <w:bCs w:val="0"/>
            <w:caps w:val="0"/>
            <w:noProof/>
            <w:kern w:val="2"/>
            <w:sz w:val="24"/>
            <w:szCs w:val="24"/>
            <w:lang w:eastAsia="en-GB"/>
            <w14:ligatures w14:val="standardContextual"/>
          </w:rPr>
          <w:tab/>
        </w:r>
        <w:r w:rsidR="004C6521" w:rsidRPr="006B131D">
          <w:rPr>
            <w:rStyle w:val="Hyperlink"/>
            <w:noProof/>
          </w:rPr>
          <w:t>Conservation framework</w:t>
        </w:r>
        <w:r w:rsidR="004C6521">
          <w:rPr>
            <w:noProof/>
            <w:webHidden/>
          </w:rPr>
          <w:tab/>
        </w:r>
        <w:r w:rsidR="004C6521">
          <w:rPr>
            <w:noProof/>
            <w:webHidden/>
          </w:rPr>
          <w:fldChar w:fldCharType="begin"/>
        </w:r>
        <w:r w:rsidR="004C6521">
          <w:rPr>
            <w:noProof/>
            <w:webHidden/>
          </w:rPr>
          <w:instrText xml:space="preserve"> PAGEREF _Toc134630431 \h </w:instrText>
        </w:r>
        <w:r w:rsidR="004C6521">
          <w:rPr>
            <w:noProof/>
            <w:webHidden/>
          </w:rPr>
        </w:r>
        <w:r w:rsidR="004C6521">
          <w:rPr>
            <w:noProof/>
            <w:webHidden/>
          </w:rPr>
          <w:fldChar w:fldCharType="separate"/>
        </w:r>
        <w:r w:rsidR="004C6521">
          <w:rPr>
            <w:noProof/>
            <w:webHidden/>
          </w:rPr>
          <w:t>30</w:t>
        </w:r>
        <w:r w:rsidR="004C6521">
          <w:rPr>
            <w:noProof/>
            <w:webHidden/>
          </w:rPr>
          <w:fldChar w:fldCharType="end"/>
        </w:r>
      </w:hyperlink>
    </w:p>
    <w:p w14:paraId="270B8000" w14:textId="6BEB20AE"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32" w:history="1">
        <w:r w:rsidR="004C6521" w:rsidRPr="006B131D">
          <w:rPr>
            <w:rStyle w:val="Hyperlink"/>
            <w:noProof/>
          </w:rPr>
          <w:t>5.1</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Introduction</w:t>
        </w:r>
        <w:r w:rsidR="004C6521">
          <w:rPr>
            <w:noProof/>
            <w:webHidden/>
          </w:rPr>
          <w:tab/>
        </w:r>
        <w:r w:rsidR="004C6521">
          <w:rPr>
            <w:noProof/>
            <w:webHidden/>
          </w:rPr>
          <w:fldChar w:fldCharType="begin"/>
        </w:r>
        <w:r w:rsidR="004C6521">
          <w:rPr>
            <w:noProof/>
            <w:webHidden/>
          </w:rPr>
          <w:instrText xml:space="preserve"> PAGEREF _Toc134630432 \h </w:instrText>
        </w:r>
        <w:r w:rsidR="004C6521">
          <w:rPr>
            <w:noProof/>
            <w:webHidden/>
          </w:rPr>
        </w:r>
        <w:r w:rsidR="004C6521">
          <w:rPr>
            <w:noProof/>
            <w:webHidden/>
          </w:rPr>
          <w:fldChar w:fldCharType="separate"/>
        </w:r>
        <w:r w:rsidR="004C6521">
          <w:rPr>
            <w:noProof/>
            <w:webHidden/>
          </w:rPr>
          <w:t>30</w:t>
        </w:r>
        <w:r w:rsidR="004C6521">
          <w:rPr>
            <w:noProof/>
            <w:webHidden/>
          </w:rPr>
          <w:fldChar w:fldCharType="end"/>
        </w:r>
      </w:hyperlink>
    </w:p>
    <w:p w14:paraId="7F3A40F6" w14:textId="3FF4C681"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33" w:history="1">
        <w:r w:rsidR="004C6521" w:rsidRPr="006B131D">
          <w:rPr>
            <w:rStyle w:val="Hyperlink"/>
            <w:noProof/>
          </w:rPr>
          <w:t>5.2</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Purpose of the conservation framework</w:t>
        </w:r>
        <w:r w:rsidR="004C6521">
          <w:rPr>
            <w:noProof/>
            <w:webHidden/>
          </w:rPr>
          <w:tab/>
        </w:r>
        <w:r w:rsidR="004C6521">
          <w:rPr>
            <w:noProof/>
            <w:webHidden/>
          </w:rPr>
          <w:fldChar w:fldCharType="begin"/>
        </w:r>
        <w:r w:rsidR="004C6521">
          <w:rPr>
            <w:noProof/>
            <w:webHidden/>
          </w:rPr>
          <w:instrText xml:space="preserve"> PAGEREF _Toc134630433 \h </w:instrText>
        </w:r>
        <w:r w:rsidR="004C6521">
          <w:rPr>
            <w:noProof/>
            <w:webHidden/>
          </w:rPr>
        </w:r>
        <w:r w:rsidR="004C6521">
          <w:rPr>
            <w:noProof/>
            <w:webHidden/>
          </w:rPr>
          <w:fldChar w:fldCharType="separate"/>
        </w:r>
        <w:r w:rsidR="004C6521">
          <w:rPr>
            <w:noProof/>
            <w:webHidden/>
          </w:rPr>
          <w:t>30</w:t>
        </w:r>
        <w:r w:rsidR="004C6521">
          <w:rPr>
            <w:noProof/>
            <w:webHidden/>
          </w:rPr>
          <w:fldChar w:fldCharType="end"/>
        </w:r>
      </w:hyperlink>
    </w:p>
    <w:p w14:paraId="78DB09B6" w14:textId="5F8B4953"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34" w:history="1">
        <w:r w:rsidR="004C6521" w:rsidRPr="006B131D">
          <w:rPr>
            <w:rStyle w:val="Hyperlink"/>
            <w:noProof/>
          </w:rPr>
          <w:t>5.3</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Relevant protected matters</w:t>
        </w:r>
        <w:r w:rsidR="004C6521">
          <w:rPr>
            <w:noProof/>
            <w:webHidden/>
          </w:rPr>
          <w:tab/>
        </w:r>
        <w:r w:rsidR="004C6521">
          <w:rPr>
            <w:noProof/>
            <w:webHidden/>
          </w:rPr>
          <w:fldChar w:fldCharType="begin"/>
        </w:r>
        <w:r w:rsidR="004C6521">
          <w:rPr>
            <w:noProof/>
            <w:webHidden/>
          </w:rPr>
          <w:instrText xml:space="preserve"> PAGEREF _Toc134630434 \h </w:instrText>
        </w:r>
        <w:r w:rsidR="004C6521">
          <w:rPr>
            <w:noProof/>
            <w:webHidden/>
          </w:rPr>
        </w:r>
        <w:r w:rsidR="004C6521">
          <w:rPr>
            <w:noProof/>
            <w:webHidden/>
          </w:rPr>
          <w:fldChar w:fldCharType="separate"/>
        </w:r>
        <w:r w:rsidR="004C6521">
          <w:rPr>
            <w:noProof/>
            <w:webHidden/>
          </w:rPr>
          <w:t>30</w:t>
        </w:r>
        <w:r w:rsidR="004C6521">
          <w:rPr>
            <w:noProof/>
            <w:webHidden/>
          </w:rPr>
          <w:fldChar w:fldCharType="end"/>
        </w:r>
      </w:hyperlink>
    </w:p>
    <w:p w14:paraId="06107E23" w14:textId="4FC4CEF9"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35" w:history="1">
        <w:r w:rsidR="004C6521" w:rsidRPr="006B131D">
          <w:rPr>
            <w:rStyle w:val="Hyperlink"/>
            <w:noProof/>
          </w:rPr>
          <w:t>5.4</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Avoidance and minimisation of impacts</w:t>
        </w:r>
        <w:r w:rsidR="004C6521">
          <w:rPr>
            <w:noProof/>
            <w:webHidden/>
          </w:rPr>
          <w:tab/>
        </w:r>
        <w:r w:rsidR="004C6521">
          <w:rPr>
            <w:noProof/>
            <w:webHidden/>
          </w:rPr>
          <w:fldChar w:fldCharType="begin"/>
        </w:r>
        <w:r w:rsidR="004C6521">
          <w:rPr>
            <w:noProof/>
            <w:webHidden/>
          </w:rPr>
          <w:instrText xml:space="preserve"> PAGEREF _Toc134630435 \h </w:instrText>
        </w:r>
        <w:r w:rsidR="004C6521">
          <w:rPr>
            <w:noProof/>
            <w:webHidden/>
          </w:rPr>
        </w:r>
        <w:r w:rsidR="004C6521">
          <w:rPr>
            <w:noProof/>
            <w:webHidden/>
          </w:rPr>
          <w:fldChar w:fldCharType="separate"/>
        </w:r>
        <w:r w:rsidR="004C6521">
          <w:rPr>
            <w:noProof/>
            <w:webHidden/>
          </w:rPr>
          <w:t>32</w:t>
        </w:r>
        <w:r w:rsidR="004C6521">
          <w:rPr>
            <w:noProof/>
            <w:webHidden/>
          </w:rPr>
          <w:fldChar w:fldCharType="end"/>
        </w:r>
      </w:hyperlink>
    </w:p>
    <w:p w14:paraId="41C3B14C" w14:textId="058C3037"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36" w:history="1">
        <w:r w:rsidR="004C6521" w:rsidRPr="006B131D">
          <w:rPr>
            <w:rStyle w:val="Hyperlink"/>
            <w:noProof/>
          </w:rPr>
          <w:t>5.5</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Mitigation of impacts</w:t>
        </w:r>
        <w:r w:rsidR="004C6521">
          <w:rPr>
            <w:noProof/>
            <w:webHidden/>
          </w:rPr>
          <w:tab/>
        </w:r>
        <w:r w:rsidR="004C6521">
          <w:rPr>
            <w:noProof/>
            <w:webHidden/>
          </w:rPr>
          <w:fldChar w:fldCharType="begin"/>
        </w:r>
        <w:r w:rsidR="004C6521">
          <w:rPr>
            <w:noProof/>
            <w:webHidden/>
          </w:rPr>
          <w:instrText xml:space="preserve"> PAGEREF _Toc134630436 \h </w:instrText>
        </w:r>
        <w:r w:rsidR="004C6521">
          <w:rPr>
            <w:noProof/>
            <w:webHidden/>
          </w:rPr>
        </w:r>
        <w:r w:rsidR="004C6521">
          <w:rPr>
            <w:noProof/>
            <w:webHidden/>
          </w:rPr>
          <w:fldChar w:fldCharType="separate"/>
        </w:r>
        <w:r w:rsidR="004C6521">
          <w:rPr>
            <w:noProof/>
            <w:webHidden/>
          </w:rPr>
          <w:t>35</w:t>
        </w:r>
        <w:r w:rsidR="004C6521">
          <w:rPr>
            <w:noProof/>
            <w:webHidden/>
          </w:rPr>
          <w:fldChar w:fldCharType="end"/>
        </w:r>
      </w:hyperlink>
    </w:p>
    <w:p w14:paraId="0B758D60" w14:textId="4B2E6035"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37" w:history="1">
        <w:r w:rsidR="004C6521" w:rsidRPr="006B131D">
          <w:rPr>
            <w:rStyle w:val="Hyperlink"/>
            <w:noProof/>
          </w:rPr>
          <w:t>5.6</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Residual impacts and offsets</w:t>
        </w:r>
        <w:r w:rsidR="004C6521">
          <w:rPr>
            <w:noProof/>
            <w:webHidden/>
          </w:rPr>
          <w:tab/>
        </w:r>
        <w:r w:rsidR="004C6521">
          <w:rPr>
            <w:noProof/>
            <w:webHidden/>
          </w:rPr>
          <w:fldChar w:fldCharType="begin"/>
        </w:r>
        <w:r w:rsidR="004C6521">
          <w:rPr>
            <w:noProof/>
            <w:webHidden/>
          </w:rPr>
          <w:instrText xml:space="preserve"> PAGEREF _Toc134630437 \h </w:instrText>
        </w:r>
        <w:r w:rsidR="004C6521">
          <w:rPr>
            <w:noProof/>
            <w:webHidden/>
          </w:rPr>
        </w:r>
        <w:r w:rsidR="004C6521">
          <w:rPr>
            <w:noProof/>
            <w:webHidden/>
          </w:rPr>
          <w:fldChar w:fldCharType="separate"/>
        </w:r>
        <w:r w:rsidR="004C6521">
          <w:rPr>
            <w:noProof/>
            <w:webHidden/>
          </w:rPr>
          <w:t>37</w:t>
        </w:r>
        <w:r w:rsidR="004C6521">
          <w:rPr>
            <w:noProof/>
            <w:webHidden/>
          </w:rPr>
          <w:fldChar w:fldCharType="end"/>
        </w:r>
      </w:hyperlink>
    </w:p>
    <w:p w14:paraId="37BD4A68" w14:textId="0D587FE7"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38" w:history="1">
        <w:r w:rsidR="004C6521" w:rsidRPr="006B131D">
          <w:rPr>
            <w:rStyle w:val="Hyperlink"/>
            <w:noProof/>
          </w:rPr>
          <w:t>6</w:t>
        </w:r>
        <w:r w:rsidR="004C6521">
          <w:rPr>
            <w:rFonts w:asciiTheme="minorHAnsi" w:eastAsiaTheme="minorEastAsia" w:hAnsiTheme="minorHAnsi" w:cstheme="minorBidi"/>
            <w:b w:val="0"/>
            <w:bCs w:val="0"/>
            <w:caps w:val="0"/>
            <w:noProof/>
            <w:kern w:val="2"/>
            <w:sz w:val="24"/>
            <w:szCs w:val="24"/>
            <w:lang w:eastAsia="en-GB"/>
            <w14:ligatures w14:val="standardContextual"/>
          </w:rPr>
          <w:tab/>
        </w:r>
        <w:r w:rsidR="004C6521" w:rsidRPr="006B131D">
          <w:rPr>
            <w:rStyle w:val="Hyperlink"/>
            <w:noProof/>
          </w:rPr>
          <w:t>Delivery of external infrastructure</w:t>
        </w:r>
        <w:r w:rsidR="004C6521">
          <w:rPr>
            <w:noProof/>
            <w:webHidden/>
          </w:rPr>
          <w:tab/>
        </w:r>
        <w:r w:rsidR="004C6521">
          <w:rPr>
            <w:noProof/>
            <w:webHidden/>
          </w:rPr>
          <w:fldChar w:fldCharType="begin"/>
        </w:r>
        <w:r w:rsidR="004C6521">
          <w:rPr>
            <w:noProof/>
            <w:webHidden/>
          </w:rPr>
          <w:instrText xml:space="preserve"> PAGEREF _Toc134630438 \h </w:instrText>
        </w:r>
        <w:r w:rsidR="004C6521">
          <w:rPr>
            <w:noProof/>
            <w:webHidden/>
          </w:rPr>
        </w:r>
        <w:r w:rsidR="004C6521">
          <w:rPr>
            <w:noProof/>
            <w:webHidden/>
          </w:rPr>
          <w:fldChar w:fldCharType="separate"/>
        </w:r>
        <w:r w:rsidR="004C6521">
          <w:rPr>
            <w:noProof/>
            <w:webHidden/>
          </w:rPr>
          <w:t>41</w:t>
        </w:r>
        <w:r w:rsidR="004C6521">
          <w:rPr>
            <w:noProof/>
            <w:webHidden/>
          </w:rPr>
          <w:fldChar w:fldCharType="end"/>
        </w:r>
      </w:hyperlink>
    </w:p>
    <w:p w14:paraId="73DC49E6" w14:textId="6F464DFC"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39" w:history="1">
        <w:r w:rsidR="004C6521" w:rsidRPr="006B131D">
          <w:rPr>
            <w:rStyle w:val="Hyperlink"/>
            <w:noProof/>
          </w:rPr>
          <w:t>6.1</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Introduction</w:t>
        </w:r>
        <w:r w:rsidR="004C6521">
          <w:rPr>
            <w:noProof/>
            <w:webHidden/>
          </w:rPr>
          <w:tab/>
        </w:r>
        <w:r w:rsidR="004C6521">
          <w:rPr>
            <w:noProof/>
            <w:webHidden/>
          </w:rPr>
          <w:fldChar w:fldCharType="begin"/>
        </w:r>
        <w:r w:rsidR="004C6521">
          <w:rPr>
            <w:noProof/>
            <w:webHidden/>
          </w:rPr>
          <w:instrText xml:space="preserve"> PAGEREF _Toc134630439 \h </w:instrText>
        </w:r>
        <w:r w:rsidR="004C6521">
          <w:rPr>
            <w:noProof/>
            <w:webHidden/>
          </w:rPr>
        </w:r>
        <w:r w:rsidR="004C6521">
          <w:rPr>
            <w:noProof/>
            <w:webHidden/>
          </w:rPr>
          <w:fldChar w:fldCharType="separate"/>
        </w:r>
        <w:r w:rsidR="004C6521">
          <w:rPr>
            <w:noProof/>
            <w:webHidden/>
          </w:rPr>
          <w:t>41</w:t>
        </w:r>
        <w:r w:rsidR="004C6521">
          <w:rPr>
            <w:noProof/>
            <w:webHidden/>
          </w:rPr>
          <w:fldChar w:fldCharType="end"/>
        </w:r>
      </w:hyperlink>
    </w:p>
    <w:p w14:paraId="650BFFC1" w14:textId="7DD762B2"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40" w:history="1">
        <w:r w:rsidR="004C6521" w:rsidRPr="006B131D">
          <w:rPr>
            <w:rStyle w:val="Hyperlink"/>
            <w:noProof/>
          </w:rPr>
          <w:t>6.2</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Commitments for external infrastructure</w:t>
        </w:r>
        <w:r w:rsidR="004C6521">
          <w:rPr>
            <w:noProof/>
            <w:webHidden/>
          </w:rPr>
          <w:tab/>
        </w:r>
        <w:r w:rsidR="004C6521">
          <w:rPr>
            <w:noProof/>
            <w:webHidden/>
          </w:rPr>
          <w:fldChar w:fldCharType="begin"/>
        </w:r>
        <w:r w:rsidR="004C6521">
          <w:rPr>
            <w:noProof/>
            <w:webHidden/>
          </w:rPr>
          <w:instrText xml:space="preserve"> PAGEREF _Toc134630440 \h </w:instrText>
        </w:r>
        <w:r w:rsidR="004C6521">
          <w:rPr>
            <w:noProof/>
            <w:webHidden/>
          </w:rPr>
        </w:r>
        <w:r w:rsidR="004C6521">
          <w:rPr>
            <w:noProof/>
            <w:webHidden/>
          </w:rPr>
          <w:fldChar w:fldCharType="separate"/>
        </w:r>
        <w:r w:rsidR="004C6521">
          <w:rPr>
            <w:noProof/>
            <w:webHidden/>
          </w:rPr>
          <w:t>41</w:t>
        </w:r>
        <w:r w:rsidR="004C6521">
          <w:rPr>
            <w:noProof/>
            <w:webHidden/>
          </w:rPr>
          <w:fldChar w:fldCharType="end"/>
        </w:r>
      </w:hyperlink>
    </w:p>
    <w:p w14:paraId="185F6B0E" w14:textId="128FC0C9"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41" w:history="1">
        <w:r w:rsidR="004C6521" w:rsidRPr="006B131D">
          <w:rPr>
            <w:rStyle w:val="Hyperlink"/>
            <w:noProof/>
          </w:rPr>
          <w:t>6.3</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Avoidance and minimisation of impacts</w:t>
        </w:r>
        <w:r w:rsidR="004C6521">
          <w:rPr>
            <w:noProof/>
            <w:webHidden/>
          </w:rPr>
          <w:tab/>
        </w:r>
        <w:r w:rsidR="004C6521">
          <w:rPr>
            <w:noProof/>
            <w:webHidden/>
          </w:rPr>
          <w:fldChar w:fldCharType="begin"/>
        </w:r>
        <w:r w:rsidR="004C6521">
          <w:rPr>
            <w:noProof/>
            <w:webHidden/>
          </w:rPr>
          <w:instrText xml:space="preserve"> PAGEREF _Toc134630441 \h </w:instrText>
        </w:r>
        <w:r w:rsidR="004C6521">
          <w:rPr>
            <w:noProof/>
            <w:webHidden/>
          </w:rPr>
        </w:r>
        <w:r w:rsidR="004C6521">
          <w:rPr>
            <w:noProof/>
            <w:webHidden/>
          </w:rPr>
          <w:fldChar w:fldCharType="separate"/>
        </w:r>
        <w:r w:rsidR="004C6521">
          <w:rPr>
            <w:noProof/>
            <w:webHidden/>
          </w:rPr>
          <w:t>41</w:t>
        </w:r>
        <w:r w:rsidR="004C6521">
          <w:rPr>
            <w:noProof/>
            <w:webHidden/>
          </w:rPr>
          <w:fldChar w:fldCharType="end"/>
        </w:r>
      </w:hyperlink>
    </w:p>
    <w:p w14:paraId="1F9AA6B2" w14:textId="262F49E2"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42" w:history="1">
        <w:r w:rsidR="004C6521" w:rsidRPr="006B131D">
          <w:rPr>
            <w:rStyle w:val="Hyperlink"/>
            <w:noProof/>
          </w:rPr>
          <w:t>6.4</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Mitigation of impacts</w:t>
        </w:r>
        <w:r w:rsidR="004C6521">
          <w:rPr>
            <w:noProof/>
            <w:webHidden/>
          </w:rPr>
          <w:tab/>
        </w:r>
        <w:r w:rsidR="004C6521">
          <w:rPr>
            <w:noProof/>
            <w:webHidden/>
          </w:rPr>
          <w:fldChar w:fldCharType="begin"/>
        </w:r>
        <w:r w:rsidR="004C6521">
          <w:rPr>
            <w:noProof/>
            <w:webHidden/>
          </w:rPr>
          <w:instrText xml:space="preserve"> PAGEREF _Toc134630442 \h </w:instrText>
        </w:r>
        <w:r w:rsidR="004C6521">
          <w:rPr>
            <w:noProof/>
            <w:webHidden/>
          </w:rPr>
        </w:r>
        <w:r w:rsidR="004C6521">
          <w:rPr>
            <w:noProof/>
            <w:webHidden/>
          </w:rPr>
          <w:fldChar w:fldCharType="separate"/>
        </w:r>
        <w:r w:rsidR="004C6521">
          <w:rPr>
            <w:noProof/>
            <w:webHidden/>
          </w:rPr>
          <w:t>42</w:t>
        </w:r>
        <w:r w:rsidR="004C6521">
          <w:rPr>
            <w:noProof/>
            <w:webHidden/>
          </w:rPr>
          <w:fldChar w:fldCharType="end"/>
        </w:r>
      </w:hyperlink>
    </w:p>
    <w:p w14:paraId="0AF9AD65" w14:textId="27C9A386"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43" w:history="1">
        <w:r w:rsidR="004C6521" w:rsidRPr="006B131D">
          <w:rPr>
            <w:rStyle w:val="Hyperlink"/>
            <w:noProof/>
          </w:rPr>
          <w:t>6.5</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Offsets for residual impacts</w:t>
        </w:r>
        <w:r w:rsidR="004C6521">
          <w:rPr>
            <w:noProof/>
            <w:webHidden/>
          </w:rPr>
          <w:tab/>
        </w:r>
        <w:r w:rsidR="004C6521">
          <w:rPr>
            <w:noProof/>
            <w:webHidden/>
          </w:rPr>
          <w:fldChar w:fldCharType="begin"/>
        </w:r>
        <w:r w:rsidR="004C6521">
          <w:rPr>
            <w:noProof/>
            <w:webHidden/>
          </w:rPr>
          <w:instrText xml:space="preserve"> PAGEREF _Toc134630443 \h </w:instrText>
        </w:r>
        <w:r w:rsidR="004C6521">
          <w:rPr>
            <w:noProof/>
            <w:webHidden/>
          </w:rPr>
        </w:r>
        <w:r w:rsidR="004C6521">
          <w:rPr>
            <w:noProof/>
            <w:webHidden/>
          </w:rPr>
          <w:fldChar w:fldCharType="separate"/>
        </w:r>
        <w:r w:rsidR="004C6521">
          <w:rPr>
            <w:noProof/>
            <w:webHidden/>
          </w:rPr>
          <w:t>42</w:t>
        </w:r>
        <w:r w:rsidR="004C6521">
          <w:rPr>
            <w:noProof/>
            <w:webHidden/>
          </w:rPr>
          <w:fldChar w:fldCharType="end"/>
        </w:r>
      </w:hyperlink>
    </w:p>
    <w:p w14:paraId="277DAE0C" w14:textId="7B74AFF1"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44" w:history="1">
        <w:r w:rsidR="004C6521" w:rsidRPr="006B131D">
          <w:rPr>
            <w:rStyle w:val="Hyperlink"/>
            <w:noProof/>
          </w:rPr>
          <w:t>7</w:t>
        </w:r>
        <w:r w:rsidR="004C6521">
          <w:rPr>
            <w:rFonts w:asciiTheme="minorHAnsi" w:eastAsiaTheme="minorEastAsia" w:hAnsiTheme="minorHAnsi" w:cstheme="minorBidi"/>
            <w:b w:val="0"/>
            <w:bCs w:val="0"/>
            <w:caps w:val="0"/>
            <w:noProof/>
            <w:kern w:val="2"/>
            <w:sz w:val="24"/>
            <w:szCs w:val="24"/>
            <w:lang w:eastAsia="en-GB"/>
            <w14:ligatures w14:val="standardContextual"/>
          </w:rPr>
          <w:tab/>
        </w:r>
        <w:r w:rsidR="004C6521" w:rsidRPr="006B131D">
          <w:rPr>
            <w:rStyle w:val="Hyperlink"/>
            <w:noProof/>
          </w:rPr>
          <w:t>Assurance and implementation framework</w:t>
        </w:r>
        <w:r w:rsidR="004C6521">
          <w:rPr>
            <w:noProof/>
            <w:webHidden/>
          </w:rPr>
          <w:tab/>
        </w:r>
        <w:r w:rsidR="004C6521">
          <w:rPr>
            <w:noProof/>
            <w:webHidden/>
          </w:rPr>
          <w:fldChar w:fldCharType="begin"/>
        </w:r>
        <w:r w:rsidR="004C6521">
          <w:rPr>
            <w:noProof/>
            <w:webHidden/>
          </w:rPr>
          <w:instrText xml:space="preserve"> PAGEREF _Toc134630444 \h </w:instrText>
        </w:r>
        <w:r w:rsidR="004C6521">
          <w:rPr>
            <w:noProof/>
            <w:webHidden/>
          </w:rPr>
        </w:r>
        <w:r w:rsidR="004C6521">
          <w:rPr>
            <w:noProof/>
            <w:webHidden/>
          </w:rPr>
          <w:fldChar w:fldCharType="separate"/>
        </w:r>
        <w:r w:rsidR="004C6521">
          <w:rPr>
            <w:noProof/>
            <w:webHidden/>
          </w:rPr>
          <w:t>43</w:t>
        </w:r>
        <w:r w:rsidR="004C6521">
          <w:rPr>
            <w:noProof/>
            <w:webHidden/>
          </w:rPr>
          <w:fldChar w:fldCharType="end"/>
        </w:r>
      </w:hyperlink>
    </w:p>
    <w:p w14:paraId="1B8AB83C" w14:textId="3DC9EAD0"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45" w:history="1">
        <w:r w:rsidR="004C6521" w:rsidRPr="006B131D">
          <w:rPr>
            <w:rStyle w:val="Hyperlink"/>
            <w:noProof/>
          </w:rPr>
          <w:t>7.1</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Introduction</w:t>
        </w:r>
        <w:r w:rsidR="004C6521">
          <w:rPr>
            <w:noProof/>
            <w:webHidden/>
          </w:rPr>
          <w:tab/>
        </w:r>
        <w:r w:rsidR="004C6521">
          <w:rPr>
            <w:noProof/>
            <w:webHidden/>
          </w:rPr>
          <w:fldChar w:fldCharType="begin"/>
        </w:r>
        <w:r w:rsidR="004C6521">
          <w:rPr>
            <w:noProof/>
            <w:webHidden/>
          </w:rPr>
          <w:instrText xml:space="preserve"> PAGEREF _Toc134630445 \h </w:instrText>
        </w:r>
        <w:r w:rsidR="004C6521">
          <w:rPr>
            <w:noProof/>
            <w:webHidden/>
          </w:rPr>
        </w:r>
        <w:r w:rsidR="004C6521">
          <w:rPr>
            <w:noProof/>
            <w:webHidden/>
          </w:rPr>
          <w:fldChar w:fldCharType="separate"/>
        </w:r>
        <w:r w:rsidR="004C6521">
          <w:rPr>
            <w:noProof/>
            <w:webHidden/>
          </w:rPr>
          <w:t>43</w:t>
        </w:r>
        <w:r w:rsidR="004C6521">
          <w:rPr>
            <w:noProof/>
            <w:webHidden/>
          </w:rPr>
          <w:fldChar w:fldCharType="end"/>
        </w:r>
      </w:hyperlink>
    </w:p>
    <w:p w14:paraId="33CAA047" w14:textId="1DA2E317"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46" w:history="1">
        <w:r w:rsidR="004C6521" w:rsidRPr="006B131D">
          <w:rPr>
            <w:rStyle w:val="Hyperlink"/>
            <w:noProof/>
          </w:rPr>
          <w:t>7.2</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Purpose of the assurance and implementation framework</w:t>
        </w:r>
        <w:r w:rsidR="004C6521">
          <w:rPr>
            <w:noProof/>
            <w:webHidden/>
          </w:rPr>
          <w:tab/>
        </w:r>
        <w:r w:rsidR="004C6521">
          <w:rPr>
            <w:noProof/>
            <w:webHidden/>
          </w:rPr>
          <w:fldChar w:fldCharType="begin"/>
        </w:r>
        <w:r w:rsidR="004C6521">
          <w:rPr>
            <w:noProof/>
            <w:webHidden/>
          </w:rPr>
          <w:instrText xml:space="preserve"> PAGEREF _Toc134630446 \h </w:instrText>
        </w:r>
        <w:r w:rsidR="004C6521">
          <w:rPr>
            <w:noProof/>
            <w:webHidden/>
          </w:rPr>
        </w:r>
        <w:r w:rsidR="004C6521">
          <w:rPr>
            <w:noProof/>
            <w:webHidden/>
          </w:rPr>
          <w:fldChar w:fldCharType="separate"/>
        </w:r>
        <w:r w:rsidR="004C6521">
          <w:rPr>
            <w:noProof/>
            <w:webHidden/>
          </w:rPr>
          <w:t>43</w:t>
        </w:r>
        <w:r w:rsidR="004C6521">
          <w:rPr>
            <w:noProof/>
            <w:webHidden/>
          </w:rPr>
          <w:fldChar w:fldCharType="end"/>
        </w:r>
      </w:hyperlink>
    </w:p>
    <w:p w14:paraId="7F738C65" w14:textId="075404CD"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47" w:history="1">
        <w:r w:rsidR="004C6521" w:rsidRPr="006B131D">
          <w:rPr>
            <w:rStyle w:val="Hyperlink"/>
            <w:noProof/>
          </w:rPr>
          <w:t>7.3</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Governance framework</w:t>
        </w:r>
        <w:r w:rsidR="004C6521">
          <w:rPr>
            <w:noProof/>
            <w:webHidden/>
          </w:rPr>
          <w:tab/>
        </w:r>
        <w:r w:rsidR="004C6521">
          <w:rPr>
            <w:noProof/>
            <w:webHidden/>
          </w:rPr>
          <w:fldChar w:fldCharType="begin"/>
        </w:r>
        <w:r w:rsidR="004C6521">
          <w:rPr>
            <w:noProof/>
            <w:webHidden/>
          </w:rPr>
          <w:instrText xml:space="preserve"> PAGEREF _Toc134630447 \h </w:instrText>
        </w:r>
        <w:r w:rsidR="004C6521">
          <w:rPr>
            <w:noProof/>
            <w:webHidden/>
          </w:rPr>
        </w:r>
        <w:r w:rsidR="004C6521">
          <w:rPr>
            <w:noProof/>
            <w:webHidden/>
          </w:rPr>
          <w:fldChar w:fldCharType="separate"/>
        </w:r>
        <w:r w:rsidR="004C6521">
          <w:rPr>
            <w:noProof/>
            <w:webHidden/>
          </w:rPr>
          <w:t>43</w:t>
        </w:r>
        <w:r w:rsidR="004C6521">
          <w:rPr>
            <w:noProof/>
            <w:webHidden/>
          </w:rPr>
          <w:fldChar w:fldCharType="end"/>
        </w:r>
      </w:hyperlink>
    </w:p>
    <w:p w14:paraId="0EDDFF46" w14:textId="31CCB6FD"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48" w:history="1">
        <w:r w:rsidR="004C6521" w:rsidRPr="006B131D">
          <w:rPr>
            <w:rStyle w:val="Hyperlink"/>
            <w:noProof/>
          </w:rPr>
          <w:t>7.4</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Funding framework</w:t>
        </w:r>
        <w:r w:rsidR="004C6521">
          <w:rPr>
            <w:noProof/>
            <w:webHidden/>
          </w:rPr>
          <w:tab/>
        </w:r>
        <w:r w:rsidR="004C6521">
          <w:rPr>
            <w:noProof/>
            <w:webHidden/>
          </w:rPr>
          <w:fldChar w:fldCharType="begin"/>
        </w:r>
        <w:r w:rsidR="004C6521">
          <w:rPr>
            <w:noProof/>
            <w:webHidden/>
          </w:rPr>
          <w:instrText xml:space="preserve"> PAGEREF _Toc134630448 \h </w:instrText>
        </w:r>
        <w:r w:rsidR="004C6521">
          <w:rPr>
            <w:noProof/>
            <w:webHidden/>
          </w:rPr>
        </w:r>
        <w:r w:rsidR="004C6521">
          <w:rPr>
            <w:noProof/>
            <w:webHidden/>
          </w:rPr>
          <w:fldChar w:fldCharType="separate"/>
        </w:r>
        <w:r w:rsidR="004C6521">
          <w:rPr>
            <w:noProof/>
            <w:webHidden/>
          </w:rPr>
          <w:t>49</w:t>
        </w:r>
        <w:r w:rsidR="004C6521">
          <w:rPr>
            <w:noProof/>
            <w:webHidden/>
          </w:rPr>
          <w:fldChar w:fldCharType="end"/>
        </w:r>
      </w:hyperlink>
    </w:p>
    <w:p w14:paraId="7596C837" w14:textId="09EB8225"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49" w:history="1">
        <w:r w:rsidR="004C6521" w:rsidRPr="006B131D">
          <w:rPr>
            <w:rStyle w:val="Hyperlink"/>
            <w:noProof/>
          </w:rPr>
          <w:t>7.5</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MERI framework</w:t>
        </w:r>
        <w:r w:rsidR="004C6521">
          <w:rPr>
            <w:noProof/>
            <w:webHidden/>
          </w:rPr>
          <w:tab/>
        </w:r>
        <w:r w:rsidR="004C6521">
          <w:rPr>
            <w:noProof/>
            <w:webHidden/>
          </w:rPr>
          <w:fldChar w:fldCharType="begin"/>
        </w:r>
        <w:r w:rsidR="004C6521">
          <w:rPr>
            <w:noProof/>
            <w:webHidden/>
          </w:rPr>
          <w:instrText xml:space="preserve"> PAGEREF _Toc134630449 \h </w:instrText>
        </w:r>
        <w:r w:rsidR="004C6521">
          <w:rPr>
            <w:noProof/>
            <w:webHidden/>
          </w:rPr>
        </w:r>
        <w:r w:rsidR="004C6521">
          <w:rPr>
            <w:noProof/>
            <w:webHidden/>
          </w:rPr>
          <w:fldChar w:fldCharType="separate"/>
        </w:r>
        <w:r w:rsidR="004C6521">
          <w:rPr>
            <w:noProof/>
            <w:webHidden/>
          </w:rPr>
          <w:t>51</w:t>
        </w:r>
        <w:r w:rsidR="004C6521">
          <w:rPr>
            <w:noProof/>
            <w:webHidden/>
          </w:rPr>
          <w:fldChar w:fldCharType="end"/>
        </w:r>
      </w:hyperlink>
    </w:p>
    <w:p w14:paraId="348BD121" w14:textId="76DAAAEA"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50" w:history="1">
        <w:r w:rsidR="004C6521" w:rsidRPr="006B131D">
          <w:rPr>
            <w:rStyle w:val="Hyperlink"/>
            <w:noProof/>
          </w:rPr>
          <w:t>7.6</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Compliance framework</w:t>
        </w:r>
        <w:r w:rsidR="004C6521">
          <w:rPr>
            <w:noProof/>
            <w:webHidden/>
          </w:rPr>
          <w:tab/>
        </w:r>
        <w:r w:rsidR="004C6521">
          <w:rPr>
            <w:noProof/>
            <w:webHidden/>
          </w:rPr>
          <w:fldChar w:fldCharType="begin"/>
        </w:r>
        <w:r w:rsidR="004C6521">
          <w:rPr>
            <w:noProof/>
            <w:webHidden/>
          </w:rPr>
          <w:instrText xml:space="preserve"> PAGEREF _Toc134630450 \h </w:instrText>
        </w:r>
        <w:r w:rsidR="004C6521">
          <w:rPr>
            <w:noProof/>
            <w:webHidden/>
          </w:rPr>
        </w:r>
        <w:r w:rsidR="004C6521">
          <w:rPr>
            <w:noProof/>
            <w:webHidden/>
          </w:rPr>
          <w:fldChar w:fldCharType="separate"/>
        </w:r>
        <w:r w:rsidR="004C6521">
          <w:rPr>
            <w:noProof/>
            <w:webHidden/>
          </w:rPr>
          <w:t>61</w:t>
        </w:r>
        <w:r w:rsidR="004C6521">
          <w:rPr>
            <w:noProof/>
            <w:webHidden/>
          </w:rPr>
          <w:fldChar w:fldCharType="end"/>
        </w:r>
      </w:hyperlink>
    </w:p>
    <w:p w14:paraId="72E2AF3C" w14:textId="41CD4BA0"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51" w:history="1">
        <w:r w:rsidR="004C6521" w:rsidRPr="006B131D">
          <w:rPr>
            <w:rStyle w:val="Hyperlink"/>
            <w:noProof/>
          </w:rPr>
          <w:t>7.7</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Data management process</w:t>
        </w:r>
        <w:r w:rsidR="004C6521">
          <w:rPr>
            <w:noProof/>
            <w:webHidden/>
          </w:rPr>
          <w:tab/>
        </w:r>
        <w:r w:rsidR="004C6521">
          <w:rPr>
            <w:noProof/>
            <w:webHidden/>
          </w:rPr>
          <w:fldChar w:fldCharType="begin"/>
        </w:r>
        <w:r w:rsidR="004C6521">
          <w:rPr>
            <w:noProof/>
            <w:webHidden/>
          </w:rPr>
          <w:instrText xml:space="preserve"> PAGEREF _Toc134630451 \h </w:instrText>
        </w:r>
        <w:r w:rsidR="004C6521">
          <w:rPr>
            <w:noProof/>
            <w:webHidden/>
          </w:rPr>
        </w:r>
        <w:r w:rsidR="004C6521">
          <w:rPr>
            <w:noProof/>
            <w:webHidden/>
          </w:rPr>
          <w:fldChar w:fldCharType="separate"/>
        </w:r>
        <w:r w:rsidR="004C6521">
          <w:rPr>
            <w:noProof/>
            <w:webHidden/>
          </w:rPr>
          <w:t>66</w:t>
        </w:r>
        <w:r w:rsidR="004C6521">
          <w:rPr>
            <w:noProof/>
            <w:webHidden/>
          </w:rPr>
          <w:fldChar w:fldCharType="end"/>
        </w:r>
      </w:hyperlink>
    </w:p>
    <w:p w14:paraId="7D697F3D" w14:textId="40E2A8D9" w:rsidR="004C6521"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630452" w:history="1">
        <w:r w:rsidR="004C6521" w:rsidRPr="006B131D">
          <w:rPr>
            <w:rStyle w:val="Hyperlink"/>
            <w:noProof/>
          </w:rPr>
          <w:t>7.8</w:t>
        </w:r>
        <w:r w:rsidR="004C6521">
          <w:rPr>
            <w:rFonts w:asciiTheme="minorHAnsi" w:eastAsiaTheme="minorEastAsia" w:hAnsiTheme="minorHAnsi" w:cstheme="minorBidi"/>
            <w:noProof/>
            <w:kern w:val="2"/>
            <w:sz w:val="24"/>
            <w:szCs w:val="24"/>
            <w:lang w:eastAsia="en-GB"/>
            <w14:ligatures w14:val="standardContextual"/>
          </w:rPr>
          <w:tab/>
        </w:r>
        <w:r w:rsidR="004C6521" w:rsidRPr="006B131D">
          <w:rPr>
            <w:rStyle w:val="Hyperlink"/>
            <w:noProof/>
          </w:rPr>
          <w:t>Process for changing the implementation documents</w:t>
        </w:r>
        <w:r w:rsidR="004C6521">
          <w:rPr>
            <w:noProof/>
            <w:webHidden/>
          </w:rPr>
          <w:tab/>
        </w:r>
        <w:r w:rsidR="004C6521">
          <w:rPr>
            <w:noProof/>
            <w:webHidden/>
          </w:rPr>
          <w:fldChar w:fldCharType="begin"/>
        </w:r>
        <w:r w:rsidR="004C6521">
          <w:rPr>
            <w:noProof/>
            <w:webHidden/>
          </w:rPr>
          <w:instrText xml:space="preserve"> PAGEREF _Toc134630452 \h </w:instrText>
        </w:r>
        <w:r w:rsidR="004C6521">
          <w:rPr>
            <w:noProof/>
            <w:webHidden/>
          </w:rPr>
        </w:r>
        <w:r w:rsidR="004C6521">
          <w:rPr>
            <w:noProof/>
            <w:webHidden/>
          </w:rPr>
          <w:fldChar w:fldCharType="separate"/>
        </w:r>
        <w:r w:rsidR="004C6521">
          <w:rPr>
            <w:noProof/>
            <w:webHidden/>
          </w:rPr>
          <w:t>67</w:t>
        </w:r>
        <w:r w:rsidR="004C6521">
          <w:rPr>
            <w:noProof/>
            <w:webHidden/>
          </w:rPr>
          <w:fldChar w:fldCharType="end"/>
        </w:r>
      </w:hyperlink>
    </w:p>
    <w:p w14:paraId="53433D79" w14:textId="67DECA06"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53" w:history="1">
        <w:r w:rsidR="004C6521" w:rsidRPr="006B131D">
          <w:rPr>
            <w:rStyle w:val="Hyperlink"/>
            <w:noProof/>
          </w:rPr>
          <w:t>References</w:t>
        </w:r>
        <w:r w:rsidR="004C6521">
          <w:rPr>
            <w:noProof/>
            <w:webHidden/>
          </w:rPr>
          <w:tab/>
        </w:r>
        <w:r w:rsidR="004C6521">
          <w:rPr>
            <w:noProof/>
            <w:webHidden/>
          </w:rPr>
          <w:fldChar w:fldCharType="begin"/>
        </w:r>
        <w:r w:rsidR="004C6521">
          <w:rPr>
            <w:noProof/>
            <w:webHidden/>
          </w:rPr>
          <w:instrText xml:space="preserve"> PAGEREF _Toc134630453 \h </w:instrText>
        </w:r>
        <w:r w:rsidR="004C6521">
          <w:rPr>
            <w:noProof/>
            <w:webHidden/>
          </w:rPr>
        </w:r>
        <w:r w:rsidR="004C6521">
          <w:rPr>
            <w:noProof/>
            <w:webHidden/>
          </w:rPr>
          <w:fldChar w:fldCharType="separate"/>
        </w:r>
        <w:r w:rsidR="004C6521">
          <w:rPr>
            <w:noProof/>
            <w:webHidden/>
          </w:rPr>
          <w:t>69</w:t>
        </w:r>
        <w:r w:rsidR="004C6521">
          <w:rPr>
            <w:noProof/>
            <w:webHidden/>
          </w:rPr>
          <w:fldChar w:fldCharType="end"/>
        </w:r>
      </w:hyperlink>
    </w:p>
    <w:p w14:paraId="559A1D9A" w14:textId="27E59B4F" w:rsidR="004C6521"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630454" w:history="1">
        <w:r w:rsidR="004C6521" w:rsidRPr="006B131D">
          <w:rPr>
            <w:rStyle w:val="Hyperlink"/>
            <w:noProof/>
          </w:rPr>
          <w:t>Appendix A: Where the Plan addresses the endorsement criteria</w:t>
        </w:r>
        <w:r w:rsidR="004C6521">
          <w:rPr>
            <w:noProof/>
            <w:webHidden/>
          </w:rPr>
          <w:tab/>
        </w:r>
        <w:r w:rsidR="004C6521">
          <w:rPr>
            <w:noProof/>
            <w:webHidden/>
          </w:rPr>
          <w:fldChar w:fldCharType="begin"/>
        </w:r>
        <w:r w:rsidR="004C6521">
          <w:rPr>
            <w:noProof/>
            <w:webHidden/>
          </w:rPr>
          <w:instrText xml:space="preserve"> PAGEREF _Toc134630454 \h </w:instrText>
        </w:r>
        <w:r w:rsidR="004C6521">
          <w:rPr>
            <w:noProof/>
            <w:webHidden/>
          </w:rPr>
        </w:r>
        <w:r w:rsidR="004C6521">
          <w:rPr>
            <w:noProof/>
            <w:webHidden/>
          </w:rPr>
          <w:fldChar w:fldCharType="separate"/>
        </w:r>
        <w:r w:rsidR="004C6521">
          <w:rPr>
            <w:noProof/>
            <w:webHidden/>
          </w:rPr>
          <w:t>70</w:t>
        </w:r>
        <w:r w:rsidR="004C6521">
          <w:rPr>
            <w:noProof/>
            <w:webHidden/>
          </w:rPr>
          <w:fldChar w:fldCharType="end"/>
        </w:r>
      </w:hyperlink>
    </w:p>
    <w:p w14:paraId="72621867" w14:textId="146E8433" w:rsidR="0023470E" w:rsidRDefault="0023470E" w:rsidP="001703B7">
      <w:pPr>
        <w:rPr>
          <w:color w:val="2B579A"/>
          <w:shd w:val="clear" w:color="auto" w:fill="E6E6E6"/>
        </w:rPr>
      </w:pPr>
      <w:r>
        <w:rPr>
          <w:color w:val="2B579A"/>
          <w:shd w:val="clear" w:color="auto" w:fill="E6E6E6"/>
        </w:rPr>
        <w:fldChar w:fldCharType="end"/>
      </w:r>
      <w:bookmarkStart w:id="6" w:name="_Toc86649817"/>
      <w:bookmarkEnd w:id="2"/>
      <w:bookmarkEnd w:id="3"/>
      <w:bookmarkEnd w:id="4"/>
      <w:bookmarkEnd w:id="5"/>
    </w:p>
    <w:p w14:paraId="384F27EC" w14:textId="77777777" w:rsidR="0023470E" w:rsidRDefault="0023470E">
      <w:pPr>
        <w:tabs>
          <w:tab w:val="clear" w:pos="4962"/>
        </w:tabs>
        <w:spacing w:before="0" w:after="0" w:line="240" w:lineRule="auto"/>
        <w:rPr>
          <w:color w:val="2B579A"/>
          <w:shd w:val="clear" w:color="auto" w:fill="E6E6E6"/>
        </w:rPr>
      </w:pPr>
      <w:r>
        <w:rPr>
          <w:color w:val="2B579A"/>
          <w:shd w:val="clear" w:color="auto" w:fill="E6E6E6"/>
        </w:rPr>
        <w:br w:type="page"/>
      </w:r>
    </w:p>
    <w:p w14:paraId="4FBB4FFE" w14:textId="77777777" w:rsidR="0023470E" w:rsidRDefault="0023470E" w:rsidP="0092004C">
      <w:pPr>
        <w:pStyle w:val="Contentsacronymsreferences"/>
        <w:ind w:left="0" w:firstLine="0"/>
        <w:rPr>
          <w:b/>
          <w:caps/>
          <w:color w:val="3FA297"/>
          <w:szCs w:val="28"/>
        </w:rPr>
      </w:pPr>
      <w:bookmarkStart w:id="7" w:name="_Toc134630403"/>
      <w:r>
        <w:lastRenderedPageBreak/>
        <w:t>List of Figures</w:t>
      </w:r>
      <w:bookmarkEnd w:id="6"/>
      <w:bookmarkEnd w:id="7"/>
    </w:p>
    <w:p w14:paraId="089318CB" w14:textId="47CCF772" w:rsidR="004C6521" w:rsidRDefault="0023470E">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r>
        <w:rPr>
          <w:rFonts w:ascii="Helvetica" w:eastAsia="MS Gothic" w:hAnsi="Helvetica"/>
          <w:b/>
          <w:caps/>
          <w:color w:val="3FA297"/>
          <w:szCs w:val="28"/>
          <w:shd w:val="clear" w:color="auto" w:fill="E6E6E6"/>
        </w:rPr>
        <w:fldChar w:fldCharType="begin"/>
      </w:r>
      <w:r>
        <w:rPr>
          <w:rFonts w:ascii="Helvetica" w:eastAsia="MS Gothic" w:hAnsi="Helvetica"/>
          <w:b/>
          <w:caps/>
          <w:color w:val="3FA297"/>
          <w:szCs w:val="28"/>
          <w:shd w:val="clear" w:color="auto" w:fill="E6E6E6"/>
        </w:rPr>
        <w:instrText xml:space="preserve"> TOC \h \z \c "Figure" </w:instrText>
      </w:r>
      <w:r>
        <w:rPr>
          <w:rFonts w:ascii="Helvetica" w:eastAsia="MS Gothic" w:hAnsi="Helvetica"/>
          <w:b/>
          <w:caps/>
          <w:color w:val="3FA297"/>
          <w:szCs w:val="28"/>
          <w:shd w:val="clear" w:color="auto" w:fill="E6E6E6"/>
        </w:rPr>
        <w:fldChar w:fldCharType="separate"/>
      </w:r>
      <w:hyperlink w:anchor="_Toc134630455" w:history="1">
        <w:r w:rsidR="004C6521" w:rsidRPr="00DC328C">
          <w:rPr>
            <w:rStyle w:val="Hyperlink"/>
            <w:noProof/>
          </w:rPr>
          <w:t>Figure 1</w:t>
        </w:r>
        <w:r w:rsidR="004C6521" w:rsidRPr="00DC328C">
          <w:rPr>
            <w:rStyle w:val="Hyperlink"/>
            <w:noProof/>
          </w:rPr>
          <w:noBreakHyphen/>
          <w:t>1: Strategic assessment documents</w:t>
        </w:r>
        <w:r w:rsidR="004C6521">
          <w:rPr>
            <w:noProof/>
            <w:webHidden/>
          </w:rPr>
          <w:tab/>
        </w:r>
        <w:r w:rsidR="004C6521">
          <w:rPr>
            <w:noProof/>
            <w:webHidden/>
          </w:rPr>
          <w:fldChar w:fldCharType="begin"/>
        </w:r>
        <w:r w:rsidR="004C6521">
          <w:rPr>
            <w:noProof/>
            <w:webHidden/>
          </w:rPr>
          <w:instrText xml:space="preserve"> PAGEREF _Toc134630455 \h </w:instrText>
        </w:r>
        <w:r w:rsidR="004C6521">
          <w:rPr>
            <w:noProof/>
            <w:webHidden/>
          </w:rPr>
        </w:r>
        <w:r w:rsidR="004C6521">
          <w:rPr>
            <w:noProof/>
            <w:webHidden/>
          </w:rPr>
          <w:fldChar w:fldCharType="separate"/>
        </w:r>
        <w:r w:rsidR="004C6521">
          <w:rPr>
            <w:noProof/>
            <w:webHidden/>
          </w:rPr>
          <w:t>4</w:t>
        </w:r>
        <w:r w:rsidR="004C6521">
          <w:rPr>
            <w:noProof/>
            <w:webHidden/>
          </w:rPr>
          <w:fldChar w:fldCharType="end"/>
        </w:r>
      </w:hyperlink>
    </w:p>
    <w:p w14:paraId="0E2AE9A8" w14:textId="621253F6"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56" w:history="1">
        <w:r w:rsidR="004C6521" w:rsidRPr="00DC328C">
          <w:rPr>
            <w:rStyle w:val="Hyperlink"/>
            <w:noProof/>
          </w:rPr>
          <w:t>Figure 1</w:t>
        </w:r>
        <w:r w:rsidR="004C6521" w:rsidRPr="00DC328C">
          <w:rPr>
            <w:rStyle w:val="Hyperlink"/>
            <w:noProof/>
          </w:rPr>
          <w:noBreakHyphen/>
          <w:t>2: Location of the Strategic Assessment Area and Growth Areas</w:t>
        </w:r>
        <w:r w:rsidR="004C6521">
          <w:rPr>
            <w:noProof/>
            <w:webHidden/>
          </w:rPr>
          <w:tab/>
        </w:r>
        <w:r w:rsidR="004C6521">
          <w:rPr>
            <w:noProof/>
            <w:webHidden/>
          </w:rPr>
          <w:fldChar w:fldCharType="begin"/>
        </w:r>
        <w:r w:rsidR="004C6521">
          <w:rPr>
            <w:noProof/>
            <w:webHidden/>
          </w:rPr>
          <w:instrText xml:space="preserve"> PAGEREF _Toc134630456 \h </w:instrText>
        </w:r>
        <w:r w:rsidR="004C6521">
          <w:rPr>
            <w:noProof/>
            <w:webHidden/>
          </w:rPr>
        </w:r>
        <w:r w:rsidR="004C6521">
          <w:rPr>
            <w:noProof/>
            <w:webHidden/>
          </w:rPr>
          <w:fldChar w:fldCharType="separate"/>
        </w:r>
        <w:r w:rsidR="004C6521">
          <w:rPr>
            <w:noProof/>
            <w:webHidden/>
          </w:rPr>
          <w:t>5</w:t>
        </w:r>
        <w:r w:rsidR="004C6521">
          <w:rPr>
            <w:noProof/>
            <w:webHidden/>
          </w:rPr>
          <w:fldChar w:fldCharType="end"/>
        </w:r>
      </w:hyperlink>
    </w:p>
    <w:p w14:paraId="1F529791" w14:textId="4792D1D4"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57" w:history="1">
        <w:r w:rsidR="004C6521" w:rsidRPr="00DC328C">
          <w:rPr>
            <w:rStyle w:val="Hyperlink"/>
            <w:noProof/>
          </w:rPr>
          <w:t>Figure 1</w:t>
        </w:r>
        <w:r w:rsidR="004C6521" w:rsidRPr="00DC328C">
          <w:rPr>
            <w:rStyle w:val="Hyperlink"/>
            <w:noProof/>
          </w:rPr>
          <w:noBreakHyphen/>
          <w:t>3: Administrative context of the Study Area, Strategic Assessment Area and Growth Areas</w:t>
        </w:r>
        <w:r w:rsidR="004C6521">
          <w:rPr>
            <w:noProof/>
            <w:webHidden/>
          </w:rPr>
          <w:tab/>
        </w:r>
        <w:r w:rsidR="004C6521">
          <w:rPr>
            <w:noProof/>
            <w:webHidden/>
          </w:rPr>
          <w:fldChar w:fldCharType="begin"/>
        </w:r>
        <w:r w:rsidR="004C6521">
          <w:rPr>
            <w:noProof/>
            <w:webHidden/>
          </w:rPr>
          <w:instrText xml:space="preserve"> PAGEREF _Toc134630457 \h </w:instrText>
        </w:r>
        <w:r w:rsidR="004C6521">
          <w:rPr>
            <w:noProof/>
            <w:webHidden/>
          </w:rPr>
        </w:r>
        <w:r w:rsidR="004C6521">
          <w:rPr>
            <w:noProof/>
            <w:webHidden/>
          </w:rPr>
          <w:fldChar w:fldCharType="separate"/>
        </w:r>
        <w:r w:rsidR="004C6521">
          <w:rPr>
            <w:noProof/>
            <w:webHidden/>
          </w:rPr>
          <w:t>6</w:t>
        </w:r>
        <w:r w:rsidR="004C6521">
          <w:rPr>
            <w:noProof/>
            <w:webHidden/>
          </w:rPr>
          <w:fldChar w:fldCharType="end"/>
        </w:r>
      </w:hyperlink>
    </w:p>
    <w:p w14:paraId="3E8D5EBB" w14:textId="2FEA7260"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58" w:history="1">
        <w:r w:rsidR="004C6521" w:rsidRPr="00DC328C">
          <w:rPr>
            <w:rStyle w:val="Hyperlink"/>
            <w:noProof/>
          </w:rPr>
          <w:t>Figure 4</w:t>
        </w:r>
        <w:r w:rsidR="004C6521" w:rsidRPr="00DC328C">
          <w:rPr>
            <w:rStyle w:val="Hyperlink"/>
            <w:noProof/>
          </w:rPr>
          <w:noBreakHyphen/>
          <w:t>1: Development and conservation land within the Strategic Assessment Area</w:t>
        </w:r>
        <w:r w:rsidR="004C6521">
          <w:rPr>
            <w:noProof/>
            <w:webHidden/>
          </w:rPr>
          <w:tab/>
        </w:r>
        <w:r w:rsidR="004C6521">
          <w:rPr>
            <w:noProof/>
            <w:webHidden/>
          </w:rPr>
          <w:fldChar w:fldCharType="begin"/>
        </w:r>
        <w:r w:rsidR="004C6521">
          <w:rPr>
            <w:noProof/>
            <w:webHidden/>
          </w:rPr>
          <w:instrText xml:space="preserve"> PAGEREF _Toc134630458 \h </w:instrText>
        </w:r>
        <w:r w:rsidR="004C6521">
          <w:rPr>
            <w:noProof/>
            <w:webHidden/>
          </w:rPr>
        </w:r>
        <w:r w:rsidR="004C6521">
          <w:rPr>
            <w:noProof/>
            <w:webHidden/>
          </w:rPr>
          <w:fldChar w:fldCharType="separate"/>
        </w:r>
        <w:r w:rsidR="004C6521">
          <w:rPr>
            <w:noProof/>
            <w:webHidden/>
          </w:rPr>
          <w:t>22</w:t>
        </w:r>
        <w:r w:rsidR="004C6521">
          <w:rPr>
            <w:noProof/>
            <w:webHidden/>
          </w:rPr>
          <w:fldChar w:fldCharType="end"/>
        </w:r>
      </w:hyperlink>
    </w:p>
    <w:p w14:paraId="50780998" w14:textId="69E5AE3A"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59" w:history="1">
        <w:r w:rsidR="004C6521" w:rsidRPr="00DC328C">
          <w:rPr>
            <w:rStyle w:val="Hyperlink"/>
            <w:noProof/>
          </w:rPr>
          <w:t>Figure 7</w:t>
        </w:r>
        <w:r w:rsidR="004C6521" w:rsidRPr="00DC328C">
          <w:rPr>
            <w:rStyle w:val="Hyperlink"/>
            <w:noProof/>
          </w:rPr>
          <w:noBreakHyphen/>
          <w:t>1: Governance structure for implementing the Plan</w:t>
        </w:r>
        <w:r w:rsidR="004C6521">
          <w:rPr>
            <w:noProof/>
            <w:webHidden/>
          </w:rPr>
          <w:tab/>
        </w:r>
        <w:r w:rsidR="004C6521">
          <w:rPr>
            <w:noProof/>
            <w:webHidden/>
          </w:rPr>
          <w:fldChar w:fldCharType="begin"/>
        </w:r>
        <w:r w:rsidR="004C6521">
          <w:rPr>
            <w:noProof/>
            <w:webHidden/>
          </w:rPr>
          <w:instrText xml:space="preserve"> PAGEREF _Toc134630459 \h </w:instrText>
        </w:r>
        <w:r w:rsidR="004C6521">
          <w:rPr>
            <w:noProof/>
            <w:webHidden/>
          </w:rPr>
        </w:r>
        <w:r w:rsidR="004C6521">
          <w:rPr>
            <w:noProof/>
            <w:webHidden/>
          </w:rPr>
          <w:fldChar w:fldCharType="separate"/>
        </w:r>
        <w:r w:rsidR="004C6521">
          <w:rPr>
            <w:noProof/>
            <w:webHidden/>
          </w:rPr>
          <w:t>47</w:t>
        </w:r>
        <w:r w:rsidR="004C6521">
          <w:rPr>
            <w:noProof/>
            <w:webHidden/>
          </w:rPr>
          <w:fldChar w:fldCharType="end"/>
        </w:r>
      </w:hyperlink>
    </w:p>
    <w:p w14:paraId="2814E802" w14:textId="6177773A"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60" w:history="1">
        <w:r w:rsidR="004C6521" w:rsidRPr="00DC328C">
          <w:rPr>
            <w:rStyle w:val="Hyperlink"/>
            <w:noProof/>
          </w:rPr>
          <w:t>Figure 7</w:t>
        </w:r>
        <w:r w:rsidR="004C6521" w:rsidRPr="00DC328C">
          <w:rPr>
            <w:rStyle w:val="Hyperlink"/>
            <w:noProof/>
          </w:rPr>
          <w:noBreakHyphen/>
          <w:t>2: Components in the MERI framework for the Plan</w:t>
        </w:r>
        <w:r w:rsidR="004C6521">
          <w:rPr>
            <w:noProof/>
            <w:webHidden/>
          </w:rPr>
          <w:tab/>
        </w:r>
        <w:r w:rsidR="004C6521">
          <w:rPr>
            <w:noProof/>
            <w:webHidden/>
          </w:rPr>
          <w:fldChar w:fldCharType="begin"/>
        </w:r>
        <w:r w:rsidR="004C6521">
          <w:rPr>
            <w:noProof/>
            <w:webHidden/>
          </w:rPr>
          <w:instrText xml:space="preserve"> PAGEREF _Toc134630460 \h </w:instrText>
        </w:r>
        <w:r w:rsidR="004C6521">
          <w:rPr>
            <w:noProof/>
            <w:webHidden/>
          </w:rPr>
        </w:r>
        <w:r w:rsidR="004C6521">
          <w:rPr>
            <w:noProof/>
            <w:webHidden/>
          </w:rPr>
          <w:fldChar w:fldCharType="separate"/>
        </w:r>
        <w:r w:rsidR="004C6521">
          <w:rPr>
            <w:noProof/>
            <w:webHidden/>
          </w:rPr>
          <w:t>52</w:t>
        </w:r>
        <w:r w:rsidR="004C6521">
          <w:rPr>
            <w:noProof/>
            <w:webHidden/>
          </w:rPr>
          <w:fldChar w:fldCharType="end"/>
        </w:r>
      </w:hyperlink>
    </w:p>
    <w:p w14:paraId="45155BC2" w14:textId="523118B9"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61" w:history="1">
        <w:r w:rsidR="004C6521" w:rsidRPr="00DC328C">
          <w:rPr>
            <w:rStyle w:val="Hyperlink"/>
            <w:noProof/>
          </w:rPr>
          <w:t>Figure 7</w:t>
        </w:r>
        <w:r w:rsidR="004C6521" w:rsidRPr="00DC328C">
          <w:rPr>
            <w:rStyle w:val="Hyperlink"/>
            <w:noProof/>
          </w:rPr>
          <w:noBreakHyphen/>
          <w:t>3: Application of MERI at different time scales</w:t>
        </w:r>
        <w:r w:rsidR="004C6521">
          <w:rPr>
            <w:noProof/>
            <w:webHidden/>
          </w:rPr>
          <w:tab/>
        </w:r>
        <w:r w:rsidR="004C6521">
          <w:rPr>
            <w:noProof/>
            <w:webHidden/>
          </w:rPr>
          <w:fldChar w:fldCharType="begin"/>
        </w:r>
        <w:r w:rsidR="004C6521">
          <w:rPr>
            <w:noProof/>
            <w:webHidden/>
          </w:rPr>
          <w:instrText xml:space="preserve"> PAGEREF _Toc134630461 \h </w:instrText>
        </w:r>
        <w:r w:rsidR="004C6521">
          <w:rPr>
            <w:noProof/>
            <w:webHidden/>
          </w:rPr>
        </w:r>
        <w:r w:rsidR="004C6521">
          <w:rPr>
            <w:noProof/>
            <w:webHidden/>
          </w:rPr>
          <w:fldChar w:fldCharType="separate"/>
        </w:r>
        <w:r w:rsidR="004C6521">
          <w:rPr>
            <w:noProof/>
            <w:webHidden/>
          </w:rPr>
          <w:t>60</w:t>
        </w:r>
        <w:r w:rsidR="004C6521">
          <w:rPr>
            <w:noProof/>
            <w:webHidden/>
          </w:rPr>
          <w:fldChar w:fldCharType="end"/>
        </w:r>
      </w:hyperlink>
    </w:p>
    <w:p w14:paraId="262F0CE2" w14:textId="5F6E02CF" w:rsidR="0023470E" w:rsidRDefault="0023470E" w:rsidP="002C52E7">
      <w:pPr>
        <w:rPr>
          <w:shd w:val="clear" w:color="auto" w:fill="E6E6E6"/>
        </w:rPr>
      </w:pPr>
      <w:r>
        <w:rPr>
          <w:shd w:val="clear" w:color="auto" w:fill="E6E6E6"/>
        </w:rPr>
        <w:fldChar w:fldCharType="end"/>
      </w:r>
      <w:bookmarkStart w:id="8" w:name="_Toc86649818"/>
    </w:p>
    <w:p w14:paraId="760E1270" w14:textId="77777777" w:rsidR="0023470E" w:rsidRPr="00547C37" w:rsidRDefault="0023470E" w:rsidP="0066499F">
      <w:pPr>
        <w:pStyle w:val="Contentsacronymsreferences"/>
      </w:pPr>
      <w:bookmarkStart w:id="9" w:name="_Toc134630404"/>
      <w:r w:rsidRPr="00547C37">
        <w:t>List of Tables</w:t>
      </w:r>
      <w:bookmarkEnd w:id="8"/>
      <w:bookmarkEnd w:id="9"/>
    </w:p>
    <w:p w14:paraId="3C1B458E" w14:textId="58481784" w:rsidR="004C6521" w:rsidRDefault="0023470E">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r>
        <w:rPr>
          <w:b/>
          <w:caps/>
          <w:color w:val="3FA297"/>
          <w:szCs w:val="28"/>
          <w:shd w:val="clear" w:color="auto" w:fill="E6E6E6"/>
        </w:rPr>
        <w:fldChar w:fldCharType="begin"/>
      </w:r>
      <w:r w:rsidRPr="001D274D">
        <w:rPr>
          <w:b/>
          <w:caps/>
          <w:color w:val="3FA297"/>
          <w:szCs w:val="28"/>
        </w:rPr>
        <w:instrText xml:space="preserve"> TOC \h \z \c "Table" </w:instrText>
      </w:r>
      <w:r>
        <w:rPr>
          <w:b/>
          <w:caps/>
          <w:color w:val="3FA297"/>
          <w:szCs w:val="28"/>
          <w:shd w:val="clear" w:color="auto" w:fill="E6E6E6"/>
        </w:rPr>
        <w:fldChar w:fldCharType="separate"/>
      </w:r>
      <w:hyperlink w:anchor="_Toc134630462" w:history="1">
        <w:r w:rsidR="004C6521" w:rsidRPr="0007542C">
          <w:rPr>
            <w:rStyle w:val="Hyperlink"/>
            <w:noProof/>
          </w:rPr>
          <w:t>Table 1</w:t>
        </w:r>
        <w:r w:rsidR="004C6521" w:rsidRPr="0007542C">
          <w:rPr>
            <w:rStyle w:val="Hyperlink"/>
            <w:noProof/>
          </w:rPr>
          <w:noBreakHyphen/>
          <w:t>1: Plan structure and content</w:t>
        </w:r>
        <w:r w:rsidR="004C6521">
          <w:rPr>
            <w:noProof/>
            <w:webHidden/>
          </w:rPr>
          <w:tab/>
        </w:r>
        <w:r w:rsidR="004C6521">
          <w:rPr>
            <w:noProof/>
            <w:webHidden/>
          </w:rPr>
          <w:fldChar w:fldCharType="begin"/>
        </w:r>
        <w:r w:rsidR="004C6521">
          <w:rPr>
            <w:noProof/>
            <w:webHidden/>
          </w:rPr>
          <w:instrText xml:space="preserve"> PAGEREF _Toc134630462 \h </w:instrText>
        </w:r>
        <w:r w:rsidR="004C6521">
          <w:rPr>
            <w:noProof/>
            <w:webHidden/>
          </w:rPr>
        </w:r>
        <w:r w:rsidR="004C6521">
          <w:rPr>
            <w:noProof/>
            <w:webHidden/>
          </w:rPr>
          <w:fldChar w:fldCharType="separate"/>
        </w:r>
        <w:r w:rsidR="004C6521">
          <w:rPr>
            <w:noProof/>
            <w:webHidden/>
          </w:rPr>
          <w:t>2</w:t>
        </w:r>
        <w:r w:rsidR="004C6521">
          <w:rPr>
            <w:noProof/>
            <w:webHidden/>
          </w:rPr>
          <w:fldChar w:fldCharType="end"/>
        </w:r>
      </w:hyperlink>
    </w:p>
    <w:p w14:paraId="7D482DC7" w14:textId="0CF6DA71"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63" w:history="1">
        <w:r w:rsidR="004C6521" w:rsidRPr="0007542C">
          <w:rPr>
            <w:rStyle w:val="Hyperlink"/>
            <w:noProof/>
          </w:rPr>
          <w:t>Table 2</w:t>
        </w:r>
        <w:r w:rsidR="004C6521" w:rsidRPr="0007542C">
          <w:rPr>
            <w:rStyle w:val="Hyperlink"/>
            <w:noProof/>
          </w:rPr>
          <w:noBreakHyphen/>
          <w:t>1: Key biodiversity actions from the Framework Plan for the Growth Areas</w:t>
        </w:r>
        <w:r w:rsidR="004C6521">
          <w:rPr>
            <w:noProof/>
            <w:webHidden/>
          </w:rPr>
          <w:tab/>
        </w:r>
        <w:r w:rsidR="004C6521">
          <w:rPr>
            <w:noProof/>
            <w:webHidden/>
          </w:rPr>
          <w:fldChar w:fldCharType="begin"/>
        </w:r>
        <w:r w:rsidR="004C6521">
          <w:rPr>
            <w:noProof/>
            <w:webHidden/>
          </w:rPr>
          <w:instrText xml:space="preserve"> PAGEREF _Toc134630463 \h </w:instrText>
        </w:r>
        <w:r w:rsidR="004C6521">
          <w:rPr>
            <w:noProof/>
            <w:webHidden/>
          </w:rPr>
        </w:r>
        <w:r w:rsidR="004C6521">
          <w:rPr>
            <w:noProof/>
            <w:webHidden/>
          </w:rPr>
          <w:fldChar w:fldCharType="separate"/>
        </w:r>
        <w:r w:rsidR="004C6521">
          <w:rPr>
            <w:noProof/>
            <w:webHidden/>
          </w:rPr>
          <w:t>13</w:t>
        </w:r>
        <w:r w:rsidR="004C6521">
          <w:rPr>
            <w:noProof/>
            <w:webHidden/>
          </w:rPr>
          <w:fldChar w:fldCharType="end"/>
        </w:r>
      </w:hyperlink>
    </w:p>
    <w:p w14:paraId="55111949" w14:textId="1A5C2CDD"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64" w:history="1">
        <w:r w:rsidR="004C6521" w:rsidRPr="0007542C">
          <w:rPr>
            <w:rStyle w:val="Hyperlink"/>
            <w:noProof/>
          </w:rPr>
          <w:t>Table 2</w:t>
        </w:r>
        <w:r w:rsidR="004C6521" w:rsidRPr="0007542C">
          <w:rPr>
            <w:rStyle w:val="Hyperlink"/>
            <w:noProof/>
          </w:rPr>
          <w:noBreakHyphen/>
          <w:t>2: Summary of how each part of the planning system hierarchy will be used to implement the Plan</w:t>
        </w:r>
        <w:r w:rsidR="004C6521">
          <w:rPr>
            <w:noProof/>
            <w:webHidden/>
          </w:rPr>
          <w:tab/>
        </w:r>
        <w:r w:rsidR="004C6521">
          <w:rPr>
            <w:noProof/>
            <w:webHidden/>
          </w:rPr>
          <w:fldChar w:fldCharType="begin"/>
        </w:r>
        <w:r w:rsidR="004C6521">
          <w:rPr>
            <w:noProof/>
            <w:webHidden/>
          </w:rPr>
          <w:instrText xml:space="preserve"> PAGEREF _Toc134630464 \h </w:instrText>
        </w:r>
        <w:r w:rsidR="004C6521">
          <w:rPr>
            <w:noProof/>
            <w:webHidden/>
          </w:rPr>
        </w:r>
        <w:r w:rsidR="004C6521">
          <w:rPr>
            <w:noProof/>
            <w:webHidden/>
          </w:rPr>
          <w:fldChar w:fldCharType="separate"/>
        </w:r>
        <w:r w:rsidR="004C6521">
          <w:rPr>
            <w:noProof/>
            <w:webHidden/>
          </w:rPr>
          <w:t>16</w:t>
        </w:r>
        <w:r w:rsidR="004C6521">
          <w:rPr>
            <w:noProof/>
            <w:webHidden/>
          </w:rPr>
          <w:fldChar w:fldCharType="end"/>
        </w:r>
      </w:hyperlink>
    </w:p>
    <w:p w14:paraId="0C03F83D" w14:textId="15CC9B37"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65" w:history="1">
        <w:r w:rsidR="004C6521" w:rsidRPr="0007542C">
          <w:rPr>
            <w:rStyle w:val="Hyperlink"/>
            <w:noProof/>
          </w:rPr>
          <w:t>Table 3</w:t>
        </w:r>
        <w:r w:rsidR="004C6521" w:rsidRPr="0007542C">
          <w:rPr>
            <w:rStyle w:val="Hyperlink"/>
            <w:noProof/>
          </w:rPr>
          <w:noBreakHyphen/>
          <w:t>1: Definition of the components of the outcomes framework</w:t>
        </w:r>
        <w:r w:rsidR="004C6521">
          <w:rPr>
            <w:noProof/>
            <w:webHidden/>
          </w:rPr>
          <w:tab/>
        </w:r>
        <w:r w:rsidR="004C6521">
          <w:rPr>
            <w:noProof/>
            <w:webHidden/>
          </w:rPr>
          <w:fldChar w:fldCharType="begin"/>
        </w:r>
        <w:r w:rsidR="004C6521">
          <w:rPr>
            <w:noProof/>
            <w:webHidden/>
          </w:rPr>
          <w:instrText xml:space="preserve"> PAGEREF _Toc134630465 \h </w:instrText>
        </w:r>
        <w:r w:rsidR="004C6521">
          <w:rPr>
            <w:noProof/>
            <w:webHidden/>
          </w:rPr>
        </w:r>
        <w:r w:rsidR="004C6521">
          <w:rPr>
            <w:noProof/>
            <w:webHidden/>
          </w:rPr>
          <w:fldChar w:fldCharType="separate"/>
        </w:r>
        <w:r w:rsidR="004C6521">
          <w:rPr>
            <w:noProof/>
            <w:webHidden/>
          </w:rPr>
          <w:t>17</w:t>
        </w:r>
        <w:r w:rsidR="004C6521">
          <w:rPr>
            <w:noProof/>
            <w:webHidden/>
          </w:rPr>
          <w:fldChar w:fldCharType="end"/>
        </w:r>
      </w:hyperlink>
    </w:p>
    <w:p w14:paraId="0F56F329" w14:textId="0423C2C9"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66" w:history="1">
        <w:r w:rsidR="004C6521" w:rsidRPr="0007542C">
          <w:rPr>
            <w:rStyle w:val="Hyperlink"/>
            <w:noProof/>
          </w:rPr>
          <w:t>Table 3</w:t>
        </w:r>
        <w:r w:rsidR="004C6521" w:rsidRPr="0007542C">
          <w:rPr>
            <w:rStyle w:val="Hyperlink"/>
            <w:noProof/>
          </w:rPr>
          <w:noBreakHyphen/>
          <w:t>2: Outcomes of the Plan</w:t>
        </w:r>
        <w:r w:rsidR="004C6521">
          <w:rPr>
            <w:noProof/>
            <w:webHidden/>
          </w:rPr>
          <w:tab/>
        </w:r>
        <w:r w:rsidR="004C6521">
          <w:rPr>
            <w:noProof/>
            <w:webHidden/>
          </w:rPr>
          <w:fldChar w:fldCharType="begin"/>
        </w:r>
        <w:r w:rsidR="004C6521">
          <w:rPr>
            <w:noProof/>
            <w:webHidden/>
          </w:rPr>
          <w:instrText xml:space="preserve"> PAGEREF _Toc134630466 \h </w:instrText>
        </w:r>
        <w:r w:rsidR="004C6521">
          <w:rPr>
            <w:noProof/>
            <w:webHidden/>
          </w:rPr>
        </w:r>
        <w:r w:rsidR="004C6521">
          <w:rPr>
            <w:noProof/>
            <w:webHidden/>
          </w:rPr>
          <w:fldChar w:fldCharType="separate"/>
        </w:r>
        <w:r w:rsidR="004C6521">
          <w:rPr>
            <w:noProof/>
            <w:webHidden/>
          </w:rPr>
          <w:t>18</w:t>
        </w:r>
        <w:r w:rsidR="004C6521">
          <w:rPr>
            <w:noProof/>
            <w:webHidden/>
          </w:rPr>
          <w:fldChar w:fldCharType="end"/>
        </w:r>
      </w:hyperlink>
    </w:p>
    <w:p w14:paraId="15BB2BD0" w14:textId="792A27EB"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67" w:history="1">
        <w:r w:rsidR="004C6521" w:rsidRPr="0007542C">
          <w:rPr>
            <w:rStyle w:val="Hyperlink"/>
            <w:noProof/>
          </w:rPr>
          <w:t>Table 4</w:t>
        </w:r>
        <w:r w:rsidR="004C6521" w:rsidRPr="0007542C">
          <w:rPr>
            <w:rStyle w:val="Hyperlink"/>
            <w:noProof/>
          </w:rPr>
          <w:noBreakHyphen/>
          <w:t>1: Commitments for development</w:t>
        </w:r>
        <w:r w:rsidR="004C6521">
          <w:rPr>
            <w:noProof/>
            <w:webHidden/>
          </w:rPr>
          <w:tab/>
        </w:r>
        <w:r w:rsidR="004C6521">
          <w:rPr>
            <w:noProof/>
            <w:webHidden/>
          </w:rPr>
          <w:fldChar w:fldCharType="begin"/>
        </w:r>
        <w:r w:rsidR="004C6521">
          <w:rPr>
            <w:noProof/>
            <w:webHidden/>
          </w:rPr>
          <w:instrText xml:space="preserve"> PAGEREF _Toc134630467 \h </w:instrText>
        </w:r>
        <w:r w:rsidR="004C6521">
          <w:rPr>
            <w:noProof/>
            <w:webHidden/>
          </w:rPr>
        </w:r>
        <w:r w:rsidR="004C6521">
          <w:rPr>
            <w:noProof/>
            <w:webHidden/>
          </w:rPr>
          <w:fldChar w:fldCharType="separate"/>
        </w:r>
        <w:r w:rsidR="004C6521">
          <w:rPr>
            <w:noProof/>
            <w:webHidden/>
          </w:rPr>
          <w:t>20</w:t>
        </w:r>
        <w:r w:rsidR="004C6521">
          <w:rPr>
            <w:noProof/>
            <w:webHidden/>
          </w:rPr>
          <w:fldChar w:fldCharType="end"/>
        </w:r>
      </w:hyperlink>
    </w:p>
    <w:p w14:paraId="488C7BB7" w14:textId="3285BC93"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68" w:history="1">
        <w:r w:rsidR="004C6521" w:rsidRPr="0007542C">
          <w:rPr>
            <w:rStyle w:val="Hyperlink"/>
            <w:noProof/>
          </w:rPr>
          <w:t>Table 4</w:t>
        </w:r>
        <w:r w:rsidR="004C6521" w:rsidRPr="0007542C">
          <w:rPr>
            <w:rStyle w:val="Hyperlink"/>
            <w:noProof/>
          </w:rPr>
          <w:noBreakHyphen/>
          <w:t>2: Development types and example impact activities included in urban and commercial development class of actions</w:t>
        </w:r>
        <w:r w:rsidR="004C6521">
          <w:rPr>
            <w:noProof/>
            <w:webHidden/>
          </w:rPr>
          <w:tab/>
        </w:r>
        <w:r w:rsidR="004C6521">
          <w:rPr>
            <w:noProof/>
            <w:webHidden/>
          </w:rPr>
          <w:fldChar w:fldCharType="begin"/>
        </w:r>
        <w:r w:rsidR="004C6521">
          <w:rPr>
            <w:noProof/>
            <w:webHidden/>
          </w:rPr>
          <w:instrText xml:space="preserve"> PAGEREF _Toc134630468 \h </w:instrText>
        </w:r>
        <w:r w:rsidR="004C6521">
          <w:rPr>
            <w:noProof/>
            <w:webHidden/>
          </w:rPr>
        </w:r>
        <w:r w:rsidR="004C6521">
          <w:rPr>
            <w:noProof/>
            <w:webHidden/>
          </w:rPr>
          <w:fldChar w:fldCharType="separate"/>
        </w:r>
        <w:r w:rsidR="004C6521">
          <w:rPr>
            <w:noProof/>
            <w:webHidden/>
          </w:rPr>
          <w:t>23</w:t>
        </w:r>
        <w:r w:rsidR="004C6521">
          <w:rPr>
            <w:noProof/>
            <w:webHidden/>
          </w:rPr>
          <w:fldChar w:fldCharType="end"/>
        </w:r>
      </w:hyperlink>
    </w:p>
    <w:p w14:paraId="5072FB50" w14:textId="15A4310C"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69" w:history="1">
        <w:r w:rsidR="004C6521" w:rsidRPr="0007542C">
          <w:rPr>
            <w:rStyle w:val="Hyperlink"/>
            <w:noProof/>
          </w:rPr>
          <w:t>Table 4</w:t>
        </w:r>
        <w:r w:rsidR="004C6521" w:rsidRPr="0007542C">
          <w:rPr>
            <w:rStyle w:val="Hyperlink"/>
            <w:noProof/>
          </w:rPr>
          <w:noBreakHyphen/>
          <w:t>3: Development types and example impact activities included in industrial development class of actions</w:t>
        </w:r>
        <w:r w:rsidR="004C6521">
          <w:rPr>
            <w:noProof/>
            <w:webHidden/>
          </w:rPr>
          <w:tab/>
        </w:r>
        <w:r w:rsidR="004C6521">
          <w:rPr>
            <w:noProof/>
            <w:webHidden/>
          </w:rPr>
          <w:fldChar w:fldCharType="begin"/>
        </w:r>
        <w:r w:rsidR="004C6521">
          <w:rPr>
            <w:noProof/>
            <w:webHidden/>
          </w:rPr>
          <w:instrText xml:space="preserve"> PAGEREF _Toc134630469 \h </w:instrText>
        </w:r>
        <w:r w:rsidR="004C6521">
          <w:rPr>
            <w:noProof/>
            <w:webHidden/>
          </w:rPr>
        </w:r>
        <w:r w:rsidR="004C6521">
          <w:rPr>
            <w:noProof/>
            <w:webHidden/>
          </w:rPr>
          <w:fldChar w:fldCharType="separate"/>
        </w:r>
        <w:r w:rsidR="004C6521">
          <w:rPr>
            <w:noProof/>
            <w:webHidden/>
          </w:rPr>
          <w:t>25</w:t>
        </w:r>
        <w:r w:rsidR="004C6521">
          <w:rPr>
            <w:noProof/>
            <w:webHidden/>
          </w:rPr>
          <w:fldChar w:fldCharType="end"/>
        </w:r>
      </w:hyperlink>
    </w:p>
    <w:p w14:paraId="6620121D" w14:textId="5A88D45C"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0" w:history="1">
        <w:r w:rsidR="004C6521" w:rsidRPr="0007542C">
          <w:rPr>
            <w:rStyle w:val="Hyperlink"/>
            <w:noProof/>
          </w:rPr>
          <w:t>Table 4</w:t>
        </w:r>
        <w:r w:rsidR="004C6521" w:rsidRPr="0007542C">
          <w:rPr>
            <w:rStyle w:val="Hyperlink"/>
            <w:noProof/>
          </w:rPr>
          <w:noBreakHyphen/>
          <w:t>4: Development types and example impact activities included in rural development class of actions</w:t>
        </w:r>
        <w:r w:rsidR="004C6521">
          <w:rPr>
            <w:noProof/>
            <w:webHidden/>
          </w:rPr>
          <w:tab/>
        </w:r>
        <w:r w:rsidR="004C6521">
          <w:rPr>
            <w:noProof/>
            <w:webHidden/>
          </w:rPr>
          <w:fldChar w:fldCharType="begin"/>
        </w:r>
        <w:r w:rsidR="004C6521">
          <w:rPr>
            <w:noProof/>
            <w:webHidden/>
          </w:rPr>
          <w:instrText xml:space="preserve"> PAGEREF _Toc134630470 \h </w:instrText>
        </w:r>
        <w:r w:rsidR="004C6521">
          <w:rPr>
            <w:noProof/>
            <w:webHidden/>
          </w:rPr>
        </w:r>
        <w:r w:rsidR="004C6521">
          <w:rPr>
            <w:noProof/>
            <w:webHidden/>
          </w:rPr>
          <w:fldChar w:fldCharType="separate"/>
        </w:r>
        <w:r w:rsidR="004C6521">
          <w:rPr>
            <w:noProof/>
            <w:webHidden/>
          </w:rPr>
          <w:t>25</w:t>
        </w:r>
        <w:r w:rsidR="004C6521">
          <w:rPr>
            <w:noProof/>
            <w:webHidden/>
          </w:rPr>
          <w:fldChar w:fldCharType="end"/>
        </w:r>
      </w:hyperlink>
    </w:p>
    <w:p w14:paraId="7763CB82" w14:textId="133875B5"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1" w:history="1">
        <w:r w:rsidR="004C6521" w:rsidRPr="0007542C">
          <w:rPr>
            <w:rStyle w:val="Hyperlink"/>
            <w:noProof/>
          </w:rPr>
          <w:t>Table 4</w:t>
        </w:r>
        <w:r w:rsidR="004C6521" w:rsidRPr="0007542C">
          <w:rPr>
            <w:rStyle w:val="Hyperlink"/>
            <w:noProof/>
          </w:rPr>
          <w:noBreakHyphen/>
          <w:t>5: Development types and example impact activities included in supporting infrastructure and services class of actions</w:t>
        </w:r>
        <w:r w:rsidR="004C6521">
          <w:rPr>
            <w:noProof/>
            <w:webHidden/>
          </w:rPr>
          <w:tab/>
        </w:r>
        <w:r w:rsidR="004C6521">
          <w:rPr>
            <w:noProof/>
            <w:webHidden/>
          </w:rPr>
          <w:fldChar w:fldCharType="begin"/>
        </w:r>
        <w:r w:rsidR="004C6521">
          <w:rPr>
            <w:noProof/>
            <w:webHidden/>
          </w:rPr>
          <w:instrText xml:space="preserve"> PAGEREF _Toc134630471 \h </w:instrText>
        </w:r>
        <w:r w:rsidR="004C6521">
          <w:rPr>
            <w:noProof/>
            <w:webHidden/>
          </w:rPr>
        </w:r>
        <w:r w:rsidR="004C6521">
          <w:rPr>
            <w:noProof/>
            <w:webHidden/>
          </w:rPr>
          <w:fldChar w:fldCharType="separate"/>
        </w:r>
        <w:r w:rsidR="004C6521">
          <w:rPr>
            <w:noProof/>
            <w:webHidden/>
          </w:rPr>
          <w:t>26</w:t>
        </w:r>
        <w:r w:rsidR="004C6521">
          <w:rPr>
            <w:noProof/>
            <w:webHidden/>
          </w:rPr>
          <w:fldChar w:fldCharType="end"/>
        </w:r>
      </w:hyperlink>
    </w:p>
    <w:p w14:paraId="4A83266C" w14:textId="4965F051"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2" w:history="1">
        <w:r w:rsidR="004C6521" w:rsidRPr="0007542C">
          <w:rPr>
            <w:rStyle w:val="Hyperlink"/>
            <w:noProof/>
          </w:rPr>
          <w:t>Table 4</w:t>
        </w:r>
        <w:r w:rsidR="004C6521" w:rsidRPr="0007542C">
          <w:rPr>
            <w:rStyle w:val="Hyperlink"/>
            <w:noProof/>
          </w:rPr>
          <w:noBreakHyphen/>
          <w:t>6: Activity types and example activities included in environmental management class of actions</w:t>
        </w:r>
        <w:r w:rsidR="004C6521">
          <w:rPr>
            <w:noProof/>
            <w:webHidden/>
          </w:rPr>
          <w:tab/>
        </w:r>
        <w:r w:rsidR="004C6521">
          <w:rPr>
            <w:noProof/>
            <w:webHidden/>
          </w:rPr>
          <w:fldChar w:fldCharType="begin"/>
        </w:r>
        <w:r w:rsidR="004C6521">
          <w:rPr>
            <w:noProof/>
            <w:webHidden/>
          </w:rPr>
          <w:instrText xml:space="preserve"> PAGEREF _Toc134630472 \h </w:instrText>
        </w:r>
        <w:r w:rsidR="004C6521">
          <w:rPr>
            <w:noProof/>
            <w:webHidden/>
          </w:rPr>
        </w:r>
        <w:r w:rsidR="004C6521">
          <w:rPr>
            <w:noProof/>
            <w:webHidden/>
          </w:rPr>
          <w:fldChar w:fldCharType="separate"/>
        </w:r>
        <w:r w:rsidR="004C6521">
          <w:rPr>
            <w:noProof/>
            <w:webHidden/>
          </w:rPr>
          <w:t>27</w:t>
        </w:r>
        <w:r w:rsidR="004C6521">
          <w:rPr>
            <w:noProof/>
            <w:webHidden/>
          </w:rPr>
          <w:fldChar w:fldCharType="end"/>
        </w:r>
      </w:hyperlink>
    </w:p>
    <w:p w14:paraId="2465E22A" w14:textId="50D2522E"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3" w:history="1">
        <w:r w:rsidR="004C6521" w:rsidRPr="0007542C">
          <w:rPr>
            <w:rStyle w:val="Hyperlink"/>
            <w:noProof/>
          </w:rPr>
          <w:t>Table 5</w:t>
        </w:r>
        <w:r w:rsidR="004C6521" w:rsidRPr="0007542C">
          <w:rPr>
            <w:rStyle w:val="Hyperlink"/>
            <w:noProof/>
          </w:rPr>
          <w:noBreakHyphen/>
          <w:t>1: Relevant species and ecological communities</w:t>
        </w:r>
        <w:r w:rsidR="004C6521">
          <w:rPr>
            <w:noProof/>
            <w:webHidden/>
          </w:rPr>
          <w:tab/>
        </w:r>
        <w:r w:rsidR="004C6521">
          <w:rPr>
            <w:noProof/>
            <w:webHidden/>
          </w:rPr>
          <w:fldChar w:fldCharType="begin"/>
        </w:r>
        <w:r w:rsidR="004C6521">
          <w:rPr>
            <w:noProof/>
            <w:webHidden/>
          </w:rPr>
          <w:instrText xml:space="preserve"> PAGEREF _Toc134630473 \h </w:instrText>
        </w:r>
        <w:r w:rsidR="004C6521">
          <w:rPr>
            <w:noProof/>
            <w:webHidden/>
          </w:rPr>
        </w:r>
        <w:r w:rsidR="004C6521">
          <w:rPr>
            <w:noProof/>
            <w:webHidden/>
          </w:rPr>
          <w:fldChar w:fldCharType="separate"/>
        </w:r>
        <w:r w:rsidR="004C6521">
          <w:rPr>
            <w:noProof/>
            <w:webHidden/>
          </w:rPr>
          <w:t>31</w:t>
        </w:r>
        <w:r w:rsidR="004C6521">
          <w:rPr>
            <w:noProof/>
            <w:webHidden/>
          </w:rPr>
          <w:fldChar w:fldCharType="end"/>
        </w:r>
      </w:hyperlink>
    </w:p>
    <w:p w14:paraId="73A2326E" w14:textId="1DEA5213"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4" w:history="1">
        <w:r w:rsidR="004C6521" w:rsidRPr="0007542C">
          <w:rPr>
            <w:rStyle w:val="Hyperlink"/>
            <w:noProof/>
          </w:rPr>
          <w:t>Table 5</w:t>
        </w:r>
        <w:r w:rsidR="004C6521" w:rsidRPr="0007542C">
          <w:rPr>
            <w:rStyle w:val="Hyperlink"/>
            <w:noProof/>
          </w:rPr>
          <w:noBreakHyphen/>
          <w:t>2: Commitments for avoidance</w:t>
        </w:r>
        <w:r w:rsidR="004C6521">
          <w:rPr>
            <w:noProof/>
            <w:webHidden/>
          </w:rPr>
          <w:tab/>
        </w:r>
        <w:r w:rsidR="004C6521">
          <w:rPr>
            <w:noProof/>
            <w:webHidden/>
          </w:rPr>
          <w:fldChar w:fldCharType="begin"/>
        </w:r>
        <w:r w:rsidR="004C6521">
          <w:rPr>
            <w:noProof/>
            <w:webHidden/>
          </w:rPr>
          <w:instrText xml:space="preserve"> PAGEREF _Toc134630474 \h </w:instrText>
        </w:r>
        <w:r w:rsidR="004C6521">
          <w:rPr>
            <w:noProof/>
            <w:webHidden/>
          </w:rPr>
        </w:r>
        <w:r w:rsidR="004C6521">
          <w:rPr>
            <w:noProof/>
            <w:webHidden/>
          </w:rPr>
          <w:fldChar w:fldCharType="separate"/>
        </w:r>
        <w:r w:rsidR="004C6521">
          <w:rPr>
            <w:noProof/>
            <w:webHidden/>
          </w:rPr>
          <w:t>33</w:t>
        </w:r>
        <w:r w:rsidR="004C6521">
          <w:rPr>
            <w:noProof/>
            <w:webHidden/>
          </w:rPr>
          <w:fldChar w:fldCharType="end"/>
        </w:r>
      </w:hyperlink>
    </w:p>
    <w:p w14:paraId="3075A99C" w14:textId="54E46269"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5" w:history="1">
        <w:r w:rsidR="004C6521" w:rsidRPr="0007542C">
          <w:rPr>
            <w:rStyle w:val="Hyperlink"/>
            <w:noProof/>
          </w:rPr>
          <w:t>Table 5</w:t>
        </w:r>
        <w:r w:rsidR="004C6521" w:rsidRPr="0007542C">
          <w:rPr>
            <w:rStyle w:val="Hyperlink"/>
            <w:noProof/>
          </w:rPr>
          <w:noBreakHyphen/>
          <w:t>3: Commitments for mitigation</w:t>
        </w:r>
        <w:r w:rsidR="004C6521">
          <w:rPr>
            <w:noProof/>
            <w:webHidden/>
          </w:rPr>
          <w:tab/>
        </w:r>
        <w:r w:rsidR="004C6521">
          <w:rPr>
            <w:noProof/>
            <w:webHidden/>
          </w:rPr>
          <w:fldChar w:fldCharType="begin"/>
        </w:r>
        <w:r w:rsidR="004C6521">
          <w:rPr>
            <w:noProof/>
            <w:webHidden/>
          </w:rPr>
          <w:instrText xml:space="preserve"> PAGEREF _Toc134630475 \h </w:instrText>
        </w:r>
        <w:r w:rsidR="004C6521">
          <w:rPr>
            <w:noProof/>
            <w:webHidden/>
          </w:rPr>
        </w:r>
        <w:r w:rsidR="004C6521">
          <w:rPr>
            <w:noProof/>
            <w:webHidden/>
          </w:rPr>
          <w:fldChar w:fldCharType="separate"/>
        </w:r>
        <w:r w:rsidR="004C6521">
          <w:rPr>
            <w:noProof/>
            <w:webHidden/>
          </w:rPr>
          <w:t>35</w:t>
        </w:r>
        <w:r w:rsidR="004C6521">
          <w:rPr>
            <w:noProof/>
            <w:webHidden/>
          </w:rPr>
          <w:fldChar w:fldCharType="end"/>
        </w:r>
      </w:hyperlink>
    </w:p>
    <w:p w14:paraId="2CF8A50F" w14:textId="2C6F2893"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6" w:history="1">
        <w:r w:rsidR="004C6521" w:rsidRPr="0007542C">
          <w:rPr>
            <w:rStyle w:val="Hyperlink"/>
            <w:noProof/>
          </w:rPr>
          <w:t>Table 5</w:t>
        </w:r>
        <w:r w:rsidR="004C6521" w:rsidRPr="0007542C">
          <w:rPr>
            <w:rStyle w:val="Hyperlink"/>
            <w:noProof/>
          </w:rPr>
          <w:noBreakHyphen/>
          <w:t>4: Commitments for offsetting</w:t>
        </w:r>
        <w:r w:rsidR="004C6521">
          <w:rPr>
            <w:noProof/>
            <w:webHidden/>
          </w:rPr>
          <w:tab/>
        </w:r>
        <w:r w:rsidR="004C6521">
          <w:rPr>
            <w:noProof/>
            <w:webHidden/>
          </w:rPr>
          <w:fldChar w:fldCharType="begin"/>
        </w:r>
        <w:r w:rsidR="004C6521">
          <w:rPr>
            <w:noProof/>
            <w:webHidden/>
          </w:rPr>
          <w:instrText xml:space="preserve"> PAGEREF _Toc134630476 \h </w:instrText>
        </w:r>
        <w:r w:rsidR="004C6521">
          <w:rPr>
            <w:noProof/>
            <w:webHidden/>
          </w:rPr>
        </w:r>
        <w:r w:rsidR="004C6521">
          <w:rPr>
            <w:noProof/>
            <w:webHidden/>
          </w:rPr>
          <w:fldChar w:fldCharType="separate"/>
        </w:r>
        <w:r w:rsidR="004C6521">
          <w:rPr>
            <w:noProof/>
            <w:webHidden/>
          </w:rPr>
          <w:t>38</w:t>
        </w:r>
        <w:r w:rsidR="004C6521">
          <w:rPr>
            <w:noProof/>
            <w:webHidden/>
          </w:rPr>
          <w:fldChar w:fldCharType="end"/>
        </w:r>
      </w:hyperlink>
    </w:p>
    <w:p w14:paraId="59E0ECB1" w14:textId="4005EDA3"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7" w:history="1">
        <w:r w:rsidR="004C6521" w:rsidRPr="0007542C">
          <w:rPr>
            <w:rStyle w:val="Hyperlink"/>
            <w:noProof/>
          </w:rPr>
          <w:t>Table 6</w:t>
        </w:r>
        <w:r w:rsidR="004C6521" w:rsidRPr="0007542C">
          <w:rPr>
            <w:rStyle w:val="Hyperlink"/>
            <w:noProof/>
          </w:rPr>
          <w:noBreakHyphen/>
          <w:t>1: Commitments for external infrastructure development</w:t>
        </w:r>
        <w:r w:rsidR="004C6521">
          <w:rPr>
            <w:noProof/>
            <w:webHidden/>
          </w:rPr>
          <w:tab/>
        </w:r>
        <w:r w:rsidR="004C6521">
          <w:rPr>
            <w:noProof/>
            <w:webHidden/>
          </w:rPr>
          <w:fldChar w:fldCharType="begin"/>
        </w:r>
        <w:r w:rsidR="004C6521">
          <w:rPr>
            <w:noProof/>
            <w:webHidden/>
          </w:rPr>
          <w:instrText xml:space="preserve"> PAGEREF _Toc134630477 \h </w:instrText>
        </w:r>
        <w:r w:rsidR="004C6521">
          <w:rPr>
            <w:noProof/>
            <w:webHidden/>
          </w:rPr>
        </w:r>
        <w:r w:rsidR="004C6521">
          <w:rPr>
            <w:noProof/>
            <w:webHidden/>
          </w:rPr>
          <w:fldChar w:fldCharType="separate"/>
        </w:r>
        <w:r w:rsidR="004C6521">
          <w:rPr>
            <w:noProof/>
            <w:webHidden/>
          </w:rPr>
          <w:t>41</w:t>
        </w:r>
        <w:r w:rsidR="004C6521">
          <w:rPr>
            <w:noProof/>
            <w:webHidden/>
          </w:rPr>
          <w:fldChar w:fldCharType="end"/>
        </w:r>
      </w:hyperlink>
    </w:p>
    <w:p w14:paraId="24E51DA4" w14:textId="1393D02F"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8" w:history="1">
        <w:r w:rsidR="004C6521" w:rsidRPr="0007542C">
          <w:rPr>
            <w:rStyle w:val="Hyperlink"/>
            <w:noProof/>
          </w:rPr>
          <w:t>Table 7</w:t>
        </w:r>
        <w:r w:rsidR="004C6521" w:rsidRPr="0007542C">
          <w:rPr>
            <w:rStyle w:val="Hyperlink"/>
            <w:noProof/>
          </w:rPr>
          <w:noBreakHyphen/>
          <w:t>1: Commitments for governance</w:t>
        </w:r>
        <w:r w:rsidR="004C6521">
          <w:rPr>
            <w:noProof/>
            <w:webHidden/>
          </w:rPr>
          <w:tab/>
        </w:r>
        <w:r w:rsidR="004C6521">
          <w:rPr>
            <w:noProof/>
            <w:webHidden/>
          </w:rPr>
          <w:fldChar w:fldCharType="begin"/>
        </w:r>
        <w:r w:rsidR="004C6521">
          <w:rPr>
            <w:noProof/>
            <w:webHidden/>
          </w:rPr>
          <w:instrText xml:space="preserve"> PAGEREF _Toc134630478 \h </w:instrText>
        </w:r>
        <w:r w:rsidR="004C6521">
          <w:rPr>
            <w:noProof/>
            <w:webHidden/>
          </w:rPr>
        </w:r>
        <w:r w:rsidR="004C6521">
          <w:rPr>
            <w:noProof/>
            <w:webHidden/>
          </w:rPr>
          <w:fldChar w:fldCharType="separate"/>
        </w:r>
        <w:r w:rsidR="004C6521">
          <w:rPr>
            <w:noProof/>
            <w:webHidden/>
          </w:rPr>
          <w:t>43</w:t>
        </w:r>
        <w:r w:rsidR="004C6521">
          <w:rPr>
            <w:noProof/>
            <w:webHidden/>
          </w:rPr>
          <w:fldChar w:fldCharType="end"/>
        </w:r>
      </w:hyperlink>
    </w:p>
    <w:p w14:paraId="04AEE02B" w14:textId="0DC12AFF"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79" w:history="1">
        <w:r w:rsidR="004C6521" w:rsidRPr="0007542C">
          <w:rPr>
            <w:rStyle w:val="Hyperlink"/>
            <w:noProof/>
          </w:rPr>
          <w:t>Table 7</w:t>
        </w:r>
        <w:r w:rsidR="004C6521" w:rsidRPr="0007542C">
          <w:rPr>
            <w:rStyle w:val="Hyperlink"/>
            <w:noProof/>
          </w:rPr>
          <w:noBreakHyphen/>
          <w:t>2: Potential roles and responsibilities of support partners</w:t>
        </w:r>
        <w:r w:rsidR="004C6521">
          <w:rPr>
            <w:noProof/>
            <w:webHidden/>
          </w:rPr>
          <w:tab/>
        </w:r>
        <w:r w:rsidR="004C6521">
          <w:rPr>
            <w:noProof/>
            <w:webHidden/>
          </w:rPr>
          <w:fldChar w:fldCharType="begin"/>
        </w:r>
        <w:r w:rsidR="004C6521">
          <w:rPr>
            <w:noProof/>
            <w:webHidden/>
          </w:rPr>
          <w:instrText xml:space="preserve"> PAGEREF _Toc134630479 \h </w:instrText>
        </w:r>
        <w:r w:rsidR="004C6521">
          <w:rPr>
            <w:noProof/>
            <w:webHidden/>
          </w:rPr>
        </w:r>
        <w:r w:rsidR="004C6521">
          <w:rPr>
            <w:noProof/>
            <w:webHidden/>
          </w:rPr>
          <w:fldChar w:fldCharType="separate"/>
        </w:r>
        <w:r w:rsidR="004C6521">
          <w:rPr>
            <w:noProof/>
            <w:webHidden/>
          </w:rPr>
          <w:t>46</w:t>
        </w:r>
        <w:r w:rsidR="004C6521">
          <w:rPr>
            <w:noProof/>
            <w:webHidden/>
          </w:rPr>
          <w:fldChar w:fldCharType="end"/>
        </w:r>
      </w:hyperlink>
    </w:p>
    <w:p w14:paraId="43DA7EF4" w14:textId="4C2FED9F"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0" w:history="1">
        <w:r w:rsidR="004C6521" w:rsidRPr="0007542C">
          <w:rPr>
            <w:rStyle w:val="Hyperlink"/>
            <w:noProof/>
          </w:rPr>
          <w:t>Table 7</w:t>
        </w:r>
        <w:r w:rsidR="004C6521" w:rsidRPr="0007542C">
          <w:rPr>
            <w:rStyle w:val="Hyperlink"/>
            <w:noProof/>
          </w:rPr>
          <w:noBreakHyphen/>
          <w:t>3: Key stakeholders that will be included in the Stakeholder Engagement Strategy and their likely main interests</w:t>
        </w:r>
        <w:r w:rsidR="004C6521">
          <w:rPr>
            <w:noProof/>
            <w:webHidden/>
          </w:rPr>
          <w:tab/>
        </w:r>
        <w:r w:rsidR="004C6521">
          <w:rPr>
            <w:noProof/>
            <w:webHidden/>
          </w:rPr>
          <w:fldChar w:fldCharType="begin"/>
        </w:r>
        <w:r w:rsidR="004C6521">
          <w:rPr>
            <w:noProof/>
            <w:webHidden/>
          </w:rPr>
          <w:instrText xml:space="preserve"> PAGEREF _Toc134630480 \h </w:instrText>
        </w:r>
        <w:r w:rsidR="004C6521">
          <w:rPr>
            <w:noProof/>
            <w:webHidden/>
          </w:rPr>
        </w:r>
        <w:r w:rsidR="004C6521">
          <w:rPr>
            <w:noProof/>
            <w:webHidden/>
          </w:rPr>
          <w:fldChar w:fldCharType="separate"/>
        </w:r>
        <w:r w:rsidR="004C6521">
          <w:rPr>
            <w:noProof/>
            <w:webHidden/>
          </w:rPr>
          <w:t>48</w:t>
        </w:r>
        <w:r w:rsidR="004C6521">
          <w:rPr>
            <w:noProof/>
            <w:webHidden/>
          </w:rPr>
          <w:fldChar w:fldCharType="end"/>
        </w:r>
      </w:hyperlink>
    </w:p>
    <w:p w14:paraId="30452C5C" w14:textId="496549AB"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1" w:history="1">
        <w:r w:rsidR="004C6521" w:rsidRPr="0007542C">
          <w:rPr>
            <w:rStyle w:val="Hyperlink"/>
            <w:noProof/>
          </w:rPr>
          <w:t>Table 7</w:t>
        </w:r>
        <w:r w:rsidR="004C6521" w:rsidRPr="0007542C">
          <w:rPr>
            <w:rStyle w:val="Hyperlink"/>
            <w:noProof/>
          </w:rPr>
          <w:noBreakHyphen/>
          <w:t>4: Commitment for funding</w:t>
        </w:r>
        <w:r w:rsidR="004C6521">
          <w:rPr>
            <w:noProof/>
            <w:webHidden/>
          </w:rPr>
          <w:tab/>
        </w:r>
        <w:r w:rsidR="004C6521">
          <w:rPr>
            <w:noProof/>
            <w:webHidden/>
          </w:rPr>
          <w:fldChar w:fldCharType="begin"/>
        </w:r>
        <w:r w:rsidR="004C6521">
          <w:rPr>
            <w:noProof/>
            <w:webHidden/>
          </w:rPr>
          <w:instrText xml:space="preserve"> PAGEREF _Toc134630481 \h </w:instrText>
        </w:r>
        <w:r w:rsidR="004C6521">
          <w:rPr>
            <w:noProof/>
            <w:webHidden/>
          </w:rPr>
        </w:r>
        <w:r w:rsidR="004C6521">
          <w:rPr>
            <w:noProof/>
            <w:webHidden/>
          </w:rPr>
          <w:fldChar w:fldCharType="separate"/>
        </w:r>
        <w:r w:rsidR="004C6521">
          <w:rPr>
            <w:noProof/>
            <w:webHidden/>
          </w:rPr>
          <w:t>49</w:t>
        </w:r>
        <w:r w:rsidR="004C6521">
          <w:rPr>
            <w:noProof/>
            <w:webHidden/>
          </w:rPr>
          <w:fldChar w:fldCharType="end"/>
        </w:r>
      </w:hyperlink>
    </w:p>
    <w:p w14:paraId="68C39777" w14:textId="007E6A41"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2" w:history="1">
        <w:r w:rsidR="004C6521" w:rsidRPr="0007542C">
          <w:rPr>
            <w:rStyle w:val="Hyperlink"/>
            <w:noProof/>
          </w:rPr>
          <w:t>Table 7</w:t>
        </w:r>
        <w:r w:rsidR="004C6521" w:rsidRPr="0007542C">
          <w:rPr>
            <w:rStyle w:val="Hyperlink"/>
            <w:noProof/>
          </w:rPr>
          <w:noBreakHyphen/>
          <w:t>5: Commitments for MERI</w:t>
        </w:r>
        <w:r w:rsidR="004C6521">
          <w:rPr>
            <w:noProof/>
            <w:webHidden/>
          </w:rPr>
          <w:tab/>
        </w:r>
        <w:r w:rsidR="004C6521">
          <w:rPr>
            <w:noProof/>
            <w:webHidden/>
          </w:rPr>
          <w:fldChar w:fldCharType="begin"/>
        </w:r>
        <w:r w:rsidR="004C6521">
          <w:rPr>
            <w:noProof/>
            <w:webHidden/>
          </w:rPr>
          <w:instrText xml:space="preserve"> PAGEREF _Toc134630482 \h </w:instrText>
        </w:r>
        <w:r w:rsidR="004C6521">
          <w:rPr>
            <w:noProof/>
            <w:webHidden/>
          </w:rPr>
        </w:r>
        <w:r w:rsidR="004C6521">
          <w:rPr>
            <w:noProof/>
            <w:webHidden/>
          </w:rPr>
          <w:fldChar w:fldCharType="separate"/>
        </w:r>
        <w:r w:rsidR="004C6521">
          <w:rPr>
            <w:noProof/>
            <w:webHidden/>
          </w:rPr>
          <w:t>51</w:t>
        </w:r>
        <w:r w:rsidR="004C6521">
          <w:rPr>
            <w:noProof/>
            <w:webHidden/>
          </w:rPr>
          <w:fldChar w:fldCharType="end"/>
        </w:r>
      </w:hyperlink>
    </w:p>
    <w:p w14:paraId="3296AC76" w14:textId="556A147C"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3" w:history="1">
        <w:r w:rsidR="004C6521" w:rsidRPr="0007542C">
          <w:rPr>
            <w:rStyle w:val="Hyperlink"/>
            <w:noProof/>
          </w:rPr>
          <w:t>Table 7</w:t>
        </w:r>
        <w:r w:rsidR="004C6521" w:rsidRPr="0007542C">
          <w:rPr>
            <w:rStyle w:val="Hyperlink"/>
            <w:noProof/>
          </w:rPr>
          <w:noBreakHyphen/>
          <w:t>6: Types of monitoring data that will be collected</w:t>
        </w:r>
        <w:r w:rsidR="004C6521">
          <w:rPr>
            <w:noProof/>
            <w:webHidden/>
          </w:rPr>
          <w:tab/>
        </w:r>
        <w:r w:rsidR="004C6521">
          <w:rPr>
            <w:noProof/>
            <w:webHidden/>
          </w:rPr>
          <w:fldChar w:fldCharType="begin"/>
        </w:r>
        <w:r w:rsidR="004C6521">
          <w:rPr>
            <w:noProof/>
            <w:webHidden/>
          </w:rPr>
          <w:instrText xml:space="preserve"> PAGEREF _Toc134630483 \h </w:instrText>
        </w:r>
        <w:r w:rsidR="004C6521">
          <w:rPr>
            <w:noProof/>
            <w:webHidden/>
          </w:rPr>
        </w:r>
        <w:r w:rsidR="004C6521">
          <w:rPr>
            <w:noProof/>
            <w:webHidden/>
          </w:rPr>
          <w:fldChar w:fldCharType="separate"/>
        </w:r>
        <w:r w:rsidR="004C6521">
          <w:rPr>
            <w:noProof/>
            <w:webHidden/>
          </w:rPr>
          <w:t>53</w:t>
        </w:r>
        <w:r w:rsidR="004C6521">
          <w:rPr>
            <w:noProof/>
            <w:webHidden/>
          </w:rPr>
          <w:fldChar w:fldCharType="end"/>
        </w:r>
      </w:hyperlink>
    </w:p>
    <w:p w14:paraId="59630AD9" w14:textId="6BE734D7"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4" w:history="1">
        <w:r w:rsidR="004C6521" w:rsidRPr="0007542C">
          <w:rPr>
            <w:rStyle w:val="Hyperlink"/>
            <w:noProof/>
          </w:rPr>
          <w:t>Table 7</w:t>
        </w:r>
        <w:r w:rsidR="004C6521" w:rsidRPr="0007542C">
          <w:rPr>
            <w:rStyle w:val="Hyperlink"/>
            <w:noProof/>
          </w:rPr>
          <w:noBreakHyphen/>
          <w:t>7: Draft Key Evaluation Questions</w:t>
        </w:r>
        <w:r w:rsidR="004C6521">
          <w:rPr>
            <w:noProof/>
            <w:webHidden/>
          </w:rPr>
          <w:tab/>
        </w:r>
        <w:r w:rsidR="004C6521">
          <w:rPr>
            <w:noProof/>
            <w:webHidden/>
          </w:rPr>
          <w:fldChar w:fldCharType="begin"/>
        </w:r>
        <w:r w:rsidR="004C6521">
          <w:rPr>
            <w:noProof/>
            <w:webHidden/>
          </w:rPr>
          <w:instrText xml:space="preserve"> PAGEREF _Toc134630484 \h </w:instrText>
        </w:r>
        <w:r w:rsidR="004C6521">
          <w:rPr>
            <w:noProof/>
            <w:webHidden/>
          </w:rPr>
        </w:r>
        <w:r w:rsidR="004C6521">
          <w:rPr>
            <w:noProof/>
            <w:webHidden/>
          </w:rPr>
          <w:fldChar w:fldCharType="separate"/>
        </w:r>
        <w:r w:rsidR="004C6521">
          <w:rPr>
            <w:noProof/>
            <w:webHidden/>
          </w:rPr>
          <w:t>55</w:t>
        </w:r>
        <w:r w:rsidR="004C6521">
          <w:rPr>
            <w:noProof/>
            <w:webHidden/>
          </w:rPr>
          <w:fldChar w:fldCharType="end"/>
        </w:r>
      </w:hyperlink>
    </w:p>
    <w:p w14:paraId="47A41AD2" w14:textId="42CCAAA6"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5" w:history="1">
        <w:r w:rsidR="004C6521" w:rsidRPr="0007542C">
          <w:rPr>
            <w:rStyle w:val="Hyperlink"/>
            <w:noProof/>
          </w:rPr>
          <w:t>Table 7</w:t>
        </w:r>
        <w:r w:rsidR="004C6521" w:rsidRPr="0007542C">
          <w:rPr>
            <w:rStyle w:val="Hyperlink"/>
            <w:noProof/>
          </w:rPr>
          <w:noBreakHyphen/>
          <w:t>8: Categories of options for adaptive management</w:t>
        </w:r>
        <w:r w:rsidR="004C6521">
          <w:rPr>
            <w:noProof/>
            <w:webHidden/>
          </w:rPr>
          <w:tab/>
        </w:r>
        <w:r w:rsidR="004C6521">
          <w:rPr>
            <w:noProof/>
            <w:webHidden/>
          </w:rPr>
          <w:fldChar w:fldCharType="begin"/>
        </w:r>
        <w:r w:rsidR="004C6521">
          <w:rPr>
            <w:noProof/>
            <w:webHidden/>
          </w:rPr>
          <w:instrText xml:space="preserve"> PAGEREF _Toc134630485 \h </w:instrText>
        </w:r>
        <w:r w:rsidR="004C6521">
          <w:rPr>
            <w:noProof/>
            <w:webHidden/>
          </w:rPr>
        </w:r>
        <w:r w:rsidR="004C6521">
          <w:rPr>
            <w:noProof/>
            <w:webHidden/>
          </w:rPr>
          <w:fldChar w:fldCharType="separate"/>
        </w:r>
        <w:r w:rsidR="004C6521">
          <w:rPr>
            <w:noProof/>
            <w:webHidden/>
          </w:rPr>
          <w:t>58</w:t>
        </w:r>
        <w:r w:rsidR="004C6521">
          <w:rPr>
            <w:noProof/>
            <w:webHidden/>
          </w:rPr>
          <w:fldChar w:fldCharType="end"/>
        </w:r>
      </w:hyperlink>
    </w:p>
    <w:p w14:paraId="7DA5CB05" w14:textId="3B87EE42"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6" w:history="1">
        <w:r w:rsidR="004C6521" w:rsidRPr="0007542C">
          <w:rPr>
            <w:rStyle w:val="Hyperlink"/>
            <w:noProof/>
          </w:rPr>
          <w:t>Table 7</w:t>
        </w:r>
        <w:r w:rsidR="004C6521" w:rsidRPr="0007542C">
          <w:rPr>
            <w:rStyle w:val="Hyperlink"/>
            <w:noProof/>
          </w:rPr>
          <w:noBreakHyphen/>
          <w:t>9: Commitment for compliance</w:t>
        </w:r>
        <w:r w:rsidR="004C6521">
          <w:rPr>
            <w:noProof/>
            <w:webHidden/>
          </w:rPr>
          <w:tab/>
        </w:r>
        <w:r w:rsidR="004C6521">
          <w:rPr>
            <w:noProof/>
            <w:webHidden/>
          </w:rPr>
          <w:fldChar w:fldCharType="begin"/>
        </w:r>
        <w:r w:rsidR="004C6521">
          <w:rPr>
            <w:noProof/>
            <w:webHidden/>
          </w:rPr>
          <w:instrText xml:space="preserve"> PAGEREF _Toc134630486 \h </w:instrText>
        </w:r>
        <w:r w:rsidR="004C6521">
          <w:rPr>
            <w:noProof/>
            <w:webHidden/>
          </w:rPr>
        </w:r>
        <w:r w:rsidR="004C6521">
          <w:rPr>
            <w:noProof/>
            <w:webHidden/>
          </w:rPr>
          <w:fldChar w:fldCharType="separate"/>
        </w:r>
        <w:r w:rsidR="004C6521">
          <w:rPr>
            <w:noProof/>
            <w:webHidden/>
          </w:rPr>
          <w:t>61</w:t>
        </w:r>
        <w:r w:rsidR="004C6521">
          <w:rPr>
            <w:noProof/>
            <w:webHidden/>
          </w:rPr>
          <w:fldChar w:fldCharType="end"/>
        </w:r>
      </w:hyperlink>
    </w:p>
    <w:p w14:paraId="5C6A6BC3" w14:textId="7AA82289"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7" w:history="1">
        <w:r w:rsidR="004C6521" w:rsidRPr="0007542C">
          <w:rPr>
            <w:rStyle w:val="Hyperlink"/>
            <w:noProof/>
          </w:rPr>
          <w:t>Table 7</w:t>
        </w:r>
        <w:r w:rsidR="004C6521" w:rsidRPr="0007542C">
          <w:rPr>
            <w:rStyle w:val="Hyperlink"/>
            <w:noProof/>
          </w:rPr>
          <w:noBreakHyphen/>
          <w:t>10: Responsibilities for two types of compliance relevant to implementing the Plan</w:t>
        </w:r>
        <w:r w:rsidR="004C6521">
          <w:rPr>
            <w:noProof/>
            <w:webHidden/>
          </w:rPr>
          <w:tab/>
        </w:r>
        <w:r w:rsidR="004C6521">
          <w:rPr>
            <w:noProof/>
            <w:webHidden/>
          </w:rPr>
          <w:fldChar w:fldCharType="begin"/>
        </w:r>
        <w:r w:rsidR="004C6521">
          <w:rPr>
            <w:noProof/>
            <w:webHidden/>
          </w:rPr>
          <w:instrText xml:space="preserve"> PAGEREF _Toc134630487 \h </w:instrText>
        </w:r>
        <w:r w:rsidR="004C6521">
          <w:rPr>
            <w:noProof/>
            <w:webHidden/>
          </w:rPr>
        </w:r>
        <w:r w:rsidR="004C6521">
          <w:rPr>
            <w:noProof/>
            <w:webHidden/>
          </w:rPr>
          <w:fldChar w:fldCharType="separate"/>
        </w:r>
        <w:r w:rsidR="004C6521">
          <w:rPr>
            <w:noProof/>
            <w:webHidden/>
          </w:rPr>
          <w:t>62</w:t>
        </w:r>
        <w:r w:rsidR="004C6521">
          <w:rPr>
            <w:noProof/>
            <w:webHidden/>
          </w:rPr>
          <w:fldChar w:fldCharType="end"/>
        </w:r>
      </w:hyperlink>
    </w:p>
    <w:p w14:paraId="79B4F5DF" w14:textId="648732E7"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8" w:history="1">
        <w:r w:rsidR="004C6521" w:rsidRPr="0007542C">
          <w:rPr>
            <w:rStyle w:val="Hyperlink"/>
            <w:noProof/>
          </w:rPr>
          <w:t>Table 7</w:t>
        </w:r>
        <w:r w:rsidR="004C6521" w:rsidRPr="0007542C">
          <w:rPr>
            <w:rStyle w:val="Hyperlink"/>
            <w:noProof/>
          </w:rPr>
          <w:noBreakHyphen/>
          <w:t>11: List of factors that will be considered in defining consequence ratings as part of the risk assessment</w:t>
        </w:r>
        <w:r w:rsidR="004C6521">
          <w:rPr>
            <w:noProof/>
            <w:webHidden/>
          </w:rPr>
          <w:tab/>
        </w:r>
        <w:r w:rsidR="004C6521">
          <w:rPr>
            <w:noProof/>
            <w:webHidden/>
          </w:rPr>
          <w:fldChar w:fldCharType="begin"/>
        </w:r>
        <w:r w:rsidR="004C6521">
          <w:rPr>
            <w:noProof/>
            <w:webHidden/>
          </w:rPr>
          <w:instrText xml:space="preserve"> PAGEREF _Toc134630488 \h </w:instrText>
        </w:r>
        <w:r w:rsidR="004C6521">
          <w:rPr>
            <w:noProof/>
            <w:webHidden/>
          </w:rPr>
        </w:r>
        <w:r w:rsidR="004C6521">
          <w:rPr>
            <w:noProof/>
            <w:webHidden/>
          </w:rPr>
          <w:fldChar w:fldCharType="separate"/>
        </w:r>
        <w:r w:rsidR="004C6521">
          <w:rPr>
            <w:noProof/>
            <w:webHidden/>
          </w:rPr>
          <w:t>64</w:t>
        </w:r>
        <w:r w:rsidR="004C6521">
          <w:rPr>
            <w:noProof/>
            <w:webHidden/>
          </w:rPr>
          <w:fldChar w:fldCharType="end"/>
        </w:r>
      </w:hyperlink>
    </w:p>
    <w:p w14:paraId="2E496AA4" w14:textId="53C64A74"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89" w:history="1">
        <w:r w:rsidR="004C6521" w:rsidRPr="0007542C">
          <w:rPr>
            <w:rStyle w:val="Hyperlink"/>
            <w:noProof/>
          </w:rPr>
          <w:t>Table 7</w:t>
        </w:r>
        <w:r w:rsidR="004C6521" w:rsidRPr="0007542C">
          <w:rPr>
            <w:rStyle w:val="Hyperlink"/>
            <w:noProof/>
          </w:rPr>
          <w:noBreakHyphen/>
          <w:t>12: Potential options for compliance action available to the City</w:t>
        </w:r>
        <w:r w:rsidR="004C6521">
          <w:rPr>
            <w:noProof/>
            <w:webHidden/>
          </w:rPr>
          <w:tab/>
        </w:r>
        <w:r w:rsidR="004C6521">
          <w:rPr>
            <w:noProof/>
            <w:webHidden/>
          </w:rPr>
          <w:fldChar w:fldCharType="begin"/>
        </w:r>
        <w:r w:rsidR="004C6521">
          <w:rPr>
            <w:noProof/>
            <w:webHidden/>
          </w:rPr>
          <w:instrText xml:space="preserve"> PAGEREF _Toc134630489 \h </w:instrText>
        </w:r>
        <w:r w:rsidR="004C6521">
          <w:rPr>
            <w:noProof/>
            <w:webHidden/>
          </w:rPr>
        </w:r>
        <w:r w:rsidR="004C6521">
          <w:rPr>
            <w:noProof/>
            <w:webHidden/>
          </w:rPr>
          <w:fldChar w:fldCharType="separate"/>
        </w:r>
        <w:r w:rsidR="004C6521">
          <w:rPr>
            <w:noProof/>
            <w:webHidden/>
          </w:rPr>
          <w:t>65</w:t>
        </w:r>
        <w:r w:rsidR="004C6521">
          <w:rPr>
            <w:noProof/>
            <w:webHidden/>
          </w:rPr>
          <w:fldChar w:fldCharType="end"/>
        </w:r>
      </w:hyperlink>
    </w:p>
    <w:p w14:paraId="518CEE84" w14:textId="1C97443C" w:rsidR="004C6521"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630490" w:history="1">
        <w:r w:rsidR="004C6521" w:rsidRPr="0007542C">
          <w:rPr>
            <w:rStyle w:val="Hyperlink"/>
            <w:noProof/>
          </w:rPr>
          <w:t>Table 7</w:t>
        </w:r>
        <w:r w:rsidR="004C6521" w:rsidRPr="0007542C">
          <w:rPr>
            <w:rStyle w:val="Hyperlink"/>
            <w:noProof/>
          </w:rPr>
          <w:noBreakHyphen/>
          <w:t>13: Commitment for data management</w:t>
        </w:r>
        <w:r w:rsidR="004C6521">
          <w:rPr>
            <w:noProof/>
            <w:webHidden/>
          </w:rPr>
          <w:tab/>
        </w:r>
        <w:r w:rsidR="004C6521">
          <w:rPr>
            <w:noProof/>
            <w:webHidden/>
          </w:rPr>
          <w:fldChar w:fldCharType="begin"/>
        </w:r>
        <w:r w:rsidR="004C6521">
          <w:rPr>
            <w:noProof/>
            <w:webHidden/>
          </w:rPr>
          <w:instrText xml:space="preserve"> PAGEREF _Toc134630490 \h </w:instrText>
        </w:r>
        <w:r w:rsidR="004C6521">
          <w:rPr>
            <w:noProof/>
            <w:webHidden/>
          </w:rPr>
        </w:r>
        <w:r w:rsidR="004C6521">
          <w:rPr>
            <w:noProof/>
            <w:webHidden/>
          </w:rPr>
          <w:fldChar w:fldCharType="separate"/>
        </w:r>
        <w:r w:rsidR="004C6521">
          <w:rPr>
            <w:noProof/>
            <w:webHidden/>
          </w:rPr>
          <w:t>66</w:t>
        </w:r>
        <w:r w:rsidR="004C6521">
          <w:rPr>
            <w:noProof/>
            <w:webHidden/>
          </w:rPr>
          <w:fldChar w:fldCharType="end"/>
        </w:r>
      </w:hyperlink>
    </w:p>
    <w:p w14:paraId="5054C34C" w14:textId="26A72F19" w:rsidR="002C52E7" w:rsidRDefault="0023470E" w:rsidP="002C52E7">
      <w:r>
        <w:rPr>
          <w:shd w:val="clear" w:color="auto" w:fill="E6E6E6"/>
        </w:rPr>
        <w:fldChar w:fldCharType="end"/>
      </w:r>
    </w:p>
    <w:p w14:paraId="232ECD82" w14:textId="65A5CB8B" w:rsidR="0023470E" w:rsidRDefault="0023470E" w:rsidP="00727B7B">
      <w:r>
        <w:br w:type="page"/>
      </w:r>
    </w:p>
    <w:p w14:paraId="558EAD19" w14:textId="77777777" w:rsidR="0023470E" w:rsidRDefault="0023470E" w:rsidP="0070391C">
      <w:pPr>
        <w:pStyle w:val="Acronymsreferences"/>
      </w:pPr>
      <w:bookmarkStart w:id="10" w:name="_Toc134630405"/>
      <w:r>
        <w:lastRenderedPageBreak/>
        <w:t>Acronyms and terms</w:t>
      </w:r>
      <w:bookmarkEnd w:id="10"/>
    </w:p>
    <w:tbl>
      <w:tblPr>
        <w:tblStyle w:val="TableGrid"/>
        <w:tblW w:w="9634" w:type="dxa"/>
        <w:tblLook w:val="04A0" w:firstRow="1" w:lastRow="0" w:firstColumn="1" w:lastColumn="0" w:noHBand="0" w:noVBand="1"/>
      </w:tblPr>
      <w:tblGrid>
        <w:gridCol w:w="2545"/>
        <w:gridCol w:w="7077"/>
        <w:gridCol w:w="12"/>
      </w:tblGrid>
      <w:tr w:rsidR="0023470E" w14:paraId="0BCDB0B8" w14:textId="77777777" w:rsidTr="005576AA">
        <w:tc>
          <w:tcPr>
            <w:tcW w:w="2545" w:type="dxa"/>
            <w:shd w:val="clear" w:color="auto" w:fill="D9D9D9" w:themeFill="background1" w:themeFillShade="D9"/>
            <w:vAlign w:val="center"/>
          </w:tcPr>
          <w:p w14:paraId="5D936CC0" w14:textId="77777777" w:rsidR="0023470E" w:rsidRPr="003F0864" w:rsidRDefault="0023470E" w:rsidP="003B18EA">
            <w:pPr>
              <w:pStyle w:val="Tabletext"/>
              <w:rPr>
                <w:b/>
                <w:bCs/>
              </w:rPr>
            </w:pPr>
            <w:r w:rsidRPr="003F0864">
              <w:rPr>
                <w:b/>
                <w:bCs/>
              </w:rPr>
              <w:t>A</w:t>
            </w:r>
            <w:r>
              <w:rPr>
                <w:b/>
                <w:bCs/>
              </w:rPr>
              <w:t>cronyms</w:t>
            </w:r>
          </w:p>
        </w:tc>
        <w:tc>
          <w:tcPr>
            <w:tcW w:w="7089" w:type="dxa"/>
            <w:gridSpan w:val="2"/>
            <w:shd w:val="clear" w:color="auto" w:fill="D9D9D9" w:themeFill="background1" w:themeFillShade="D9"/>
            <w:vAlign w:val="center"/>
          </w:tcPr>
          <w:p w14:paraId="7BBFE554" w14:textId="77777777" w:rsidR="0023470E" w:rsidRPr="003F0864" w:rsidRDefault="0023470E" w:rsidP="002D2A8E">
            <w:pPr>
              <w:pStyle w:val="Tabletext"/>
              <w:rPr>
                <w:b/>
                <w:bCs/>
              </w:rPr>
            </w:pPr>
            <w:r>
              <w:rPr>
                <w:b/>
                <w:bCs/>
              </w:rPr>
              <w:t>Meaning</w:t>
            </w:r>
          </w:p>
        </w:tc>
      </w:tr>
      <w:tr w:rsidR="0023470E" w14:paraId="1D5DB419" w14:textId="77777777" w:rsidTr="00A220C5">
        <w:trPr>
          <w:gridAfter w:val="1"/>
          <w:wAfter w:w="12" w:type="dxa"/>
        </w:trPr>
        <w:tc>
          <w:tcPr>
            <w:tcW w:w="2545" w:type="dxa"/>
            <w:vAlign w:val="center"/>
          </w:tcPr>
          <w:p w14:paraId="6D013737" w14:textId="77777777" w:rsidR="0023470E" w:rsidRDefault="0023470E" w:rsidP="003B18EA">
            <w:pPr>
              <w:pStyle w:val="Tabletext"/>
            </w:pPr>
            <w:r>
              <w:t>BCS</w:t>
            </w:r>
          </w:p>
        </w:tc>
        <w:tc>
          <w:tcPr>
            <w:tcW w:w="7077" w:type="dxa"/>
            <w:vAlign w:val="center"/>
          </w:tcPr>
          <w:p w14:paraId="62B037E8" w14:textId="77777777" w:rsidR="0023470E" w:rsidRDefault="0023470E" w:rsidP="003B18EA">
            <w:pPr>
              <w:pStyle w:val="Tabletext"/>
            </w:pPr>
            <w:r>
              <w:t>Biodiversity Conservation Strategy</w:t>
            </w:r>
          </w:p>
        </w:tc>
      </w:tr>
      <w:tr w:rsidR="0023470E" w14:paraId="547F3A33" w14:textId="77777777" w:rsidTr="00A220C5">
        <w:trPr>
          <w:gridAfter w:val="1"/>
          <w:wAfter w:w="12" w:type="dxa"/>
        </w:trPr>
        <w:tc>
          <w:tcPr>
            <w:tcW w:w="2545" w:type="dxa"/>
            <w:vAlign w:val="center"/>
          </w:tcPr>
          <w:p w14:paraId="2ED2DD61" w14:textId="77777777" w:rsidR="0023470E" w:rsidRPr="002D2A8E" w:rsidRDefault="0023470E" w:rsidP="003B18EA">
            <w:pPr>
              <w:pStyle w:val="Tabletext"/>
            </w:pPr>
            <w:r>
              <w:rPr>
                <w:lang w:val="en-GB"/>
              </w:rPr>
              <w:t>DCCEEW</w:t>
            </w:r>
          </w:p>
        </w:tc>
        <w:tc>
          <w:tcPr>
            <w:tcW w:w="7077" w:type="dxa"/>
            <w:vAlign w:val="center"/>
          </w:tcPr>
          <w:p w14:paraId="6A8391DA" w14:textId="77777777" w:rsidR="0023470E" w:rsidRPr="002D2A8E" w:rsidRDefault="0023470E" w:rsidP="003B18EA">
            <w:pPr>
              <w:pStyle w:val="Tabletext"/>
              <w:rPr>
                <w:iCs/>
                <w:lang w:val="en-GB"/>
              </w:rPr>
            </w:pPr>
            <w:r w:rsidRPr="002D2A8E">
              <w:t xml:space="preserve">Commonwealth Government Department of Climate Change, Energy, the Environment and Water </w:t>
            </w:r>
            <w:r>
              <w:t>(DCCEEW)</w:t>
            </w:r>
          </w:p>
        </w:tc>
      </w:tr>
      <w:tr w:rsidR="0023470E" w14:paraId="6CA963E0" w14:textId="77777777" w:rsidTr="00A220C5">
        <w:trPr>
          <w:gridAfter w:val="1"/>
          <w:wAfter w:w="12" w:type="dxa"/>
        </w:trPr>
        <w:tc>
          <w:tcPr>
            <w:tcW w:w="2545" w:type="dxa"/>
            <w:vAlign w:val="center"/>
          </w:tcPr>
          <w:p w14:paraId="2FE8A6D9" w14:textId="77777777" w:rsidR="0023470E" w:rsidRPr="0042779D" w:rsidRDefault="0023470E" w:rsidP="003B18EA">
            <w:pPr>
              <w:pStyle w:val="Tabletext"/>
            </w:pPr>
            <w:r w:rsidRPr="0042779D">
              <w:t>D</w:t>
            </w:r>
            <w:r>
              <w:t>EECA</w:t>
            </w:r>
          </w:p>
        </w:tc>
        <w:tc>
          <w:tcPr>
            <w:tcW w:w="7077" w:type="dxa"/>
            <w:vAlign w:val="center"/>
          </w:tcPr>
          <w:p w14:paraId="0B559107" w14:textId="77777777" w:rsidR="0023470E" w:rsidRDefault="0023470E" w:rsidP="003B18EA">
            <w:pPr>
              <w:pStyle w:val="Tabletext"/>
            </w:pPr>
            <w:r w:rsidRPr="0042779D">
              <w:t xml:space="preserve">Victorian Government Department of Environment, </w:t>
            </w:r>
            <w:r>
              <w:t>Energy and Climate Action</w:t>
            </w:r>
            <w:r w:rsidRPr="0042779D">
              <w:t xml:space="preserve"> </w:t>
            </w:r>
          </w:p>
        </w:tc>
      </w:tr>
      <w:tr w:rsidR="0023470E" w14:paraId="57690BF6" w14:textId="77777777" w:rsidTr="00A220C5">
        <w:trPr>
          <w:gridAfter w:val="1"/>
          <w:wAfter w:w="12" w:type="dxa"/>
        </w:trPr>
        <w:tc>
          <w:tcPr>
            <w:tcW w:w="2545" w:type="dxa"/>
            <w:vAlign w:val="center"/>
          </w:tcPr>
          <w:p w14:paraId="39697A44" w14:textId="77777777" w:rsidR="0023470E" w:rsidRPr="0042779D" w:rsidRDefault="0023470E" w:rsidP="003B18EA">
            <w:pPr>
              <w:pStyle w:val="Tabletext"/>
            </w:pPr>
            <w:r>
              <w:t>DELWP</w:t>
            </w:r>
          </w:p>
        </w:tc>
        <w:tc>
          <w:tcPr>
            <w:tcW w:w="7077" w:type="dxa"/>
            <w:vAlign w:val="center"/>
          </w:tcPr>
          <w:p w14:paraId="1E846024" w14:textId="77777777" w:rsidR="0023470E" w:rsidRPr="0042779D" w:rsidRDefault="0023470E" w:rsidP="003B18EA">
            <w:pPr>
              <w:pStyle w:val="Tabletext"/>
            </w:pPr>
            <w:r>
              <w:t xml:space="preserve">The former </w:t>
            </w:r>
            <w:r w:rsidRPr="0042779D">
              <w:t>Victorian Government Department of Environment,</w:t>
            </w:r>
            <w:r>
              <w:t xml:space="preserve"> Land, Water and Planning (now DEECA and DTP)</w:t>
            </w:r>
          </w:p>
        </w:tc>
      </w:tr>
      <w:tr w:rsidR="0023470E" w14:paraId="68A82AE3" w14:textId="77777777" w:rsidTr="00A220C5">
        <w:trPr>
          <w:gridAfter w:val="1"/>
          <w:wAfter w:w="12" w:type="dxa"/>
        </w:trPr>
        <w:tc>
          <w:tcPr>
            <w:tcW w:w="2545" w:type="dxa"/>
            <w:vAlign w:val="center"/>
          </w:tcPr>
          <w:p w14:paraId="73FCAFC2" w14:textId="77777777" w:rsidR="0023470E" w:rsidRPr="0042779D" w:rsidRDefault="0023470E" w:rsidP="003B18EA">
            <w:pPr>
              <w:pStyle w:val="Tabletext"/>
            </w:pPr>
            <w:r>
              <w:t>DTP</w:t>
            </w:r>
          </w:p>
        </w:tc>
        <w:tc>
          <w:tcPr>
            <w:tcW w:w="7077" w:type="dxa"/>
            <w:vAlign w:val="center"/>
          </w:tcPr>
          <w:p w14:paraId="3FEFAC0C" w14:textId="77777777" w:rsidR="0023470E" w:rsidRPr="0042779D" w:rsidRDefault="0023470E" w:rsidP="003B18EA">
            <w:pPr>
              <w:pStyle w:val="Tabletext"/>
            </w:pPr>
            <w:r w:rsidRPr="0042779D">
              <w:t>Victorian Government Department of</w:t>
            </w:r>
            <w:r>
              <w:t xml:space="preserve"> Transport and Planning</w:t>
            </w:r>
          </w:p>
        </w:tc>
      </w:tr>
      <w:tr w:rsidR="0023470E" w14:paraId="4ECB161E" w14:textId="77777777" w:rsidTr="00A220C5">
        <w:trPr>
          <w:gridAfter w:val="1"/>
          <w:wAfter w:w="12" w:type="dxa"/>
        </w:trPr>
        <w:tc>
          <w:tcPr>
            <w:tcW w:w="2545" w:type="dxa"/>
            <w:vAlign w:val="center"/>
          </w:tcPr>
          <w:p w14:paraId="16824133" w14:textId="77777777" w:rsidR="0023470E" w:rsidRDefault="0023470E" w:rsidP="003B18EA">
            <w:pPr>
              <w:pStyle w:val="Tabletext"/>
              <w:rPr>
                <w:iCs/>
                <w:lang w:val="en-GB"/>
              </w:rPr>
            </w:pPr>
            <w:r w:rsidRPr="003D377C">
              <w:rPr>
                <w:lang w:val="en-GB"/>
              </w:rPr>
              <w:t>EPBC</w:t>
            </w:r>
            <w:r>
              <w:rPr>
                <w:lang w:val="en-GB"/>
              </w:rPr>
              <w:t> </w:t>
            </w:r>
            <w:r w:rsidRPr="003D377C">
              <w:rPr>
                <w:lang w:val="en-GB"/>
              </w:rPr>
              <w:t>Act</w:t>
            </w:r>
          </w:p>
        </w:tc>
        <w:tc>
          <w:tcPr>
            <w:tcW w:w="7077" w:type="dxa"/>
            <w:vAlign w:val="center"/>
          </w:tcPr>
          <w:p w14:paraId="1E0C093C" w14:textId="77777777" w:rsidR="0023470E" w:rsidRDefault="0023470E" w:rsidP="003B18EA">
            <w:pPr>
              <w:pStyle w:val="Tabletext"/>
            </w:pPr>
            <w:r>
              <w:rPr>
                <w:iCs/>
                <w:lang w:val="en-GB"/>
              </w:rPr>
              <w:t xml:space="preserve">Commonwealth </w:t>
            </w:r>
            <w:r>
              <w:rPr>
                <w:i/>
                <w:lang w:val="en-GB"/>
              </w:rPr>
              <w:t xml:space="preserve">Environment Protection and Biodiversity Conservation Act 1999 </w:t>
            </w:r>
          </w:p>
        </w:tc>
      </w:tr>
      <w:tr w:rsidR="0023470E" w14:paraId="2DEDE125" w14:textId="77777777" w:rsidTr="00A220C5">
        <w:trPr>
          <w:gridAfter w:val="1"/>
          <w:wAfter w:w="12" w:type="dxa"/>
        </w:trPr>
        <w:tc>
          <w:tcPr>
            <w:tcW w:w="2545" w:type="dxa"/>
            <w:vAlign w:val="center"/>
          </w:tcPr>
          <w:p w14:paraId="601C5623" w14:textId="77777777" w:rsidR="0023470E" w:rsidRDefault="0023470E" w:rsidP="003B18EA">
            <w:pPr>
              <w:pStyle w:val="Tabletext"/>
            </w:pPr>
            <w:r>
              <w:t>FPAL</w:t>
            </w:r>
          </w:p>
        </w:tc>
        <w:tc>
          <w:tcPr>
            <w:tcW w:w="7077" w:type="dxa"/>
            <w:vAlign w:val="center"/>
          </w:tcPr>
          <w:p w14:paraId="3A21635E" w14:textId="77777777" w:rsidR="0023470E" w:rsidRDefault="0023470E" w:rsidP="003B18EA">
            <w:pPr>
              <w:pStyle w:val="Tabletext"/>
            </w:pPr>
            <w:r>
              <w:t xml:space="preserve">Finalised priority assessment list </w:t>
            </w:r>
          </w:p>
        </w:tc>
      </w:tr>
      <w:tr w:rsidR="0023470E" w14:paraId="558EF6BA" w14:textId="77777777" w:rsidTr="00A220C5">
        <w:trPr>
          <w:gridAfter w:val="1"/>
          <w:wAfter w:w="12" w:type="dxa"/>
        </w:trPr>
        <w:tc>
          <w:tcPr>
            <w:tcW w:w="2545" w:type="dxa"/>
            <w:vAlign w:val="center"/>
          </w:tcPr>
          <w:p w14:paraId="19E313AC" w14:textId="77777777" w:rsidR="0023470E" w:rsidRDefault="0023470E" w:rsidP="003B18EA">
            <w:pPr>
              <w:pStyle w:val="Tabletext"/>
            </w:pPr>
            <w:r>
              <w:rPr>
                <w:lang w:val="en-GB"/>
              </w:rPr>
              <w:t>IBRA</w:t>
            </w:r>
          </w:p>
        </w:tc>
        <w:tc>
          <w:tcPr>
            <w:tcW w:w="7077" w:type="dxa"/>
            <w:vAlign w:val="center"/>
          </w:tcPr>
          <w:p w14:paraId="37766F0C" w14:textId="77777777" w:rsidR="0023470E" w:rsidRDefault="0023470E" w:rsidP="003B18EA">
            <w:pPr>
              <w:pStyle w:val="Tabletext"/>
              <w:rPr>
                <w:iCs/>
                <w:lang w:val="en-GB"/>
              </w:rPr>
            </w:pPr>
            <w:r>
              <w:t>Interim Biogeographic Regionalisation for Australia</w:t>
            </w:r>
          </w:p>
        </w:tc>
      </w:tr>
      <w:tr w:rsidR="0023470E" w14:paraId="10DA9AE8" w14:textId="77777777" w:rsidTr="00A220C5">
        <w:trPr>
          <w:gridAfter w:val="1"/>
          <w:wAfter w:w="12" w:type="dxa"/>
        </w:trPr>
        <w:tc>
          <w:tcPr>
            <w:tcW w:w="2545" w:type="dxa"/>
            <w:vAlign w:val="center"/>
          </w:tcPr>
          <w:p w14:paraId="689C0F77" w14:textId="77777777" w:rsidR="0023470E" w:rsidRPr="00B55DF8" w:rsidRDefault="0023470E" w:rsidP="003B18EA">
            <w:pPr>
              <w:pStyle w:val="Tabletext"/>
            </w:pPr>
            <w:r w:rsidRPr="00B55DF8">
              <w:rPr>
                <w:lang w:val="en-GB"/>
              </w:rPr>
              <w:t>KPI</w:t>
            </w:r>
          </w:p>
        </w:tc>
        <w:tc>
          <w:tcPr>
            <w:tcW w:w="7077" w:type="dxa"/>
            <w:vAlign w:val="center"/>
          </w:tcPr>
          <w:p w14:paraId="460A3686" w14:textId="77777777" w:rsidR="0023470E" w:rsidRPr="00B55DF8" w:rsidRDefault="0023470E" w:rsidP="003B18EA">
            <w:pPr>
              <w:pStyle w:val="Tabletext"/>
            </w:pPr>
            <w:r w:rsidRPr="00B55DF8">
              <w:t>Key Performance Indicator</w:t>
            </w:r>
          </w:p>
        </w:tc>
      </w:tr>
      <w:tr w:rsidR="0023470E" w14:paraId="6F150920" w14:textId="77777777" w:rsidTr="00A220C5">
        <w:trPr>
          <w:gridAfter w:val="1"/>
          <w:wAfter w:w="12" w:type="dxa"/>
        </w:trPr>
        <w:tc>
          <w:tcPr>
            <w:tcW w:w="2545" w:type="dxa"/>
            <w:vAlign w:val="center"/>
          </w:tcPr>
          <w:p w14:paraId="2D758329" w14:textId="77777777" w:rsidR="0023470E" w:rsidRDefault="0023470E" w:rsidP="003B18EA">
            <w:pPr>
              <w:pStyle w:val="Tabletext"/>
            </w:pPr>
            <w:r>
              <w:t>LGA</w:t>
            </w:r>
          </w:p>
        </w:tc>
        <w:tc>
          <w:tcPr>
            <w:tcW w:w="7077" w:type="dxa"/>
            <w:vAlign w:val="center"/>
          </w:tcPr>
          <w:p w14:paraId="10357D4F" w14:textId="77777777" w:rsidR="0023470E" w:rsidRDefault="0023470E" w:rsidP="003B18EA">
            <w:pPr>
              <w:pStyle w:val="Tabletext"/>
            </w:pPr>
            <w:r>
              <w:t>Local Government Authority</w:t>
            </w:r>
          </w:p>
        </w:tc>
      </w:tr>
      <w:tr w:rsidR="0023470E" w14:paraId="3002CEC3" w14:textId="77777777" w:rsidTr="00A220C5">
        <w:trPr>
          <w:gridAfter w:val="1"/>
          <w:wAfter w:w="12" w:type="dxa"/>
        </w:trPr>
        <w:tc>
          <w:tcPr>
            <w:tcW w:w="2545" w:type="dxa"/>
            <w:vAlign w:val="center"/>
          </w:tcPr>
          <w:p w14:paraId="150C1121" w14:textId="77777777" w:rsidR="0023470E" w:rsidRPr="00B55DF8" w:rsidRDefault="0023470E" w:rsidP="003B18EA">
            <w:pPr>
              <w:pStyle w:val="Tabletext"/>
            </w:pPr>
            <w:r w:rsidRPr="00B55DF8">
              <w:t>MERI</w:t>
            </w:r>
          </w:p>
        </w:tc>
        <w:tc>
          <w:tcPr>
            <w:tcW w:w="7077" w:type="dxa"/>
            <w:vAlign w:val="center"/>
          </w:tcPr>
          <w:p w14:paraId="0AF9E640" w14:textId="77777777" w:rsidR="0023470E" w:rsidRPr="00B55DF8" w:rsidRDefault="0023470E" w:rsidP="003B18EA">
            <w:pPr>
              <w:pStyle w:val="Tabletext"/>
            </w:pPr>
            <w:r w:rsidRPr="00B55DF8">
              <w:t>Monitoring, evaluation, reporting and improvement</w:t>
            </w:r>
          </w:p>
        </w:tc>
      </w:tr>
      <w:tr w:rsidR="0023470E" w14:paraId="22351C44" w14:textId="77777777" w:rsidTr="00A220C5">
        <w:trPr>
          <w:gridAfter w:val="1"/>
          <w:wAfter w:w="12" w:type="dxa"/>
        </w:trPr>
        <w:tc>
          <w:tcPr>
            <w:tcW w:w="2545" w:type="dxa"/>
            <w:vAlign w:val="center"/>
          </w:tcPr>
          <w:p w14:paraId="76C2DA71" w14:textId="77777777" w:rsidR="0023470E" w:rsidRDefault="0023470E" w:rsidP="003B18EA">
            <w:pPr>
              <w:pStyle w:val="Tabletext"/>
            </w:pPr>
            <w:r>
              <w:t>MNES</w:t>
            </w:r>
          </w:p>
        </w:tc>
        <w:tc>
          <w:tcPr>
            <w:tcW w:w="7077" w:type="dxa"/>
            <w:vAlign w:val="center"/>
          </w:tcPr>
          <w:p w14:paraId="2C430575" w14:textId="77777777" w:rsidR="0023470E" w:rsidRDefault="0023470E" w:rsidP="003B18EA">
            <w:pPr>
              <w:pStyle w:val="Tabletext"/>
            </w:pPr>
            <w:r>
              <w:t xml:space="preserve">Matters of National Environmental Significance </w:t>
            </w:r>
          </w:p>
        </w:tc>
      </w:tr>
      <w:tr w:rsidR="0023470E" w14:paraId="0B0B7DDF" w14:textId="77777777" w:rsidTr="00A220C5">
        <w:trPr>
          <w:gridAfter w:val="1"/>
          <w:wAfter w:w="12" w:type="dxa"/>
        </w:trPr>
        <w:tc>
          <w:tcPr>
            <w:tcW w:w="2545" w:type="dxa"/>
            <w:vAlign w:val="center"/>
          </w:tcPr>
          <w:p w14:paraId="6A8A3078" w14:textId="77777777" w:rsidR="0023470E" w:rsidRDefault="0023470E" w:rsidP="003B18EA">
            <w:pPr>
              <w:pStyle w:val="Tabletext"/>
              <w:rPr>
                <w:rFonts w:cs="Arial"/>
                <w:iCs/>
              </w:rPr>
            </w:pPr>
            <w:r>
              <w:t>NGGA</w:t>
            </w:r>
          </w:p>
        </w:tc>
        <w:tc>
          <w:tcPr>
            <w:tcW w:w="7077" w:type="dxa"/>
            <w:vAlign w:val="center"/>
          </w:tcPr>
          <w:p w14:paraId="52726EA4" w14:textId="77777777" w:rsidR="0023470E" w:rsidRPr="00401C4C" w:rsidRDefault="0023470E" w:rsidP="003B18EA">
            <w:pPr>
              <w:pStyle w:val="Tabletext"/>
              <w:rPr>
                <w:rFonts w:cs="Arial"/>
                <w:iCs/>
              </w:rPr>
            </w:pPr>
            <w:r>
              <w:rPr>
                <w:rFonts w:cs="Arial"/>
                <w:iCs/>
              </w:rPr>
              <w:t>Northern Geelong Growth Area</w:t>
            </w:r>
          </w:p>
        </w:tc>
      </w:tr>
      <w:tr w:rsidR="0023470E" w14:paraId="747D5C43" w14:textId="77777777" w:rsidTr="00A220C5">
        <w:trPr>
          <w:gridAfter w:val="1"/>
          <w:wAfter w:w="12" w:type="dxa"/>
        </w:trPr>
        <w:tc>
          <w:tcPr>
            <w:tcW w:w="2545" w:type="dxa"/>
            <w:vAlign w:val="center"/>
          </w:tcPr>
          <w:p w14:paraId="52E883E4" w14:textId="77777777" w:rsidR="0023470E" w:rsidRDefault="0023470E" w:rsidP="003B18EA">
            <w:pPr>
              <w:pStyle w:val="Tabletext"/>
            </w:pPr>
            <w:r>
              <w:t>NVPP</w:t>
            </w:r>
          </w:p>
        </w:tc>
        <w:tc>
          <w:tcPr>
            <w:tcW w:w="7077" w:type="dxa"/>
            <w:vAlign w:val="center"/>
          </w:tcPr>
          <w:p w14:paraId="3D189E4A" w14:textId="77777777" w:rsidR="0023470E" w:rsidRDefault="0023470E" w:rsidP="003B18EA">
            <w:pPr>
              <w:pStyle w:val="Tabletext"/>
              <w:rPr>
                <w:rFonts w:cs="Arial"/>
                <w:iCs/>
              </w:rPr>
            </w:pPr>
            <w:r w:rsidRPr="001D79E8">
              <w:t>Native Vegetation Precinct Plan</w:t>
            </w:r>
          </w:p>
        </w:tc>
      </w:tr>
      <w:tr w:rsidR="0023470E" w14:paraId="22EAA438" w14:textId="77777777" w:rsidTr="00A220C5">
        <w:trPr>
          <w:gridAfter w:val="1"/>
          <w:wAfter w:w="12" w:type="dxa"/>
        </w:trPr>
        <w:tc>
          <w:tcPr>
            <w:tcW w:w="2545" w:type="dxa"/>
            <w:vAlign w:val="center"/>
          </w:tcPr>
          <w:p w14:paraId="08497F50" w14:textId="77777777" w:rsidR="0023470E" w:rsidRDefault="0023470E" w:rsidP="003B18EA">
            <w:pPr>
              <w:pStyle w:val="Tabletext"/>
            </w:pPr>
            <w:r>
              <w:t>P&amp;E Act</w:t>
            </w:r>
          </w:p>
        </w:tc>
        <w:tc>
          <w:tcPr>
            <w:tcW w:w="7077" w:type="dxa"/>
            <w:vAlign w:val="center"/>
          </w:tcPr>
          <w:p w14:paraId="06A5D50A" w14:textId="77777777" w:rsidR="0023470E" w:rsidRPr="003F0864" w:rsidRDefault="0023470E" w:rsidP="003B18EA">
            <w:pPr>
              <w:pStyle w:val="Tabletext"/>
              <w:rPr>
                <w:i/>
                <w:iCs/>
              </w:rPr>
            </w:pPr>
            <w:r>
              <w:t xml:space="preserve">Victorian </w:t>
            </w:r>
            <w:r w:rsidRPr="003F0864">
              <w:rPr>
                <w:i/>
                <w:iCs/>
              </w:rPr>
              <w:t>Planning and Environment Act 1987</w:t>
            </w:r>
            <w:r>
              <w:t xml:space="preserve"> </w:t>
            </w:r>
          </w:p>
        </w:tc>
      </w:tr>
      <w:tr w:rsidR="0023470E" w14:paraId="70A35BBD" w14:textId="77777777" w:rsidTr="00A220C5">
        <w:trPr>
          <w:gridAfter w:val="1"/>
          <w:wAfter w:w="12" w:type="dxa"/>
        </w:trPr>
        <w:tc>
          <w:tcPr>
            <w:tcW w:w="2545" w:type="dxa"/>
            <w:vAlign w:val="center"/>
          </w:tcPr>
          <w:p w14:paraId="1EAACC0A" w14:textId="77777777" w:rsidR="0023470E" w:rsidRPr="00B55DF8" w:rsidRDefault="0023470E" w:rsidP="003B18EA">
            <w:pPr>
              <w:pStyle w:val="Tabletext"/>
            </w:pPr>
            <w:r w:rsidRPr="00B55DF8">
              <w:t>PPF</w:t>
            </w:r>
          </w:p>
        </w:tc>
        <w:tc>
          <w:tcPr>
            <w:tcW w:w="7077" w:type="dxa"/>
            <w:vAlign w:val="center"/>
          </w:tcPr>
          <w:p w14:paraId="1962715A" w14:textId="77777777" w:rsidR="0023470E" w:rsidRPr="00B55DF8" w:rsidRDefault="0023470E" w:rsidP="003B18EA">
            <w:pPr>
              <w:pStyle w:val="Tabletext"/>
            </w:pPr>
            <w:r w:rsidRPr="00B55DF8">
              <w:t>Planning Policy Framework</w:t>
            </w:r>
          </w:p>
        </w:tc>
      </w:tr>
      <w:tr w:rsidR="0023470E" w14:paraId="4E115FEE" w14:textId="77777777" w:rsidTr="00A220C5">
        <w:trPr>
          <w:gridAfter w:val="1"/>
          <w:wAfter w:w="12" w:type="dxa"/>
        </w:trPr>
        <w:tc>
          <w:tcPr>
            <w:tcW w:w="2545" w:type="dxa"/>
            <w:vAlign w:val="center"/>
          </w:tcPr>
          <w:p w14:paraId="46035DE4" w14:textId="77777777" w:rsidR="0023470E" w:rsidRDefault="0023470E" w:rsidP="003B18EA">
            <w:pPr>
              <w:pStyle w:val="Tabletext"/>
            </w:pPr>
            <w:r>
              <w:t>PSP</w:t>
            </w:r>
          </w:p>
        </w:tc>
        <w:tc>
          <w:tcPr>
            <w:tcW w:w="7077" w:type="dxa"/>
            <w:vAlign w:val="center"/>
          </w:tcPr>
          <w:p w14:paraId="0A35D3F7" w14:textId="77777777" w:rsidR="0023470E" w:rsidRDefault="0023470E" w:rsidP="003B18EA">
            <w:pPr>
              <w:pStyle w:val="Tabletext"/>
            </w:pPr>
            <w:r>
              <w:t>Precinct Structure Plan</w:t>
            </w:r>
          </w:p>
        </w:tc>
      </w:tr>
      <w:tr w:rsidR="0023470E" w14:paraId="5BA7AF4C" w14:textId="77777777" w:rsidTr="00A220C5">
        <w:trPr>
          <w:gridAfter w:val="1"/>
          <w:wAfter w:w="12" w:type="dxa"/>
        </w:trPr>
        <w:tc>
          <w:tcPr>
            <w:tcW w:w="2545" w:type="dxa"/>
            <w:vAlign w:val="center"/>
          </w:tcPr>
          <w:p w14:paraId="0B9A05F4" w14:textId="77777777" w:rsidR="0023470E" w:rsidRPr="00B55DF8" w:rsidRDefault="0023470E" w:rsidP="003B18EA">
            <w:pPr>
              <w:pStyle w:val="Tabletext"/>
            </w:pPr>
            <w:r w:rsidRPr="00B55DF8">
              <w:t>SAR</w:t>
            </w:r>
          </w:p>
        </w:tc>
        <w:tc>
          <w:tcPr>
            <w:tcW w:w="7077" w:type="dxa"/>
            <w:vAlign w:val="center"/>
          </w:tcPr>
          <w:p w14:paraId="2EE328F9" w14:textId="77777777" w:rsidR="0023470E" w:rsidRPr="00B55DF8" w:rsidRDefault="0023470E" w:rsidP="003B18EA">
            <w:pPr>
              <w:pStyle w:val="Tabletext"/>
            </w:pPr>
            <w:r w:rsidRPr="00B55DF8">
              <w:t>Strategic Assessment Report</w:t>
            </w:r>
          </w:p>
        </w:tc>
      </w:tr>
      <w:tr w:rsidR="0023470E" w14:paraId="24768EFA" w14:textId="77777777" w:rsidTr="00A220C5">
        <w:trPr>
          <w:gridAfter w:val="1"/>
          <w:wAfter w:w="12" w:type="dxa"/>
        </w:trPr>
        <w:tc>
          <w:tcPr>
            <w:tcW w:w="2545" w:type="dxa"/>
            <w:vAlign w:val="center"/>
          </w:tcPr>
          <w:p w14:paraId="4AFCE474" w14:textId="77777777" w:rsidR="0023470E" w:rsidRPr="00B55DF8" w:rsidRDefault="0023470E" w:rsidP="003B18EA">
            <w:pPr>
              <w:pStyle w:val="Tabletext"/>
            </w:pPr>
            <w:r w:rsidRPr="00B55DF8">
              <w:t>TEC</w:t>
            </w:r>
          </w:p>
        </w:tc>
        <w:tc>
          <w:tcPr>
            <w:tcW w:w="7077" w:type="dxa"/>
            <w:vAlign w:val="center"/>
          </w:tcPr>
          <w:p w14:paraId="62D51AEB" w14:textId="77777777" w:rsidR="0023470E" w:rsidRPr="00B55DF8" w:rsidRDefault="0023470E" w:rsidP="003B18EA">
            <w:pPr>
              <w:pStyle w:val="Tabletext"/>
            </w:pPr>
            <w:r w:rsidRPr="00B55DF8">
              <w:t>Threatened ecological community</w:t>
            </w:r>
          </w:p>
        </w:tc>
      </w:tr>
      <w:tr w:rsidR="0023470E" w:rsidRPr="002B44E3" w14:paraId="564F2BA3" w14:textId="77777777" w:rsidTr="00A220C5">
        <w:trPr>
          <w:gridAfter w:val="1"/>
          <w:wAfter w:w="12" w:type="dxa"/>
        </w:trPr>
        <w:tc>
          <w:tcPr>
            <w:tcW w:w="2545" w:type="dxa"/>
            <w:vAlign w:val="center"/>
          </w:tcPr>
          <w:p w14:paraId="7357CBFB" w14:textId="77777777" w:rsidR="0023470E" w:rsidRPr="002B44E3" w:rsidRDefault="0023470E" w:rsidP="00F50A95">
            <w:pPr>
              <w:pStyle w:val="Tabletext"/>
            </w:pPr>
            <w:r>
              <w:t>ToR</w:t>
            </w:r>
          </w:p>
        </w:tc>
        <w:tc>
          <w:tcPr>
            <w:tcW w:w="7077" w:type="dxa"/>
            <w:vAlign w:val="center"/>
          </w:tcPr>
          <w:p w14:paraId="0A39611C" w14:textId="77777777" w:rsidR="0023470E" w:rsidRPr="002B44E3" w:rsidRDefault="0023470E" w:rsidP="00F50A95">
            <w:pPr>
              <w:pStyle w:val="Tabletext"/>
            </w:pPr>
            <w:r>
              <w:t>Terms of Reference</w:t>
            </w:r>
          </w:p>
        </w:tc>
      </w:tr>
      <w:tr w:rsidR="0023470E" w14:paraId="3B62312D" w14:textId="77777777" w:rsidTr="00A220C5">
        <w:trPr>
          <w:gridAfter w:val="1"/>
          <w:wAfter w:w="12" w:type="dxa"/>
        </w:trPr>
        <w:tc>
          <w:tcPr>
            <w:tcW w:w="2545" w:type="dxa"/>
            <w:vAlign w:val="center"/>
          </w:tcPr>
          <w:p w14:paraId="3649FC75" w14:textId="77777777" w:rsidR="0023470E" w:rsidRPr="00B55DF8" w:rsidRDefault="0023470E" w:rsidP="003B18EA">
            <w:pPr>
              <w:pStyle w:val="Tabletext"/>
            </w:pPr>
            <w:r w:rsidRPr="00B55DF8">
              <w:t>UGZ</w:t>
            </w:r>
          </w:p>
        </w:tc>
        <w:tc>
          <w:tcPr>
            <w:tcW w:w="7077" w:type="dxa"/>
            <w:vAlign w:val="center"/>
          </w:tcPr>
          <w:p w14:paraId="4F66F217" w14:textId="77777777" w:rsidR="0023470E" w:rsidRPr="00B55DF8" w:rsidRDefault="0023470E" w:rsidP="003B18EA">
            <w:pPr>
              <w:pStyle w:val="Tabletext"/>
            </w:pPr>
            <w:r w:rsidRPr="00B55DF8">
              <w:t>Urban Growth Zone</w:t>
            </w:r>
          </w:p>
        </w:tc>
      </w:tr>
      <w:tr w:rsidR="0023470E" w14:paraId="5FAC5CFD" w14:textId="77777777" w:rsidTr="00A220C5">
        <w:trPr>
          <w:gridAfter w:val="1"/>
          <w:wAfter w:w="12" w:type="dxa"/>
        </w:trPr>
        <w:tc>
          <w:tcPr>
            <w:tcW w:w="2545" w:type="dxa"/>
            <w:vAlign w:val="center"/>
          </w:tcPr>
          <w:p w14:paraId="41055680" w14:textId="77777777" w:rsidR="0023470E" w:rsidRPr="003F0864" w:rsidRDefault="0023470E" w:rsidP="003B18EA">
            <w:pPr>
              <w:pStyle w:val="Tabletext"/>
              <w:rPr>
                <w:i/>
                <w:iCs/>
              </w:rPr>
            </w:pPr>
            <w:r>
              <w:t>VPP</w:t>
            </w:r>
          </w:p>
        </w:tc>
        <w:tc>
          <w:tcPr>
            <w:tcW w:w="7077" w:type="dxa"/>
            <w:vAlign w:val="center"/>
          </w:tcPr>
          <w:p w14:paraId="04D44D76" w14:textId="77777777" w:rsidR="0023470E" w:rsidRDefault="0023470E" w:rsidP="003B18EA">
            <w:pPr>
              <w:pStyle w:val="Tabletext"/>
            </w:pPr>
            <w:r w:rsidRPr="003F0864">
              <w:rPr>
                <w:i/>
                <w:iCs/>
              </w:rPr>
              <w:t>Victoria Planning Provisions</w:t>
            </w:r>
          </w:p>
        </w:tc>
      </w:tr>
      <w:tr w:rsidR="0023470E" w14:paraId="0DFEA8DC" w14:textId="77777777" w:rsidTr="00A220C5">
        <w:trPr>
          <w:gridAfter w:val="1"/>
          <w:wAfter w:w="12" w:type="dxa"/>
        </w:trPr>
        <w:tc>
          <w:tcPr>
            <w:tcW w:w="2545" w:type="dxa"/>
            <w:vAlign w:val="center"/>
          </w:tcPr>
          <w:p w14:paraId="72784DCB" w14:textId="77777777" w:rsidR="0023470E" w:rsidRDefault="0023470E" w:rsidP="003B18EA">
            <w:pPr>
              <w:pStyle w:val="Tabletext"/>
            </w:pPr>
            <w:r>
              <w:t>WGGA</w:t>
            </w:r>
          </w:p>
        </w:tc>
        <w:tc>
          <w:tcPr>
            <w:tcW w:w="7077" w:type="dxa"/>
            <w:vAlign w:val="center"/>
          </w:tcPr>
          <w:p w14:paraId="0C4D5691" w14:textId="77777777" w:rsidR="0023470E" w:rsidRPr="00401C4C" w:rsidRDefault="0023470E" w:rsidP="003B18EA">
            <w:pPr>
              <w:pStyle w:val="Tabletext"/>
            </w:pPr>
            <w:r>
              <w:t>Western Geelong Growth Area</w:t>
            </w:r>
          </w:p>
        </w:tc>
      </w:tr>
      <w:tr w:rsidR="0023470E" w:rsidRPr="00510025" w14:paraId="39AC4784" w14:textId="77777777" w:rsidTr="00A220C5">
        <w:trPr>
          <w:gridAfter w:val="1"/>
          <w:wAfter w:w="12" w:type="dxa"/>
          <w:trHeight w:val="95"/>
        </w:trPr>
        <w:tc>
          <w:tcPr>
            <w:tcW w:w="2545" w:type="dxa"/>
            <w:vAlign w:val="center"/>
          </w:tcPr>
          <w:p w14:paraId="7DA0AB87" w14:textId="77777777" w:rsidR="0023470E" w:rsidRPr="002B44E3" w:rsidRDefault="0023470E" w:rsidP="00F50A95">
            <w:pPr>
              <w:pStyle w:val="Tabletext"/>
            </w:pPr>
            <w:r>
              <w:t>WIK</w:t>
            </w:r>
          </w:p>
        </w:tc>
        <w:tc>
          <w:tcPr>
            <w:tcW w:w="7077" w:type="dxa"/>
            <w:vAlign w:val="center"/>
          </w:tcPr>
          <w:p w14:paraId="17E14F4F" w14:textId="77777777" w:rsidR="0023470E" w:rsidRPr="002B44E3" w:rsidRDefault="0023470E" w:rsidP="00F50A95">
            <w:pPr>
              <w:pStyle w:val="Tabletext"/>
            </w:pPr>
            <w:r>
              <w:t>Works in Kind</w:t>
            </w:r>
          </w:p>
        </w:tc>
      </w:tr>
    </w:tbl>
    <w:p w14:paraId="2140672D" w14:textId="77777777" w:rsidR="0023470E" w:rsidRDefault="0023470E" w:rsidP="000660EA">
      <w:pPr>
        <w:pStyle w:val="Tabletext"/>
      </w:pPr>
    </w:p>
    <w:tbl>
      <w:tblPr>
        <w:tblStyle w:val="TableGrid"/>
        <w:tblW w:w="9634" w:type="dxa"/>
        <w:tblLook w:val="04A0" w:firstRow="1" w:lastRow="0" w:firstColumn="1" w:lastColumn="0" w:noHBand="0" w:noVBand="1"/>
      </w:tblPr>
      <w:tblGrid>
        <w:gridCol w:w="2545"/>
        <w:gridCol w:w="7077"/>
        <w:gridCol w:w="12"/>
      </w:tblGrid>
      <w:tr w:rsidR="0023470E" w:rsidRPr="003F0864" w14:paraId="0963745C" w14:textId="77777777" w:rsidTr="005576AA">
        <w:trPr>
          <w:trHeight w:val="153"/>
          <w:tblHeader/>
        </w:trPr>
        <w:tc>
          <w:tcPr>
            <w:tcW w:w="2545" w:type="dxa"/>
            <w:shd w:val="clear" w:color="auto" w:fill="D9D9D9" w:themeFill="background1" w:themeFillShade="D9"/>
            <w:vAlign w:val="center"/>
          </w:tcPr>
          <w:p w14:paraId="3EC2E31E" w14:textId="77777777" w:rsidR="0023470E" w:rsidRDefault="0023470E" w:rsidP="00BA3F10">
            <w:pPr>
              <w:pStyle w:val="Tabletext"/>
              <w:rPr>
                <w:b/>
                <w:bCs/>
              </w:rPr>
            </w:pPr>
            <w:r>
              <w:rPr>
                <w:b/>
                <w:bCs/>
              </w:rPr>
              <w:t>Terms / Abbreviations</w:t>
            </w:r>
          </w:p>
        </w:tc>
        <w:tc>
          <w:tcPr>
            <w:tcW w:w="7089" w:type="dxa"/>
            <w:gridSpan w:val="2"/>
            <w:shd w:val="clear" w:color="auto" w:fill="D9D9D9" w:themeFill="background1" w:themeFillShade="D9"/>
            <w:vAlign w:val="center"/>
          </w:tcPr>
          <w:p w14:paraId="558FD176" w14:textId="77777777" w:rsidR="0023470E" w:rsidRPr="003F0864" w:rsidRDefault="0023470E" w:rsidP="002D2A8E">
            <w:pPr>
              <w:pStyle w:val="Tabletext"/>
              <w:rPr>
                <w:b/>
                <w:bCs/>
              </w:rPr>
            </w:pPr>
            <w:r>
              <w:rPr>
                <w:b/>
                <w:bCs/>
              </w:rPr>
              <w:t>Definition</w:t>
            </w:r>
          </w:p>
        </w:tc>
      </w:tr>
      <w:tr w:rsidR="0023470E" w14:paraId="7DE54C7B" w14:textId="77777777" w:rsidTr="00A220C5">
        <w:trPr>
          <w:gridAfter w:val="1"/>
          <w:wAfter w:w="12" w:type="dxa"/>
        </w:trPr>
        <w:tc>
          <w:tcPr>
            <w:tcW w:w="2545" w:type="dxa"/>
            <w:vAlign w:val="center"/>
          </w:tcPr>
          <w:p w14:paraId="4773B4C1" w14:textId="77777777" w:rsidR="0023470E" w:rsidRPr="001D088C" w:rsidRDefault="0023470E" w:rsidP="00A220C5">
            <w:pPr>
              <w:pStyle w:val="Tabletext"/>
              <w:rPr>
                <w:szCs w:val="18"/>
              </w:rPr>
            </w:pPr>
            <w:r>
              <w:rPr>
                <w:szCs w:val="18"/>
              </w:rPr>
              <w:t>BCS guiding principles</w:t>
            </w:r>
          </w:p>
        </w:tc>
        <w:tc>
          <w:tcPr>
            <w:tcW w:w="7077" w:type="dxa"/>
            <w:vAlign w:val="center"/>
          </w:tcPr>
          <w:p w14:paraId="3CEA26F5" w14:textId="77777777" w:rsidR="0023470E" w:rsidRPr="00B55DF8" w:rsidRDefault="0023470E" w:rsidP="00A220C5">
            <w:pPr>
              <w:pStyle w:val="Tabletext"/>
              <w:rPr>
                <w:szCs w:val="18"/>
              </w:rPr>
            </w:pPr>
            <w:r>
              <w:t>A set of principles to guide both the preparation of the BCS and the decisions that will need to be made as part of the strategy’s implementation</w:t>
            </w:r>
          </w:p>
        </w:tc>
      </w:tr>
      <w:tr w:rsidR="0023470E" w14:paraId="21C2F404" w14:textId="77777777" w:rsidTr="00A220C5">
        <w:trPr>
          <w:gridAfter w:val="1"/>
          <w:wAfter w:w="12" w:type="dxa"/>
        </w:trPr>
        <w:tc>
          <w:tcPr>
            <w:tcW w:w="2545" w:type="dxa"/>
            <w:vAlign w:val="center"/>
          </w:tcPr>
          <w:p w14:paraId="60B415D3" w14:textId="77777777" w:rsidR="0023470E" w:rsidRPr="001D088C" w:rsidRDefault="0023470E" w:rsidP="00A220C5">
            <w:pPr>
              <w:pStyle w:val="Tabletext"/>
              <w:rPr>
                <w:szCs w:val="18"/>
              </w:rPr>
            </w:pPr>
            <w:r>
              <w:rPr>
                <w:szCs w:val="18"/>
              </w:rPr>
              <w:t>City Implementation Group</w:t>
            </w:r>
          </w:p>
        </w:tc>
        <w:tc>
          <w:tcPr>
            <w:tcW w:w="7077" w:type="dxa"/>
            <w:vAlign w:val="center"/>
          </w:tcPr>
          <w:p w14:paraId="77B62554" w14:textId="77777777" w:rsidR="0023470E" w:rsidRPr="00B55DF8" w:rsidRDefault="0023470E" w:rsidP="00A220C5">
            <w:pPr>
              <w:pStyle w:val="Tabletext"/>
              <w:rPr>
                <w:szCs w:val="18"/>
              </w:rPr>
            </w:pPr>
            <w:r>
              <w:t>The primary body responsible for day-to-day implementation of the Plan</w:t>
            </w:r>
          </w:p>
        </w:tc>
      </w:tr>
      <w:tr w:rsidR="0023470E" w14:paraId="7645BCDD" w14:textId="77777777" w:rsidTr="00A220C5">
        <w:trPr>
          <w:gridAfter w:val="1"/>
          <w:wAfter w:w="12" w:type="dxa"/>
        </w:trPr>
        <w:tc>
          <w:tcPr>
            <w:tcW w:w="2545" w:type="dxa"/>
            <w:vAlign w:val="center"/>
          </w:tcPr>
          <w:p w14:paraId="4F17F187" w14:textId="77777777" w:rsidR="0023470E" w:rsidRPr="001D088C" w:rsidRDefault="0023470E" w:rsidP="00A220C5">
            <w:pPr>
              <w:pStyle w:val="Tabletext"/>
              <w:rPr>
                <w:szCs w:val="18"/>
              </w:rPr>
            </w:pPr>
            <w:r>
              <w:rPr>
                <w:szCs w:val="18"/>
              </w:rPr>
              <w:t>Conservation Management Plan</w:t>
            </w:r>
          </w:p>
        </w:tc>
        <w:tc>
          <w:tcPr>
            <w:tcW w:w="7077" w:type="dxa"/>
            <w:vAlign w:val="center"/>
          </w:tcPr>
          <w:p w14:paraId="6499AB19" w14:textId="77777777" w:rsidR="0023470E" w:rsidRPr="00B55DF8" w:rsidRDefault="0023470E" w:rsidP="00A220C5">
            <w:pPr>
              <w:pStyle w:val="Tabletext"/>
              <w:rPr>
                <w:szCs w:val="18"/>
              </w:rPr>
            </w:pPr>
            <w:r>
              <w:t>The document used to provide for the protection and ongoing management of the biodiversity values within each strategic conservation area</w:t>
            </w:r>
          </w:p>
        </w:tc>
      </w:tr>
      <w:tr w:rsidR="0023470E" w14:paraId="1E6AE0AB" w14:textId="77777777" w:rsidTr="00A220C5">
        <w:trPr>
          <w:gridAfter w:val="1"/>
          <w:wAfter w:w="12" w:type="dxa"/>
        </w:trPr>
        <w:tc>
          <w:tcPr>
            <w:tcW w:w="2545" w:type="dxa"/>
            <w:vAlign w:val="center"/>
          </w:tcPr>
          <w:p w14:paraId="6C6B61DE" w14:textId="77777777" w:rsidR="0023470E" w:rsidRPr="001D088C" w:rsidRDefault="0023470E" w:rsidP="00A220C5">
            <w:pPr>
              <w:pStyle w:val="Tabletext"/>
              <w:rPr>
                <w:szCs w:val="18"/>
              </w:rPr>
            </w:pPr>
            <w:r w:rsidRPr="002C3DDA">
              <w:rPr>
                <w:szCs w:val="18"/>
              </w:rPr>
              <w:t>Construction Environmental Management Plans</w:t>
            </w:r>
          </w:p>
        </w:tc>
        <w:tc>
          <w:tcPr>
            <w:tcW w:w="7077" w:type="dxa"/>
            <w:vAlign w:val="center"/>
          </w:tcPr>
          <w:p w14:paraId="6E967DF4" w14:textId="77777777" w:rsidR="0023470E" w:rsidRPr="00B55DF8" w:rsidRDefault="0023470E" w:rsidP="00A220C5">
            <w:pPr>
              <w:pStyle w:val="Tabletext"/>
              <w:rPr>
                <w:szCs w:val="18"/>
              </w:rPr>
            </w:pPr>
            <w:r>
              <w:t>A plan developed to ensure appropriate environmental management practices are implemented during the construction phase of a project</w:t>
            </w:r>
          </w:p>
        </w:tc>
      </w:tr>
      <w:tr w:rsidR="0023470E" w14:paraId="289A0295" w14:textId="77777777" w:rsidTr="00A220C5">
        <w:trPr>
          <w:gridAfter w:val="1"/>
          <w:wAfter w:w="12" w:type="dxa"/>
        </w:trPr>
        <w:tc>
          <w:tcPr>
            <w:tcW w:w="2545" w:type="dxa"/>
            <w:vAlign w:val="center"/>
          </w:tcPr>
          <w:p w14:paraId="0539D0AC" w14:textId="77777777" w:rsidR="0023470E" w:rsidRPr="00B55DF8" w:rsidRDefault="0023470E" w:rsidP="00BA3F10">
            <w:pPr>
              <w:pStyle w:val="Tabletext"/>
              <w:rPr>
                <w:szCs w:val="18"/>
              </w:rPr>
            </w:pPr>
            <w:r w:rsidRPr="001D088C">
              <w:rPr>
                <w:szCs w:val="18"/>
              </w:rPr>
              <w:t xml:space="preserve">Cowies Creek </w:t>
            </w:r>
            <w:r>
              <w:rPr>
                <w:szCs w:val="18"/>
              </w:rPr>
              <w:t>Conservation Area</w:t>
            </w:r>
          </w:p>
        </w:tc>
        <w:tc>
          <w:tcPr>
            <w:tcW w:w="7077" w:type="dxa"/>
            <w:vAlign w:val="center"/>
          </w:tcPr>
          <w:p w14:paraId="16071414" w14:textId="77777777" w:rsidR="0023470E" w:rsidRPr="001D088C" w:rsidRDefault="0023470E" w:rsidP="00BA3F10">
            <w:pPr>
              <w:pStyle w:val="Tabletext"/>
            </w:pPr>
            <w:r w:rsidRPr="00B55DF8">
              <w:rPr>
                <w:szCs w:val="18"/>
              </w:rPr>
              <w:t>The section of Cowies Creek within the WGGA to be protected and managed for conservation purposes under the Plan</w:t>
            </w:r>
          </w:p>
        </w:tc>
      </w:tr>
      <w:tr w:rsidR="0023470E" w14:paraId="39A6FD59" w14:textId="77777777" w:rsidTr="00A220C5">
        <w:trPr>
          <w:gridAfter w:val="1"/>
          <w:wAfter w:w="12" w:type="dxa"/>
        </w:trPr>
        <w:tc>
          <w:tcPr>
            <w:tcW w:w="2545" w:type="dxa"/>
            <w:vAlign w:val="center"/>
          </w:tcPr>
          <w:p w14:paraId="3761D443" w14:textId="77777777" w:rsidR="0023470E" w:rsidRDefault="0023470E" w:rsidP="00BA3F10">
            <w:pPr>
              <w:pStyle w:val="Tabletext"/>
            </w:pPr>
            <w:r>
              <w:rPr>
                <w:szCs w:val="18"/>
              </w:rPr>
              <w:lastRenderedPageBreak/>
              <w:t>Development land</w:t>
            </w:r>
          </w:p>
        </w:tc>
        <w:tc>
          <w:tcPr>
            <w:tcW w:w="7077" w:type="dxa"/>
            <w:vAlign w:val="center"/>
          </w:tcPr>
          <w:p w14:paraId="3F18E8C7" w14:textId="77777777" w:rsidR="0023470E" w:rsidRDefault="0023470E" w:rsidP="00BA3F10">
            <w:pPr>
              <w:pStyle w:val="Tabletext"/>
              <w:rPr>
                <w:szCs w:val="18"/>
              </w:rPr>
            </w:pPr>
            <w:r>
              <w:t xml:space="preserve">Specified land within the Strategic Assessment Area where development under the Plan is proposed to occur </w:t>
            </w:r>
          </w:p>
        </w:tc>
      </w:tr>
      <w:tr w:rsidR="0023470E" w14:paraId="4ADB1934" w14:textId="77777777" w:rsidTr="00A220C5">
        <w:trPr>
          <w:gridAfter w:val="1"/>
          <w:wAfter w:w="12" w:type="dxa"/>
        </w:trPr>
        <w:tc>
          <w:tcPr>
            <w:tcW w:w="2545" w:type="dxa"/>
            <w:vAlign w:val="center"/>
          </w:tcPr>
          <w:p w14:paraId="56521E1E" w14:textId="77777777" w:rsidR="0023470E" w:rsidRPr="00A67123" w:rsidRDefault="0023470E" w:rsidP="00BA3F10">
            <w:pPr>
              <w:pStyle w:val="Tabletext"/>
            </w:pPr>
            <w:r w:rsidRPr="00A67123">
              <w:t>Development under the Plan</w:t>
            </w:r>
            <w:r w:rsidRPr="00A67123">
              <w:rPr>
                <w:szCs w:val="18"/>
              </w:rPr>
              <w:t xml:space="preserve"> </w:t>
            </w:r>
          </w:p>
        </w:tc>
        <w:tc>
          <w:tcPr>
            <w:tcW w:w="7077" w:type="dxa"/>
            <w:vAlign w:val="center"/>
          </w:tcPr>
          <w:p w14:paraId="275A361F" w14:textId="77777777" w:rsidR="0023470E" w:rsidRDefault="0023470E" w:rsidP="00BA3F10">
            <w:pPr>
              <w:pStyle w:val="Tabletext"/>
            </w:pPr>
            <w:r w:rsidRPr="00A67123">
              <w:rPr>
                <w:szCs w:val="18"/>
              </w:rPr>
              <w:t xml:space="preserve">The broad term used to describe all development occurring under the Plan. This includes land subject to development within the Growth Areas, the External infrastructure corridors, the NGGA </w:t>
            </w:r>
            <w:r>
              <w:rPr>
                <w:szCs w:val="18"/>
              </w:rPr>
              <w:t>Conservation Area</w:t>
            </w:r>
            <w:r w:rsidRPr="00A67123">
              <w:rPr>
                <w:szCs w:val="18"/>
              </w:rPr>
              <w:t xml:space="preserve">, and Cowies Creek </w:t>
            </w:r>
            <w:r>
              <w:rPr>
                <w:szCs w:val="18"/>
              </w:rPr>
              <w:t>Conservation Area</w:t>
            </w:r>
          </w:p>
        </w:tc>
      </w:tr>
      <w:tr w:rsidR="0023470E" w:rsidRPr="00B86BD7" w14:paraId="041ED291" w14:textId="77777777" w:rsidTr="00A220C5">
        <w:trPr>
          <w:gridAfter w:val="1"/>
          <w:wAfter w:w="12" w:type="dxa"/>
        </w:trPr>
        <w:tc>
          <w:tcPr>
            <w:tcW w:w="2545" w:type="dxa"/>
            <w:vAlign w:val="center"/>
          </w:tcPr>
          <w:p w14:paraId="5262C6D7" w14:textId="0382551E" w:rsidR="0023470E" w:rsidRPr="00B86BD7" w:rsidRDefault="0023470E" w:rsidP="00F50A95">
            <w:pPr>
              <w:pStyle w:val="Tabletext"/>
            </w:pPr>
            <w:r>
              <w:t xml:space="preserve">Evaluation </w:t>
            </w:r>
            <w:r w:rsidR="00534551">
              <w:t>questions</w:t>
            </w:r>
          </w:p>
        </w:tc>
        <w:tc>
          <w:tcPr>
            <w:tcW w:w="7077" w:type="dxa"/>
            <w:vAlign w:val="center"/>
          </w:tcPr>
          <w:p w14:paraId="327315F9" w14:textId="77777777" w:rsidR="0023470E" w:rsidRPr="00B86BD7" w:rsidRDefault="0023470E" w:rsidP="00F50A95">
            <w:pPr>
              <w:pStyle w:val="Tabletext"/>
              <w:rPr>
                <w:szCs w:val="18"/>
              </w:rPr>
            </w:pPr>
            <w:r>
              <w:rPr>
                <w:szCs w:val="18"/>
              </w:rPr>
              <w:t>The questions used to evaluate the Plan in regard to the achievement of outcomes and implementation of commitments</w:t>
            </w:r>
          </w:p>
        </w:tc>
      </w:tr>
      <w:tr w:rsidR="0023470E" w14:paraId="5928F7C0" w14:textId="77777777" w:rsidTr="00A220C5">
        <w:trPr>
          <w:gridAfter w:val="1"/>
          <w:wAfter w:w="12" w:type="dxa"/>
        </w:trPr>
        <w:tc>
          <w:tcPr>
            <w:tcW w:w="2545" w:type="dxa"/>
            <w:vAlign w:val="center"/>
          </w:tcPr>
          <w:p w14:paraId="2D80C7BD" w14:textId="77777777" w:rsidR="0023470E" w:rsidRDefault="0023470E" w:rsidP="00BA3F10">
            <w:pPr>
              <w:pStyle w:val="Tabletext"/>
            </w:pPr>
            <w:r w:rsidRPr="0092004C">
              <w:t>E</w:t>
            </w:r>
            <w:r w:rsidRPr="00F975F0">
              <w:t>xternal infrastructure</w:t>
            </w:r>
          </w:p>
        </w:tc>
        <w:tc>
          <w:tcPr>
            <w:tcW w:w="7077" w:type="dxa"/>
            <w:vAlign w:val="center"/>
          </w:tcPr>
          <w:p w14:paraId="407B66F1" w14:textId="77777777" w:rsidR="0023470E" w:rsidRPr="00AF6F55" w:rsidRDefault="0023470E" w:rsidP="00BA3F10">
            <w:pPr>
              <w:pStyle w:val="Tabletext"/>
            </w:pPr>
            <w:r>
              <w:t xml:space="preserve">Development </w:t>
            </w:r>
            <w:r w:rsidRPr="006F2556">
              <w:t xml:space="preserve">comprising </w:t>
            </w:r>
            <w:r>
              <w:t xml:space="preserve">the </w:t>
            </w:r>
            <w:r w:rsidRPr="003316CC">
              <w:t>supporting infrastructure and services class of action and the environmental management class of action</w:t>
            </w:r>
            <w:r>
              <w:t xml:space="preserve"> that is located outside of Growth Areas but within the Strategic Assessment Area </w:t>
            </w:r>
          </w:p>
        </w:tc>
      </w:tr>
      <w:tr w:rsidR="0023470E" w14:paraId="695B71A6" w14:textId="77777777" w:rsidTr="00A220C5">
        <w:trPr>
          <w:gridAfter w:val="1"/>
          <w:wAfter w:w="12" w:type="dxa"/>
        </w:trPr>
        <w:tc>
          <w:tcPr>
            <w:tcW w:w="2545" w:type="dxa"/>
            <w:vAlign w:val="center"/>
          </w:tcPr>
          <w:p w14:paraId="13B5768A" w14:textId="77777777" w:rsidR="0023470E" w:rsidRPr="00A67123" w:rsidRDefault="0023470E" w:rsidP="00BA3F10">
            <w:pPr>
              <w:pStyle w:val="Tabletext"/>
            </w:pPr>
            <w:r>
              <w:t>Land subject to development</w:t>
            </w:r>
          </w:p>
        </w:tc>
        <w:tc>
          <w:tcPr>
            <w:tcW w:w="7077" w:type="dxa"/>
            <w:vAlign w:val="center"/>
          </w:tcPr>
          <w:p w14:paraId="3391544A" w14:textId="77777777" w:rsidR="0023470E" w:rsidRPr="00AF6F55" w:rsidRDefault="0023470E" w:rsidP="00BA3F10">
            <w:pPr>
              <w:pStyle w:val="Tabletext"/>
            </w:pPr>
            <w:r w:rsidRPr="00A67123">
              <w:t>Development land within the Growth Areas subject to all classes of actions under the Plan</w:t>
            </w:r>
          </w:p>
        </w:tc>
      </w:tr>
      <w:tr w:rsidR="0023470E" w14:paraId="316932E7" w14:textId="77777777" w:rsidTr="00A220C5">
        <w:trPr>
          <w:gridAfter w:val="1"/>
          <w:wAfter w:w="12" w:type="dxa"/>
        </w:trPr>
        <w:tc>
          <w:tcPr>
            <w:tcW w:w="2545" w:type="dxa"/>
            <w:vAlign w:val="center"/>
          </w:tcPr>
          <w:p w14:paraId="7423D42E" w14:textId="77777777" w:rsidR="0023470E" w:rsidRPr="00AF6F55" w:rsidRDefault="0023470E" w:rsidP="00BA3F10">
            <w:pPr>
              <w:pStyle w:val="Tabletext"/>
            </w:pPr>
            <w:r>
              <w:t>NGGA Conservation Area</w:t>
            </w:r>
          </w:p>
        </w:tc>
        <w:tc>
          <w:tcPr>
            <w:tcW w:w="7077" w:type="dxa"/>
            <w:vAlign w:val="center"/>
          </w:tcPr>
          <w:p w14:paraId="1D8FD19D" w14:textId="77777777" w:rsidR="0023470E" w:rsidRDefault="0023470E" w:rsidP="00BA3F10">
            <w:pPr>
              <w:pStyle w:val="Tabletext"/>
            </w:pPr>
            <w:r w:rsidRPr="00AF6F55">
              <w:t>Area of land within the NGGA to be avoided for conservation purposes under the Plan</w:t>
            </w:r>
          </w:p>
        </w:tc>
      </w:tr>
      <w:tr w:rsidR="0023470E" w14:paraId="1E61F7FB" w14:textId="77777777" w:rsidTr="00A220C5">
        <w:trPr>
          <w:gridAfter w:val="1"/>
          <w:wAfter w:w="12" w:type="dxa"/>
        </w:trPr>
        <w:tc>
          <w:tcPr>
            <w:tcW w:w="2545" w:type="dxa"/>
            <w:vAlign w:val="center"/>
          </w:tcPr>
          <w:p w14:paraId="2BD28A9B" w14:textId="77777777" w:rsidR="0023470E" w:rsidRDefault="0023470E" w:rsidP="00A220C5">
            <w:pPr>
              <w:pStyle w:val="Tabletext"/>
            </w:pPr>
            <w:r>
              <w:t>Specific mitigation measures</w:t>
            </w:r>
          </w:p>
        </w:tc>
        <w:tc>
          <w:tcPr>
            <w:tcW w:w="7077" w:type="dxa"/>
            <w:vAlign w:val="center"/>
          </w:tcPr>
          <w:p w14:paraId="471C291C" w14:textId="77777777" w:rsidR="0023470E" w:rsidRDefault="0023470E" w:rsidP="00A220C5">
            <w:pPr>
              <w:pStyle w:val="Tabletext"/>
            </w:pPr>
            <w:r>
              <w:t>Additional mitigation measures beyond those delivered through the existing planning system to address specific risks to MNES associated with the implementation of the Plan</w:t>
            </w:r>
          </w:p>
        </w:tc>
      </w:tr>
      <w:tr w:rsidR="0023470E" w14:paraId="6E936B83" w14:textId="77777777" w:rsidTr="00A220C5">
        <w:trPr>
          <w:gridAfter w:val="1"/>
          <w:wAfter w:w="12" w:type="dxa"/>
        </w:trPr>
        <w:tc>
          <w:tcPr>
            <w:tcW w:w="2545" w:type="dxa"/>
            <w:vAlign w:val="center"/>
          </w:tcPr>
          <w:p w14:paraId="2F7325BC" w14:textId="77777777" w:rsidR="0023470E" w:rsidRDefault="0023470E" w:rsidP="00A220C5">
            <w:pPr>
              <w:pStyle w:val="Tabletext"/>
            </w:pPr>
            <w:r>
              <w:t>Stakeholder engagement strategy</w:t>
            </w:r>
          </w:p>
        </w:tc>
        <w:tc>
          <w:tcPr>
            <w:tcW w:w="7077" w:type="dxa"/>
            <w:vAlign w:val="center"/>
          </w:tcPr>
          <w:p w14:paraId="6F7B770F" w14:textId="77777777" w:rsidR="0023470E" w:rsidRDefault="0023470E" w:rsidP="00A220C5">
            <w:pPr>
              <w:pStyle w:val="Tabletext"/>
            </w:pPr>
            <w:r>
              <w:t>A process for stakeholder engagement to guide the City in undertaking ongoing engagement with key stakeholders over the life of the Plan</w:t>
            </w:r>
          </w:p>
        </w:tc>
      </w:tr>
      <w:tr w:rsidR="0023470E" w14:paraId="769819A9" w14:textId="77777777" w:rsidTr="00A220C5">
        <w:trPr>
          <w:gridAfter w:val="1"/>
          <w:wAfter w:w="12" w:type="dxa"/>
        </w:trPr>
        <w:tc>
          <w:tcPr>
            <w:tcW w:w="2545" w:type="dxa"/>
            <w:vAlign w:val="center"/>
          </w:tcPr>
          <w:p w14:paraId="2890848A" w14:textId="77777777" w:rsidR="0023470E" w:rsidRDefault="0023470E" w:rsidP="00A220C5">
            <w:pPr>
              <w:pStyle w:val="Tabletext"/>
            </w:pPr>
            <w:r>
              <w:t>Standard mitigation measures</w:t>
            </w:r>
          </w:p>
        </w:tc>
        <w:tc>
          <w:tcPr>
            <w:tcW w:w="7077" w:type="dxa"/>
            <w:vAlign w:val="center"/>
          </w:tcPr>
          <w:p w14:paraId="4B397707" w14:textId="77777777" w:rsidR="0023470E" w:rsidRDefault="0023470E" w:rsidP="00A220C5">
            <w:pPr>
              <w:pStyle w:val="Tabletext"/>
            </w:pPr>
            <w:r>
              <w:t xml:space="preserve">Mitigation measures delivered by the Victorian planning system through </w:t>
            </w:r>
            <w:r w:rsidRPr="00EB40B0">
              <w:t xml:space="preserve">the </w:t>
            </w:r>
            <w:r>
              <w:t xml:space="preserve">PSP process, existing provisions in the Greater Geelong Planning Scheme, and the planning </w:t>
            </w:r>
            <w:r w:rsidRPr="00EB40B0">
              <w:t>permit process</w:t>
            </w:r>
          </w:p>
        </w:tc>
      </w:tr>
      <w:tr w:rsidR="0023470E" w14:paraId="494F0D80" w14:textId="77777777" w:rsidTr="00A220C5">
        <w:trPr>
          <w:gridAfter w:val="1"/>
          <w:wAfter w:w="12" w:type="dxa"/>
        </w:trPr>
        <w:tc>
          <w:tcPr>
            <w:tcW w:w="2545" w:type="dxa"/>
            <w:vAlign w:val="center"/>
          </w:tcPr>
          <w:p w14:paraId="441D6B98" w14:textId="77777777" w:rsidR="0023470E" w:rsidRDefault="0023470E" w:rsidP="00A220C5">
            <w:pPr>
              <w:pStyle w:val="Tabletext"/>
            </w:pPr>
            <w:r>
              <w:t>Strategic Conservation Area</w:t>
            </w:r>
          </w:p>
        </w:tc>
        <w:tc>
          <w:tcPr>
            <w:tcW w:w="7077" w:type="dxa"/>
            <w:vAlign w:val="center"/>
          </w:tcPr>
          <w:p w14:paraId="37B58228" w14:textId="77777777" w:rsidR="0023470E" w:rsidRDefault="0023470E" w:rsidP="00A220C5">
            <w:pPr>
              <w:pStyle w:val="Tabletext"/>
            </w:pPr>
            <w:r>
              <w:t xml:space="preserve">Areas within the Growth Areas that will be </w:t>
            </w:r>
            <w:r w:rsidRPr="00F86595">
              <w:t>avoided from development and protected and managed for conservation in-perpetuity</w:t>
            </w:r>
          </w:p>
        </w:tc>
      </w:tr>
      <w:tr w:rsidR="0023470E" w14:paraId="4CFF7246" w14:textId="77777777" w:rsidTr="00A220C5">
        <w:trPr>
          <w:gridAfter w:val="1"/>
          <w:wAfter w:w="12" w:type="dxa"/>
        </w:trPr>
        <w:tc>
          <w:tcPr>
            <w:tcW w:w="2545" w:type="dxa"/>
            <w:vAlign w:val="center"/>
          </w:tcPr>
          <w:p w14:paraId="78C5C096" w14:textId="77777777" w:rsidR="0023470E" w:rsidRDefault="0023470E">
            <w:pPr>
              <w:pStyle w:val="Tabletext"/>
            </w:pPr>
            <w:r>
              <w:t>The City</w:t>
            </w:r>
          </w:p>
        </w:tc>
        <w:tc>
          <w:tcPr>
            <w:tcW w:w="7077" w:type="dxa"/>
            <w:vAlign w:val="center"/>
          </w:tcPr>
          <w:p w14:paraId="557A3992" w14:textId="77777777" w:rsidR="0023470E" w:rsidRDefault="0023470E">
            <w:pPr>
              <w:pStyle w:val="Tabletext"/>
            </w:pPr>
            <w:r>
              <w:t xml:space="preserve">The City of Greater Geelong </w:t>
            </w:r>
          </w:p>
        </w:tc>
      </w:tr>
      <w:tr w:rsidR="0023470E" w14:paraId="128F3990" w14:textId="77777777" w:rsidTr="00A220C5">
        <w:trPr>
          <w:gridAfter w:val="1"/>
          <w:wAfter w:w="12" w:type="dxa"/>
        </w:trPr>
        <w:tc>
          <w:tcPr>
            <w:tcW w:w="2545" w:type="dxa"/>
            <w:vAlign w:val="center"/>
          </w:tcPr>
          <w:p w14:paraId="7ECFD845" w14:textId="77777777" w:rsidR="0023470E" w:rsidRDefault="0023470E">
            <w:pPr>
              <w:pStyle w:val="Tabletext"/>
            </w:pPr>
            <w:r>
              <w:t>The Executive Committee</w:t>
            </w:r>
          </w:p>
        </w:tc>
        <w:tc>
          <w:tcPr>
            <w:tcW w:w="7077" w:type="dxa"/>
            <w:vAlign w:val="center"/>
          </w:tcPr>
          <w:p w14:paraId="06A8BE0A" w14:textId="77777777" w:rsidR="0023470E" w:rsidRDefault="0023470E">
            <w:pPr>
              <w:pStyle w:val="Tabletext"/>
            </w:pPr>
            <w:r>
              <w:t>The Northern and Western Geelong Growth Areas EPBC Plan Executive Committee</w:t>
            </w:r>
          </w:p>
        </w:tc>
      </w:tr>
      <w:tr w:rsidR="0023470E" w14:paraId="0D751A5E" w14:textId="77777777" w:rsidTr="00A220C5">
        <w:trPr>
          <w:gridAfter w:val="1"/>
          <w:wAfter w:w="12" w:type="dxa"/>
        </w:trPr>
        <w:tc>
          <w:tcPr>
            <w:tcW w:w="2545" w:type="dxa"/>
            <w:vAlign w:val="center"/>
          </w:tcPr>
          <w:p w14:paraId="1B9FF812" w14:textId="77777777" w:rsidR="0023470E" w:rsidRPr="008D523C" w:rsidRDefault="0023470E">
            <w:pPr>
              <w:pStyle w:val="Tabletext"/>
              <w:rPr>
                <w:rFonts w:cs="Arial"/>
                <w:i/>
              </w:rPr>
            </w:pPr>
            <w:r>
              <w:t>The Framework Plan</w:t>
            </w:r>
          </w:p>
        </w:tc>
        <w:tc>
          <w:tcPr>
            <w:tcW w:w="7077" w:type="dxa"/>
            <w:vAlign w:val="center"/>
          </w:tcPr>
          <w:p w14:paraId="62FC8B33" w14:textId="77777777" w:rsidR="0023470E" w:rsidRDefault="0023470E">
            <w:pPr>
              <w:pStyle w:val="Tabletext"/>
            </w:pPr>
            <w:r w:rsidRPr="008D523C">
              <w:rPr>
                <w:rFonts w:cs="Arial"/>
                <w:i/>
              </w:rPr>
              <w:t xml:space="preserve">Northern and Western Geelong Growth Area Framework Plan </w:t>
            </w:r>
          </w:p>
        </w:tc>
      </w:tr>
      <w:tr w:rsidR="0023470E" w14:paraId="383EDCE8" w14:textId="77777777" w:rsidTr="00A220C5">
        <w:trPr>
          <w:gridAfter w:val="1"/>
          <w:wAfter w:w="12" w:type="dxa"/>
        </w:trPr>
        <w:tc>
          <w:tcPr>
            <w:tcW w:w="2545" w:type="dxa"/>
            <w:vAlign w:val="center"/>
          </w:tcPr>
          <w:p w14:paraId="60813EC5" w14:textId="77777777" w:rsidR="0023470E" w:rsidRDefault="0023470E">
            <w:pPr>
              <w:pStyle w:val="Tabletext"/>
            </w:pPr>
            <w:r>
              <w:t>The Growth Areas</w:t>
            </w:r>
          </w:p>
        </w:tc>
        <w:tc>
          <w:tcPr>
            <w:tcW w:w="7077" w:type="dxa"/>
            <w:vAlign w:val="center"/>
          </w:tcPr>
          <w:p w14:paraId="5951F55D" w14:textId="77777777" w:rsidR="0023470E" w:rsidRPr="008D523C" w:rsidRDefault="0023470E">
            <w:pPr>
              <w:pStyle w:val="Tabletext"/>
              <w:rPr>
                <w:rFonts w:cs="Arial"/>
                <w:i/>
              </w:rPr>
            </w:pPr>
            <w:r>
              <w:t xml:space="preserve">Northern and Western Geelong Growth Areas </w:t>
            </w:r>
          </w:p>
        </w:tc>
      </w:tr>
      <w:tr w:rsidR="0023470E" w14:paraId="2450A234" w14:textId="77777777" w:rsidTr="00A220C5">
        <w:trPr>
          <w:gridAfter w:val="1"/>
          <w:wAfter w:w="12" w:type="dxa"/>
        </w:trPr>
        <w:tc>
          <w:tcPr>
            <w:tcW w:w="2545" w:type="dxa"/>
            <w:vAlign w:val="center"/>
          </w:tcPr>
          <w:p w14:paraId="5EAD8E3D" w14:textId="77777777" w:rsidR="0023470E" w:rsidRDefault="0023470E">
            <w:pPr>
              <w:pStyle w:val="Tabletext"/>
            </w:pPr>
            <w:r>
              <w:t>The Minister</w:t>
            </w:r>
          </w:p>
        </w:tc>
        <w:tc>
          <w:tcPr>
            <w:tcW w:w="7077" w:type="dxa"/>
            <w:vAlign w:val="center"/>
          </w:tcPr>
          <w:p w14:paraId="4336B1D2" w14:textId="77777777" w:rsidR="0023470E" w:rsidRDefault="0023470E">
            <w:pPr>
              <w:pStyle w:val="Tabletext"/>
              <w:rPr>
                <w:iCs/>
                <w:lang w:val="en-GB"/>
              </w:rPr>
            </w:pPr>
            <w:r>
              <w:t xml:space="preserve">Commonwealth Minister for the Environment </w:t>
            </w:r>
          </w:p>
        </w:tc>
      </w:tr>
      <w:tr w:rsidR="0023470E" w14:paraId="437DF78F" w14:textId="77777777" w:rsidTr="00A220C5">
        <w:trPr>
          <w:gridAfter w:val="1"/>
          <w:wAfter w:w="12" w:type="dxa"/>
        </w:trPr>
        <w:tc>
          <w:tcPr>
            <w:tcW w:w="2545" w:type="dxa"/>
            <w:vAlign w:val="center"/>
          </w:tcPr>
          <w:p w14:paraId="446B615C" w14:textId="77777777" w:rsidR="0023470E" w:rsidRDefault="0023470E">
            <w:pPr>
              <w:pStyle w:val="Tabletext"/>
            </w:pPr>
            <w:r>
              <w:t>The Plan</w:t>
            </w:r>
          </w:p>
        </w:tc>
        <w:tc>
          <w:tcPr>
            <w:tcW w:w="7077" w:type="dxa"/>
            <w:vAlign w:val="center"/>
          </w:tcPr>
          <w:p w14:paraId="6682D04D" w14:textId="4E382DEC" w:rsidR="0023470E" w:rsidRDefault="0023470E">
            <w:pPr>
              <w:pStyle w:val="Tabletext"/>
            </w:pPr>
            <w:r>
              <w:t>The Northern and Western Geelong Growth Areas EPBC Plan</w:t>
            </w:r>
            <w:r w:rsidR="00534551">
              <w:t xml:space="preserve"> (this document)</w:t>
            </w:r>
          </w:p>
        </w:tc>
      </w:tr>
      <w:tr w:rsidR="0023470E" w14:paraId="677528CD" w14:textId="77777777" w:rsidTr="00A220C5">
        <w:trPr>
          <w:gridAfter w:val="1"/>
          <w:wAfter w:w="12" w:type="dxa"/>
        </w:trPr>
        <w:tc>
          <w:tcPr>
            <w:tcW w:w="2545" w:type="dxa"/>
            <w:vAlign w:val="center"/>
          </w:tcPr>
          <w:p w14:paraId="528EFDC4" w14:textId="77777777" w:rsidR="0023470E" w:rsidRPr="00B86BD7" w:rsidRDefault="0023470E" w:rsidP="00F50A95">
            <w:pPr>
              <w:pStyle w:val="Tabletext"/>
            </w:pPr>
            <w:r>
              <w:t>Works in Kind</w:t>
            </w:r>
          </w:p>
        </w:tc>
        <w:tc>
          <w:tcPr>
            <w:tcW w:w="7077" w:type="dxa"/>
            <w:vAlign w:val="center"/>
          </w:tcPr>
          <w:p w14:paraId="52AA39B8" w14:textId="77777777" w:rsidR="0023470E" w:rsidRPr="00B86BD7" w:rsidRDefault="0023470E" w:rsidP="00F50A95">
            <w:pPr>
              <w:pStyle w:val="Tabletext"/>
            </w:pPr>
            <w:r>
              <w:t>A contribution in lieu of payment of the biodiversity levy amount</w:t>
            </w:r>
          </w:p>
        </w:tc>
      </w:tr>
    </w:tbl>
    <w:p w14:paraId="14AB1BF7" w14:textId="77777777" w:rsidR="0023470E" w:rsidRPr="0070391C" w:rsidRDefault="0023470E" w:rsidP="0070391C"/>
    <w:p w14:paraId="035C7DE5" w14:textId="77777777" w:rsidR="0023470E" w:rsidRPr="00C455BD" w:rsidRDefault="0023470E" w:rsidP="00C455BD">
      <w:pPr>
        <w:sectPr w:rsidR="0023470E" w:rsidRPr="00C455BD" w:rsidSect="00417E97">
          <w:headerReference w:type="default" r:id="rId16"/>
          <w:footerReference w:type="default" r:id="rId17"/>
          <w:pgSz w:w="11900" w:h="16840"/>
          <w:pgMar w:top="1247" w:right="1134" w:bottom="1247" w:left="1134" w:header="708" w:footer="708" w:gutter="0"/>
          <w:pgNumType w:fmt="lowerRoman" w:start="1"/>
          <w:cols w:space="708"/>
          <w:docGrid w:linePitch="360"/>
        </w:sectPr>
      </w:pPr>
    </w:p>
    <w:p w14:paraId="0E565F49" w14:textId="77777777" w:rsidR="0023470E" w:rsidRDefault="0023470E" w:rsidP="00A1054C">
      <w:pPr>
        <w:pStyle w:val="Heading1"/>
      </w:pPr>
      <w:bookmarkStart w:id="11" w:name="_Toc134630406"/>
      <w:bookmarkStart w:id="12" w:name="_Toc87883233"/>
      <w:r>
        <w:lastRenderedPageBreak/>
        <w:t>Introduction</w:t>
      </w:r>
      <w:bookmarkEnd w:id="11"/>
    </w:p>
    <w:p w14:paraId="229223A0" w14:textId="77777777" w:rsidR="0023470E" w:rsidRDefault="0023470E" w:rsidP="003B08CC">
      <w:pPr>
        <w:pStyle w:val="Heading2"/>
      </w:pPr>
      <w:bookmarkStart w:id="13" w:name="_Toc134630407"/>
      <w:r>
        <w:t>The Strategic Assessment</w:t>
      </w:r>
      <w:bookmarkEnd w:id="13"/>
    </w:p>
    <w:p w14:paraId="5B6D7C20" w14:textId="77777777" w:rsidR="0023470E" w:rsidRDefault="0023470E" w:rsidP="005F2431">
      <w:r>
        <w:t xml:space="preserve">The City of Greater Geelong (the City) has identified two key areas for urban growth in Geelong’s northwest in the Northern and Western Geelong Growth Areas (the Growth Areas). </w:t>
      </w:r>
    </w:p>
    <w:p w14:paraId="123FD103" w14:textId="2A22334B" w:rsidR="0023470E" w:rsidRDefault="0023470E" w:rsidP="0023470E">
      <w:r>
        <w:t xml:space="preserve">The Growth Areas were identified through several State planning strategies for future growth. The City subsequently developed the </w:t>
      </w:r>
      <w:r w:rsidRPr="008D523C">
        <w:rPr>
          <w:rFonts w:cs="Arial"/>
          <w:i/>
        </w:rPr>
        <w:t>Northern and Western Geelong Growth Area</w:t>
      </w:r>
      <w:r>
        <w:rPr>
          <w:rFonts w:cs="Arial"/>
          <w:i/>
        </w:rPr>
        <w:t>s</w:t>
      </w:r>
      <w:r w:rsidRPr="008D523C">
        <w:rPr>
          <w:rFonts w:cs="Arial"/>
          <w:i/>
        </w:rPr>
        <w:t xml:space="preserve"> Framework Plan </w:t>
      </w:r>
      <w:r w:rsidRPr="007E6DFF">
        <w:rPr>
          <w:rFonts w:cs="Arial"/>
          <w:iCs/>
        </w:rPr>
        <w:t>(the Framework Plan</w:t>
      </w:r>
      <w:r>
        <w:rPr>
          <w:rFonts w:cs="Arial"/>
          <w:iCs/>
        </w:rPr>
        <w:t xml:space="preserve">) </w:t>
      </w:r>
      <w:sdt>
        <w:sdtPr>
          <w:rPr>
            <w:rFonts w:cs="Arial"/>
            <w:iCs/>
            <w:color w:val="000000"/>
          </w:rPr>
          <w:tag w:val="MENDELEY_CITATION_v3_eyJjaXRhdGlvbklEIjoiTUVOREVMRVlfQ0lUQVRJT05fNjU4MmRkMjEtNWM2NC00MjQ4LWIxNTctNGYyYjg5MTU3MjZj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372388410"/>
          <w:placeholder>
            <w:docPart w:val="DefaultPlaceholder_-1854013440"/>
          </w:placeholder>
        </w:sdtPr>
        <w:sdtContent>
          <w:r w:rsidR="00507FF9" w:rsidRPr="00507FF9">
            <w:rPr>
              <w:rFonts w:cs="Arial"/>
              <w:iCs/>
              <w:color w:val="000000"/>
            </w:rPr>
            <w:t>(The City of Greater Geelong, 2021)</w:t>
          </w:r>
        </w:sdtContent>
      </w:sdt>
      <w:r>
        <w:rPr>
          <w:rFonts w:cs="Arial"/>
          <w:iCs/>
        </w:rPr>
        <w:t>, which describes the Growth Areas and outlines considerations for their future development until 2047.</w:t>
      </w:r>
    </w:p>
    <w:p w14:paraId="35421D75" w14:textId="10AD74E7" w:rsidR="0023470E" w:rsidRDefault="0023470E" w:rsidP="005F2431">
      <w:r>
        <w:t xml:space="preserve">Geelong is considered to be Victoria’s primary growth and population centre outside of Melbourne and contains numerous assets that are vital for the State’s social, economic and environmental sustainability </w:t>
      </w:r>
      <w:sdt>
        <w:sdtPr>
          <w:rPr>
            <w:color w:val="000000"/>
          </w:rPr>
          <w:tag w:val="MENDELEY_CITATION_v3_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"/>
          <w:id w:val="-590087291"/>
          <w:placeholder>
            <w:docPart w:val="DefaultPlaceholder_-1854013440"/>
          </w:placeholder>
        </w:sdtPr>
        <w:sdtEndPr>
          <w:rPr>
            <w:rFonts w:cs="Arial"/>
            <w:iCs/>
          </w:rPr>
        </w:sdtEndPr>
        <w:sdtContent>
          <w:r w:rsidR="00507FF9" w:rsidRPr="00507FF9">
            <w:rPr>
              <w:rFonts w:cs="Arial"/>
              <w:iCs/>
              <w:color w:val="000000"/>
            </w:rPr>
            <w:t>(Victoria State Government, 2017)</w:t>
          </w:r>
        </w:sdtContent>
      </w:sdt>
      <w:r>
        <w:t xml:space="preserve">. The Growth Areas are the key areas identified for development to support Geelong’s long-term growth. This growth is driven by a strong economy and employment opportunities that are expected to continue in the coming decades </w:t>
      </w:r>
      <w:sdt>
        <w:sdtPr>
          <w:rPr>
            <w:color w:val="000000"/>
          </w:rPr>
          <w:tag w:val="MENDELEY_CITATION_v3_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FdXX0sImNvbnRhaW5lci10aXRsZS1zaG9ydCI6IiJ9LCJpc1RlbXBvcmFyeSI6ZmFsc2V9XX0="/>
          <w:id w:val="-1883084315"/>
          <w:placeholder>
            <w:docPart w:val="DefaultPlaceholder_-1854013440"/>
          </w:placeholder>
        </w:sdtPr>
        <w:sdtEndPr>
          <w:rPr>
            <w:rFonts w:cs="Arial"/>
            <w:iCs/>
          </w:rPr>
        </w:sdtEndPr>
        <w:sdtContent>
          <w:r w:rsidR="00507FF9" w:rsidRPr="00507FF9">
            <w:rPr>
              <w:rFonts w:cs="Arial"/>
              <w:iCs/>
              <w:color w:val="000000"/>
            </w:rPr>
            <w:t>(Geelong Region Alliance, 2007; The City of Greater Geelong, 2021)</w:t>
          </w:r>
        </w:sdtContent>
      </w:sdt>
      <w:r>
        <w:t>.</w:t>
      </w:r>
    </w:p>
    <w:p w14:paraId="4470E247" w14:textId="77777777" w:rsidR="0023470E" w:rsidRDefault="0023470E" w:rsidP="00102557">
      <w:r>
        <w:t xml:space="preserve">Development within the Growth Areas </w:t>
      </w:r>
      <w:r>
        <w:rPr>
          <w:lang w:val="en-GB"/>
        </w:rPr>
        <w:t xml:space="preserve">and associated infrastructure development outside the Growth Areas </w:t>
      </w:r>
      <w:r>
        <w:t xml:space="preserve">will lead to impacts to biodiversity values protected under the Commonwealth </w:t>
      </w:r>
      <w:r>
        <w:rPr>
          <w:i/>
          <w:iCs/>
        </w:rPr>
        <w:t xml:space="preserve">Environment Protection and Biodiversity Conservation Act 1999 </w:t>
      </w:r>
      <w:r>
        <w:t>(EPBC Act) and biodiversity values protected under Victorian biodiversity regulations.</w:t>
      </w:r>
    </w:p>
    <w:p w14:paraId="39A5904A" w14:textId="77777777" w:rsidR="0023470E" w:rsidRPr="0092004C" w:rsidRDefault="0023470E" w:rsidP="00102557">
      <w:r>
        <w:t xml:space="preserve">To support development in the Growth Areas and protect matters of national environmental significance (MNES), the City is undertaking a strategic assessment </w:t>
      </w:r>
      <w:r w:rsidRPr="008F073A">
        <w:t xml:space="preserve">under Part 10 of the </w:t>
      </w:r>
      <w:r w:rsidRPr="008F073A">
        <w:rPr>
          <w:i/>
          <w:iCs/>
        </w:rPr>
        <w:t xml:space="preserve">Environment Protection and Biodiversity Conservation Act 1999 </w:t>
      </w:r>
      <w:r w:rsidRPr="008F073A">
        <w:t>(EPBC Act)</w:t>
      </w:r>
      <w:r>
        <w:t xml:space="preserve">. </w:t>
      </w:r>
      <w:r>
        <w:rPr>
          <w:lang w:val="en-GB"/>
        </w:rPr>
        <w:t xml:space="preserve">This </w:t>
      </w:r>
      <w:r w:rsidRPr="06E9A7E5">
        <w:rPr>
          <w:lang w:val="en-GB"/>
        </w:rPr>
        <w:t xml:space="preserve">enables a landscape scale assessment and approval of a suite of development actions under the EPBC Act and provides the </w:t>
      </w:r>
      <w:r>
        <w:t xml:space="preserve">opportunity to deliver improved environmental and development outcomes compared to project-by-project assessments through strategic consideration of biodiversity issues. </w:t>
      </w:r>
    </w:p>
    <w:p w14:paraId="1F9D4033" w14:textId="77777777" w:rsidR="0023470E" w:rsidRDefault="0023470E" w:rsidP="00105CC3">
      <w:r>
        <w:t xml:space="preserve">As part of the strategic assessment process, the City has prepared the </w:t>
      </w:r>
      <w:r w:rsidRPr="009F3E11">
        <w:rPr>
          <w:i/>
          <w:iCs/>
        </w:rPr>
        <w:t>Northern and</w:t>
      </w:r>
      <w:r w:rsidRPr="007A5120">
        <w:t xml:space="preserve"> </w:t>
      </w:r>
      <w:r w:rsidRPr="007A5120">
        <w:rPr>
          <w:i/>
          <w:iCs/>
        </w:rPr>
        <w:t xml:space="preserve">Western Geelong Growth Areas </w:t>
      </w:r>
      <w:r>
        <w:rPr>
          <w:i/>
          <w:iCs/>
        </w:rPr>
        <w:t xml:space="preserve">EPBC </w:t>
      </w:r>
      <w:r w:rsidRPr="007A5120">
        <w:rPr>
          <w:i/>
          <w:iCs/>
        </w:rPr>
        <w:t>Plan</w:t>
      </w:r>
      <w:r>
        <w:t xml:space="preserve"> (the Plan). The Plan (this document) gives effect to the outcomes of the strategic assessment process. </w:t>
      </w:r>
    </w:p>
    <w:p w14:paraId="6EB4ABC8" w14:textId="77777777" w:rsidR="0023470E" w:rsidRPr="00324746" w:rsidRDefault="0023470E" w:rsidP="00105CC3">
      <w:pPr>
        <w:rPr>
          <w:lang w:val="en-GB"/>
        </w:rPr>
      </w:pPr>
      <w:r w:rsidRPr="006A2774">
        <w:rPr>
          <w:lang w:val="en-GB"/>
        </w:rPr>
        <w:t xml:space="preserve">The Plan has been prepared in accordance with the </w:t>
      </w:r>
      <w:r w:rsidRPr="006A2774">
        <w:t xml:space="preserve">Endorsement Criteria </w:t>
      </w:r>
      <w:r>
        <w:t>in</w:t>
      </w:r>
      <w:r w:rsidRPr="006A2774">
        <w:rPr>
          <w:lang w:val="en-GB"/>
        </w:rPr>
        <w:t xml:space="preserve"> the </w:t>
      </w:r>
      <w:bookmarkStart w:id="14" w:name="_Toc504358984"/>
      <w:bookmarkStart w:id="15" w:name="_Toc504375136"/>
      <w:r>
        <w:t xml:space="preserve">Agreement to undertake the </w:t>
      </w:r>
      <w:r w:rsidRPr="007238B9">
        <w:t>Northern and Western Geelong Growth Area</w:t>
      </w:r>
      <w:r>
        <w:t xml:space="preserve">s strategic assessment (Strategic Assessment Agreement) </w:t>
      </w:r>
      <w:bookmarkEnd w:id="14"/>
      <w:bookmarkEnd w:id="15"/>
      <w:r>
        <w:rPr>
          <w:bCs/>
        </w:rPr>
        <w:t xml:space="preserve">(27 January 2022) </w:t>
      </w:r>
      <w:r w:rsidRPr="006A2774">
        <w:rPr>
          <w:lang w:val="en-GB"/>
        </w:rPr>
        <w:t xml:space="preserve">between the </w:t>
      </w:r>
      <w:r w:rsidRPr="007446BA">
        <w:rPr>
          <w:lang w:val="en-GB"/>
        </w:rPr>
        <w:t xml:space="preserve">Commonwealth Minister for the Environment </w:t>
      </w:r>
      <w:r>
        <w:rPr>
          <w:lang w:val="en-GB"/>
        </w:rPr>
        <w:t xml:space="preserve">(the Minister) </w:t>
      </w:r>
      <w:r w:rsidRPr="006A2774">
        <w:rPr>
          <w:lang w:val="en-GB"/>
        </w:rPr>
        <w:t>and the City</w:t>
      </w:r>
      <w:r>
        <w:rPr>
          <w:lang w:val="en-GB"/>
        </w:rPr>
        <w:t xml:space="preserve"> (</w:t>
      </w:r>
      <w:r w:rsidRPr="0092004C">
        <w:rPr>
          <w:b/>
          <w:bCs/>
          <w:u w:val="single"/>
          <w:lang w:val="en-GB"/>
        </w:rPr>
        <w:t>see Appendix A</w:t>
      </w:r>
      <w:r>
        <w:rPr>
          <w:lang w:val="en-GB"/>
        </w:rPr>
        <w:t>).</w:t>
      </w:r>
    </w:p>
    <w:p w14:paraId="242F0DE5" w14:textId="77777777" w:rsidR="0023470E" w:rsidRPr="00E04038" w:rsidRDefault="0023470E" w:rsidP="003B08CC">
      <w:pPr>
        <w:pStyle w:val="Heading2"/>
      </w:pPr>
      <w:bookmarkStart w:id="16" w:name="_Toc134630408"/>
      <w:r>
        <w:t>Purpose</w:t>
      </w:r>
      <w:r w:rsidRPr="00E04038">
        <w:t xml:space="preserve"> of the Plan</w:t>
      </w:r>
      <w:bookmarkEnd w:id="16"/>
    </w:p>
    <w:p w14:paraId="3C34D5F2" w14:textId="77777777" w:rsidR="0023470E" w:rsidRDefault="0023470E" w:rsidP="00D76472">
      <w:r>
        <w:t xml:space="preserve">The purpose of the Plan is to ensure development within the Growth Areas and associated infrastructure development outside the Growth Areas protects MNES and proceeds in accordance with the requirements of the EPBC Act. </w:t>
      </w:r>
    </w:p>
    <w:p w14:paraId="520070E4" w14:textId="77777777" w:rsidR="0023470E" w:rsidRDefault="0023470E" w:rsidP="00D76472">
      <w:r>
        <w:t xml:space="preserve">The Plan: </w:t>
      </w:r>
    </w:p>
    <w:p w14:paraId="75F7BBB5" w14:textId="77777777" w:rsidR="0023470E" w:rsidRPr="00E0671E" w:rsidRDefault="0023470E" w:rsidP="00105CC3">
      <w:pPr>
        <w:pStyle w:val="Bullet1"/>
      </w:pPr>
      <w:r w:rsidRPr="00E0671E">
        <w:t xml:space="preserve">Describes the development (classes of actions) </w:t>
      </w:r>
      <w:r>
        <w:t xml:space="preserve">for which </w:t>
      </w:r>
      <w:r w:rsidRPr="00E0671E">
        <w:t xml:space="preserve">approval is being sought under the EPBC Act </w:t>
      </w:r>
    </w:p>
    <w:p w14:paraId="3BE909A3" w14:textId="77777777" w:rsidR="0023470E" w:rsidRDefault="0023470E" w:rsidP="00D76472">
      <w:pPr>
        <w:pStyle w:val="Bullet1"/>
      </w:pPr>
      <w:r w:rsidRPr="00E0671E">
        <w:t>Sets out a</w:t>
      </w:r>
      <w:r>
        <w:t>n objective, and a</w:t>
      </w:r>
      <w:r w:rsidRPr="00E0671E">
        <w:t xml:space="preserve"> series of outcomes and commitments </w:t>
      </w:r>
      <w:r>
        <w:t>to define what the Plan will achieve</w:t>
      </w:r>
    </w:p>
    <w:p w14:paraId="762387DB" w14:textId="77777777" w:rsidR="0023470E" w:rsidRPr="00E0671E" w:rsidRDefault="0023470E" w:rsidP="00D76472">
      <w:pPr>
        <w:pStyle w:val="Bullet1"/>
      </w:pPr>
      <w:r>
        <w:t xml:space="preserve">Sets out a </w:t>
      </w:r>
      <w:r w:rsidRPr="00E0671E">
        <w:t xml:space="preserve">conservation framework to address the impacts of </w:t>
      </w:r>
      <w:r>
        <w:t xml:space="preserve">the </w:t>
      </w:r>
      <w:r w:rsidRPr="00E0671E">
        <w:t>development on MNES, includin</w:t>
      </w:r>
      <w:r>
        <w:t>g through</w:t>
      </w:r>
      <w:r w:rsidRPr="00E0671E">
        <w:t xml:space="preserve"> avoid</w:t>
      </w:r>
      <w:r>
        <w:t xml:space="preserve">ing and minimising, </w:t>
      </w:r>
      <w:r w:rsidRPr="00E0671E">
        <w:t>mitigat</w:t>
      </w:r>
      <w:r>
        <w:t xml:space="preserve">ing, </w:t>
      </w:r>
      <w:r w:rsidRPr="00E0671E">
        <w:t>and offset</w:t>
      </w:r>
      <w:r>
        <w:t>ting residual impacts</w:t>
      </w:r>
    </w:p>
    <w:p w14:paraId="4C1FCE00" w14:textId="77777777" w:rsidR="0023470E" w:rsidRDefault="0023470E" w:rsidP="00131604">
      <w:pPr>
        <w:pStyle w:val="Bullet1"/>
      </w:pPr>
      <w:r>
        <w:t>Describes the process for delivering infrastructure outside the Growth Areas</w:t>
      </w:r>
    </w:p>
    <w:p w14:paraId="7B2EB023" w14:textId="77777777" w:rsidR="0023470E" w:rsidRPr="00131604" w:rsidRDefault="0023470E" w:rsidP="00131604">
      <w:pPr>
        <w:pStyle w:val="Bullet1"/>
      </w:pPr>
      <w:r>
        <w:t xml:space="preserve">Sets out an assurance and implementation </w:t>
      </w:r>
      <w:r w:rsidRPr="00E0671E">
        <w:t>framework</w:t>
      </w:r>
      <w:r>
        <w:t xml:space="preserve"> to implement the Plan</w:t>
      </w:r>
    </w:p>
    <w:p w14:paraId="49281C43" w14:textId="77777777" w:rsidR="0023470E" w:rsidRDefault="0023470E" w:rsidP="00CB5BBF">
      <w:pPr>
        <w:rPr>
          <w:rFonts w:cs="Arial"/>
          <w:iCs/>
        </w:rPr>
      </w:pPr>
      <w:r w:rsidRPr="006A2774">
        <w:t>The Plan recognises the importa</w:t>
      </w:r>
      <w:r>
        <w:t xml:space="preserve">nce of the biodiversity values within the Greater Geelong area for MNES and </w:t>
      </w:r>
      <w:r w:rsidRPr="006A2774">
        <w:rPr>
          <w:rFonts w:cs="Arial"/>
          <w:iCs/>
        </w:rPr>
        <w:t xml:space="preserve">will facilitate Geelong’s future </w:t>
      </w:r>
      <w:r>
        <w:rPr>
          <w:rFonts w:cs="Arial"/>
          <w:iCs/>
        </w:rPr>
        <w:t xml:space="preserve">growth </w:t>
      </w:r>
      <w:r w:rsidRPr="006A2774">
        <w:rPr>
          <w:rFonts w:cs="Arial"/>
          <w:iCs/>
        </w:rPr>
        <w:t xml:space="preserve">by </w:t>
      </w:r>
      <w:r>
        <w:t>streamlining EPBC Act approvals</w:t>
      </w:r>
      <w:r>
        <w:rPr>
          <w:rFonts w:cs="Arial"/>
          <w:iCs/>
        </w:rPr>
        <w:t xml:space="preserve"> </w:t>
      </w:r>
      <w:r>
        <w:t>and ensuring implementation is cost efficient in its support of both urban growth</w:t>
      </w:r>
      <w:r>
        <w:rPr>
          <w:rFonts w:cs="Arial"/>
          <w:iCs/>
        </w:rPr>
        <w:t xml:space="preserve"> and the protection of MNES.</w:t>
      </w:r>
    </w:p>
    <w:p w14:paraId="22D0FF66" w14:textId="09EE754C" w:rsidR="0023470E" w:rsidRDefault="0023470E" w:rsidP="00CB5BBF">
      <w:pPr>
        <w:rPr>
          <w:rFonts w:cs="Arial"/>
          <w:iCs/>
        </w:rPr>
      </w:pPr>
      <w:r>
        <w:rPr>
          <w:rFonts w:cs="Arial"/>
          <w:iCs/>
        </w:rPr>
        <w:t>The commitments in the Plan represent agreed pledges by the City (the approval holder)</w:t>
      </w:r>
      <w:r>
        <w:t xml:space="preserve"> (see Section </w:t>
      </w:r>
      <w:r>
        <w:fldChar w:fldCharType="begin"/>
      </w:r>
      <w:r>
        <w:instrText xml:space="preserve"> REF _Ref126771176 \r \h </w:instrText>
      </w:r>
      <w:r>
        <w:fldChar w:fldCharType="separate"/>
      </w:r>
      <w:r w:rsidR="004C6521">
        <w:t>1.7.1</w:t>
      </w:r>
      <w:r>
        <w:fldChar w:fldCharType="end"/>
      </w:r>
      <w:r>
        <w:t>)</w:t>
      </w:r>
      <w:r>
        <w:rPr>
          <w:rFonts w:cs="Arial"/>
          <w:iCs/>
        </w:rPr>
        <w:t xml:space="preserve"> for undertaking actions to address impacts to MNES. The</w:t>
      </w:r>
      <w:r>
        <w:t xml:space="preserve"> commitments will not be changed once the Plan is endorsed under Part 10 of the EPBC Act, and the approval holder will be responsible for the delivery of these commitments over the life of the Plan.</w:t>
      </w:r>
    </w:p>
    <w:p w14:paraId="46E2A35A" w14:textId="77777777" w:rsidR="0023470E" w:rsidRDefault="0023470E" w:rsidP="003B08CC">
      <w:pPr>
        <w:pStyle w:val="Heading2"/>
      </w:pPr>
      <w:bookmarkStart w:id="17" w:name="_Ref115257720"/>
      <w:bookmarkStart w:id="18" w:name="_Toc134630409"/>
      <w:r>
        <w:lastRenderedPageBreak/>
        <w:t>Overview of the Plan and supporting documents</w:t>
      </w:r>
      <w:bookmarkEnd w:id="17"/>
      <w:bookmarkEnd w:id="18"/>
    </w:p>
    <w:p w14:paraId="7FA18F7B" w14:textId="77777777" w:rsidR="0023470E" w:rsidRDefault="0023470E" w:rsidP="006C027E">
      <w:pPr>
        <w:pStyle w:val="Heading3"/>
      </w:pPr>
      <w:r>
        <w:t>The Plan structure</w:t>
      </w:r>
    </w:p>
    <w:p w14:paraId="740A4F13" w14:textId="3D8E5501" w:rsidR="0023470E" w:rsidRDefault="0023470E" w:rsidP="008804A4">
      <w:r>
        <w:rPr>
          <w:color w:val="2B579A"/>
          <w:shd w:val="clear" w:color="auto" w:fill="E6E6E6"/>
        </w:rPr>
        <w:fldChar w:fldCharType="begin"/>
      </w:r>
      <w:r>
        <w:instrText xml:space="preserve"> REF _Ref114042380 \h </w:instrText>
      </w:r>
      <w:r>
        <w:rPr>
          <w:color w:val="2B579A"/>
          <w:shd w:val="clear" w:color="auto" w:fill="E6E6E6"/>
        </w:rPr>
      </w:r>
      <w:r>
        <w:rPr>
          <w:color w:val="2B579A"/>
          <w:shd w:val="clear" w:color="auto" w:fill="E6E6E6"/>
        </w:rPr>
        <w:fldChar w:fldCharType="separate"/>
      </w:r>
      <w:r w:rsidR="004C6521">
        <w:t xml:space="preserve">Table </w:t>
      </w:r>
      <w:r w:rsidR="004C6521">
        <w:rPr>
          <w:noProof/>
        </w:rPr>
        <w:t>1</w:t>
      </w:r>
      <w:r w:rsidR="004C6521">
        <w:noBreakHyphen/>
      </w:r>
      <w:r w:rsidR="004C6521">
        <w:rPr>
          <w:noProof/>
        </w:rPr>
        <w:t>1</w:t>
      </w:r>
      <w:r>
        <w:rPr>
          <w:color w:val="2B579A"/>
          <w:shd w:val="clear" w:color="auto" w:fill="E6E6E6"/>
        </w:rPr>
        <w:fldChar w:fldCharType="end"/>
      </w:r>
      <w:r>
        <w:t xml:space="preserve"> outlines the structure of the Plan and briefly describes the content of each chapter. </w:t>
      </w:r>
    </w:p>
    <w:p w14:paraId="4A889399" w14:textId="3398EE9A" w:rsidR="0023470E" w:rsidRDefault="0023470E" w:rsidP="005E2535">
      <w:pPr>
        <w:pStyle w:val="Caption"/>
        <w:keepNext/>
      </w:pPr>
      <w:bookmarkStart w:id="19" w:name="_Ref114042380"/>
      <w:bookmarkStart w:id="20" w:name="_Toc134630462"/>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1</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1</w:t>
      </w:r>
      <w:r>
        <w:rPr>
          <w:color w:val="2B579A"/>
          <w:shd w:val="clear" w:color="auto" w:fill="E6E6E6"/>
        </w:rPr>
        <w:fldChar w:fldCharType="end"/>
      </w:r>
      <w:bookmarkEnd w:id="19"/>
      <w:r>
        <w:t>: Plan structure and content</w:t>
      </w:r>
      <w:bookmarkEnd w:id="20"/>
    </w:p>
    <w:tbl>
      <w:tblPr>
        <w:tblStyle w:val="TableGrid"/>
        <w:tblW w:w="0" w:type="auto"/>
        <w:tblLook w:val="04A0" w:firstRow="1" w:lastRow="0" w:firstColumn="1" w:lastColumn="0" w:noHBand="0" w:noVBand="1"/>
      </w:tblPr>
      <w:tblGrid>
        <w:gridCol w:w="3114"/>
        <w:gridCol w:w="6508"/>
      </w:tblGrid>
      <w:tr w:rsidR="0023470E" w:rsidRPr="001D6E97" w14:paraId="6EA3CE71" w14:textId="77777777" w:rsidTr="005576AA">
        <w:tc>
          <w:tcPr>
            <w:tcW w:w="3114" w:type="dxa"/>
            <w:shd w:val="clear" w:color="auto" w:fill="D9D9D9" w:themeFill="background1" w:themeFillShade="D9"/>
          </w:tcPr>
          <w:p w14:paraId="74932C9F" w14:textId="2739EE4D" w:rsidR="0023470E" w:rsidRPr="001D6E97" w:rsidRDefault="0023470E">
            <w:pPr>
              <w:pStyle w:val="Tabletext"/>
              <w:rPr>
                <w:b/>
                <w:bCs/>
              </w:rPr>
            </w:pPr>
            <w:r>
              <w:rPr>
                <w:b/>
                <w:bCs/>
              </w:rPr>
              <w:t>Plan chapter</w:t>
            </w:r>
            <w:r w:rsidR="00DB1C15">
              <w:rPr>
                <w:b/>
                <w:bCs/>
              </w:rPr>
              <w:t xml:space="preserve"> </w:t>
            </w:r>
          </w:p>
        </w:tc>
        <w:tc>
          <w:tcPr>
            <w:tcW w:w="6508" w:type="dxa"/>
            <w:shd w:val="clear" w:color="auto" w:fill="D9D9D9" w:themeFill="background1" w:themeFillShade="D9"/>
          </w:tcPr>
          <w:p w14:paraId="4D23BA02" w14:textId="77777777" w:rsidR="0023470E" w:rsidRPr="001D6E97" w:rsidRDefault="0023470E">
            <w:pPr>
              <w:pStyle w:val="Tabletext"/>
              <w:rPr>
                <w:b/>
                <w:bCs/>
              </w:rPr>
            </w:pPr>
            <w:r>
              <w:rPr>
                <w:b/>
                <w:bCs/>
              </w:rPr>
              <w:t xml:space="preserve">Description of chapter </w:t>
            </w:r>
          </w:p>
        </w:tc>
      </w:tr>
      <w:tr w:rsidR="0023470E" w14:paraId="31E2CF9B" w14:textId="77777777" w:rsidTr="00277780">
        <w:tc>
          <w:tcPr>
            <w:tcW w:w="3114" w:type="dxa"/>
            <w:vAlign w:val="center"/>
          </w:tcPr>
          <w:p w14:paraId="1D33BE96" w14:textId="77777777" w:rsidR="0023470E" w:rsidRDefault="0023470E">
            <w:pPr>
              <w:pStyle w:val="Tabletext"/>
              <w:rPr>
                <w:b/>
                <w:lang w:val="en-GB"/>
              </w:rPr>
            </w:pPr>
            <w:r>
              <w:rPr>
                <w:b/>
                <w:lang w:val="en-GB"/>
              </w:rPr>
              <w:t>Chapter 1:</w:t>
            </w:r>
          </w:p>
          <w:p w14:paraId="65234BF1" w14:textId="77777777" w:rsidR="0023470E" w:rsidRDefault="0023470E">
            <w:pPr>
              <w:pStyle w:val="Tabletext"/>
            </w:pPr>
            <w:r>
              <w:rPr>
                <w:b/>
                <w:lang w:val="en-GB"/>
              </w:rPr>
              <w:t>Introduction</w:t>
            </w:r>
          </w:p>
        </w:tc>
        <w:tc>
          <w:tcPr>
            <w:tcW w:w="6508" w:type="dxa"/>
            <w:vAlign w:val="center"/>
          </w:tcPr>
          <w:p w14:paraId="16255962" w14:textId="77777777" w:rsidR="0023470E" w:rsidRDefault="0023470E">
            <w:pPr>
              <w:pStyle w:val="Tabletext"/>
            </w:pPr>
            <w:r>
              <w:t>Introduces</w:t>
            </w:r>
            <w:r w:rsidRPr="00057BFA">
              <w:rPr>
                <w:lang w:val="en-GB"/>
              </w:rPr>
              <w:t xml:space="preserve"> the </w:t>
            </w:r>
            <w:r>
              <w:rPr>
                <w:lang w:val="en-GB"/>
              </w:rPr>
              <w:t>strategic assessment, the purpose of the Plan,</w:t>
            </w:r>
            <w:r w:rsidRPr="00057BFA">
              <w:rPr>
                <w:lang w:val="en-GB"/>
              </w:rPr>
              <w:t xml:space="preserve"> the regulatory contex</w:t>
            </w:r>
            <w:r>
              <w:rPr>
                <w:lang w:val="en-GB"/>
              </w:rPr>
              <w:t>t for the Plan and responsibilities for its implementation</w:t>
            </w:r>
          </w:p>
        </w:tc>
      </w:tr>
      <w:tr w:rsidR="0023470E" w14:paraId="2044CCE5" w14:textId="77777777" w:rsidTr="00277780">
        <w:tc>
          <w:tcPr>
            <w:tcW w:w="3114" w:type="dxa"/>
            <w:vAlign w:val="center"/>
          </w:tcPr>
          <w:p w14:paraId="65434054" w14:textId="77777777" w:rsidR="0023470E" w:rsidRDefault="0023470E">
            <w:pPr>
              <w:pStyle w:val="Tabletext"/>
              <w:rPr>
                <w:b/>
                <w:lang w:val="en-GB"/>
              </w:rPr>
            </w:pPr>
            <w:r>
              <w:rPr>
                <w:b/>
                <w:lang w:val="en-GB"/>
              </w:rPr>
              <w:t>Chapter</w:t>
            </w:r>
            <w:r w:rsidRPr="0058631F">
              <w:rPr>
                <w:b/>
                <w:lang w:val="en-GB"/>
              </w:rPr>
              <w:t xml:space="preserve"> 2</w:t>
            </w:r>
            <w:r>
              <w:rPr>
                <w:b/>
                <w:lang w:val="en-GB"/>
              </w:rPr>
              <w:t>:</w:t>
            </w:r>
          </w:p>
          <w:p w14:paraId="6007BA3E" w14:textId="77777777" w:rsidR="0023470E" w:rsidRDefault="0023470E">
            <w:pPr>
              <w:pStyle w:val="Tabletext"/>
            </w:pPr>
            <w:r>
              <w:rPr>
                <w:b/>
                <w:lang w:val="en-GB"/>
              </w:rPr>
              <w:t>Context for developing the Plan</w:t>
            </w:r>
          </w:p>
        </w:tc>
        <w:tc>
          <w:tcPr>
            <w:tcW w:w="6508" w:type="dxa"/>
            <w:vAlign w:val="center"/>
          </w:tcPr>
          <w:p w14:paraId="2380D3A9" w14:textId="77777777" w:rsidR="0023470E" w:rsidRDefault="0023470E">
            <w:pPr>
              <w:pStyle w:val="Tabletext"/>
            </w:pPr>
            <w:r>
              <w:rPr>
                <w:lang w:val="en-GB"/>
              </w:rPr>
              <w:t>Describes the context and need for the Plan in relation to social, economic, and environmental factors of the region</w:t>
            </w:r>
          </w:p>
        </w:tc>
      </w:tr>
      <w:tr w:rsidR="0023470E" w14:paraId="65D74585" w14:textId="77777777" w:rsidTr="00277780">
        <w:tc>
          <w:tcPr>
            <w:tcW w:w="3114" w:type="dxa"/>
            <w:vAlign w:val="center"/>
          </w:tcPr>
          <w:p w14:paraId="0A752025" w14:textId="77777777" w:rsidR="0023470E" w:rsidRDefault="0023470E">
            <w:pPr>
              <w:pStyle w:val="Tabletext"/>
              <w:rPr>
                <w:b/>
              </w:rPr>
            </w:pPr>
            <w:r>
              <w:rPr>
                <w:b/>
              </w:rPr>
              <w:t>Chapter</w:t>
            </w:r>
            <w:r w:rsidRPr="0058631F">
              <w:rPr>
                <w:b/>
              </w:rPr>
              <w:t xml:space="preserve"> 3</w:t>
            </w:r>
            <w:r>
              <w:rPr>
                <w:b/>
              </w:rPr>
              <w:t>:</w:t>
            </w:r>
          </w:p>
          <w:p w14:paraId="4A5EF2B3" w14:textId="7AF2EF76" w:rsidR="0023470E" w:rsidRDefault="00534551">
            <w:pPr>
              <w:pStyle w:val="Tabletext"/>
            </w:pPr>
            <w:r>
              <w:rPr>
                <w:b/>
              </w:rPr>
              <w:t xml:space="preserve">Objective and outcomes </w:t>
            </w:r>
            <w:r w:rsidR="0023470E">
              <w:rPr>
                <w:b/>
              </w:rPr>
              <w:t>of the Plan</w:t>
            </w:r>
          </w:p>
        </w:tc>
        <w:tc>
          <w:tcPr>
            <w:tcW w:w="6508" w:type="dxa"/>
            <w:vAlign w:val="center"/>
          </w:tcPr>
          <w:p w14:paraId="37918CE7" w14:textId="77777777" w:rsidR="0023470E" w:rsidRDefault="0023470E">
            <w:pPr>
              <w:pStyle w:val="Tabletext"/>
            </w:pPr>
            <w:r>
              <w:t>Describes the</w:t>
            </w:r>
            <w:r>
              <w:rPr>
                <w:lang w:val="en-GB"/>
              </w:rPr>
              <w:t xml:space="preserve"> outcomes framework for the Plan that includes an objective and outcomes that the Plan aims to achieve, and a series of commitments that will be delivered to achieve these outcomes</w:t>
            </w:r>
          </w:p>
        </w:tc>
      </w:tr>
      <w:tr w:rsidR="0023470E" w14:paraId="05B2E5FA" w14:textId="77777777" w:rsidTr="00277780">
        <w:tc>
          <w:tcPr>
            <w:tcW w:w="3114" w:type="dxa"/>
            <w:vAlign w:val="center"/>
          </w:tcPr>
          <w:p w14:paraId="0E92E3B9" w14:textId="77777777" w:rsidR="0023470E" w:rsidRDefault="0023470E" w:rsidP="00787F24">
            <w:pPr>
              <w:pStyle w:val="Tabletext"/>
              <w:rPr>
                <w:b/>
              </w:rPr>
            </w:pPr>
            <w:r>
              <w:rPr>
                <w:b/>
              </w:rPr>
              <w:t>Chapter</w:t>
            </w:r>
            <w:r w:rsidRPr="0058631F">
              <w:rPr>
                <w:b/>
              </w:rPr>
              <w:t xml:space="preserve"> </w:t>
            </w:r>
            <w:r>
              <w:rPr>
                <w:b/>
              </w:rPr>
              <w:t>4:</w:t>
            </w:r>
          </w:p>
          <w:p w14:paraId="3436F2F8" w14:textId="77777777" w:rsidR="0023470E" w:rsidRDefault="0023470E" w:rsidP="00787F24">
            <w:pPr>
              <w:pStyle w:val="Tabletext"/>
              <w:rPr>
                <w:b/>
              </w:rPr>
            </w:pPr>
            <w:r>
              <w:rPr>
                <w:b/>
              </w:rPr>
              <w:t>Development supported by the Plan</w:t>
            </w:r>
          </w:p>
        </w:tc>
        <w:tc>
          <w:tcPr>
            <w:tcW w:w="6508" w:type="dxa"/>
            <w:vAlign w:val="center"/>
          </w:tcPr>
          <w:p w14:paraId="3B13E7DD" w14:textId="77777777" w:rsidR="0023470E" w:rsidRDefault="0023470E">
            <w:pPr>
              <w:pStyle w:val="Tabletext"/>
            </w:pPr>
            <w:r>
              <w:t xml:space="preserve">Details the types of </w:t>
            </w:r>
            <w:r w:rsidRPr="00B3386C">
              <w:t xml:space="preserve">development </w:t>
            </w:r>
            <w:r>
              <w:t>(the classes of actions) that endorsement and approval under Part 10 of the EPBC Act will cover</w:t>
            </w:r>
            <w:r w:rsidRPr="00B3386C">
              <w:t>, including the scope and location of the development</w:t>
            </w:r>
          </w:p>
        </w:tc>
      </w:tr>
      <w:tr w:rsidR="0023470E" w14:paraId="30A193D9" w14:textId="77777777" w:rsidTr="00277780">
        <w:tc>
          <w:tcPr>
            <w:tcW w:w="3114" w:type="dxa"/>
            <w:vAlign w:val="center"/>
          </w:tcPr>
          <w:p w14:paraId="3B2D4F62" w14:textId="77777777" w:rsidR="0023470E" w:rsidRDefault="0023470E" w:rsidP="00787F24">
            <w:pPr>
              <w:pStyle w:val="Tabletext"/>
              <w:rPr>
                <w:b/>
              </w:rPr>
            </w:pPr>
            <w:r>
              <w:rPr>
                <w:b/>
              </w:rPr>
              <w:t>Chapter</w:t>
            </w:r>
            <w:r w:rsidRPr="0058631F">
              <w:rPr>
                <w:b/>
              </w:rPr>
              <w:t xml:space="preserve"> </w:t>
            </w:r>
            <w:r>
              <w:rPr>
                <w:b/>
              </w:rPr>
              <w:t>5:</w:t>
            </w:r>
          </w:p>
          <w:p w14:paraId="544B38D8" w14:textId="613B5EBE" w:rsidR="0023470E" w:rsidRDefault="0023470E" w:rsidP="00787F24">
            <w:pPr>
              <w:pStyle w:val="Tabletext"/>
              <w:rPr>
                <w:b/>
              </w:rPr>
            </w:pPr>
            <w:r>
              <w:rPr>
                <w:b/>
              </w:rPr>
              <w:t xml:space="preserve">Conservation </w:t>
            </w:r>
            <w:r w:rsidR="00D95C9C">
              <w:rPr>
                <w:b/>
              </w:rPr>
              <w:t>framework</w:t>
            </w:r>
          </w:p>
        </w:tc>
        <w:tc>
          <w:tcPr>
            <w:tcW w:w="6508" w:type="dxa"/>
            <w:vAlign w:val="center"/>
          </w:tcPr>
          <w:p w14:paraId="64D092EE" w14:textId="77777777" w:rsidR="0023470E" w:rsidRDefault="0023470E">
            <w:pPr>
              <w:pStyle w:val="Tabletext"/>
            </w:pPr>
            <w:r>
              <w:t>Describes the conservation framework for the Plan, including the commitments that the Plan will deliver to avoid and minimise, mitigate and offset the impacts of the development on MNES</w:t>
            </w:r>
          </w:p>
        </w:tc>
      </w:tr>
      <w:tr w:rsidR="0023470E" w14:paraId="6718B7DD" w14:textId="77777777" w:rsidTr="00277780">
        <w:tc>
          <w:tcPr>
            <w:tcW w:w="3114" w:type="dxa"/>
            <w:vAlign w:val="center"/>
          </w:tcPr>
          <w:p w14:paraId="41B1A813" w14:textId="77777777" w:rsidR="0023470E" w:rsidRDefault="0023470E" w:rsidP="00787F24">
            <w:pPr>
              <w:pStyle w:val="Tabletext"/>
              <w:rPr>
                <w:b/>
              </w:rPr>
            </w:pPr>
            <w:r w:rsidRPr="007E79CF">
              <w:rPr>
                <w:b/>
              </w:rPr>
              <w:t>Chapter 6:</w:t>
            </w:r>
          </w:p>
          <w:p w14:paraId="5789BC3D" w14:textId="77777777" w:rsidR="0023470E" w:rsidRPr="007E79CF" w:rsidRDefault="0023470E" w:rsidP="00787F24">
            <w:pPr>
              <w:pStyle w:val="Tabletext"/>
              <w:rPr>
                <w:b/>
              </w:rPr>
            </w:pPr>
            <w:r>
              <w:rPr>
                <w:b/>
              </w:rPr>
              <w:t>Delivery of external infrastructure</w:t>
            </w:r>
          </w:p>
        </w:tc>
        <w:tc>
          <w:tcPr>
            <w:tcW w:w="6508" w:type="dxa"/>
            <w:vAlign w:val="center"/>
          </w:tcPr>
          <w:p w14:paraId="5A075A1C" w14:textId="77777777" w:rsidR="0023470E" w:rsidRPr="007E79CF" w:rsidRDefault="0023470E">
            <w:pPr>
              <w:pStyle w:val="Tabletext"/>
            </w:pPr>
            <w:r>
              <w:t>Describes how external infrastructure development located outside the Growth Areas within the Strategic Assessment Area will be delivered to avoid and minimise, mitigate and offset impacts on MNES</w:t>
            </w:r>
          </w:p>
        </w:tc>
      </w:tr>
      <w:tr w:rsidR="0023470E" w14:paraId="2A55A7E4" w14:textId="77777777" w:rsidTr="00277780">
        <w:tc>
          <w:tcPr>
            <w:tcW w:w="3114" w:type="dxa"/>
            <w:vAlign w:val="center"/>
          </w:tcPr>
          <w:p w14:paraId="3A52955E" w14:textId="77777777" w:rsidR="0023470E" w:rsidRDefault="0023470E" w:rsidP="00787F24">
            <w:pPr>
              <w:pStyle w:val="Tabletext"/>
              <w:rPr>
                <w:b/>
              </w:rPr>
            </w:pPr>
            <w:r>
              <w:rPr>
                <w:b/>
              </w:rPr>
              <w:t>Chapter</w:t>
            </w:r>
            <w:r w:rsidRPr="0058631F">
              <w:rPr>
                <w:b/>
              </w:rPr>
              <w:t xml:space="preserve"> </w:t>
            </w:r>
            <w:r>
              <w:rPr>
                <w:b/>
              </w:rPr>
              <w:t>7:</w:t>
            </w:r>
          </w:p>
          <w:p w14:paraId="0D390933" w14:textId="393EEAC6" w:rsidR="0023470E" w:rsidRDefault="0023470E" w:rsidP="00787F24">
            <w:pPr>
              <w:pStyle w:val="Tabletext"/>
              <w:rPr>
                <w:b/>
              </w:rPr>
            </w:pPr>
            <w:r>
              <w:rPr>
                <w:b/>
              </w:rPr>
              <w:t xml:space="preserve">Assurance and implementation </w:t>
            </w:r>
            <w:r w:rsidR="00D95C9C">
              <w:rPr>
                <w:b/>
              </w:rPr>
              <w:t>framework</w:t>
            </w:r>
          </w:p>
        </w:tc>
        <w:tc>
          <w:tcPr>
            <w:tcW w:w="6508" w:type="dxa"/>
            <w:vAlign w:val="center"/>
          </w:tcPr>
          <w:p w14:paraId="60229908" w14:textId="77777777" w:rsidR="0023470E" w:rsidRDefault="0023470E">
            <w:pPr>
              <w:pStyle w:val="Tabletext"/>
            </w:pPr>
            <w:r>
              <w:t>Describes the assurance and implementation</w:t>
            </w:r>
            <w:r w:rsidRPr="005E2535">
              <w:t xml:space="preserve"> framework </w:t>
            </w:r>
            <w:r>
              <w:t>for the Plan that sets out how it will be implemented and what assurance mechanisms will be put in place to ensure the Plan’s outcomes are achieved</w:t>
            </w:r>
          </w:p>
        </w:tc>
      </w:tr>
    </w:tbl>
    <w:p w14:paraId="3316A374" w14:textId="77777777" w:rsidR="0023470E" w:rsidRDefault="0023470E" w:rsidP="006C027E">
      <w:pPr>
        <w:pStyle w:val="Heading3"/>
      </w:pPr>
      <w:bookmarkStart w:id="21" w:name="_Ref115168914"/>
      <w:r>
        <w:t>Supporting documents</w:t>
      </w:r>
      <w:bookmarkEnd w:id="21"/>
    </w:p>
    <w:p w14:paraId="068979E0" w14:textId="77777777" w:rsidR="0023470E" w:rsidRDefault="0023470E" w:rsidP="008D21E5">
      <w:r w:rsidRPr="00B3386C">
        <w:t xml:space="preserve">The Plan </w:t>
      </w:r>
      <w:r>
        <w:t>is supported by</w:t>
      </w:r>
      <w:r w:rsidRPr="00B3386C">
        <w:t xml:space="preserve"> </w:t>
      </w:r>
      <w:r>
        <w:t>four</w:t>
      </w:r>
      <w:r w:rsidRPr="00B3386C">
        <w:t xml:space="preserve"> </w:t>
      </w:r>
      <w:r>
        <w:t>documents. These include:</w:t>
      </w:r>
    </w:p>
    <w:p w14:paraId="63154CF5" w14:textId="77777777" w:rsidR="0023470E" w:rsidRDefault="0023470E" w:rsidP="00BF05AB">
      <w:pPr>
        <w:pStyle w:val="Bullet1"/>
      </w:pPr>
      <w:r>
        <w:t>Three implementation documents:</w:t>
      </w:r>
    </w:p>
    <w:p w14:paraId="433630E4" w14:textId="77777777" w:rsidR="0023470E" w:rsidRDefault="0023470E" w:rsidP="005F021B">
      <w:pPr>
        <w:pStyle w:val="Bullet2"/>
      </w:pPr>
      <w:r w:rsidRPr="002061F2">
        <w:t xml:space="preserve">The Northern and Western Geelong Growth Areas </w:t>
      </w:r>
      <w:r>
        <w:t>Commitments and Measures</w:t>
      </w:r>
    </w:p>
    <w:p w14:paraId="10FE6529" w14:textId="77777777" w:rsidR="0023470E" w:rsidRPr="00DC625A" w:rsidRDefault="0023470E" w:rsidP="00BF05AB">
      <w:pPr>
        <w:pStyle w:val="Bullet2"/>
      </w:pPr>
      <w:r w:rsidRPr="00DC625A">
        <w:t xml:space="preserve">The Northern and Western Geelong Growth Areas Biodiversity Conservation Strategy (BCS) </w:t>
      </w:r>
    </w:p>
    <w:p w14:paraId="0A7B9091" w14:textId="37470336" w:rsidR="0023470E" w:rsidRPr="00DC625A" w:rsidRDefault="0023470E" w:rsidP="00BF05AB">
      <w:pPr>
        <w:pStyle w:val="Bullet2"/>
      </w:pPr>
      <w:r w:rsidRPr="00DC625A">
        <w:t xml:space="preserve">The Northern and Western Geelong Growth Areas </w:t>
      </w:r>
      <w:r w:rsidR="00E91C48" w:rsidRPr="00DC625A">
        <w:t xml:space="preserve">Funding </w:t>
      </w:r>
      <w:r w:rsidR="00DC625A" w:rsidRPr="00DC625A">
        <w:t>Program</w:t>
      </w:r>
    </w:p>
    <w:p w14:paraId="4165C6C5" w14:textId="77777777" w:rsidR="0023470E" w:rsidRDefault="0023470E" w:rsidP="00A715F5">
      <w:pPr>
        <w:pStyle w:val="Bullet1"/>
      </w:pPr>
      <w:r>
        <w:t>A Strategic Assessment Report (</w:t>
      </w:r>
      <w:r>
        <w:rPr>
          <w:lang w:val="en-GB"/>
        </w:rPr>
        <w:t>SAR)</w:t>
      </w:r>
    </w:p>
    <w:p w14:paraId="788740F7" w14:textId="00C078BA" w:rsidR="0023470E" w:rsidRDefault="0023470E" w:rsidP="00884DB1">
      <w:r w:rsidRPr="001679CB">
        <w:rPr>
          <w:color w:val="2B579A"/>
          <w:shd w:val="clear" w:color="auto" w:fill="E6E6E6"/>
        </w:rPr>
        <w:fldChar w:fldCharType="begin"/>
      </w:r>
      <w:r w:rsidRPr="001679CB">
        <w:instrText xml:space="preserve"> REF _Ref114492501 \h </w:instrText>
      </w:r>
      <w:r>
        <w:instrText xml:space="preserve"> \* MERGEFORMAT </w:instrText>
      </w:r>
      <w:r w:rsidRPr="001679CB">
        <w:rPr>
          <w:color w:val="2B579A"/>
          <w:shd w:val="clear" w:color="auto" w:fill="E6E6E6"/>
        </w:rPr>
      </w:r>
      <w:r w:rsidRPr="001679CB">
        <w:rPr>
          <w:color w:val="2B579A"/>
          <w:shd w:val="clear" w:color="auto" w:fill="E6E6E6"/>
        </w:rPr>
        <w:fldChar w:fldCharType="separate"/>
      </w:r>
      <w:r w:rsidR="004C6521" w:rsidRPr="0092004C">
        <w:t xml:space="preserve">Figure </w:t>
      </w:r>
      <w:r w:rsidR="004C6521">
        <w:rPr>
          <w:noProof/>
        </w:rPr>
        <w:t>1</w:t>
      </w:r>
      <w:r w:rsidR="004C6521" w:rsidRPr="0092004C">
        <w:rPr>
          <w:noProof/>
        </w:rPr>
        <w:noBreakHyphen/>
      </w:r>
      <w:r w:rsidR="004C6521">
        <w:rPr>
          <w:noProof/>
        </w:rPr>
        <w:t>1</w:t>
      </w:r>
      <w:r w:rsidRPr="001679CB">
        <w:rPr>
          <w:color w:val="2B579A"/>
          <w:shd w:val="clear" w:color="auto" w:fill="E6E6E6"/>
        </w:rPr>
        <w:fldChar w:fldCharType="end"/>
      </w:r>
      <w:r>
        <w:t xml:space="preserve"> </w:t>
      </w:r>
      <w:r w:rsidRPr="001679CB">
        <w:t>shows the</w:t>
      </w:r>
      <w:r>
        <w:t xml:space="preserve"> relationship between the documents associated with the strategic assessment.</w:t>
      </w:r>
    </w:p>
    <w:p w14:paraId="77D435EB" w14:textId="36AA7927" w:rsidR="0023470E" w:rsidRDefault="0023470E" w:rsidP="00A715F5">
      <w:r>
        <w:t xml:space="preserve">The three implementation documents do not form part of the Plan to be endorsed by the Minister under Part 10 of the EPBC Act. While the commitments will not be changed once the Plan is endorsed under Part 10, the measures set out in the implementation documents may be updated from time to time as part of adaptive management (see Section </w:t>
      </w:r>
      <w:r>
        <w:rPr>
          <w:color w:val="2B579A"/>
          <w:shd w:val="clear" w:color="auto" w:fill="E6E6E6"/>
        </w:rPr>
        <w:fldChar w:fldCharType="begin"/>
      </w:r>
      <w:r>
        <w:instrText xml:space="preserve"> REF _Ref115858076 \r \h </w:instrText>
      </w:r>
      <w:r>
        <w:rPr>
          <w:color w:val="2B579A"/>
          <w:shd w:val="clear" w:color="auto" w:fill="E6E6E6"/>
        </w:rPr>
      </w:r>
      <w:r>
        <w:rPr>
          <w:color w:val="2B579A"/>
          <w:shd w:val="clear" w:color="auto" w:fill="E6E6E6"/>
        </w:rPr>
        <w:fldChar w:fldCharType="separate"/>
      </w:r>
      <w:r w:rsidR="004C6521">
        <w:t>3.2</w:t>
      </w:r>
      <w:r>
        <w:rPr>
          <w:color w:val="2B579A"/>
          <w:shd w:val="clear" w:color="auto" w:fill="E6E6E6"/>
        </w:rPr>
        <w:fldChar w:fldCharType="end"/>
      </w:r>
      <w:r>
        <w:t>).</w:t>
      </w:r>
    </w:p>
    <w:p w14:paraId="232571AF" w14:textId="77777777" w:rsidR="0023470E" w:rsidRDefault="0023470E" w:rsidP="005F021B">
      <w:pPr>
        <w:pStyle w:val="Heading4"/>
        <w:rPr>
          <w:lang w:val="en-GB"/>
        </w:rPr>
      </w:pPr>
      <w:r w:rsidRPr="00A405A8">
        <w:rPr>
          <w:lang w:val="en-GB"/>
        </w:rPr>
        <w:t>Commitments and Measures document</w:t>
      </w:r>
    </w:p>
    <w:p w14:paraId="6E86FD0B" w14:textId="45D38500" w:rsidR="0023470E" w:rsidRDefault="0023470E" w:rsidP="005F021B">
      <w:r>
        <w:t xml:space="preserve">The Plan identifies a broad objective and national level </w:t>
      </w:r>
      <w:r w:rsidRPr="009B2153">
        <w:t>outcomes</w:t>
      </w:r>
      <w:r>
        <w:t xml:space="preserve"> relating to the protection of MNES under the EPBC Act and socio/economic considerations. The Plan’s outcomes represent standards of environmental protection that will be achieved for MNES under the Plan in accordance with the requirements of the EPBC Act. The Plan’s objectives and outcomes will be achieved through the delivery of a set of</w:t>
      </w:r>
      <w:r w:rsidRPr="009B2153">
        <w:t xml:space="preserve"> commitments</w:t>
      </w:r>
      <w:r>
        <w:t xml:space="preserve"> and</w:t>
      </w:r>
      <w:r w:rsidRPr="009B2153">
        <w:t xml:space="preserve"> measures</w:t>
      </w:r>
      <w:r>
        <w:t>. The outcomes, commitments and measures were developed through an ‘outcomes framework’ based on program logic principles (see</w:t>
      </w:r>
      <w:r w:rsidRPr="008F583F">
        <w:t xml:space="preserve"> </w:t>
      </w:r>
      <w:r>
        <w:t xml:space="preserve">Section </w:t>
      </w:r>
      <w:r>
        <w:fldChar w:fldCharType="begin"/>
      </w:r>
      <w:r>
        <w:instrText xml:space="preserve"> REF _Ref115858076 \r \h </w:instrText>
      </w:r>
      <w:r>
        <w:fldChar w:fldCharType="separate"/>
      </w:r>
      <w:r w:rsidR="004C6521">
        <w:t>3.2</w:t>
      </w:r>
      <w:r>
        <w:fldChar w:fldCharType="end"/>
      </w:r>
      <w:r>
        <w:t xml:space="preserve">). </w:t>
      </w:r>
    </w:p>
    <w:p w14:paraId="4BA69139" w14:textId="389B9CC4" w:rsidR="0023470E" w:rsidRDefault="0023470E" w:rsidP="005F021B">
      <w:r>
        <w:lastRenderedPageBreak/>
        <w:t xml:space="preserve">The outcomes and commitments are set out in the </w:t>
      </w:r>
      <w:r w:rsidR="005E4024">
        <w:t>Plan and</w:t>
      </w:r>
      <w:r>
        <w:t xml:space="preserve"> will not be changed once the Plan is endorsed under Part 10 of the EPBC Act. However, the measures to implement the commitments may be updated from time to time over the life of the Plan through an adaptive management process in accordance with the Plan’s MERI framework (see Section 6.5). The measures are set out in the Commitments and Measures document, including the following details for each:</w:t>
      </w:r>
    </w:p>
    <w:p w14:paraId="501E05DB" w14:textId="77777777" w:rsidR="0023470E" w:rsidRDefault="0023470E" w:rsidP="005F021B">
      <w:pPr>
        <w:pStyle w:val="Bullet1"/>
      </w:pPr>
      <w:r>
        <w:t>Responsibility</w:t>
      </w:r>
    </w:p>
    <w:p w14:paraId="2AD38DB5" w14:textId="77777777" w:rsidR="0023470E" w:rsidRDefault="0023470E" w:rsidP="005F021B">
      <w:pPr>
        <w:pStyle w:val="Bullet1"/>
      </w:pPr>
      <w:r>
        <w:t>Key support partner/s (if relevant)</w:t>
      </w:r>
    </w:p>
    <w:p w14:paraId="10F028DB" w14:textId="77777777" w:rsidR="0023470E" w:rsidRDefault="0023470E" w:rsidP="005F021B">
      <w:pPr>
        <w:pStyle w:val="Bullet1"/>
      </w:pPr>
      <w:r>
        <w:t>Timing</w:t>
      </w:r>
    </w:p>
    <w:p w14:paraId="685C13B3" w14:textId="77777777" w:rsidR="0023470E" w:rsidRDefault="0023470E" w:rsidP="005F021B">
      <w:r>
        <w:t xml:space="preserve">Additionally, the BCS identifies a further broad objective focused on state and local biodiversity, and subsequent state level outcomes, commitments and measures. Some of the Plan’s outcomes are also relevant to the BCS. The commitments and measures for the BCS are also detailed in the Commitments and Measures document. </w:t>
      </w:r>
    </w:p>
    <w:p w14:paraId="2F6CB86F" w14:textId="77777777" w:rsidR="0023470E" w:rsidRDefault="0023470E" w:rsidP="0035113A">
      <w:pPr>
        <w:pStyle w:val="Heading4"/>
      </w:pPr>
      <w:r>
        <w:t>B</w:t>
      </w:r>
      <w:r w:rsidRPr="001975D0">
        <w:t>iodiversity Conservation Strategy</w:t>
      </w:r>
    </w:p>
    <w:p w14:paraId="78EC3E35" w14:textId="5E4A6888" w:rsidR="0023470E" w:rsidRPr="00E0292A" w:rsidRDefault="0023470E" w:rsidP="00364EEA">
      <w:pPr>
        <w:rPr>
          <w:rFonts w:cs="Arial"/>
          <w:iCs/>
        </w:rPr>
      </w:pPr>
      <w:r w:rsidRPr="006005EE">
        <w:rPr>
          <w:szCs w:val="18"/>
        </w:rPr>
        <w:t xml:space="preserve">The BCS satisfies the delivery of three key actions (Action N1.3.1, N1.3.2 and W1.3.1) </w:t>
      </w:r>
      <w:r>
        <w:rPr>
          <w:szCs w:val="18"/>
        </w:rPr>
        <w:t xml:space="preserve">under the </w:t>
      </w:r>
      <w:r w:rsidRPr="007E6DFF">
        <w:rPr>
          <w:rFonts w:cs="Arial"/>
          <w:iCs/>
        </w:rPr>
        <w:t>Framework Plan</w:t>
      </w:r>
      <w:r>
        <w:rPr>
          <w:rFonts w:cs="Arial"/>
          <w:iCs/>
        </w:rPr>
        <w:t xml:space="preserve"> for the protection of biodiversity in the Growth Areas. The Framework Plan says an </w:t>
      </w:r>
      <w:r>
        <w:rPr>
          <w:szCs w:val="18"/>
        </w:rPr>
        <w:t>“</w:t>
      </w:r>
      <w:r>
        <w:t xml:space="preserve">overarching biodiversity conservation strategy will be prepared for the growth area[s] that provides high level guidance for the management of nationally and state significant biodiversity values…The strategy will spatially identify how outcomes for matters of national environmental significance will be delivered…” </w:t>
      </w:r>
      <w:sdt>
        <w:sdtPr>
          <w:rPr>
            <w:color w:val="000000"/>
          </w:rPr>
          <w:tag w:val="MENDELEY_CITATION_v3_eyJjaXRhdGlvbklEIjoiTUVOREVMRVlfQ0lUQVRJT05fZmNhMDFjZmEtMjNjMC00NDFhLTllNTAtNWNlMWJjOTQ4MzU3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963389256"/>
          <w:placeholder>
            <w:docPart w:val="DefaultPlaceholder_-1854013440"/>
          </w:placeholder>
        </w:sdtPr>
        <w:sdtEndPr>
          <w:rPr>
            <w:rFonts w:cs="Arial"/>
            <w:iCs/>
          </w:rPr>
        </w:sdtEndPr>
        <w:sdtContent>
          <w:r w:rsidR="00507FF9" w:rsidRPr="00507FF9">
            <w:rPr>
              <w:rFonts w:cs="Arial"/>
              <w:iCs/>
              <w:color w:val="000000"/>
            </w:rPr>
            <w:t>(The City of Greater Geelong, 2021)</w:t>
          </w:r>
        </w:sdtContent>
      </w:sdt>
      <w:r>
        <w:rPr>
          <w:rFonts w:cs="Arial"/>
          <w:iCs/>
        </w:rPr>
        <w:t>.</w:t>
      </w:r>
    </w:p>
    <w:p w14:paraId="1A1B66D3" w14:textId="77777777" w:rsidR="0023470E" w:rsidRDefault="0023470E" w:rsidP="0035113A">
      <w:r w:rsidRPr="005C5384">
        <w:t>The purpose of the BCS is to:</w:t>
      </w:r>
    </w:p>
    <w:p w14:paraId="284471F6" w14:textId="77777777" w:rsidR="0023470E" w:rsidRPr="003C2317" w:rsidRDefault="0023470E" w:rsidP="00526DC6">
      <w:pPr>
        <w:pStyle w:val="Bullet1"/>
      </w:pPr>
      <w:r w:rsidRPr="003C2317">
        <w:t xml:space="preserve">Identify the national, state and local biodiversity values that are present in the Growth Areas and set out a </w:t>
      </w:r>
      <w:r>
        <w:t xml:space="preserve">conservation program </w:t>
      </w:r>
      <w:r w:rsidRPr="003C2317">
        <w:t>for providing genuine, long-term positive results for those values</w:t>
      </w:r>
    </w:p>
    <w:p w14:paraId="64D4C4E1" w14:textId="6A8B25BA" w:rsidR="0023470E" w:rsidRPr="003C2317" w:rsidRDefault="0023470E" w:rsidP="00526DC6">
      <w:pPr>
        <w:pStyle w:val="Bullet1"/>
      </w:pPr>
      <w:r w:rsidRPr="003C2317">
        <w:t>Set out how the conservation elements of the EPBC Plan for the Growth Areas will be implemented including through avoiding and minimising, mitigating, and offsetting residual impacts in accordance with the mitigation hierarchy</w:t>
      </w:r>
      <w:r w:rsidR="009211EB">
        <w:t xml:space="preserve"> </w:t>
      </w:r>
      <w:sdt>
        <w:sdtPr>
          <w:rPr>
            <w:color w:val="000000"/>
          </w:rPr>
          <w:tag w:val="MENDELEY_CITATION_v3_eyJjaXRhdGlvbklEIjoiTUVOREVMRVlfQ0lUQVRJT05fMGZhZWNlNjctZTZmYy00ZDVlLTkzNTAtZjFkYTM3MzcxZTRi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0sImNvbnRhaW5lci10aXRsZS1zaG9ydCI6IiJ9LCJpc1RlbXBvcmFyeSI6ZmFsc2V9XX0="/>
          <w:id w:val="128455459"/>
          <w:placeholder>
            <w:docPart w:val="DefaultPlaceholder_-1854013440"/>
          </w:placeholder>
        </w:sdtPr>
        <w:sdtContent>
          <w:r w:rsidR="00507FF9" w:rsidRPr="00507FF9">
            <w:rPr>
              <w:color w:val="000000"/>
            </w:rPr>
            <w:t>(DSEWPC, 2012)</w:t>
          </w:r>
        </w:sdtContent>
      </w:sdt>
    </w:p>
    <w:p w14:paraId="5191D5C3" w14:textId="77777777" w:rsidR="0023470E" w:rsidRPr="004B0855" w:rsidRDefault="0023470E" w:rsidP="0074694C">
      <w:pPr>
        <w:pStyle w:val="Bullet1"/>
        <w:rPr>
          <w:szCs w:val="18"/>
        </w:rPr>
      </w:pPr>
      <w:r>
        <w:t xml:space="preserve">Guide the preparation of Precinct Structure Plans and subsequent development within the Growth Areas </w:t>
      </w:r>
      <w:r w:rsidRPr="00E81568">
        <w:rPr>
          <w:szCs w:val="18"/>
        </w:rPr>
        <w:t xml:space="preserve">to ensure the outcomes are consistent with </w:t>
      </w:r>
      <w:r>
        <w:rPr>
          <w:szCs w:val="18"/>
        </w:rPr>
        <w:t>S</w:t>
      </w:r>
      <w:r w:rsidRPr="00E81568">
        <w:rPr>
          <w:szCs w:val="18"/>
        </w:rPr>
        <w:t xml:space="preserve">tate </w:t>
      </w:r>
      <w:r>
        <w:rPr>
          <w:szCs w:val="18"/>
        </w:rPr>
        <w:t xml:space="preserve">biodiversity </w:t>
      </w:r>
      <w:r w:rsidRPr="00E81568">
        <w:rPr>
          <w:szCs w:val="18"/>
        </w:rPr>
        <w:t>policy</w:t>
      </w:r>
    </w:p>
    <w:p w14:paraId="2BCC8AEA" w14:textId="7C632C1B" w:rsidR="00E91C48" w:rsidRPr="00DC625A" w:rsidRDefault="00E91C48">
      <w:pPr>
        <w:rPr>
          <w:rFonts w:ascii="Helvetica" w:eastAsiaTheme="majorEastAsia" w:hAnsi="Helvetica" w:cs="Times New Roman (Headings CS)"/>
          <w:b/>
          <w:i/>
          <w:iCs/>
          <w:smallCaps/>
          <w:color w:val="000000" w:themeColor="text1"/>
          <w:sz w:val="16"/>
          <w:szCs w:val="16"/>
        </w:rPr>
      </w:pPr>
      <w:r w:rsidRPr="00DC625A">
        <w:rPr>
          <w:rFonts w:ascii="Helvetica" w:eastAsiaTheme="majorEastAsia" w:hAnsi="Helvetica" w:cs="Times New Roman (Headings CS)"/>
          <w:b/>
          <w:i/>
          <w:iCs/>
          <w:smallCaps/>
          <w:color w:val="000000" w:themeColor="text1"/>
          <w:sz w:val="16"/>
          <w:szCs w:val="16"/>
        </w:rPr>
        <w:t xml:space="preserve">Funding </w:t>
      </w:r>
      <w:r w:rsidR="00DC625A" w:rsidRPr="00DC625A">
        <w:rPr>
          <w:rFonts w:ascii="Helvetica" w:eastAsiaTheme="majorEastAsia" w:hAnsi="Helvetica" w:cs="Times New Roman (Headings CS)"/>
          <w:b/>
          <w:i/>
          <w:iCs/>
          <w:smallCaps/>
          <w:color w:val="000000" w:themeColor="text1"/>
          <w:sz w:val="16"/>
          <w:szCs w:val="16"/>
        </w:rPr>
        <w:t>Program</w:t>
      </w:r>
    </w:p>
    <w:p w14:paraId="58FC4A76" w14:textId="1040B589" w:rsidR="0023470E" w:rsidRPr="00DC625A" w:rsidRDefault="0023470E">
      <w:r w:rsidRPr="00DC625A">
        <w:t xml:space="preserve">The Plan includes a funding framework that will ensure the Plan is adequately funded throughout its life. The funding framework is described in Section </w:t>
      </w:r>
      <w:r w:rsidRPr="00DC625A">
        <w:fldChar w:fldCharType="begin"/>
      </w:r>
      <w:r w:rsidRPr="00DC625A">
        <w:instrText xml:space="preserve"> REF _Ref120703615 \r \h </w:instrText>
      </w:r>
      <w:r w:rsidR="00DC625A">
        <w:instrText xml:space="preserve"> \* MERGEFORMAT </w:instrText>
      </w:r>
      <w:r w:rsidRPr="00DC625A">
        <w:fldChar w:fldCharType="separate"/>
      </w:r>
      <w:r w:rsidR="004C6521">
        <w:t>7.4</w:t>
      </w:r>
      <w:r w:rsidRPr="00DC625A">
        <w:fldChar w:fldCharType="end"/>
      </w:r>
      <w:r w:rsidRPr="00DC625A">
        <w:t xml:space="preserve"> of the Plan. The detailed measures that describe how the commitment for funding in the Plan will be implemented are provided in the Commitments and Measures document.</w:t>
      </w:r>
    </w:p>
    <w:p w14:paraId="61C16349" w14:textId="77777777" w:rsidR="0023470E" w:rsidRDefault="0023470E">
      <w:r w:rsidRPr="00DC625A">
        <w:t>The City is also developing a Funding Program that</w:t>
      </w:r>
      <w:r>
        <w:t xml:space="preserve"> will set out how the funding framework will be implemented. It will describe how measures to achieve the commitments for funding will be implemented. The key commitments that will require funding are those that relate to: </w:t>
      </w:r>
    </w:p>
    <w:p w14:paraId="530AE03A" w14:textId="77777777" w:rsidR="0023470E" w:rsidRDefault="0023470E" w:rsidP="00261D4A">
      <w:pPr>
        <w:pStyle w:val="Bullet1"/>
      </w:pPr>
      <w:r>
        <w:t>Offset establishment, management, monitoring and audit</w:t>
      </w:r>
    </w:p>
    <w:p w14:paraId="634902CF" w14:textId="77777777" w:rsidR="0023470E" w:rsidRDefault="0023470E" w:rsidP="00261D4A">
      <w:pPr>
        <w:pStyle w:val="Bullet1"/>
      </w:pPr>
      <w:r>
        <w:t xml:space="preserve">Securing and managing the NGGA Conservation Area and Cowies Creek Conservation Area </w:t>
      </w:r>
    </w:p>
    <w:p w14:paraId="02FDB511" w14:textId="77777777" w:rsidR="0023470E" w:rsidRDefault="0023470E" w:rsidP="00261D4A">
      <w:pPr>
        <w:pStyle w:val="Bullet1"/>
      </w:pPr>
      <w:r>
        <w:t>Implementing conservation measures</w:t>
      </w:r>
    </w:p>
    <w:p w14:paraId="5A17F5EF" w14:textId="77777777" w:rsidR="0023470E" w:rsidRDefault="0023470E" w:rsidP="00261D4A">
      <w:pPr>
        <w:pStyle w:val="Bullet1"/>
      </w:pPr>
      <w:r>
        <w:t>Implementing the MERI framework and compliance framework</w:t>
      </w:r>
    </w:p>
    <w:p w14:paraId="6442CAD5" w14:textId="77777777" w:rsidR="0023470E" w:rsidRDefault="0023470E">
      <w:r>
        <w:t>Implementation of funding for the BCS including additional state and local outcomes, commitments and measures will also be described in the Funding Program.</w:t>
      </w:r>
    </w:p>
    <w:p w14:paraId="716C4BA1" w14:textId="77777777" w:rsidR="0023470E" w:rsidRDefault="0023470E" w:rsidP="00104519">
      <w:pPr>
        <w:pStyle w:val="Heading4"/>
        <w:rPr>
          <w:lang w:val="en-GB"/>
        </w:rPr>
      </w:pPr>
      <w:r>
        <w:rPr>
          <w:lang w:val="en-GB"/>
        </w:rPr>
        <w:t>Strategic Assessment Report</w:t>
      </w:r>
    </w:p>
    <w:p w14:paraId="629E6229" w14:textId="77777777" w:rsidR="0023470E" w:rsidRDefault="0023470E" w:rsidP="00104519">
      <w:r>
        <w:rPr>
          <w:lang w:val="en-GB"/>
        </w:rPr>
        <w:t xml:space="preserve">A </w:t>
      </w:r>
      <w:r>
        <w:t>Strategic Assessment Report (</w:t>
      </w:r>
      <w:r>
        <w:rPr>
          <w:lang w:val="en-GB"/>
        </w:rPr>
        <w:t xml:space="preserve">SAR) has been prepared to assess the </w:t>
      </w:r>
      <w:r w:rsidRPr="00471E80">
        <w:rPr>
          <w:lang w:val="en-GB"/>
        </w:rPr>
        <w:t>impac</w:t>
      </w:r>
      <w:r>
        <w:rPr>
          <w:lang w:val="en-GB"/>
        </w:rPr>
        <w:t xml:space="preserve">ts of the development under the Plan </w:t>
      </w:r>
      <w:r w:rsidRPr="00471E80">
        <w:rPr>
          <w:lang w:val="en-GB"/>
        </w:rPr>
        <w:t xml:space="preserve">on </w:t>
      </w:r>
      <w:r>
        <w:rPr>
          <w:lang w:val="en-GB"/>
        </w:rPr>
        <w:t xml:space="preserve">MNES. </w:t>
      </w:r>
      <w:r>
        <w:t xml:space="preserve">The SAR also evaluates the adequacy of the Plan’s outcomes, commitments and measures in protecting MNES over the life of the Plan. </w:t>
      </w:r>
    </w:p>
    <w:p w14:paraId="7128B6B4" w14:textId="77777777" w:rsidR="0023470E" w:rsidRDefault="0023470E" w:rsidP="009C4738">
      <w:pPr>
        <w:spacing w:after="120"/>
        <w:rPr>
          <w:bCs/>
        </w:rPr>
      </w:pPr>
      <w:r>
        <w:rPr>
          <w:lang w:val="en-GB"/>
        </w:rPr>
        <w:t xml:space="preserve">The SAR has been prepared </w:t>
      </w:r>
      <w:r w:rsidRPr="00362276">
        <w:rPr>
          <w:lang w:val="en-GB"/>
        </w:rPr>
        <w:t xml:space="preserve">in accordance with the </w:t>
      </w:r>
      <w:r>
        <w:rPr>
          <w:lang w:val="en-GB"/>
        </w:rPr>
        <w:t xml:space="preserve">Commonwealth </w:t>
      </w:r>
      <w:r w:rsidRPr="00362276">
        <w:rPr>
          <w:lang w:val="en-GB"/>
        </w:rPr>
        <w:t xml:space="preserve">Terms of Reference </w:t>
      </w:r>
      <w:r>
        <w:rPr>
          <w:lang w:val="en-GB"/>
        </w:rPr>
        <w:t xml:space="preserve">(ToR) for the strategic assessment provided </w:t>
      </w:r>
      <w:r w:rsidRPr="00362276">
        <w:rPr>
          <w:lang w:val="en-GB"/>
        </w:rPr>
        <w:t xml:space="preserve">under the </w:t>
      </w:r>
      <w:r w:rsidRPr="0050122B">
        <w:rPr>
          <w:bCs/>
        </w:rPr>
        <w:t>Strategic Assessment Agreement.</w:t>
      </w:r>
    </w:p>
    <w:p w14:paraId="41F6023D" w14:textId="77777777" w:rsidR="0023470E" w:rsidRDefault="0023470E">
      <w:pPr>
        <w:tabs>
          <w:tab w:val="clear" w:pos="4962"/>
        </w:tabs>
        <w:spacing w:before="0" w:after="0" w:line="240" w:lineRule="auto"/>
        <w:rPr>
          <w:bCs/>
        </w:rPr>
      </w:pPr>
      <w:r>
        <w:rPr>
          <w:bCs/>
        </w:rPr>
        <w:br w:type="page"/>
      </w:r>
    </w:p>
    <w:p w14:paraId="15C0B8E7" w14:textId="0D9F0D4A" w:rsidR="0023470E" w:rsidRDefault="00CB4B62" w:rsidP="009C4738">
      <w:pPr>
        <w:spacing w:after="120"/>
        <w:rPr>
          <w:bCs/>
        </w:rPr>
      </w:pPr>
      <w:r>
        <w:rPr>
          <w:bCs/>
          <w:noProof/>
        </w:rPr>
        <w:lastRenderedPageBreak/>
        <w:drawing>
          <wp:anchor distT="0" distB="0" distL="114300" distR="114300" simplePos="0" relativeHeight="251674624" behindDoc="0" locked="0" layoutInCell="1" allowOverlap="1" wp14:anchorId="29CD780C" wp14:editId="3EEEB0AF">
            <wp:simplePos x="0" y="0"/>
            <wp:positionH relativeFrom="column">
              <wp:posOffset>-41275</wp:posOffset>
            </wp:positionH>
            <wp:positionV relativeFrom="paragraph">
              <wp:posOffset>127000</wp:posOffset>
            </wp:positionV>
            <wp:extent cx="6116320" cy="2580005"/>
            <wp:effectExtent l="0" t="0" r="5080" b="0"/>
            <wp:wrapNone/>
            <wp:docPr id="29480202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02024" name="Picture 4" descr="Diagram&#10;&#10;Description automatically generated"/>
                    <pic:cNvPicPr/>
                  </pic:nvPicPr>
                  <pic:blipFill>
                    <a:blip r:embed="rId18"/>
                    <a:stretch>
                      <a:fillRect/>
                    </a:stretch>
                  </pic:blipFill>
                  <pic:spPr>
                    <a:xfrm>
                      <a:off x="0" y="0"/>
                      <a:ext cx="6116320" cy="2580005"/>
                    </a:xfrm>
                    <a:prstGeom prst="rect">
                      <a:avLst/>
                    </a:prstGeom>
                  </pic:spPr>
                </pic:pic>
              </a:graphicData>
            </a:graphic>
            <wp14:sizeRelH relativeFrom="page">
              <wp14:pctWidth>0</wp14:pctWidth>
            </wp14:sizeRelH>
            <wp14:sizeRelV relativeFrom="page">
              <wp14:pctHeight>0</wp14:pctHeight>
            </wp14:sizeRelV>
          </wp:anchor>
        </w:drawing>
      </w:r>
    </w:p>
    <w:p w14:paraId="1D82281F" w14:textId="77777777" w:rsidR="0023470E" w:rsidRDefault="0023470E" w:rsidP="009C4738">
      <w:pPr>
        <w:spacing w:after="120"/>
        <w:rPr>
          <w:bCs/>
        </w:rPr>
      </w:pPr>
    </w:p>
    <w:p w14:paraId="2549FB90" w14:textId="77777777" w:rsidR="0023470E" w:rsidRDefault="0023470E" w:rsidP="009C4738">
      <w:pPr>
        <w:spacing w:after="120"/>
        <w:rPr>
          <w:bCs/>
        </w:rPr>
      </w:pPr>
    </w:p>
    <w:p w14:paraId="22449609" w14:textId="77777777" w:rsidR="0023470E" w:rsidRDefault="0023470E" w:rsidP="009C4738">
      <w:pPr>
        <w:spacing w:after="120"/>
        <w:rPr>
          <w:bCs/>
        </w:rPr>
      </w:pPr>
    </w:p>
    <w:p w14:paraId="3C3C9F20" w14:textId="77777777" w:rsidR="0023470E" w:rsidRDefault="0023470E" w:rsidP="009C4738">
      <w:pPr>
        <w:spacing w:after="120"/>
        <w:rPr>
          <w:bCs/>
        </w:rPr>
      </w:pPr>
    </w:p>
    <w:p w14:paraId="7CB16FE1" w14:textId="77777777" w:rsidR="0023470E" w:rsidRDefault="0023470E" w:rsidP="009C4738">
      <w:pPr>
        <w:spacing w:after="120"/>
        <w:rPr>
          <w:bCs/>
        </w:rPr>
      </w:pPr>
    </w:p>
    <w:p w14:paraId="3E1E0219" w14:textId="77777777" w:rsidR="0023470E" w:rsidRDefault="0023470E" w:rsidP="009C4738">
      <w:pPr>
        <w:spacing w:after="120"/>
        <w:rPr>
          <w:bCs/>
        </w:rPr>
      </w:pPr>
    </w:p>
    <w:p w14:paraId="2043608F" w14:textId="77777777" w:rsidR="0023470E" w:rsidRDefault="0023470E" w:rsidP="009C4738">
      <w:pPr>
        <w:spacing w:after="120"/>
      </w:pPr>
    </w:p>
    <w:p w14:paraId="53DC21DE" w14:textId="4C6F291A" w:rsidR="0023470E" w:rsidRDefault="0023470E" w:rsidP="009C4738">
      <w:pPr>
        <w:spacing w:after="120"/>
      </w:pPr>
    </w:p>
    <w:p w14:paraId="3F0C2C46" w14:textId="77777777" w:rsidR="0023470E" w:rsidRDefault="0023470E" w:rsidP="009C4738">
      <w:pPr>
        <w:spacing w:after="120"/>
      </w:pPr>
    </w:p>
    <w:p w14:paraId="510B3F1D" w14:textId="6327A1AD" w:rsidR="0023470E" w:rsidRPr="003E1033" w:rsidRDefault="0023470E" w:rsidP="00EA35C6">
      <w:pPr>
        <w:pStyle w:val="Caption"/>
        <w:jc w:val="center"/>
        <w:rPr>
          <w:noProof/>
        </w:rPr>
      </w:pPr>
      <w:bookmarkStart w:id="22" w:name="_Ref114492501"/>
      <w:bookmarkStart w:id="23" w:name="_Toc134630455"/>
      <w:r w:rsidRPr="0092004C">
        <w:t xml:space="preserve">Figure </w:t>
      </w:r>
      <w:r w:rsidRPr="0092004C">
        <w:rPr>
          <w:color w:val="2B579A"/>
          <w:shd w:val="clear" w:color="auto" w:fill="E6E6E6"/>
        </w:rPr>
        <w:fldChar w:fldCharType="begin"/>
      </w:r>
      <w:r w:rsidRPr="0092004C">
        <w:instrText xml:space="preserve"> STYLEREF 1 \s </w:instrText>
      </w:r>
      <w:r w:rsidRPr="0092004C">
        <w:rPr>
          <w:color w:val="2B579A"/>
          <w:shd w:val="clear" w:color="auto" w:fill="E6E6E6"/>
        </w:rPr>
        <w:fldChar w:fldCharType="separate"/>
      </w:r>
      <w:r w:rsidR="004C6521">
        <w:rPr>
          <w:noProof/>
        </w:rPr>
        <w:t>1</w:t>
      </w:r>
      <w:r w:rsidRPr="0092004C">
        <w:rPr>
          <w:color w:val="2B579A"/>
          <w:shd w:val="clear" w:color="auto" w:fill="E6E6E6"/>
        </w:rPr>
        <w:fldChar w:fldCharType="end"/>
      </w:r>
      <w:r w:rsidRPr="0092004C">
        <w:noBreakHyphen/>
      </w:r>
      <w:r w:rsidRPr="0092004C">
        <w:rPr>
          <w:color w:val="2B579A"/>
          <w:shd w:val="clear" w:color="auto" w:fill="E6E6E6"/>
        </w:rPr>
        <w:fldChar w:fldCharType="begin"/>
      </w:r>
      <w:r w:rsidRPr="0092004C">
        <w:instrText xml:space="preserve"> SEQ Figure \* ARABIC \s 1 </w:instrText>
      </w:r>
      <w:r w:rsidRPr="0092004C">
        <w:rPr>
          <w:color w:val="2B579A"/>
          <w:shd w:val="clear" w:color="auto" w:fill="E6E6E6"/>
        </w:rPr>
        <w:fldChar w:fldCharType="separate"/>
      </w:r>
      <w:r w:rsidR="004C6521">
        <w:rPr>
          <w:noProof/>
        </w:rPr>
        <w:t>1</w:t>
      </w:r>
      <w:r w:rsidRPr="0092004C">
        <w:rPr>
          <w:color w:val="2B579A"/>
          <w:shd w:val="clear" w:color="auto" w:fill="E6E6E6"/>
        </w:rPr>
        <w:fldChar w:fldCharType="end"/>
      </w:r>
      <w:bookmarkEnd w:id="22"/>
      <w:r w:rsidRPr="0092004C">
        <w:t>: Strategic assessment document</w:t>
      </w:r>
      <w:r w:rsidRPr="0050122B">
        <w:t>s</w:t>
      </w:r>
      <w:bookmarkEnd w:id="23"/>
    </w:p>
    <w:p w14:paraId="37811287" w14:textId="77777777" w:rsidR="0023470E" w:rsidRDefault="0023470E" w:rsidP="003B08CC">
      <w:pPr>
        <w:pStyle w:val="Heading2"/>
      </w:pPr>
      <w:bookmarkStart w:id="24" w:name="_Ref108099774"/>
      <w:bookmarkStart w:id="25" w:name="_Ref110258644"/>
      <w:bookmarkStart w:id="26" w:name="_Toc134630410"/>
      <w:r>
        <w:t>Area covered by the Plan</w:t>
      </w:r>
      <w:bookmarkEnd w:id="24"/>
      <w:bookmarkEnd w:id="25"/>
      <w:bookmarkEnd w:id="26"/>
    </w:p>
    <w:p w14:paraId="6DB09A75" w14:textId="7894064C" w:rsidR="0023470E" w:rsidRDefault="0023470E" w:rsidP="007E0A7A">
      <w:r>
        <w:t xml:space="preserve">The area covered by the Plan is known as the Strategic Assessment Area and is shown in </w:t>
      </w:r>
      <w:r>
        <w:rPr>
          <w:color w:val="2B579A"/>
          <w:shd w:val="clear" w:color="auto" w:fill="E6E6E6"/>
        </w:rPr>
        <w:fldChar w:fldCharType="begin"/>
      </w:r>
      <w:r>
        <w:instrText xml:space="preserve"> REF _Ref114492690 \h </w:instrText>
      </w:r>
      <w:r>
        <w:rPr>
          <w:color w:val="2B579A"/>
          <w:shd w:val="clear" w:color="auto" w:fill="E6E6E6"/>
        </w:rPr>
      </w:r>
      <w:r>
        <w:rPr>
          <w:color w:val="2B579A"/>
          <w:shd w:val="clear" w:color="auto" w:fill="E6E6E6"/>
        </w:rPr>
        <w:fldChar w:fldCharType="separate"/>
      </w:r>
      <w:r w:rsidR="004C6521">
        <w:t xml:space="preserve">Figure </w:t>
      </w:r>
      <w:r w:rsidR="004C6521">
        <w:rPr>
          <w:noProof/>
        </w:rPr>
        <w:t>1</w:t>
      </w:r>
      <w:r w:rsidR="004C6521">
        <w:noBreakHyphen/>
      </w:r>
      <w:r w:rsidR="004C6521">
        <w:rPr>
          <w:noProof/>
        </w:rPr>
        <w:t>2</w:t>
      </w:r>
      <w:r>
        <w:rPr>
          <w:color w:val="2B579A"/>
          <w:shd w:val="clear" w:color="auto" w:fill="E6E6E6"/>
        </w:rPr>
        <w:fldChar w:fldCharType="end"/>
      </w:r>
      <w:r>
        <w:t xml:space="preserve">. It covers </w:t>
      </w:r>
      <w:r w:rsidRPr="00526DC6">
        <w:t>7,101 ha</w:t>
      </w:r>
      <w:r>
        <w:t xml:space="preserve"> within the </w:t>
      </w:r>
      <w:r w:rsidRPr="002C2973">
        <w:t xml:space="preserve">Victorian Volcanic Plains </w:t>
      </w:r>
      <w:r>
        <w:t xml:space="preserve">Bioregion and includes the Northern Geelong Growth Area (NGGA) and the Western Geelong Growth Area (WGGA) which are identified in the Framework Plan. </w:t>
      </w:r>
    </w:p>
    <w:p w14:paraId="2B227D68" w14:textId="77777777" w:rsidR="0023470E" w:rsidRDefault="0023470E" w:rsidP="007E0A7A">
      <w:r>
        <w:t>The Strategic Assessment Area includes:</w:t>
      </w:r>
    </w:p>
    <w:p w14:paraId="6531BED8" w14:textId="77777777" w:rsidR="0023470E" w:rsidRDefault="0023470E" w:rsidP="00846C78">
      <w:pPr>
        <w:pStyle w:val="Bullet1"/>
      </w:pPr>
      <w:r>
        <w:t>The entire NGGA</w:t>
      </w:r>
      <w:r w:rsidRPr="00B9192B">
        <w:t xml:space="preserve"> </w:t>
      </w:r>
      <w:r>
        <w:t xml:space="preserve">as described in the Framework Plan which occurs in the Lovely Banks locality and </w:t>
      </w:r>
      <w:r w:rsidRPr="001430AA">
        <w:t xml:space="preserve">covers </w:t>
      </w:r>
      <w:r w:rsidRPr="00526DC6">
        <w:t>2,103.9</w:t>
      </w:r>
      <w:r>
        <w:t> </w:t>
      </w:r>
      <w:r w:rsidRPr="00526DC6">
        <w:t>ha</w:t>
      </w:r>
    </w:p>
    <w:p w14:paraId="407349EC" w14:textId="77777777" w:rsidR="0023470E" w:rsidRPr="00494488" w:rsidRDefault="0023470E" w:rsidP="00846C78">
      <w:pPr>
        <w:pStyle w:val="Bullet1"/>
      </w:pPr>
      <w:r>
        <w:t>The two northern precincts (</w:t>
      </w:r>
      <w:r w:rsidRPr="00073152">
        <w:t>Creamery Road and Batesford North</w:t>
      </w:r>
      <w:r>
        <w:t xml:space="preserve">) within the </w:t>
      </w:r>
      <w:r w:rsidRPr="00494488">
        <w:t>WGGA which covers 767.2 ha and occurs in the Bell Post Hill/Batesford localities</w:t>
      </w:r>
    </w:p>
    <w:p w14:paraId="21E7BA54" w14:textId="77777777" w:rsidR="0023470E" w:rsidRDefault="0023470E" w:rsidP="00BC7A47">
      <w:r>
        <w:t xml:space="preserve">The remaining precincts of the WGGA identified in the Framework Plan cover </w:t>
      </w:r>
      <w:r w:rsidRPr="00526DC6">
        <w:t>2,472.3 ha</w:t>
      </w:r>
      <w:r w:rsidRPr="001430AA">
        <w:t xml:space="preserve"> and</w:t>
      </w:r>
      <w:r>
        <w:t xml:space="preserve"> have been excluded from the strategic assessment </w:t>
      </w:r>
      <w:r w:rsidRPr="00073152">
        <w:t>due to a lack of information and resolution relating to a range of factors needed to support and rationali</w:t>
      </w:r>
      <w:r>
        <w:t>s</w:t>
      </w:r>
      <w:r w:rsidRPr="00073152">
        <w:t>e a full assessment and approval under the EPBC Act. Th</w:t>
      </w:r>
      <w:r>
        <w:t>is</w:t>
      </w:r>
      <w:r w:rsidRPr="00073152">
        <w:t xml:space="preserve"> include</w:t>
      </w:r>
      <w:r>
        <w:t>s</w:t>
      </w:r>
      <w:r w:rsidRPr="00073152">
        <w:t xml:space="preserve"> the</w:t>
      </w:r>
      <w:r>
        <w:t xml:space="preserve"> </w:t>
      </w:r>
      <w:r w:rsidRPr="00073152">
        <w:t>anticipated development demand and timing</w:t>
      </w:r>
      <w:r>
        <w:t>,</w:t>
      </w:r>
      <w:r w:rsidRPr="00073152">
        <w:t xml:space="preserve"> and the detailed plans for decommission and rehabilitati</w:t>
      </w:r>
      <w:r>
        <w:t>on of</w:t>
      </w:r>
      <w:r w:rsidRPr="00073152">
        <w:t xml:space="preserve"> the </w:t>
      </w:r>
      <w:r>
        <w:t>active</w:t>
      </w:r>
      <w:r w:rsidRPr="00073152">
        <w:t xml:space="preserve"> </w:t>
      </w:r>
      <w:r>
        <w:t>Batesford Q</w:t>
      </w:r>
      <w:r w:rsidRPr="00073152">
        <w:t>uarry.</w:t>
      </w:r>
    </w:p>
    <w:p w14:paraId="51E3E8F4" w14:textId="662E2074" w:rsidR="0023470E" w:rsidRDefault="0023470E" w:rsidP="00277780">
      <w:r>
        <w:t xml:space="preserve">The Growth Areas and the majority of the Strategic Assessment Area occur within the boundaries of the City of Greater Geelong LGA (see </w:t>
      </w:r>
      <w:r>
        <w:fldChar w:fldCharType="begin"/>
      </w:r>
      <w:r>
        <w:instrText xml:space="preserve"> REF _Ref131092354 \h </w:instrText>
      </w:r>
      <w:r>
        <w:fldChar w:fldCharType="separate"/>
      </w:r>
      <w:r w:rsidR="004C6521">
        <w:t xml:space="preserve">Figure </w:t>
      </w:r>
      <w:r w:rsidR="004C6521">
        <w:rPr>
          <w:noProof/>
        </w:rPr>
        <w:t>1</w:t>
      </w:r>
      <w:r w:rsidR="004C6521">
        <w:noBreakHyphen/>
      </w:r>
      <w:r w:rsidR="004C6521">
        <w:rPr>
          <w:noProof/>
        </w:rPr>
        <w:t>3</w:t>
      </w:r>
      <w:r>
        <w:fldChar w:fldCharType="end"/>
      </w:r>
      <w:r>
        <w:t xml:space="preserve">). A small portion of the Strategic Assessment Area (to the west of WGGA) extends into the neighbouring Golden Plains Shire LGA. However, no actions are proposed within this location. </w:t>
      </w:r>
    </w:p>
    <w:p w14:paraId="2F6CBA93" w14:textId="42FFFC5A" w:rsidR="0023470E" w:rsidRDefault="0023470E" w:rsidP="00093145">
      <w:r>
        <w:t xml:space="preserve">The Strategic Assessment Area also includes indicative locations for infrastructure external to the Growth Areas, which are required to deliver the development objectives of the Framework Plan (see </w:t>
      </w:r>
      <w:r>
        <w:fldChar w:fldCharType="begin"/>
      </w:r>
      <w:r>
        <w:instrText xml:space="preserve"> REF _Ref114492690 \h </w:instrText>
      </w:r>
      <w:r>
        <w:fldChar w:fldCharType="separate"/>
      </w:r>
      <w:r w:rsidR="004C6521">
        <w:t xml:space="preserve">Figure </w:t>
      </w:r>
      <w:r w:rsidR="004C6521">
        <w:rPr>
          <w:noProof/>
        </w:rPr>
        <w:t>1</w:t>
      </w:r>
      <w:r w:rsidR="004C6521">
        <w:noBreakHyphen/>
      </w:r>
      <w:r w:rsidR="004C6521">
        <w:rPr>
          <w:noProof/>
        </w:rPr>
        <w:t>2</w:t>
      </w:r>
      <w:r>
        <w:fldChar w:fldCharType="end"/>
      </w:r>
      <w:r>
        <w:t xml:space="preserve">). </w:t>
      </w:r>
    </w:p>
    <w:p w14:paraId="793E5C63" w14:textId="7AFD96BA" w:rsidR="0023470E" w:rsidRDefault="0023470E" w:rsidP="00093145">
      <w:r>
        <w:t xml:space="preserve">Section </w:t>
      </w:r>
      <w:r>
        <w:fldChar w:fldCharType="begin"/>
      </w:r>
      <w:r>
        <w:instrText xml:space="preserve"> REF _Ref115693227 \r \h </w:instrText>
      </w:r>
      <w:r>
        <w:fldChar w:fldCharType="separate"/>
      </w:r>
      <w:r w:rsidR="004C6521">
        <w:t>4</w:t>
      </w:r>
      <w:r>
        <w:fldChar w:fldCharType="end"/>
      </w:r>
      <w:r>
        <w:t xml:space="preserve"> describes the development under the Plan, including the external infrastructure projects. </w:t>
      </w:r>
    </w:p>
    <w:p w14:paraId="686B2AA3" w14:textId="77777777" w:rsidR="0023470E" w:rsidRDefault="0023470E" w:rsidP="00277780">
      <w:r>
        <w:br w:type="page"/>
      </w:r>
    </w:p>
    <w:p w14:paraId="724FA5F9" w14:textId="3430D3BA" w:rsidR="0023470E" w:rsidRDefault="00CB4B62" w:rsidP="00D21467">
      <w:pPr>
        <w:rPr>
          <w:highlight w:val="yellow"/>
        </w:rPr>
      </w:pPr>
      <w:r>
        <w:rPr>
          <w:noProof/>
        </w:rPr>
        <w:lastRenderedPageBreak/>
        <w:drawing>
          <wp:anchor distT="0" distB="0" distL="114300" distR="114300" simplePos="0" relativeHeight="251672576" behindDoc="0" locked="0" layoutInCell="1" allowOverlap="1" wp14:anchorId="4538610C" wp14:editId="6870CB3D">
            <wp:simplePos x="0" y="0"/>
            <wp:positionH relativeFrom="column">
              <wp:posOffset>-49696</wp:posOffset>
            </wp:positionH>
            <wp:positionV relativeFrom="paragraph">
              <wp:posOffset>-105410</wp:posOffset>
            </wp:positionV>
            <wp:extent cx="6116320" cy="8644890"/>
            <wp:effectExtent l="0" t="0" r="5080" b="3810"/>
            <wp:wrapNone/>
            <wp:docPr id="817654081"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54081" name="Picture 1" descr="Diagram, map&#10;&#10;Description automatically generated"/>
                    <pic:cNvPicPr/>
                  </pic:nvPicPr>
                  <pic:blipFill>
                    <a:blip r:embed="rId19"/>
                    <a:stretch>
                      <a:fillRect/>
                    </a:stretch>
                  </pic:blipFill>
                  <pic:spPr>
                    <a:xfrm>
                      <a:off x="0" y="0"/>
                      <a:ext cx="6116320" cy="8644890"/>
                    </a:xfrm>
                    <a:prstGeom prst="rect">
                      <a:avLst/>
                    </a:prstGeom>
                  </pic:spPr>
                </pic:pic>
              </a:graphicData>
            </a:graphic>
            <wp14:sizeRelH relativeFrom="page">
              <wp14:pctWidth>0</wp14:pctWidth>
            </wp14:sizeRelH>
            <wp14:sizeRelV relativeFrom="page">
              <wp14:pctHeight>0</wp14:pctHeight>
            </wp14:sizeRelV>
          </wp:anchor>
        </w:drawing>
      </w:r>
    </w:p>
    <w:p w14:paraId="749F3DD6" w14:textId="00B4D3DF" w:rsidR="0023470E" w:rsidRDefault="0023470E" w:rsidP="00D21467">
      <w:pPr>
        <w:rPr>
          <w:highlight w:val="yellow"/>
        </w:rPr>
      </w:pPr>
    </w:p>
    <w:p w14:paraId="1C1428AA" w14:textId="1571C1DA" w:rsidR="0023470E" w:rsidRDefault="0023470E" w:rsidP="00D21467">
      <w:pPr>
        <w:rPr>
          <w:highlight w:val="yellow"/>
        </w:rPr>
      </w:pPr>
    </w:p>
    <w:p w14:paraId="4C68C737" w14:textId="77777777" w:rsidR="0023470E" w:rsidRDefault="0023470E" w:rsidP="00D21467">
      <w:pPr>
        <w:rPr>
          <w:highlight w:val="yellow"/>
        </w:rPr>
      </w:pPr>
    </w:p>
    <w:p w14:paraId="6AAF716E" w14:textId="77777777" w:rsidR="0023470E" w:rsidRDefault="0023470E" w:rsidP="00D21467">
      <w:pPr>
        <w:rPr>
          <w:highlight w:val="yellow"/>
        </w:rPr>
      </w:pPr>
    </w:p>
    <w:p w14:paraId="679F6ABE" w14:textId="77777777" w:rsidR="0023470E" w:rsidRDefault="0023470E" w:rsidP="00D21467">
      <w:pPr>
        <w:rPr>
          <w:highlight w:val="yellow"/>
        </w:rPr>
      </w:pPr>
    </w:p>
    <w:p w14:paraId="69CED66F" w14:textId="77777777" w:rsidR="0023470E" w:rsidRDefault="0023470E" w:rsidP="00D21467">
      <w:pPr>
        <w:rPr>
          <w:highlight w:val="yellow"/>
        </w:rPr>
      </w:pPr>
    </w:p>
    <w:p w14:paraId="3F05513E" w14:textId="77777777" w:rsidR="0023470E" w:rsidRDefault="0023470E" w:rsidP="00D21467">
      <w:pPr>
        <w:rPr>
          <w:highlight w:val="yellow"/>
        </w:rPr>
      </w:pPr>
    </w:p>
    <w:p w14:paraId="4A0A8719" w14:textId="77777777" w:rsidR="0023470E" w:rsidRDefault="0023470E" w:rsidP="00D21467">
      <w:pPr>
        <w:rPr>
          <w:highlight w:val="yellow"/>
        </w:rPr>
      </w:pPr>
    </w:p>
    <w:p w14:paraId="10EDA02E" w14:textId="77777777" w:rsidR="0023470E" w:rsidRDefault="0023470E" w:rsidP="00D21467">
      <w:pPr>
        <w:rPr>
          <w:highlight w:val="yellow"/>
        </w:rPr>
      </w:pPr>
    </w:p>
    <w:p w14:paraId="0726ACE0" w14:textId="77777777" w:rsidR="0023470E" w:rsidRDefault="0023470E" w:rsidP="00D21467">
      <w:pPr>
        <w:rPr>
          <w:highlight w:val="yellow"/>
        </w:rPr>
      </w:pPr>
    </w:p>
    <w:p w14:paraId="71C2CEA3" w14:textId="77777777" w:rsidR="0023470E" w:rsidRDefault="0023470E" w:rsidP="00D21467">
      <w:pPr>
        <w:rPr>
          <w:highlight w:val="yellow"/>
        </w:rPr>
      </w:pPr>
    </w:p>
    <w:p w14:paraId="597E2512" w14:textId="77777777" w:rsidR="0023470E" w:rsidRDefault="0023470E" w:rsidP="00D21467">
      <w:pPr>
        <w:rPr>
          <w:highlight w:val="yellow"/>
        </w:rPr>
      </w:pPr>
    </w:p>
    <w:p w14:paraId="57610612" w14:textId="77777777" w:rsidR="0023470E" w:rsidRDefault="0023470E" w:rsidP="00D21467">
      <w:pPr>
        <w:rPr>
          <w:highlight w:val="yellow"/>
        </w:rPr>
      </w:pPr>
    </w:p>
    <w:p w14:paraId="4032B4E9" w14:textId="77777777" w:rsidR="0023470E" w:rsidRDefault="0023470E" w:rsidP="00D21467">
      <w:pPr>
        <w:rPr>
          <w:highlight w:val="yellow"/>
        </w:rPr>
      </w:pPr>
    </w:p>
    <w:p w14:paraId="74531659" w14:textId="77777777" w:rsidR="0023470E" w:rsidRDefault="0023470E" w:rsidP="00D21467">
      <w:pPr>
        <w:rPr>
          <w:highlight w:val="yellow"/>
        </w:rPr>
      </w:pPr>
    </w:p>
    <w:p w14:paraId="328D4E04" w14:textId="77777777" w:rsidR="0023470E" w:rsidRDefault="0023470E" w:rsidP="00D21467">
      <w:pPr>
        <w:rPr>
          <w:highlight w:val="yellow"/>
        </w:rPr>
      </w:pPr>
    </w:p>
    <w:p w14:paraId="71F6C8B1" w14:textId="77777777" w:rsidR="0023470E" w:rsidRDefault="0023470E" w:rsidP="00D21467">
      <w:pPr>
        <w:rPr>
          <w:highlight w:val="yellow"/>
        </w:rPr>
      </w:pPr>
    </w:p>
    <w:p w14:paraId="237E14F4" w14:textId="77777777" w:rsidR="0023470E" w:rsidRDefault="0023470E" w:rsidP="00D21467">
      <w:pPr>
        <w:rPr>
          <w:highlight w:val="yellow"/>
        </w:rPr>
      </w:pPr>
    </w:p>
    <w:p w14:paraId="36F6A8C9" w14:textId="77777777" w:rsidR="0023470E" w:rsidRDefault="0023470E" w:rsidP="00D21467">
      <w:pPr>
        <w:rPr>
          <w:highlight w:val="yellow"/>
        </w:rPr>
      </w:pPr>
    </w:p>
    <w:p w14:paraId="2FB6002F" w14:textId="77777777" w:rsidR="0023470E" w:rsidRDefault="0023470E" w:rsidP="00D21467">
      <w:pPr>
        <w:rPr>
          <w:highlight w:val="yellow"/>
        </w:rPr>
      </w:pPr>
    </w:p>
    <w:p w14:paraId="7431EAC1" w14:textId="77777777" w:rsidR="0023470E" w:rsidRDefault="0023470E" w:rsidP="00D21467">
      <w:pPr>
        <w:rPr>
          <w:highlight w:val="yellow"/>
        </w:rPr>
      </w:pPr>
    </w:p>
    <w:p w14:paraId="3A07EC98" w14:textId="77777777" w:rsidR="0023470E" w:rsidRDefault="0023470E" w:rsidP="00D21467">
      <w:pPr>
        <w:rPr>
          <w:highlight w:val="yellow"/>
        </w:rPr>
      </w:pPr>
    </w:p>
    <w:p w14:paraId="5D0C4E12" w14:textId="77777777" w:rsidR="0023470E" w:rsidRDefault="0023470E" w:rsidP="00D21467">
      <w:pPr>
        <w:rPr>
          <w:highlight w:val="yellow"/>
        </w:rPr>
      </w:pPr>
    </w:p>
    <w:p w14:paraId="3C1BF3FD" w14:textId="77777777" w:rsidR="0023470E" w:rsidRDefault="0023470E" w:rsidP="00D21467">
      <w:pPr>
        <w:rPr>
          <w:highlight w:val="yellow"/>
        </w:rPr>
      </w:pPr>
    </w:p>
    <w:p w14:paraId="176BF685" w14:textId="77777777" w:rsidR="0023470E" w:rsidRDefault="0023470E" w:rsidP="00D21467">
      <w:pPr>
        <w:rPr>
          <w:highlight w:val="yellow"/>
        </w:rPr>
      </w:pPr>
    </w:p>
    <w:p w14:paraId="23DD1C58" w14:textId="77777777" w:rsidR="0023470E" w:rsidRDefault="0023470E" w:rsidP="00D21467">
      <w:pPr>
        <w:rPr>
          <w:highlight w:val="yellow"/>
        </w:rPr>
      </w:pPr>
    </w:p>
    <w:p w14:paraId="74950F24" w14:textId="77777777" w:rsidR="0023470E" w:rsidRDefault="0023470E" w:rsidP="00D21467">
      <w:pPr>
        <w:rPr>
          <w:highlight w:val="yellow"/>
        </w:rPr>
      </w:pPr>
    </w:p>
    <w:p w14:paraId="1572DA9B" w14:textId="77777777" w:rsidR="0023470E" w:rsidRDefault="0023470E" w:rsidP="00D21467">
      <w:pPr>
        <w:rPr>
          <w:highlight w:val="yellow"/>
        </w:rPr>
      </w:pPr>
    </w:p>
    <w:p w14:paraId="72392FF7" w14:textId="77777777" w:rsidR="0023470E" w:rsidRDefault="0023470E" w:rsidP="00D21467">
      <w:pPr>
        <w:rPr>
          <w:color w:val="FF0000"/>
        </w:rPr>
      </w:pPr>
    </w:p>
    <w:p w14:paraId="16F217C3" w14:textId="77777777" w:rsidR="0023470E" w:rsidRPr="007E6B1A" w:rsidRDefault="0023470E" w:rsidP="00D21467">
      <w:pPr>
        <w:rPr>
          <w:color w:val="FF0000"/>
        </w:rPr>
      </w:pPr>
    </w:p>
    <w:p w14:paraId="60863F39" w14:textId="5FC4A2DB" w:rsidR="0023470E" w:rsidRDefault="0023470E" w:rsidP="00EE52AB">
      <w:pPr>
        <w:pStyle w:val="Caption"/>
        <w:jc w:val="center"/>
      </w:pPr>
      <w:bookmarkStart w:id="27" w:name="_Ref114492690"/>
      <w:bookmarkStart w:id="28" w:name="_Toc134630456"/>
      <w:r>
        <w:t xml:space="preserve">Figure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1</w:t>
      </w:r>
      <w:r>
        <w:rPr>
          <w:color w:val="2B579A"/>
          <w:shd w:val="clear" w:color="auto" w:fill="E6E6E6"/>
        </w:rPr>
        <w:fldChar w:fldCharType="end"/>
      </w:r>
      <w:r>
        <w:noBreakHyphen/>
      </w:r>
      <w:r>
        <w:rPr>
          <w:color w:val="2B579A"/>
          <w:shd w:val="clear" w:color="auto" w:fill="E6E6E6"/>
        </w:rPr>
        <w:fldChar w:fldCharType="begin"/>
      </w:r>
      <w:r>
        <w:instrText xml:space="preserve"> SEQ Figure \* ARABIC \s 1 </w:instrText>
      </w:r>
      <w:r>
        <w:rPr>
          <w:color w:val="2B579A"/>
          <w:shd w:val="clear" w:color="auto" w:fill="E6E6E6"/>
        </w:rPr>
        <w:fldChar w:fldCharType="separate"/>
      </w:r>
      <w:r w:rsidR="004C6521">
        <w:rPr>
          <w:noProof/>
        </w:rPr>
        <w:t>2</w:t>
      </w:r>
      <w:r>
        <w:rPr>
          <w:color w:val="2B579A"/>
          <w:shd w:val="clear" w:color="auto" w:fill="E6E6E6"/>
        </w:rPr>
        <w:fldChar w:fldCharType="end"/>
      </w:r>
      <w:bookmarkEnd w:id="27"/>
      <w:r>
        <w:t>: Location of the Strategic Assessment Area and Growth Areas</w:t>
      </w:r>
      <w:bookmarkEnd w:id="28"/>
      <w:r>
        <w:br w:type="page"/>
      </w:r>
    </w:p>
    <w:p w14:paraId="19344E11" w14:textId="0591B309" w:rsidR="0023470E" w:rsidRDefault="00CB4B62" w:rsidP="00062A16">
      <w:pPr>
        <w:rPr>
          <w:highlight w:val="yellow"/>
        </w:rPr>
      </w:pPr>
      <w:r>
        <w:rPr>
          <w:noProof/>
        </w:rPr>
        <w:lastRenderedPageBreak/>
        <w:drawing>
          <wp:anchor distT="0" distB="0" distL="114300" distR="114300" simplePos="0" relativeHeight="251673600" behindDoc="0" locked="0" layoutInCell="1" allowOverlap="1" wp14:anchorId="418E11F2" wp14:editId="02AEC72F">
            <wp:simplePos x="0" y="0"/>
            <wp:positionH relativeFrom="column">
              <wp:posOffset>-25096</wp:posOffset>
            </wp:positionH>
            <wp:positionV relativeFrom="paragraph">
              <wp:posOffset>-119103</wp:posOffset>
            </wp:positionV>
            <wp:extent cx="6116320" cy="8644890"/>
            <wp:effectExtent l="0" t="0" r="5080" b="3810"/>
            <wp:wrapNone/>
            <wp:docPr id="1508426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26231" name="Picture 1508426231"/>
                    <pic:cNvPicPr/>
                  </pic:nvPicPr>
                  <pic:blipFill>
                    <a:blip r:embed="rId20"/>
                    <a:stretch>
                      <a:fillRect/>
                    </a:stretch>
                  </pic:blipFill>
                  <pic:spPr>
                    <a:xfrm>
                      <a:off x="0" y="0"/>
                      <a:ext cx="6116320" cy="8644890"/>
                    </a:xfrm>
                    <a:prstGeom prst="rect">
                      <a:avLst/>
                    </a:prstGeom>
                  </pic:spPr>
                </pic:pic>
              </a:graphicData>
            </a:graphic>
            <wp14:sizeRelH relativeFrom="page">
              <wp14:pctWidth>0</wp14:pctWidth>
            </wp14:sizeRelH>
            <wp14:sizeRelV relativeFrom="page">
              <wp14:pctHeight>0</wp14:pctHeight>
            </wp14:sizeRelV>
          </wp:anchor>
        </w:drawing>
      </w:r>
    </w:p>
    <w:p w14:paraId="06A3AC49" w14:textId="77777777" w:rsidR="0023470E" w:rsidRDefault="0023470E" w:rsidP="00062A16">
      <w:pPr>
        <w:rPr>
          <w:highlight w:val="yellow"/>
        </w:rPr>
      </w:pPr>
    </w:p>
    <w:p w14:paraId="50151248" w14:textId="77777777" w:rsidR="0023470E" w:rsidRDefault="0023470E" w:rsidP="00062A16">
      <w:pPr>
        <w:rPr>
          <w:highlight w:val="yellow"/>
        </w:rPr>
      </w:pPr>
    </w:p>
    <w:p w14:paraId="536B42F9" w14:textId="77777777" w:rsidR="0023470E" w:rsidRDefault="0023470E" w:rsidP="00062A16">
      <w:pPr>
        <w:rPr>
          <w:highlight w:val="yellow"/>
        </w:rPr>
      </w:pPr>
    </w:p>
    <w:p w14:paraId="54F53D19" w14:textId="77777777" w:rsidR="0023470E" w:rsidRDefault="0023470E" w:rsidP="00062A16">
      <w:pPr>
        <w:rPr>
          <w:highlight w:val="yellow"/>
        </w:rPr>
      </w:pPr>
    </w:p>
    <w:p w14:paraId="5F35BE79" w14:textId="77777777" w:rsidR="0023470E" w:rsidRDefault="0023470E" w:rsidP="00062A16">
      <w:pPr>
        <w:rPr>
          <w:highlight w:val="yellow"/>
        </w:rPr>
      </w:pPr>
    </w:p>
    <w:p w14:paraId="2BD9125B" w14:textId="77777777" w:rsidR="0023470E" w:rsidRDefault="0023470E" w:rsidP="00062A16">
      <w:pPr>
        <w:rPr>
          <w:highlight w:val="yellow"/>
        </w:rPr>
      </w:pPr>
    </w:p>
    <w:p w14:paraId="41A20433" w14:textId="77777777" w:rsidR="0023470E" w:rsidRDefault="0023470E" w:rsidP="00062A16">
      <w:pPr>
        <w:rPr>
          <w:highlight w:val="yellow"/>
        </w:rPr>
      </w:pPr>
    </w:p>
    <w:p w14:paraId="7F87FBE1" w14:textId="77777777" w:rsidR="0023470E" w:rsidRDefault="0023470E" w:rsidP="00062A16">
      <w:pPr>
        <w:rPr>
          <w:highlight w:val="yellow"/>
        </w:rPr>
      </w:pPr>
    </w:p>
    <w:p w14:paraId="1ED6E166" w14:textId="77777777" w:rsidR="0023470E" w:rsidRDefault="0023470E" w:rsidP="00062A16">
      <w:pPr>
        <w:rPr>
          <w:highlight w:val="yellow"/>
        </w:rPr>
      </w:pPr>
    </w:p>
    <w:p w14:paraId="3491C6DE" w14:textId="77777777" w:rsidR="0023470E" w:rsidRDefault="0023470E" w:rsidP="00062A16">
      <w:pPr>
        <w:rPr>
          <w:highlight w:val="yellow"/>
        </w:rPr>
      </w:pPr>
    </w:p>
    <w:p w14:paraId="5787110F" w14:textId="77777777" w:rsidR="0023470E" w:rsidRDefault="0023470E" w:rsidP="00062A16">
      <w:pPr>
        <w:rPr>
          <w:highlight w:val="yellow"/>
        </w:rPr>
      </w:pPr>
    </w:p>
    <w:p w14:paraId="73A64131" w14:textId="77777777" w:rsidR="0023470E" w:rsidRDefault="0023470E" w:rsidP="00062A16">
      <w:pPr>
        <w:rPr>
          <w:highlight w:val="yellow"/>
        </w:rPr>
      </w:pPr>
    </w:p>
    <w:p w14:paraId="4C1FDF59" w14:textId="77777777" w:rsidR="0023470E" w:rsidRDefault="0023470E" w:rsidP="00062A16">
      <w:pPr>
        <w:rPr>
          <w:highlight w:val="yellow"/>
        </w:rPr>
      </w:pPr>
    </w:p>
    <w:p w14:paraId="7DC83E8F" w14:textId="77777777" w:rsidR="0023470E" w:rsidRDefault="0023470E" w:rsidP="00062A16">
      <w:pPr>
        <w:rPr>
          <w:highlight w:val="yellow"/>
        </w:rPr>
      </w:pPr>
    </w:p>
    <w:p w14:paraId="0614DD01" w14:textId="77777777" w:rsidR="0023470E" w:rsidRDefault="0023470E" w:rsidP="00062A16">
      <w:pPr>
        <w:rPr>
          <w:highlight w:val="yellow"/>
        </w:rPr>
      </w:pPr>
    </w:p>
    <w:p w14:paraId="696F15F3" w14:textId="77777777" w:rsidR="0023470E" w:rsidRDefault="0023470E" w:rsidP="00062A16">
      <w:pPr>
        <w:rPr>
          <w:highlight w:val="yellow"/>
        </w:rPr>
      </w:pPr>
    </w:p>
    <w:p w14:paraId="65A9FA05" w14:textId="77777777" w:rsidR="0023470E" w:rsidRDefault="0023470E" w:rsidP="00062A16">
      <w:pPr>
        <w:rPr>
          <w:highlight w:val="yellow"/>
        </w:rPr>
      </w:pPr>
    </w:p>
    <w:p w14:paraId="44E97D7D" w14:textId="77777777" w:rsidR="0023470E" w:rsidRDefault="0023470E" w:rsidP="00062A16">
      <w:pPr>
        <w:rPr>
          <w:highlight w:val="yellow"/>
        </w:rPr>
      </w:pPr>
    </w:p>
    <w:p w14:paraId="4C7FFEEC" w14:textId="77777777" w:rsidR="0023470E" w:rsidRDefault="0023470E" w:rsidP="00062A16">
      <w:pPr>
        <w:rPr>
          <w:highlight w:val="yellow"/>
        </w:rPr>
      </w:pPr>
    </w:p>
    <w:p w14:paraId="65638DC2" w14:textId="77777777" w:rsidR="0023470E" w:rsidRDefault="0023470E" w:rsidP="00062A16">
      <w:pPr>
        <w:rPr>
          <w:highlight w:val="yellow"/>
        </w:rPr>
      </w:pPr>
    </w:p>
    <w:p w14:paraId="37422624" w14:textId="77777777" w:rsidR="0023470E" w:rsidRDefault="0023470E" w:rsidP="00062A16">
      <w:pPr>
        <w:rPr>
          <w:highlight w:val="yellow"/>
        </w:rPr>
      </w:pPr>
    </w:p>
    <w:p w14:paraId="7FBE04AC" w14:textId="77777777" w:rsidR="0023470E" w:rsidRDefault="0023470E" w:rsidP="00062A16">
      <w:pPr>
        <w:rPr>
          <w:highlight w:val="yellow"/>
        </w:rPr>
      </w:pPr>
    </w:p>
    <w:p w14:paraId="37C63345" w14:textId="77777777" w:rsidR="0023470E" w:rsidRDefault="0023470E" w:rsidP="00062A16">
      <w:pPr>
        <w:rPr>
          <w:highlight w:val="yellow"/>
        </w:rPr>
      </w:pPr>
    </w:p>
    <w:p w14:paraId="49A9B06A" w14:textId="77777777" w:rsidR="0023470E" w:rsidRDefault="0023470E" w:rsidP="00062A16">
      <w:pPr>
        <w:rPr>
          <w:highlight w:val="yellow"/>
        </w:rPr>
      </w:pPr>
    </w:p>
    <w:p w14:paraId="0DE19DE4" w14:textId="77777777" w:rsidR="0023470E" w:rsidRDefault="0023470E" w:rsidP="00062A16">
      <w:pPr>
        <w:rPr>
          <w:highlight w:val="yellow"/>
        </w:rPr>
      </w:pPr>
    </w:p>
    <w:p w14:paraId="2372DCF7" w14:textId="77777777" w:rsidR="0023470E" w:rsidRDefault="0023470E" w:rsidP="00062A16">
      <w:pPr>
        <w:rPr>
          <w:highlight w:val="yellow"/>
        </w:rPr>
      </w:pPr>
    </w:p>
    <w:p w14:paraId="0893BEDC" w14:textId="77777777" w:rsidR="0023470E" w:rsidRDefault="0023470E" w:rsidP="00062A16">
      <w:pPr>
        <w:rPr>
          <w:highlight w:val="yellow"/>
        </w:rPr>
      </w:pPr>
    </w:p>
    <w:p w14:paraId="270DAA35" w14:textId="77777777" w:rsidR="0023470E" w:rsidRDefault="0023470E" w:rsidP="00062A16">
      <w:pPr>
        <w:rPr>
          <w:highlight w:val="yellow"/>
        </w:rPr>
      </w:pPr>
    </w:p>
    <w:p w14:paraId="52477424" w14:textId="77777777" w:rsidR="0023470E" w:rsidRDefault="0023470E" w:rsidP="00062A16">
      <w:pPr>
        <w:rPr>
          <w:color w:val="FF0000"/>
        </w:rPr>
      </w:pPr>
    </w:p>
    <w:p w14:paraId="1A3F6E75" w14:textId="77777777" w:rsidR="0023470E" w:rsidRPr="007E6B1A" w:rsidRDefault="0023470E" w:rsidP="00062A16">
      <w:pPr>
        <w:rPr>
          <w:color w:val="FF0000"/>
        </w:rPr>
      </w:pPr>
    </w:p>
    <w:p w14:paraId="0E7D4F21" w14:textId="2DE996E4" w:rsidR="0023470E" w:rsidRDefault="0023470E" w:rsidP="00EE52AB">
      <w:pPr>
        <w:pStyle w:val="Caption"/>
        <w:jc w:val="center"/>
      </w:pPr>
      <w:bookmarkStart w:id="29" w:name="_Ref131092354"/>
      <w:bookmarkStart w:id="30" w:name="_Toc134630457"/>
      <w:r>
        <w:t xml:space="preserve">Figure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1</w:t>
      </w:r>
      <w:r>
        <w:rPr>
          <w:color w:val="2B579A"/>
          <w:shd w:val="clear" w:color="auto" w:fill="E6E6E6"/>
        </w:rPr>
        <w:fldChar w:fldCharType="end"/>
      </w:r>
      <w:r>
        <w:noBreakHyphen/>
      </w:r>
      <w:r>
        <w:rPr>
          <w:color w:val="2B579A"/>
          <w:shd w:val="clear" w:color="auto" w:fill="E6E6E6"/>
        </w:rPr>
        <w:fldChar w:fldCharType="begin"/>
      </w:r>
      <w:r>
        <w:instrText xml:space="preserve"> SEQ Figure \* ARABIC \s 1 </w:instrText>
      </w:r>
      <w:r>
        <w:rPr>
          <w:color w:val="2B579A"/>
          <w:shd w:val="clear" w:color="auto" w:fill="E6E6E6"/>
        </w:rPr>
        <w:fldChar w:fldCharType="separate"/>
      </w:r>
      <w:r w:rsidR="004C6521">
        <w:rPr>
          <w:noProof/>
        </w:rPr>
        <w:t>3</w:t>
      </w:r>
      <w:r>
        <w:rPr>
          <w:color w:val="2B579A"/>
          <w:shd w:val="clear" w:color="auto" w:fill="E6E6E6"/>
        </w:rPr>
        <w:fldChar w:fldCharType="end"/>
      </w:r>
      <w:bookmarkEnd w:id="29"/>
      <w:r>
        <w:t xml:space="preserve">: </w:t>
      </w:r>
      <w:r w:rsidRPr="00062A16">
        <w:t>Administrative context of the Study Area, Strategic Assessment Area and Growth Areas</w:t>
      </w:r>
      <w:bookmarkEnd w:id="30"/>
      <w:r>
        <w:br w:type="page"/>
      </w:r>
    </w:p>
    <w:p w14:paraId="7851698B" w14:textId="77777777" w:rsidR="0023470E" w:rsidRDefault="0023470E" w:rsidP="003B08CC">
      <w:pPr>
        <w:pStyle w:val="Heading2"/>
      </w:pPr>
      <w:bookmarkStart w:id="31" w:name="_Toc134630411"/>
      <w:r>
        <w:lastRenderedPageBreak/>
        <w:t>Timing for implementation of the Plan</w:t>
      </w:r>
      <w:bookmarkEnd w:id="31"/>
    </w:p>
    <w:p w14:paraId="664B016A" w14:textId="6ABBC8D5" w:rsidR="0023470E" w:rsidRPr="00781F31" w:rsidRDefault="0023470E" w:rsidP="00D46576">
      <w:pPr>
        <w:rPr>
          <w:iCs/>
        </w:rPr>
      </w:pPr>
      <w:r>
        <w:t>Implementation of the Plan will commence at the point that the Plan is endorsed and one or more of the classes of action has been approved. Implementation will occur for a period of 30 years</w:t>
      </w:r>
      <w:r w:rsidRPr="00956566">
        <w:rPr>
          <w:shd w:val="clear" w:color="auto" w:fill="FFFFFF" w:themeFill="background1"/>
        </w:rPr>
        <w:t>. This</w:t>
      </w:r>
      <w:r>
        <w:t xml:space="preserve"> timing is consistent with the implementation of the development under the </w:t>
      </w:r>
      <w:r w:rsidRPr="008D523C">
        <w:rPr>
          <w:rFonts w:cs="Arial"/>
          <w:i/>
        </w:rPr>
        <w:t>Northern and Western Geelong Growth Area</w:t>
      </w:r>
      <w:r>
        <w:rPr>
          <w:rFonts w:cs="Arial"/>
          <w:i/>
        </w:rPr>
        <w:t>s</w:t>
      </w:r>
      <w:r w:rsidRPr="008D523C">
        <w:rPr>
          <w:rFonts w:cs="Arial"/>
          <w:i/>
        </w:rPr>
        <w:t xml:space="preserve"> Framework Plan </w:t>
      </w:r>
      <w:sdt>
        <w:sdtPr>
          <w:rPr>
            <w:rFonts w:cs="Arial"/>
            <w:color w:val="000000"/>
          </w:rPr>
          <w:tag w:val="MENDELEY_CITATION_v3_eyJjaXRhdGlvbklEIjoiTUVOREVMRVlfQ0lUQVRJT05fODgzMDdlYmQtOTRhOC00YjEzLTljMTMtYTMwYmQzYTdmMTFl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1843434151"/>
          <w:placeholder>
            <w:docPart w:val="DefaultPlaceholder_-1854013440"/>
          </w:placeholder>
        </w:sdtPr>
        <w:sdtEndPr>
          <w:rPr>
            <w:iCs/>
          </w:rPr>
        </w:sdtEndPr>
        <w:sdtContent>
          <w:r w:rsidR="00507FF9" w:rsidRPr="00507FF9">
            <w:rPr>
              <w:rFonts w:cs="Arial"/>
              <w:iCs/>
              <w:color w:val="000000"/>
            </w:rPr>
            <w:t>(The City of Greater Geelong, 2021)</w:t>
          </w:r>
        </w:sdtContent>
      </w:sdt>
      <w:r>
        <w:rPr>
          <w:rFonts w:cs="Arial"/>
          <w:i/>
        </w:rPr>
        <w:t xml:space="preserve"> </w:t>
      </w:r>
      <w:r>
        <w:rPr>
          <w:rFonts w:cs="Arial"/>
          <w:iCs/>
        </w:rPr>
        <w:t>to 2047 and allows additional time to complete the implementation of the commitments under this Plan.</w:t>
      </w:r>
    </w:p>
    <w:p w14:paraId="66822C87" w14:textId="77777777" w:rsidR="0023470E" w:rsidRDefault="0023470E" w:rsidP="003B08CC">
      <w:pPr>
        <w:pStyle w:val="Heading2"/>
      </w:pPr>
      <w:bookmarkStart w:id="32" w:name="_Ref108101103"/>
      <w:bookmarkStart w:id="33" w:name="_Toc134630412"/>
      <w:r>
        <w:t>Regulatory context and legal effect of the Plan</w:t>
      </w:r>
      <w:bookmarkEnd w:id="32"/>
      <w:bookmarkEnd w:id="33"/>
    </w:p>
    <w:p w14:paraId="2AF31BE6" w14:textId="3DC53D5E" w:rsidR="0023470E" w:rsidRDefault="0023470E" w:rsidP="00075A22">
      <w:bookmarkStart w:id="34" w:name="_Ref530993103"/>
      <w:bookmarkStart w:id="35" w:name="_Toc12542529"/>
      <w:bookmarkStart w:id="36" w:name="_Toc86649831"/>
      <w:r>
        <w:rPr>
          <w:lang w:val="en-GB"/>
        </w:rPr>
        <w:t xml:space="preserve">The Plan </w:t>
      </w:r>
      <w:r>
        <w:t xml:space="preserve">has been prepared to meet the requirements of the EPBC Act. Following endorsement and associated approvals under the EPBC Act, the Plan enables the development that is described in Chapter </w:t>
      </w:r>
      <w:r>
        <w:rPr>
          <w:color w:val="2B579A"/>
          <w:shd w:val="clear" w:color="auto" w:fill="E6E6E6"/>
        </w:rPr>
        <w:fldChar w:fldCharType="begin"/>
      </w:r>
      <w:r>
        <w:instrText xml:space="preserve"> REF _Ref115775255 \r \h </w:instrText>
      </w:r>
      <w:r>
        <w:rPr>
          <w:color w:val="2B579A"/>
          <w:shd w:val="clear" w:color="auto" w:fill="E6E6E6"/>
        </w:rPr>
      </w:r>
      <w:r>
        <w:rPr>
          <w:color w:val="2B579A"/>
          <w:shd w:val="clear" w:color="auto" w:fill="E6E6E6"/>
        </w:rPr>
        <w:fldChar w:fldCharType="separate"/>
      </w:r>
      <w:r w:rsidR="004C6521">
        <w:t>4</w:t>
      </w:r>
      <w:r>
        <w:rPr>
          <w:color w:val="2B579A"/>
          <w:shd w:val="clear" w:color="auto" w:fill="E6E6E6"/>
        </w:rPr>
        <w:fldChar w:fldCharType="end"/>
      </w:r>
      <w:r>
        <w:t xml:space="preserve"> to proceed without the need for further assessment and approval for impacts on protected matters under the EPBC Act.</w:t>
      </w:r>
    </w:p>
    <w:p w14:paraId="4B820CC3" w14:textId="77777777" w:rsidR="0023470E" w:rsidRDefault="0023470E" w:rsidP="00075A22">
      <w:r>
        <w:t>The Plan does not address Victorian planning, biodiversity or other regulatory requirements. Separate approvals are needed in accordance with State regulatory requirements before the development under the Plan can proceed.</w:t>
      </w:r>
    </w:p>
    <w:p w14:paraId="5730763F" w14:textId="77777777" w:rsidR="0023470E" w:rsidRDefault="0023470E" w:rsidP="00B30E33">
      <w:pPr>
        <w:pStyle w:val="Heading3"/>
      </w:pPr>
      <w:r>
        <w:t>Environment Protection and Biodiversity Conservation Act 1999</w:t>
      </w:r>
      <w:bookmarkEnd w:id="34"/>
      <w:bookmarkEnd w:id="35"/>
      <w:bookmarkEnd w:id="36"/>
    </w:p>
    <w:p w14:paraId="79352DD1" w14:textId="77777777" w:rsidR="0023470E" w:rsidRDefault="0023470E" w:rsidP="00C94159">
      <w:pPr>
        <w:keepNext/>
        <w:keepLines/>
      </w:pPr>
      <w:r>
        <w:t>T</w:t>
      </w:r>
      <w:r w:rsidRPr="004E183D">
        <w:t xml:space="preserve">he EPBC Act is Australia’s key piece of legislation to protect and manage Australia’s nationally and internationally important </w:t>
      </w:r>
      <w:r>
        <w:t>biodiversity, environment</w:t>
      </w:r>
      <w:r w:rsidRPr="004E183D">
        <w:t xml:space="preserve"> and heritage. The objectives of the EPBC Act include: </w:t>
      </w:r>
    </w:p>
    <w:p w14:paraId="082BB074" w14:textId="77777777" w:rsidR="0023470E" w:rsidRPr="00DC270C" w:rsidRDefault="0023470E" w:rsidP="00C94159">
      <w:pPr>
        <w:pStyle w:val="Bullet1"/>
        <w:ind w:left="357" w:hanging="357"/>
      </w:pPr>
      <w:r w:rsidRPr="00DC270C">
        <w:t xml:space="preserve">Providing for the protection of the environment (specifically </w:t>
      </w:r>
      <w:r>
        <w:t>MNES</w:t>
      </w:r>
      <w:r w:rsidRPr="00DC270C">
        <w:t>)</w:t>
      </w:r>
    </w:p>
    <w:p w14:paraId="0F1CF9A2" w14:textId="77777777" w:rsidR="0023470E" w:rsidRPr="005D381E" w:rsidRDefault="0023470E" w:rsidP="00FC519A">
      <w:pPr>
        <w:pStyle w:val="Bullet1"/>
        <w:ind w:left="357" w:hanging="357"/>
      </w:pPr>
      <w:r w:rsidRPr="00DC270C">
        <w:t xml:space="preserve">Promoting </w:t>
      </w:r>
      <w:r w:rsidRPr="003B19F7">
        <w:rPr>
          <w:noProof/>
          <w:lang w:val="en-GB"/>
        </w:rPr>
        <w:t>E</w:t>
      </w:r>
      <w:r>
        <w:rPr>
          <w:noProof/>
          <w:lang w:val="en-GB"/>
        </w:rPr>
        <w:t xml:space="preserve">cologically </w:t>
      </w:r>
      <w:r w:rsidRPr="003B19F7">
        <w:rPr>
          <w:noProof/>
          <w:lang w:val="en-GB"/>
        </w:rPr>
        <w:t>S</w:t>
      </w:r>
      <w:r>
        <w:rPr>
          <w:noProof/>
          <w:lang w:val="en-GB"/>
        </w:rPr>
        <w:t xml:space="preserve">ustainable </w:t>
      </w:r>
      <w:r w:rsidRPr="003B19F7">
        <w:rPr>
          <w:noProof/>
          <w:lang w:val="en-GB"/>
        </w:rPr>
        <w:t>D</w:t>
      </w:r>
      <w:r>
        <w:rPr>
          <w:noProof/>
          <w:lang w:val="en-GB"/>
        </w:rPr>
        <w:t>evelopment</w:t>
      </w:r>
      <w:r w:rsidRPr="003B19F7">
        <w:rPr>
          <w:noProof/>
          <w:lang w:val="en-GB"/>
        </w:rPr>
        <w:t xml:space="preserve"> </w:t>
      </w:r>
      <w:r>
        <w:rPr>
          <w:noProof/>
          <w:lang w:val="en-GB"/>
        </w:rPr>
        <w:t>(</w:t>
      </w:r>
      <w:r>
        <w:t>ESD)</w:t>
      </w:r>
      <w:r w:rsidRPr="00DC270C">
        <w:t xml:space="preserve"> through the sustainable use of natural resources</w:t>
      </w:r>
    </w:p>
    <w:p w14:paraId="65A164C3" w14:textId="77777777" w:rsidR="0023470E" w:rsidRDefault="0023470E" w:rsidP="00C94159">
      <w:pPr>
        <w:pStyle w:val="Bullet1"/>
        <w:ind w:left="357" w:hanging="357"/>
      </w:pPr>
      <w:r>
        <w:t xml:space="preserve">Promoting the conservation of </w:t>
      </w:r>
      <w:r w:rsidRPr="00DC270C">
        <w:t>Australian biodiversity</w:t>
      </w:r>
      <w:r>
        <w:t xml:space="preserve"> and heritage</w:t>
      </w:r>
    </w:p>
    <w:p w14:paraId="7BA36D6B" w14:textId="77777777" w:rsidR="0023470E" w:rsidRDefault="0023470E" w:rsidP="00C94159">
      <w:pPr>
        <w:pStyle w:val="Bullet1"/>
        <w:ind w:left="357" w:hanging="357"/>
      </w:pPr>
      <w:r>
        <w:t>Promoting a cooperative approach to the protection and management of the environment</w:t>
      </w:r>
    </w:p>
    <w:p w14:paraId="47A9A73E" w14:textId="77777777" w:rsidR="0023470E" w:rsidRDefault="0023470E" w:rsidP="00C94159">
      <w:pPr>
        <w:pStyle w:val="Bullet1"/>
        <w:ind w:left="357" w:hanging="357"/>
      </w:pPr>
      <w:r>
        <w:t xml:space="preserve">Assisting in the cooperative implementation of Australia’s international responsibilities </w:t>
      </w:r>
    </w:p>
    <w:p w14:paraId="5281DBA6" w14:textId="77777777" w:rsidR="0023470E" w:rsidRDefault="0023470E" w:rsidP="00C94159">
      <w:pPr>
        <w:pStyle w:val="Bullet1"/>
        <w:ind w:left="357" w:hanging="357"/>
      </w:pPr>
      <w:r>
        <w:t>Recognising and promoting the role and knowledge of Indigenous people in the conservation and ecologically sustainable use of Australia’s biodiversity</w:t>
      </w:r>
    </w:p>
    <w:p w14:paraId="5AD45F3F" w14:textId="77777777" w:rsidR="0023470E" w:rsidRDefault="0023470E" w:rsidP="00C94159">
      <w:r>
        <w:t xml:space="preserve">Under Part 10 of the EPBC Act, the Commonwealth Minister for the Environment (the Minister) can agree to undertake a strategic assessment of the impacts of a policy, plan or program on matters protected under the EPBC Act. </w:t>
      </w:r>
    </w:p>
    <w:p w14:paraId="2056DBF7" w14:textId="77777777" w:rsidR="0023470E" w:rsidRDefault="0023470E" w:rsidP="00C94159">
      <w:r>
        <w:t xml:space="preserve">The Strategic Assessment Agreement was signed by the City of Greater Geelong and the Minister on 27 January 2022. The Agreement includes Terms of Reference (ToR) to guide the preparation of the SAR, as well as a set of Endorsement Criteria to ensure the Plan meets the requirements of the EPBC Act and is able to be adequately implemented. The ToR outline what the SAR must contain to allow the </w:t>
      </w:r>
      <w:r w:rsidRPr="00561D28">
        <w:t xml:space="preserve">Minister </w:t>
      </w:r>
      <w:r>
        <w:t xml:space="preserve">to endorse the Plan. </w:t>
      </w:r>
    </w:p>
    <w:p w14:paraId="3F4151AC" w14:textId="77777777" w:rsidR="0023470E" w:rsidRDefault="0023470E" w:rsidP="00C94159">
      <w:r>
        <w:t xml:space="preserve">The Strategic Assessment Agreement, SAR and Plan must all be publicly exhibited, and any public submissions need to be considered to finalise the documentation. </w:t>
      </w:r>
      <w:r w:rsidRPr="004F2098">
        <w:t xml:space="preserve">The </w:t>
      </w:r>
      <w:r>
        <w:t>A</w:t>
      </w:r>
      <w:r w:rsidRPr="004F2098">
        <w:t>greement provides that, in determining</w:t>
      </w:r>
      <w:r>
        <w:t xml:space="preserve"> whether to endorse the Plan</w:t>
      </w:r>
      <w:r w:rsidRPr="00FA7887">
        <w:t xml:space="preserve">, the Minister </w:t>
      </w:r>
      <w:r>
        <w:t xml:space="preserve">will consider the Plan against the Endorsement Criteria in the agreement to ensure the Plan meets the requirements of the EPBC Act and is able to be adequately implemented (see </w:t>
      </w:r>
      <w:r w:rsidRPr="0092004C">
        <w:rPr>
          <w:b/>
          <w:bCs/>
          <w:u w:val="single"/>
        </w:rPr>
        <w:t>Appendix A</w:t>
      </w:r>
      <w:r>
        <w:t xml:space="preserve">). </w:t>
      </w:r>
    </w:p>
    <w:p w14:paraId="47E6FD24" w14:textId="77777777" w:rsidR="0023470E" w:rsidRDefault="0023470E" w:rsidP="00C94159">
      <w:r>
        <w:t>Following endorsement of the Plan, the Minister may approve the taking of actions in accordance with the endorsed policy, plan or program subject to a range of general considerations (s 146F) and constraints on decision making (s 146G-M), including to not act inconsistently with a recovery plan or threat abatement plan for a protected matter (s 146K).</w:t>
      </w:r>
    </w:p>
    <w:p w14:paraId="038A16C3" w14:textId="77777777" w:rsidR="0023470E" w:rsidRDefault="0023470E" w:rsidP="00C94159">
      <w:r>
        <w:t>Actions undertaken in accordance with a policy, plan or program endorsed by the Minister do not require further assessment and approval for impacts on protected matters under the EPBC Act. The Minister may endorse a policy, plan or program if satisfied that the SAR adequately addresses the impacts on protected matters (s 146(2)(f)) and that any recommended modifications to the policy, plan or program by the Minister have been made (s 146 (2f(ii))).</w:t>
      </w:r>
    </w:p>
    <w:p w14:paraId="6397F1A8" w14:textId="77777777" w:rsidR="0023470E" w:rsidRDefault="0023470E" w:rsidP="003C5294">
      <w:pPr>
        <w:pStyle w:val="Heading3"/>
      </w:pPr>
      <w:bookmarkStart w:id="37" w:name="_Toc12542530"/>
      <w:bookmarkStart w:id="38" w:name="_Toc86649832"/>
      <w:bookmarkStart w:id="39" w:name="_Toc113454092"/>
      <w:r>
        <w:t>Other approvals required for the proposed development</w:t>
      </w:r>
      <w:bookmarkEnd w:id="37"/>
      <w:bookmarkEnd w:id="38"/>
      <w:bookmarkEnd w:id="39"/>
    </w:p>
    <w:p w14:paraId="571EAA6C" w14:textId="77777777" w:rsidR="0023470E" w:rsidRDefault="0023470E" w:rsidP="00523365">
      <w:r>
        <w:t>A range of separate planning, biodiversity and other approvals may be needed in accordance with State regulatory requirements before the development under the Plan can proceed. These include:</w:t>
      </w:r>
    </w:p>
    <w:p w14:paraId="4E7CDCC2" w14:textId="77777777" w:rsidR="0023470E" w:rsidRPr="008006EB" w:rsidRDefault="0023470E" w:rsidP="00B80613">
      <w:pPr>
        <w:pStyle w:val="Bullet1"/>
      </w:pPr>
      <w:r w:rsidRPr="00BD1076">
        <w:rPr>
          <w:noProof/>
          <w:lang w:val="en-GB"/>
        </w:rPr>
        <w:t>Planning</w:t>
      </w:r>
      <w:r w:rsidRPr="00BD1076">
        <w:t xml:space="preserve"> approvals under the </w:t>
      </w:r>
      <w:r w:rsidRPr="00BD1076">
        <w:rPr>
          <w:i/>
          <w:iCs/>
        </w:rPr>
        <w:t>Planning and Environment Act 1987</w:t>
      </w:r>
    </w:p>
    <w:p w14:paraId="272DCB0E" w14:textId="77777777" w:rsidR="0023470E" w:rsidRPr="008006EB" w:rsidRDefault="0023470E" w:rsidP="00B80613">
      <w:pPr>
        <w:pStyle w:val="Bullet1"/>
      </w:pPr>
      <w:r>
        <w:t xml:space="preserve">Non-Aboriginal heritage approvals under the </w:t>
      </w:r>
      <w:r>
        <w:rPr>
          <w:i/>
          <w:iCs/>
        </w:rPr>
        <w:t>Heritage Act 2017</w:t>
      </w:r>
    </w:p>
    <w:p w14:paraId="22D3A3FE" w14:textId="77777777" w:rsidR="0023470E" w:rsidRPr="00BD1076" w:rsidRDefault="0023470E" w:rsidP="00126611">
      <w:pPr>
        <w:pStyle w:val="Bullet1"/>
        <w:ind w:left="357" w:hanging="357"/>
      </w:pPr>
      <w:r w:rsidRPr="00BD1076">
        <w:rPr>
          <w:noProof/>
          <w:lang w:val="en-GB"/>
        </w:rPr>
        <w:lastRenderedPageBreak/>
        <w:t>Aboriginal</w:t>
      </w:r>
      <w:r w:rsidRPr="00BD1076">
        <w:t xml:space="preserve"> cultural heritage approvals</w:t>
      </w:r>
      <w:r>
        <w:t xml:space="preserve"> under the </w:t>
      </w:r>
      <w:r>
        <w:rPr>
          <w:i/>
          <w:iCs/>
        </w:rPr>
        <w:t>Aboriginal Heritage Act 2006</w:t>
      </w:r>
    </w:p>
    <w:p w14:paraId="2C46FAD3" w14:textId="77777777" w:rsidR="0023470E" w:rsidRPr="003217C5" w:rsidRDefault="0023470E" w:rsidP="003217C5">
      <w:pPr>
        <w:pStyle w:val="Bullet1"/>
      </w:pPr>
      <w:r>
        <w:t xml:space="preserve">Pollution and waste approvals </w:t>
      </w:r>
      <w:r w:rsidRPr="00BD1076">
        <w:t xml:space="preserve">under the </w:t>
      </w:r>
      <w:r w:rsidRPr="00126611">
        <w:rPr>
          <w:i/>
          <w:iCs/>
        </w:rPr>
        <w:t>Environment Protection Act 2017</w:t>
      </w:r>
    </w:p>
    <w:p w14:paraId="3A11494B" w14:textId="77777777" w:rsidR="0023470E" w:rsidRPr="0087008D" w:rsidRDefault="0023470E" w:rsidP="003217C5">
      <w:pPr>
        <w:pStyle w:val="Bullet1"/>
      </w:pPr>
      <w:r>
        <w:t xml:space="preserve">Water and waterway related approvals under the </w:t>
      </w:r>
      <w:r w:rsidRPr="003217C5">
        <w:rPr>
          <w:i/>
          <w:iCs/>
        </w:rPr>
        <w:t>Water Act 1989</w:t>
      </w:r>
    </w:p>
    <w:p w14:paraId="44359784" w14:textId="77777777" w:rsidR="0023470E" w:rsidRPr="003217C5" w:rsidRDefault="0023470E" w:rsidP="0087008D">
      <w:pPr>
        <w:pStyle w:val="Bullet1"/>
      </w:pPr>
      <w:r>
        <w:t xml:space="preserve">Protected flora species approvals under the </w:t>
      </w:r>
      <w:r w:rsidRPr="00857667">
        <w:rPr>
          <w:i/>
          <w:iCs/>
        </w:rPr>
        <w:t>Flora and Fauna Guarantee Act 1988</w:t>
      </w:r>
    </w:p>
    <w:p w14:paraId="5702718D" w14:textId="77777777" w:rsidR="0023470E" w:rsidRDefault="0023470E" w:rsidP="003B08CC">
      <w:pPr>
        <w:pStyle w:val="Heading2"/>
      </w:pPr>
      <w:bookmarkStart w:id="40" w:name="_Ref115858410"/>
      <w:bookmarkStart w:id="41" w:name="_Toc134630413"/>
      <w:r>
        <w:t>Responsibilities for implementing the Plan</w:t>
      </w:r>
      <w:bookmarkEnd w:id="40"/>
      <w:bookmarkEnd w:id="41"/>
    </w:p>
    <w:p w14:paraId="13CB1CD2" w14:textId="111F98D5" w:rsidR="0023470E" w:rsidRDefault="0023470E" w:rsidP="008B683B">
      <w:r>
        <w:t xml:space="preserve">The Plan includes a governance framework that includes roles and responsibilities for implementing the Plan. The governance framework is set out in Section </w:t>
      </w:r>
      <w:r>
        <w:rPr>
          <w:color w:val="2B579A"/>
          <w:shd w:val="clear" w:color="auto" w:fill="E6E6E6"/>
        </w:rPr>
        <w:fldChar w:fldCharType="begin"/>
      </w:r>
      <w:r>
        <w:instrText xml:space="preserve"> REF _Ref115425758 \r \h </w:instrText>
      </w:r>
      <w:r>
        <w:rPr>
          <w:color w:val="2B579A"/>
          <w:shd w:val="clear" w:color="auto" w:fill="E6E6E6"/>
        </w:rPr>
      </w:r>
      <w:r>
        <w:rPr>
          <w:color w:val="2B579A"/>
          <w:shd w:val="clear" w:color="auto" w:fill="E6E6E6"/>
        </w:rPr>
        <w:fldChar w:fldCharType="separate"/>
      </w:r>
      <w:r w:rsidR="004C6521">
        <w:t>7.3</w:t>
      </w:r>
      <w:r>
        <w:rPr>
          <w:color w:val="2B579A"/>
          <w:shd w:val="clear" w:color="auto" w:fill="E6E6E6"/>
        </w:rPr>
        <w:fldChar w:fldCharType="end"/>
      </w:r>
      <w:r>
        <w:t>.</w:t>
      </w:r>
    </w:p>
    <w:p w14:paraId="721D5BA9" w14:textId="77777777" w:rsidR="0023470E" w:rsidRDefault="0023470E" w:rsidP="002D40F6">
      <w:pPr>
        <w:pStyle w:val="Heading3"/>
      </w:pPr>
      <w:bookmarkStart w:id="42" w:name="_Ref126771176"/>
      <w:r>
        <w:t>Approval holder</w:t>
      </w:r>
      <w:bookmarkEnd w:id="42"/>
    </w:p>
    <w:p w14:paraId="6B524526" w14:textId="77777777" w:rsidR="0023470E" w:rsidRDefault="0023470E" w:rsidP="008B683B">
      <w:r w:rsidRPr="00C00216">
        <w:t xml:space="preserve">The </w:t>
      </w:r>
      <w:r w:rsidRPr="00496FEA">
        <w:t>City of Greater Geelong</w:t>
      </w:r>
      <w:r w:rsidRPr="00C00216">
        <w:t xml:space="preserve"> </w:t>
      </w:r>
      <w:r>
        <w:t>will be the</w:t>
      </w:r>
      <w:r w:rsidRPr="00C00216">
        <w:t xml:space="preserve"> approval holder for the Plan</w:t>
      </w:r>
      <w:r>
        <w:t xml:space="preserve">. As approval holder, the City has primary responsibility for implementing the Plan and ensuring the Plan’s outcomes are achieved and its commitments are delivered. </w:t>
      </w:r>
    </w:p>
    <w:p w14:paraId="4E33AC3A" w14:textId="77777777" w:rsidR="0023470E" w:rsidRDefault="0023470E" w:rsidP="008B683B">
      <w:r>
        <w:t>The City is also responsible for ensuring third-parties who u</w:t>
      </w:r>
      <w:r w:rsidRPr="00F91B7F">
        <w:t xml:space="preserve">ndertake an </w:t>
      </w:r>
      <w:r>
        <w:t>approved action under the endorsed Plan take these actions in accordance with the requirements of the Plan.</w:t>
      </w:r>
    </w:p>
    <w:p w14:paraId="2F631CCA" w14:textId="46702625" w:rsidR="0023470E" w:rsidRDefault="0023470E" w:rsidP="00DB5E5C">
      <w:r>
        <w:t xml:space="preserve">Further details of the roles and responsibilities of the approval holder </w:t>
      </w:r>
      <w:r w:rsidR="00D95C9C">
        <w:t>are</w:t>
      </w:r>
      <w:r>
        <w:t xml:space="preserve"> set out in Section </w:t>
      </w:r>
      <w:r>
        <w:rPr>
          <w:color w:val="2B579A"/>
          <w:shd w:val="clear" w:color="auto" w:fill="E6E6E6"/>
        </w:rPr>
        <w:fldChar w:fldCharType="begin"/>
      </w:r>
      <w:r>
        <w:instrText xml:space="preserve"> REF _Ref115425758 \r \h </w:instrText>
      </w:r>
      <w:r>
        <w:rPr>
          <w:color w:val="2B579A"/>
          <w:shd w:val="clear" w:color="auto" w:fill="E6E6E6"/>
        </w:rPr>
      </w:r>
      <w:r>
        <w:rPr>
          <w:color w:val="2B579A"/>
          <w:shd w:val="clear" w:color="auto" w:fill="E6E6E6"/>
        </w:rPr>
        <w:fldChar w:fldCharType="separate"/>
      </w:r>
      <w:r w:rsidR="004C6521">
        <w:t>7.3</w:t>
      </w:r>
      <w:r>
        <w:rPr>
          <w:color w:val="2B579A"/>
          <w:shd w:val="clear" w:color="auto" w:fill="E6E6E6"/>
        </w:rPr>
        <w:fldChar w:fldCharType="end"/>
      </w:r>
      <w:r>
        <w:t>.</w:t>
      </w:r>
    </w:p>
    <w:p w14:paraId="0854448F" w14:textId="77777777" w:rsidR="0023470E" w:rsidRDefault="0023470E" w:rsidP="00277780"/>
    <w:p w14:paraId="23D6C6E4" w14:textId="77777777" w:rsidR="0023470E" w:rsidRDefault="0023470E" w:rsidP="003B08CC">
      <w:pPr>
        <w:pStyle w:val="Bullet1"/>
        <w:numPr>
          <w:ilvl w:val="0"/>
          <w:numId w:val="0"/>
        </w:numPr>
        <w:ind w:left="360" w:hanging="360"/>
        <w:rPr>
          <w:color w:val="FF0000"/>
        </w:rPr>
        <w:sectPr w:rsidR="0023470E" w:rsidSect="001B450B">
          <w:footerReference w:type="default" r:id="rId21"/>
          <w:pgSz w:w="11900" w:h="16840"/>
          <w:pgMar w:top="1247" w:right="1134" w:bottom="1247" w:left="1134" w:header="708" w:footer="708" w:gutter="0"/>
          <w:pgNumType w:start="1"/>
          <w:cols w:space="708"/>
          <w:docGrid w:linePitch="360"/>
        </w:sectPr>
      </w:pPr>
    </w:p>
    <w:p w14:paraId="0198E15D" w14:textId="77777777" w:rsidR="0023470E" w:rsidRDefault="0023470E" w:rsidP="0070391C">
      <w:pPr>
        <w:pStyle w:val="Heading1"/>
      </w:pPr>
      <w:bookmarkStart w:id="43" w:name="_Toc134630414"/>
      <w:r>
        <w:lastRenderedPageBreak/>
        <w:t>Context for developing the Plan</w:t>
      </w:r>
      <w:bookmarkEnd w:id="43"/>
    </w:p>
    <w:p w14:paraId="610A59AA" w14:textId="77777777" w:rsidR="0023470E" w:rsidRDefault="0023470E" w:rsidP="00544118">
      <w:r>
        <w:t>This section of the Plan outlines the environmental, social and economic context for the development of the Plan and how the Plan helps address biodiversity challenges and supports social and economic opportunities and growth. It also sets out the context for the Plan including the Victorian</w:t>
      </w:r>
      <w:r w:rsidRPr="0038153F">
        <w:t xml:space="preserve"> planning</w:t>
      </w:r>
      <w:r>
        <w:t xml:space="preserve"> system and the social, economic and biodiversity values of the Strategic Assessment Area and surrounding region.</w:t>
      </w:r>
    </w:p>
    <w:p w14:paraId="651EC764" w14:textId="77777777" w:rsidR="0023470E" w:rsidRDefault="0023470E" w:rsidP="00B81B08">
      <w:pPr>
        <w:pStyle w:val="Heading2"/>
      </w:pPr>
      <w:bookmarkStart w:id="44" w:name="_Toc134630415"/>
      <w:r>
        <w:t>Biodiversity values and challenges</w:t>
      </w:r>
      <w:bookmarkEnd w:id="44"/>
    </w:p>
    <w:p w14:paraId="68D43D90" w14:textId="77777777" w:rsidR="0023470E" w:rsidRDefault="0023470E" w:rsidP="00B81B08">
      <w:r>
        <w:t xml:space="preserve">The Greater Geelong area supports a range of biodiversity values. The following sections provide an overview of the biodiversity values of the Strategic Assessment Area and the challenges to biodiversity conservation in the region. </w:t>
      </w:r>
    </w:p>
    <w:p w14:paraId="314AAF48" w14:textId="77777777" w:rsidR="0023470E" w:rsidRDefault="0023470E" w:rsidP="00B81B08">
      <w:pPr>
        <w:pStyle w:val="Heading3"/>
      </w:pPr>
      <w:r>
        <w:t>Bioregional context</w:t>
      </w:r>
    </w:p>
    <w:p w14:paraId="19331B33" w14:textId="3B735169" w:rsidR="0023470E" w:rsidRDefault="0023470E" w:rsidP="00B81B08">
      <w:r>
        <w:t>T</w:t>
      </w:r>
      <w:r w:rsidRPr="007826C8">
        <w:t>he</w:t>
      </w:r>
      <w:r>
        <w:t xml:space="preserve"> area covered by the Plan is wholly contained within the Southern Volcanic Plain IBRA bioregion. This </w:t>
      </w:r>
      <w:r w:rsidRPr="007826C8">
        <w:t>bioregion is characterised by broad basaltic plains, interspersed with areas of lakes and swamps. Native grasslands occur in areas where basalts are older and more weathered to produce heavy clays which are generally fertile yet poorly drained. Younger occurrences of relatively unweathered lava flows occur as stony rises, and support thin soils and woodland vegetation</w:t>
      </w:r>
      <w:r w:rsidR="009211EB">
        <w:t xml:space="preserve"> </w:t>
      </w:r>
      <w:sdt>
        <w:sdtPr>
          <w:tag w:val="MENDELEY_CITATION_v3_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"/>
          <w:id w:val="1343292561"/>
          <w:placeholder>
            <w:docPart w:val="DefaultPlaceholder_-1854013440"/>
          </w:placeholder>
        </w:sdtPr>
        <w:sdtContent>
          <w:r w:rsidR="00507FF9">
            <w:rPr>
              <w:rFonts w:eastAsia="Times New Roman"/>
            </w:rPr>
            <w:t xml:space="preserve">(Dahlhaus </w:t>
          </w:r>
          <w:r w:rsidR="00507FF9">
            <w:rPr>
              <w:rFonts w:eastAsia="Times New Roman"/>
              <w:i/>
              <w:iCs/>
            </w:rPr>
            <w:t>et al.</w:t>
          </w:r>
          <w:r w:rsidR="00507FF9">
            <w:rPr>
              <w:rFonts w:eastAsia="Times New Roman"/>
            </w:rPr>
            <w:t>, 2003; Williams, 2022)</w:t>
          </w:r>
        </w:sdtContent>
      </w:sdt>
      <w:r w:rsidRPr="007826C8">
        <w:t>.</w:t>
      </w:r>
      <w:r w:rsidRPr="003B7119">
        <w:t xml:space="preserve"> </w:t>
      </w:r>
    </w:p>
    <w:p w14:paraId="58A7364A" w14:textId="047DC9C5" w:rsidR="0023470E" w:rsidRDefault="0023470E" w:rsidP="00B81B08">
      <w:r>
        <w:t xml:space="preserve">Large areas of grasslands and woodland in the bioregion, including the Growth Areas, have been removed or degraded primarily for agricultural activities </w:t>
      </w:r>
      <w:sdt>
        <w:sdtPr>
          <w:rPr>
            <w:color w:val="000000"/>
          </w:rPr>
          <w:tag w:val="MENDELEY_CITATION_v3_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"/>
          <w:id w:val="-1008679597"/>
          <w:placeholder>
            <w:docPart w:val="DefaultPlaceholder_-1854013440"/>
          </w:placeholder>
        </w:sdtPr>
        <w:sdtContent>
          <w:r w:rsidR="00507FF9" w:rsidRPr="00507FF9">
            <w:rPr>
              <w:color w:val="000000"/>
            </w:rPr>
            <w:t>(DSE, 2003; EHP, 2021)</w:t>
          </w:r>
        </w:sdtContent>
      </w:sdt>
      <w:r>
        <w:t>. The Growth Areas currently do not contain any State protected areas or National Parks. However, several reserves are managed by the City. Other native vegetation also remains in areas not subject to historical clearing and within riparian corridors. Native vegetation that remains on agricultural land is typically highly modified and degraded, providing relatively low biodiversity value</w:t>
      </w:r>
      <w:r w:rsidR="009211EB">
        <w:t xml:space="preserve"> </w:t>
      </w:r>
      <w:sdt>
        <w:sdtPr>
          <w:rPr>
            <w:color w:val="000000"/>
          </w:rPr>
          <w:tag w:val="MENDELEY_CITATION_v3_eyJjaXRhdGlvbklEIjoiTUVOREVMRVlfQ0lUQVRJT05fMzM1MTE4NWUtY2ZlMS00NmQyLTg3MzItYmZjN2VlYTE3YWYz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
          <w:id w:val="97608483"/>
          <w:placeholder>
            <w:docPart w:val="DefaultPlaceholder_-1854013440"/>
          </w:placeholder>
        </w:sdtPr>
        <w:sdtContent>
          <w:r w:rsidR="00507FF9" w:rsidRPr="00507FF9">
            <w:rPr>
              <w:color w:val="000000"/>
            </w:rPr>
            <w:t>(EHP, 2021)</w:t>
          </w:r>
        </w:sdtContent>
      </w:sdt>
      <w:r>
        <w:t>.</w:t>
      </w:r>
    </w:p>
    <w:p w14:paraId="21DA88A8" w14:textId="77777777" w:rsidR="0023470E" w:rsidRDefault="0023470E" w:rsidP="00B81B08">
      <w:pPr>
        <w:pStyle w:val="Heading3"/>
      </w:pPr>
      <w:r>
        <w:t>Biodiversity values</w:t>
      </w:r>
    </w:p>
    <w:p w14:paraId="57B94B5A" w14:textId="77777777" w:rsidR="0023470E" w:rsidRDefault="0023470E" w:rsidP="00B81B08">
      <w:r>
        <w:t xml:space="preserve">The Strategic Assessment Area supports a variety of biodiversity values, both within the Strategic Assessment Area itself, and in the surrounding landscape through waterways, connected vegetation and movement of fauna. </w:t>
      </w:r>
    </w:p>
    <w:p w14:paraId="7A8CAFFB" w14:textId="01B8393A" w:rsidR="0023470E" w:rsidRDefault="0023470E" w:rsidP="00B81B08">
      <w:r>
        <w:t>These biodiversity values include</w:t>
      </w:r>
      <w:r w:rsidR="009211EB">
        <w:rPr>
          <w:rFonts w:cs="Arial"/>
          <w:iCs/>
        </w:rPr>
        <w:t xml:space="preserve"> </w:t>
      </w:r>
      <w:sdt>
        <w:sdtPr>
          <w:rPr>
            <w:rFonts w:cs="Arial"/>
            <w:iCs/>
            <w:color w:val="000000"/>
          </w:rPr>
          <w:tag w:val="MENDELEY_CITATION_v3_eyJjaXRhdGlvbklEIjoiTUVOREVMRVlfQ0lUQVRJT05fMzcwOTQ0YWQtOGE4NS00OTZmLTliNjctYjJkOTBlMDdiMWJk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
          <w:id w:val="987909714"/>
          <w:placeholder>
            <w:docPart w:val="DefaultPlaceholder_-1854013440"/>
          </w:placeholder>
        </w:sdtPr>
        <w:sdtContent>
          <w:r w:rsidR="00507FF9" w:rsidRPr="00507FF9">
            <w:rPr>
              <w:rFonts w:cs="Arial"/>
              <w:iCs/>
              <w:color w:val="000000"/>
            </w:rPr>
            <w:t>(EHP, 2021)</w:t>
          </w:r>
        </w:sdtContent>
      </w:sdt>
      <w:r>
        <w:t>:</w:t>
      </w:r>
    </w:p>
    <w:p w14:paraId="02482CCB" w14:textId="7F256EC1" w:rsidR="0023470E" w:rsidRDefault="0023470E" w:rsidP="00B81B08">
      <w:pPr>
        <w:pStyle w:val="Bullet1"/>
      </w:pPr>
      <w:r>
        <w:t xml:space="preserve">A variety of grassland and woodland vegetation communities which </w:t>
      </w:r>
      <w:r w:rsidR="00D95C9C">
        <w:t>include</w:t>
      </w:r>
      <w:r>
        <w:t xml:space="preserve"> the Critically Endangered EPBC listed threatened ecological community (TEC)</w:t>
      </w:r>
      <w:r w:rsidRPr="00C11AE8">
        <w:t xml:space="preserve"> </w:t>
      </w:r>
      <w:r>
        <w:t xml:space="preserve">Natural Temperate Grassland of the Victorian Volcanic Plain </w:t>
      </w:r>
    </w:p>
    <w:p w14:paraId="25EB1DEC" w14:textId="77777777" w:rsidR="0023470E" w:rsidRDefault="0023470E" w:rsidP="00B81B08">
      <w:pPr>
        <w:pStyle w:val="Bullet1"/>
      </w:pPr>
      <w:r>
        <w:t>Potential habitat for numerous Commonwealth listed species, as well as known populations of the following MNES:</w:t>
      </w:r>
    </w:p>
    <w:p w14:paraId="47E7A6BA" w14:textId="77777777" w:rsidR="0023470E" w:rsidRPr="00C11AE8" w:rsidRDefault="0023470E" w:rsidP="00B81B08">
      <w:pPr>
        <w:pStyle w:val="Bullet2"/>
      </w:pPr>
      <w:r>
        <w:rPr>
          <w:i/>
          <w:iCs/>
        </w:rPr>
        <w:t xml:space="preserve">Lachnagrostis adamsonii </w:t>
      </w:r>
      <w:r>
        <w:t>(Adamson’s Blown-grass) – listed as Endangered</w:t>
      </w:r>
    </w:p>
    <w:p w14:paraId="1CF3FCB2" w14:textId="77777777" w:rsidR="0023470E" w:rsidRDefault="0023470E" w:rsidP="00B81B08">
      <w:pPr>
        <w:pStyle w:val="Bullet2"/>
      </w:pPr>
      <w:r w:rsidRPr="003110EC">
        <w:rPr>
          <w:i/>
          <w:iCs/>
        </w:rPr>
        <w:t>Delma impar</w:t>
      </w:r>
      <w:r>
        <w:t xml:space="preserve"> (Striped Legless Lizard) – listed as Vulnerable</w:t>
      </w:r>
    </w:p>
    <w:p w14:paraId="57320B4F" w14:textId="77777777" w:rsidR="0023470E" w:rsidRDefault="0023470E" w:rsidP="00B81B08">
      <w:pPr>
        <w:pStyle w:val="Bullet2"/>
      </w:pPr>
      <w:r>
        <w:rPr>
          <w:i/>
          <w:iCs/>
        </w:rPr>
        <w:t xml:space="preserve">Synemon plana </w:t>
      </w:r>
      <w:r>
        <w:t>(Golden Sun Moth) – listed as Vulnerable</w:t>
      </w:r>
    </w:p>
    <w:p w14:paraId="35E8BCF4" w14:textId="77777777" w:rsidR="0023470E" w:rsidRDefault="0023470E" w:rsidP="00B81B08">
      <w:pPr>
        <w:pStyle w:val="Bullet2"/>
      </w:pPr>
      <w:r w:rsidRPr="00FA67D4">
        <w:rPr>
          <w:i/>
          <w:iCs/>
        </w:rPr>
        <w:t>Litoria raniformis</w:t>
      </w:r>
      <w:r w:rsidRPr="00FA67D4">
        <w:t xml:space="preserve"> </w:t>
      </w:r>
      <w:r>
        <w:t>(</w:t>
      </w:r>
      <w:r w:rsidRPr="00FA67D4">
        <w:t>Growling Grass Frog</w:t>
      </w:r>
      <w:r>
        <w:t>) – listed as Vulnerable</w:t>
      </w:r>
    </w:p>
    <w:p w14:paraId="3CA59BA8" w14:textId="77777777" w:rsidR="0023470E" w:rsidRPr="00064F20" w:rsidRDefault="0023470E" w:rsidP="00526DC6">
      <w:pPr>
        <w:pStyle w:val="Bullet1"/>
      </w:pPr>
      <w:r>
        <w:t>Three hydrological catchments (Moorabool River, Hovells Creek and</w:t>
      </w:r>
      <w:r w:rsidRPr="00EA0BEF">
        <w:t xml:space="preserve"> </w:t>
      </w:r>
      <w:r>
        <w:t xml:space="preserve">Cowies Creek) that support rivers, waterways and </w:t>
      </w:r>
      <w:r w:rsidRPr="00064F20">
        <w:t>aquatic and riparian ecosystems including</w:t>
      </w:r>
      <w:r>
        <w:t xml:space="preserve"> </w:t>
      </w:r>
      <w:r>
        <w:rPr>
          <w:szCs w:val="18"/>
        </w:rPr>
        <w:t>t</w:t>
      </w:r>
      <w:r w:rsidRPr="00BC1019">
        <w:rPr>
          <w:szCs w:val="18"/>
        </w:rPr>
        <w:t xml:space="preserve">he Port Phillip Bay (Western Shoreline) &amp; Bellarine Peninsula Ramsar </w:t>
      </w:r>
      <w:r w:rsidRPr="00064F20">
        <w:t>site</w:t>
      </w:r>
    </w:p>
    <w:p w14:paraId="38514CA8" w14:textId="20479E2D" w:rsidR="0023470E" w:rsidRDefault="0023470E" w:rsidP="00B81B08">
      <w:r>
        <w:rPr>
          <w:lang w:val="en-GB"/>
        </w:rPr>
        <w:t xml:space="preserve">Protected matters relevant to the Plan are set out in Section </w:t>
      </w:r>
      <w:r>
        <w:rPr>
          <w:color w:val="2B579A"/>
          <w:shd w:val="clear" w:color="auto" w:fill="E6E6E6"/>
          <w:lang w:val="en-GB"/>
        </w:rPr>
        <w:fldChar w:fldCharType="begin"/>
      </w:r>
      <w:r>
        <w:rPr>
          <w:lang w:val="en-GB"/>
        </w:rPr>
        <w:instrText xml:space="preserve"> REF _Ref115812690 \r \h </w:instrText>
      </w:r>
      <w:r>
        <w:rPr>
          <w:color w:val="2B579A"/>
          <w:shd w:val="clear" w:color="auto" w:fill="E6E6E6"/>
          <w:lang w:val="en-GB"/>
        </w:rPr>
      </w:r>
      <w:r>
        <w:rPr>
          <w:color w:val="2B579A"/>
          <w:shd w:val="clear" w:color="auto" w:fill="E6E6E6"/>
          <w:lang w:val="en-GB"/>
        </w:rPr>
        <w:fldChar w:fldCharType="separate"/>
      </w:r>
      <w:r w:rsidR="004C6521">
        <w:rPr>
          <w:lang w:val="en-GB"/>
        </w:rPr>
        <w:t>5.3</w:t>
      </w:r>
      <w:r>
        <w:rPr>
          <w:color w:val="2B579A"/>
          <w:shd w:val="clear" w:color="auto" w:fill="E6E6E6"/>
          <w:lang w:val="en-GB"/>
        </w:rPr>
        <w:fldChar w:fldCharType="end"/>
      </w:r>
      <w:r>
        <w:rPr>
          <w:lang w:val="en-GB"/>
        </w:rPr>
        <w:t>.</w:t>
      </w:r>
    </w:p>
    <w:p w14:paraId="21F68D98" w14:textId="77777777" w:rsidR="0023470E" w:rsidRDefault="0023470E" w:rsidP="00B81B08">
      <w:pPr>
        <w:pStyle w:val="Heading3"/>
      </w:pPr>
      <w:r>
        <w:t>Biodiversity challenges</w:t>
      </w:r>
    </w:p>
    <w:p w14:paraId="0AA2BB6A" w14:textId="44241AE7" w:rsidR="0023470E" w:rsidRDefault="0023470E" w:rsidP="00B81B08">
      <w:r>
        <w:t>The biodiversity of the region is subject to several threatening processes that present a challenge when planning for development within the Strategic Assessment Area. Most native vegetation has been cleared or modified within the region for agricultural activities and more recently urban development. The disconnected and modified nature of the remaining native vegetation also exacerbates the impact of other threatening processes</w:t>
      </w:r>
      <w:r w:rsidR="009211EB">
        <w:rPr>
          <w:rFonts w:cs="Arial"/>
          <w:iCs/>
        </w:rPr>
        <w:t xml:space="preserve"> </w:t>
      </w:r>
      <w:sdt>
        <w:sdtPr>
          <w:rPr>
            <w:rFonts w:cs="Arial"/>
            <w:iCs/>
            <w:color w:val="000000"/>
          </w:rPr>
          <w:tag w:val="MENDELEY_CITATION_v3_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"/>
          <w:id w:val="-642036443"/>
          <w:placeholder>
            <w:docPart w:val="DefaultPlaceholder_-1854013440"/>
          </w:placeholder>
        </w:sdtPr>
        <w:sdtContent>
          <w:r w:rsidR="00507FF9" w:rsidRPr="00507FF9">
            <w:rPr>
              <w:rFonts w:cs="Arial"/>
              <w:iCs/>
              <w:color w:val="000000"/>
            </w:rPr>
            <w:t>(DSE, 2003; EHP, 2021)</w:t>
          </w:r>
        </w:sdtContent>
      </w:sdt>
      <w:r>
        <w:t>.</w:t>
      </w:r>
    </w:p>
    <w:p w14:paraId="1FFC9805" w14:textId="77777777" w:rsidR="0023470E" w:rsidRDefault="0023470E" w:rsidP="00277780">
      <w:pPr>
        <w:keepNext/>
        <w:keepLines/>
      </w:pPr>
      <w:r>
        <w:lastRenderedPageBreak/>
        <w:t>The following threatening processes are impacting biodiversity values within the Strategic Assessment Area and surrounding landscape:</w:t>
      </w:r>
    </w:p>
    <w:p w14:paraId="3860A85F" w14:textId="32D558BB" w:rsidR="0023470E" w:rsidRDefault="0023470E" w:rsidP="00B81B08">
      <w:pPr>
        <w:pStyle w:val="Bullet1"/>
      </w:pPr>
      <w:r>
        <w:t xml:space="preserve">Habitat loss and fragmentation – given the large amount of historical clearing, protecting and/or restoring remaining areas of native vegetation is important for any future conservation efforts </w:t>
      </w:r>
      <w:sdt>
        <w:sdtPr>
          <w:rPr>
            <w:color w:val="000000"/>
          </w:rPr>
          <w:tag w:val="MENDELEY_CITATION_v3_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"/>
          <w:id w:val="-353419061"/>
          <w:placeholder>
            <w:docPart w:val="DefaultPlaceholder_-1854013440"/>
          </w:placeholder>
        </w:sdtPr>
        <w:sdtContent>
          <w:r w:rsidR="00507FF9" w:rsidRPr="00507FF9">
            <w:rPr>
              <w:color w:val="000000"/>
            </w:rPr>
            <w:t>(DSE, 2003)</w:t>
          </w:r>
        </w:sdtContent>
      </w:sdt>
    </w:p>
    <w:p w14:paraId="6F2812F6" w14:textId="75488832" w:rsidR="0023470E" w:rsidRDefault="0023470E" w:rsidP="00B81B08">
      <w:pPr>
        <w:pStyle w:val="Bullet1"/>
      </w:pPr>
      <w:r>
        <w:t xml:space="preserve">Invasive weeds – the Growth Areas contain a high density of weeds and introduced pasture which pose a threat to multiple threatened species either through habitat competition or habitat degradation </w:t>
      </w:r>
      <w:sdt>
        <w:sdtPr>
          <w:rPr>
            <w:color w:val="000000"/>
          </w:rPr>
          <w:tag w:val="MENDELEY_CITATION_v3_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"/>
          <w:id w:val="1649082255"/>
          <w:placeholder>
            <w:docPart w:val="DefaultPlaceholder_-1854013440"/>
          </w:placeholder>
        </w:sdtPr>
        <w:sdtContent>
          <w:r w:rsidR="00507FF9" w:rsidRPr="00507FF9">
            <w:rPr>
              <w:color w:val="000000"/>
            </w:rPr>
            <w:t>(DELWP, 2020; EHP, 2021)</w:t>
          </w:r>
        </w:sdtContent>
      </w:sdt>
    </w:p>
    <w:p w14:paraId="6F6C4806" w14:textId="53E2EE61" w:rsidR="0023470E" w:rsidRDefault="0023470E" w:rsidP="00B81B08">
      <w:pPr>
        <w:pStyle w:val="Bullet1"/>
      </w:pPr>
      <w:r>
        <w:t xml:space="preserve">Pest animals – pests including rabbits, hares and foxes are present within the region and pose a threat to multiple threatened species, either through predation, competition or habitat degradation </w:t>
      </w:r>
      <w:sdt>
        <w:sdtPr>
          <w:rPr>
            <w:color w:val="000000"/>
          </w:rPr>
          <w:tag w:val="MENDELEY_CITATION_v3_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"/>
          <w:id w:val="-2103558351"/>
          <w:placeholder>
            <w:docPart w:val="373681659B7D2E458E49C4F061EDACC0"/>
          </w:placeholder>
        </w:sdtPr>
        <w:sdtContent>
          <w:r w:rsidR="00507FF9" w:rsidRPr="00507FF9">
            <w:rPr>
              <w:color w:val="000000"/>
            </w:rPr>
            <w:t>(DELWP, 2020; EHP, 2021)</w:t>
          </w:r>
        </w:sdtContent>
      </w:sdt>
    </w:p>
    <w:p w14:paraId="2813F44F" w14:textId="6FAE6AE2" w:rsidR="0023470E" w:rsidRDefault="0023470E" w:rsidP="00B81B08">
      <w:pPr>
        <w:pStyle w:val="Bullet1"/>
      </w:pPr>
      <w:r>
        <w:t>Water system modification – a</w:t>
      </w:r>
      <w:r w:rsidRPr="002B693C">
        <w:t>ll the major watercourses within the Geelong region have experienced environmental impacts from development</w:t>
      </w:r>
      <w:r>
        <w:t xml:space="preserve">. These impacts include barriers to movement, changes to hydrological flows, decreased water quality, erosion and degradation of riparian vegetation </w:t>
      </w:r>
      <w:sdt>
        <w:sdtPr>
          <w:rPr>
            <w:color w:val="000000"/>
          </w:rPr>
          <w:tag w:val="MENDELEY_CITATION_v3_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"/>
          <w:id w:val="373816536"/>
          <w:placeholder>
            <w:docPart w:val="DefaultPlaceholder_-1854013440"/>
          </w:placeholder>
        </w:sdtPr>
        <w:sdtContent>
          <w:r w:rsidR="00507FF9" w:rsidRPr="00507FF9">
            <w:rPr>
              <w:color w:val="000000"/>
            </w:rPr>
            <w:t>(Corangamite CMA, 2014; DELWP, 2021)</w:t>
          </w:r>
        </w:sdtContent>
      </w:sdt>
    </w:p>
    <w:p w14:paraId="2090445B" w14:textId="5D413BF1" w:rsidR="0023470E" w:rsidRDefault="0023470E" w:rsidP="00B81B08">
      <w:pPr>
        <w:pStyle w:val="Bullet1"/>
      </w:pPr>
      <w:r>
        <w:t xml:space="preserve">Recreational disturbance – recreational activities in estuarine and coastal environments can impact these environments, particularly waterbirds and migratory birds which occur in coastal environments and within the Port Phillip Bay (Western Shoreline) &amp; Bellarine Peninsula Ramsar site </w:t>
      </w:r>
      <w:sdt>
        <w:sdtPr>
          <w:rPr>
            <w:color w:val="000000"/>
          </w:rPr>
          <w:tag w:val="MENDELEY_CITATION_v3_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"/>
          <w:id w:val="1297262278"/>
          <w:placeholder>
            <w:docPart w:val="DefaultPlaceholder_-1854013440"/>
          </w:placeholder>
        </w:sdtPr>
        <w:sdtContent>
          <w:r w:rsidR="00507FF9" w:rsidRPr="00507FF9">
            <w:rPr>
              <w:color w:val="000000"/>
            </w:rPr>
            <w:t>(DELWP, 2020)</w:t>
          </w:r>
        </w:sdtContent>
      </w:sdt>
    </w:p>
    <w:p w14:paraId="599B1FBD" w14:textId="3D76C8E6" w:rsidR="0023470E" w:rsidRDefault="0023470E" w:rsidP="00B81B08">
      <w:pPr>
        <w:pStyle w:val="Bullet1"/>
      </w:pPr>
      <w:r>
        <w:t xml:space="preserve">Climate change – impacts of climate change are likely to increase in the future, affecting biodiversity through processes such as more intense and longer bushfire seasons and increased drought and flooding </w:t>
      </w:r>
      <w:sdt>
        <w:sdtPr>
          <w:rPr>
            <w:color w:val="000000"/>
          </w:rPr>
          <w:tag w:val="MENDELEY_CITATION_v3_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"/>
          <w:id w:val="278082607"/>
          <w:placeholder>
            <w:docPart w:val="DefaultPlaceholder_-1854013440"/>
          </w:placeholder>
        </w:sdtPr>
        <w:sdtContent>
          <w:r w:rsidR="00507FF9" w:rsidRPr="00507FF9">
            <w:rPr>
              <w:color w:val="000000"/>
            </w:rPr>
            <w:t>(DELWP, 2019)</w:t>
          </w:r>
        </w:sdtContent>
      </w:sdt>
    </w:p>
    <w:p w14:paraId="2F1D76D8" w14:textId="6E95C34E" w:rsidR="0023470E" w:rsidRDefault="0023470E" w:rsidP="00544118">
      <w:r>
        <w:t xml:space="preserve">The development supported by the Plan has the potential to exacerbate existing threats and introduce new threats to the Strategic Assessment Area and surrounding landscape. The Plan includes conservation outcomes and </w:t>
      </w:r>
      <w:r w:rsidRPr="00870517">
        <w:t xml:space="preserve">commitments </w:t>
      </w:r>
      <w:r>
        <w:t>which will</w:t>
      </w:r>
      <w:r w:rsidRPr="00870517">
        <w:t xml:space="preserve"> </w:t>
      </w:r>
      <w:r>
        <w:t xml:space="preserve">help </w:t>
      </w:r>
      <w:r w:rsidRPr="00870517">
        <w:t xml:space="preserve">protect MNES and achieve </w:t>
      </w:r>
      <w:r>
        <w:t>benefits to</w:t>
      </w:r>
      <w:r w:rsidRPr="00870517">
        <w:t xml:space="preserve"> biodiversity in the region</w:t>
      </w:r>
      <w:r>
        <w:t xml:space="preserve"> (see Section </w:t>
      </w:r>
      <w:r>
        <w:rPr>
          <w:color w:val="2B579A"/>
          <w:shd w:val="clear" w:color="auto" w:fill="E6E6E6"/>
        </w:rPr>
        <w:fldChar w:fldCharType="begin"/>
      </w:r>
      <w:r>
        <w:instrText xml:space="preserve"> REF _Ref110516558 \r \h </w:instrText>
      </w:r>
      <w:r>
        <w:rPr>
          <w:color w:val="2B579A"/>
          <w:shd w:val="clear" w:color="auto" w:fill="E6E6E6"/>
        </w:rPr>
      </w:r>
      <w:r>
        <w:rPr>
          <w:color w:val="2B579A"/>
          <w:shd w:val="clear" w:color="auto" w:fill="E6E6E6"/>
        </w:rPr>
        <w:fldChar w:fldCharType="separate"/>
      </w:r>
      <w:r w:rsidR="004C6521">
        <w:t>5</w:t>
      </w:r>
      <w:r>
        <w:rPr>
          <w:color w:val="2B579A"/>
          <w:shd w:val="clear" w:color="auto" w:fill="E6E6E6"/>
        </w:rPr>
        <w:fldChar w:fldCharType="end"/>
      </w:r>
      <w:r>
        <w:t>).</w:t>
      </w:r>
    </w:p>
    <w:p w14:paraId="18650680" w14:textId="77777777" w:rsidR="0023470E" w:rsidRDefault="0023470E" w:rsidP="00261649">
      <w:pPr>
        <w:pStyle w:val="Heading2"/>
      </w:pPr>
      <w:bookmarkStart w:id="45" w:name="_Toc134630416"/>
      <w:r>
        <w:t>Social and economic context</w:t>
      </w:r>
      <w:bookmarkEnd w:id="45"/>
    </w:p>
    <w:p w14:paraId="76B721A8" w14:textId="77777777" w:rsidR="0023470E" w:rsidRDefault="0023470E" w:rsidP="00D9600D">
      <w:r w:rsidRPr="000C6BDC">
        <w:t>The Plan supports delivery of urban growth described in the Framework Plan. This development will address a range of planning challenges associated with Geelong’s social and economic growth. The following sections outline the social and economic values and context for the Growth Areas</w:t>
      </w:r>
      <w:r>
        <w:t>, described in detail in the Framework Plan</w:t>
      </w:r>
      <w:r w:rsidRPr="000C6BDC">
        <w:t>.</w:t>
      </w:r>
    </w:p>
    <w:p w14:paraId="6A931CF8" w14:textId="77777777" w:rsidR="0023470E" w:rsidRDefault="0023470E" w:rsidP="00CD5516">
      <w:pPr>
        <w:pStyle w:val="Heading3"/>
      </w:pPr>
      <w:r>
        <w:t>Indigenous heritage</w:t>
      </w:r>
    </w:p>
    <w:p w14:paraId="28CB4883" w14:textId="5C307297" w:rsidR="0023470E" w:rsidRDefault="0023470E" w:rsidP="00B70B92">
      <w:r>
        <w:t>Geelong is located on the traditional lands of the Wadawurrung people, which extends</w:t>
      </w:r>
      <w:r w:rsidRPr="00B6435E">
        <w:t xml:space="preserve"> </w:t>
      </w:r>
      <w:r>
        <w:t>from the Great Dividing Range in the north to the coast around Port Phillip Bay. The Traditional Owners are represented by the Wadawurrung Traditional Owners Aboriginal Corporation (Wadawurrung)</w:t>
      </w:r>
      <w:r w:rsidR="009211EB">
        <w:rPr>
          <w:rFonts w:cs="Arial"/>
          <w:iCs/>
        </w:rPr>
        <w:t xml:space="preserve"> </w:t>
      </w:r>
      <w:sdt>
        <w:sdtPr>
          <w:rPr>
            <w:rFonts w:cs="Arial"/>
            <w:iCs/>
            <w:color w:val="000000"/>
          </w:rPr>
          <w:tag w:val="MENDELEY_CITATION_v3_eyJjaXRhdGlvbklEIjoiTUVOREVMRVlfQ0lUQVRJT05fY2RhODRlMjAtMTkyNC00MTRjLWIwN2MtMTBkZDA2ZDcyZTc1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1050187745"/>
          <w:placeholder>
            <w:docPart w:val="DefaultPlaceholder_-1854013440"/>
          </w:placeholder>
        </w:sdtPr>
        <w:sdtContent>
          <w:r w:rsidR="00507FF9" w:rsidRPr="00507FF9">
            <w:rPr>
              <w:rFonts w:cs="Arial"/>
              <w:iCs/>
              <w:color w:val="000000"/>
            </w:rPr>
            <w:t>(The City of Greater Geelong, 2021)</w:t>
          </w:r>
        </w:sdtContent>
      </w:sdt>
      <w:r>
        <w:t xml:space="preserve">. </w:t>
      </w:r>
    </w:p>
    <w:p w14:paraId="19A98B14" w14:textId="01DCF3E2" w:rsidR="0023470E" w:rsidRDefault="0023470E" w:rsidP="00B70B92">
      <w:r>
        <w:t>The Wadawurrung people have inhabited the Geelong locality for over 25,000 years</w:t>
      </w:r>
      <w:r w:rsidR="009211EB">
        <w:rPr>
          <w:rFonts w:cs="Arial"/>
          <w:iCs/>
        </w:rPr>
        <w:t xml:space="preserve"> </w:t>
      </w:r>
      <w:sdt>
        <w:sdtPr>
          <w:rPr>
            <w:rFonts w:cs="Arial"/>
            <w:iCs/>
            <w:color w:val="000000"/>
          </w:rPr>
          <w:tag w:val="MENDELEY_CITATION_v3_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"/>
          <w:id w:val="610864347"/>
          <w:placeholder>
            <w:docPart w:val="DefaultPlaceholder_-1854013440"/>
          </w:placeholder>
        </w:sdtPr>
        <w:sdtContent>
          <w:r w:rsidR="00507FF9" w:rsidRPr="00507FF9">
            <w:rPr>
              <w:rFonts w:cs="Arial"/>
              <w:iCs/>
              <w:color w:val="000000"/>
            </w:rPr>
            <w:t>(Wathaurong Aboriginal Co-operative, 2021)</w:t>
          </w:r>
        </w:sdtContent>
      </w:sdt>
      <w:r>
        <w:t>. The Framework Plan states that the cultural, social, environmental, economic and spiritual contribution of the Wadawurrung people is an integral part of Geelong’s identity.</w:t>
      </w:r>
    </w:p>
    <w:p w14:paraId="18494EAB" w14:textId="7E08016D" w:rsidR="0023470E" w:rsidRDefault="0023470E" w:rsidP="00CD5516">
      <w:r>
        <w:t>The Growth Areas contain landscapes and waterbodies that are highly significant to the Wadawurrung people, including the waters of the Moorabool River, Barwon River and Cowies Creek. The Growth Areas also contain several registered Aboriginal places. There has only been limited archaeological investigation within the Growth Areas and a large number of additional sites of significance for Aboriginal people potentially occur in these areas</w:t>
      </w:r>
      <w:r w:rsidR="0095383D">
        <w:rPr>
          <w:rFonts w:cs="Arial"/>
          <w:iCs/>
        </w:rPr>
        <w:t xml:space="preserve"> </w:t>
      </w:r>
      <w:sdt>
        <w:sdtPr>
          <w:rPr>
            <w:rFonts w:cs="Arial"/>
            <w:iCs/>
            <w:color w:val="000000"/>
          </w:rPr>
          <w:tag w:val="MENDELEY_CITATION_v3_eyJjaXRhdGlvbklEIjoiTUVOREVMRVlfQ0lUQVRJT05fYjhlNGExODQtNmU3ZC00YzhhLWIxNmItNDk1YzBlMGEzMTE0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1993636119"/>
          <w:placeholder>
            <w:docPart w:val="DefaultPlaceholder_-1854013440"/>
          </w:placeholder>
        </w:sdtPr>
        <w:sdtContent>
          <w:r w:rsidR="00507FF9" w:rsidRPr="00507FF9">
            <w:rPr>
              <w:rFonts w:cs="Arial"/>
              <w:iCs/>
              <w:color w:val="000000"/>
            </w:rPr>
            <w:t>(The City of Greater Geelong, 2021)</w:t>
          </w:r>
        </w:sdtContent>
      </w:sdt>
      <w:r>
        <w:t>. Under the Framework Plan, the City aims to recognise and protect these sites and work in partnership with the Wadawurrung people to interpret and manage these sites.</w:t>
      </w:r>
    </w:p>
    <w:p w14:paraId="4F5BA5C6" w14:textId="77777777" w:rsidR="0023470E" w:rsidRDefault="0023470E" w:rsidP="00CD5516">
      <w:pPr>
        <w:pStyle w:val="Heading3"/>
      </w:pPr>
      <w:r>
        <w:t>Post contact heritage</w:t>
      </w:r>
    </w:p>
    <w:p w14:paraId="09F38ADA" w14:textId="748D5D04" w:rsidR="0023470E" w:rsidRDefault="0023470E" w:rsidP="00CD5516">
      <w:r>
        <w:t>The Geelong area has a rich history of early settlement which primarily consisted of pastoral activities, followed by freehold agricultural enterprises as the population increased. There are a number of registered heritage places including pastoral estates, quarries, railways and townships</w:t>
      </w:r>
      <w:r w:rsidR="0095383D">
        <w:rPr>
          <w:rFonts w:cs="Arial"/>
          <w:iCs/>
        </w:rPr>
        <w:t xml:space="preserve"> </w:t>
      </w:r>
      <w:sdt>
        <w:sdtPr>
          <w:rPr>
            <w:rFonts w:cs="Arial"/>
            <w:iCs/>
            <w:color w:val="000000"/>
          </w:rPr>
          <w:tag w:val="MENDELEY_CITATION_v3_eyJjaXRhdGlvbklEIjoiTUVOREVMRVlfQ0lUQVRJT05fM2U0N2M1OTEtZWVhYy00OTMzLWJkMGEtMGQwYTk3MjgwZmE4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901944878"/>
          <w:placeholder>
            <w:docPart w:val="DefaultPlaceholder_-1854013440"/>
          </w:placeholder>
        </w:sdtPr>
        <w:sdtContent>
          <w:r w:rsidR="00507FF9" w:rsidRPr="00507FF9">
            <w:rPr>
              <w:rFonts w:cs="Arial"/>
              <w:iCs/>
              <w:color w:val="000000"/>
            </w:rPr>
            <w:t>(The City of Greater Geelong, 2021)</w:t>
          </w:r>
        </w:sdtContent>
      </w:sdt>
      <w:r>
        <w:t>. The Framework Plan aims to retain post-contact heritage sites and values and integrate them into the urban landscape of the Growth Areas.</w:t>
      </w:r>
    </w:p>
    <w:p w14:paraId="5F229294" w14:textId="77777777" w:rsidR="0023470E" w:rsidRDefault="0023470E" w:rsidP="005769CA">
      <w:pPr>
        <w:pStyle w:val="Heading3"/>
      </w:pPr>
      <w:r>
        <w:t>Current land use</w:t>
      </w:r>
    </w:p>
    <w:p w14:paraId="4C5E193F" w14:textId="466819D0" w:rsidR="0023470E" w:rsidRDefault="0023470E" w:rsidP="00CD5516">
      <w:r>
        <w:t>Since European settlement, large areas of grasslands and woodland have been removed or modified for agricultural activities in the Geelong area. Currently, the Growth Areas primarily consist of land that has been developed for agricultural purposes. The NGGA is primarily used for pastoral and cropping activities associated with rural residential housing while the WGGA comprises of a mix of existing land uses, including agriculture, recreation reserves, rural and medium density housing, and educational facilities</w:t>
      </w:r>
      <w:r w:rsidR="0095383D">
        <w:rPr>
          <w:rFonts w:cs="Arial"/>
          <w:iCs/>
        </w:rPr>
        <w:t xml:space="preserve"> </w:t>
      </w:r>
      <w:sdt>
        <w:sdtPr>
          <w:rPr>
            <w:rFonts w:cs="Arial"/>
            <w:iCs/>
            <w:color w:val="000000"/>
          </w:rPr>
          <w:tag w:val="MENDELEY_CITATION_v3_eyJjaXRhdGlvbklEIjoiTUVOREVMRVlfQ0lUQVRJT05fNGFiYTc3YzQtOGUwNC00NjQ4LWFiMjUtMTM0NWIwNzg2ZDJh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306623362"/>
          <w:placeholder>
            <w:docPart w:val="DefaultPlaceholder_-1854013440"/>
          </w:placeholder>
        </w:sdtPr>
        <w:sdtContent>
          <w:r w:rsidR="00507FF9" w:rsidRPr="00507FF9">
            <w:rPr>
              <w:rFonts w:cs="Arial"/>
              <w:iCs/>
              <w:color w:val="000000"/>
            </w:rPr>
            <w:t>(The City of Greater Geelong, 2021)</w:t>
          </w:r>
        </w:sdtContent>
      </w:sdt>
      <w:r>
        <w:t xml:space="preserve">. While the WGGA does not </w:t>
      </w:r>
      <w:r>
        <w:lastRenderedPageBreak/>
        <w:t>contain any State protected areas or National Parks, there are a number of reserves managed by the City – including the Moorabool River Reserve</w:t>
      </w:r>
      <w:r w:rsidR="0095383D">
        <w:rPr>
          <w:rFonts w:cs="Arial"/>
          <w:iCs/>
        </w:rPr>
        <w:t xml:space="preserve"> </w:t>
      </w:r>
      <w:sdt>
        <w:sdtPr>
          <w:rPr>
            <w:rFonts w:cs="Arial"/>
            <w:iCs/>
            <w:color w:val="000000"/>
          </w:rPr>
          <w:tag w:val="MENDELEY_CITATION_v3_eyJjaXRhdGlvbklEIjoiTUVOREVMRVlfQ0lUQVRJT05fNTgyNmZiNGQtNzY4My00MmIzLWE5ODgtNDMzM2JlNzg4Yzdm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
          <w:id w:val="-1804524207"/>
          <w:placeholder>
            <w:docPart w:val="DefaultPlaceholder_-1854013440"/>
          </w:placeholder>
        </w:sdtPr>
        <w:sdtContent>
          <w:r w:rsidR="00507FF9" w:rsidRPr="00507FF9">
            <w:rPr>
              <w:rFonts w:cs="Arial"/>
              <w:iCs/>
              <w:color w:val="000000"/>
            </w:rPr>
            <w:t>(EHP, 2021)</w:t>
          </w:r>
        </w:sdtContent>
      </w:sdt>
      <w:r>
        <w:t>.</w:t>
      </w:r>
    </w:p>
    <w:p w14:paraId="50FB6BCA" w14:textId="77777777" w:rsidR="0023470E" w:rsidRDefault="0023470E" w:rsidP="006564F2">
      <w:pPr>
        <w:pStyle w:val="Heading3"/>
      </w:pPr>
      <w:r>
        <w:t>Geelong’s growth</w:t>
      </w:r>
    </w:p>
    <w:p w14:paraId="5862FF6B" w14:textId="7B8ABE0B" w:rsidR="0023470E" w:rsidRDefault="0023470E" w:rsidP="00716808">
      <w:r>
        <w:t>Geelong is considered to be the primary population centre outside of Melbourne and contains numerous assets that are vital for the state’s social, economic and environmental sustainability</w:t>
      </w:r>
      <w:r w:rsidR="0095383D">
        <w:rPr>
          <w:rFonts w:cs="Arial"/>
          <w:iCs/>
        </w:rPr>
        <w:t xml:space="preserve"> </w:t>
      </w:r>
      <w:sdt>
        <w:sdtPr>
          <w:rPr>
            <w:rFonts w:cs="Arial"/>
            <w:iCs/>
            <w:color w:val="000000"/>
          </w:rPr>
          <w:tag w:val="MENDELEY_CITATION_v3_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"/>
          <w:id w:val="441731101"/>
          <w:placeholder>
            <w:docPart w:val="DefaultPlaceholder_-1854013440"/>
          </w:placeholder>
        </w:sdtPr>
        <w:sdtContent>
          <w:r w:rsidR="00507FF9" w:rsidRPr="00507FF9">
            <w:rPr>
              <w:rFonts w:cs="Arial"/>
              <w:iCs/>
              <w:color w:val="000000"/>
            </w:rPr>
            <w:t>(Victoria State Government, 2017)</w:t>
          </w:r>
        </w:sdtContent>
      </w:sdt>
      <w:r>
        <w:t xml:space="preserve">. It is the largest regional city in Victoria, with a current population of approximately </w:t>
      </w:r>
      <w:r w:rsidRPr="00FF5CAF">
        <w:t>317</w:t>
      </w:r>
      <w:r>
        <w:t>,</w:t>
      </w:r>
      <w:r w:rsidRPr="00FF5CAF">
        <w:t>857</w:t>
      </w:r>
      <w:r>
        <w:t xml:space="preserve"> people</w:t>
      </w:r>
      <w:r w:rsidR="0095383D">
        <w:rPr>
          <w:rFonts w:cs="Arial"/>
          <w:iCs/>
        </w:rPr>
        <w:t xml:space="preserve"> </w:t>
      </w:r>
      <w:sdt>
        <w:sdtPr>
          <w:rPr>
            <w:rFonts w:cs="Arial"/>
            <w:iCs/>
            <w:color w:val="000000"/>
          </w:rPr>
          <w:tag w:val="MENDELEY_CITATION_v3_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"/>
          <w:id w:val="1194657048"/>
          <w:placeholder>
            <w:docPart w:val="DefaultPlaceholder_-1854013440"/>
          </w:placeholder>
        </w:sdtPr>
        <w:sdtContent>
          <w:r w:rsidR="00507FF9" w:rsidRPr="00507FF9">
            <w:rPr>
              <w:rFonts w:cs="Arial"/>
              <w:iCs/>
              <w:color w:val="000000"/>
            </w:rPr>
            <w:t>(ABS, 2020)</w:t>
          </w:r>
        </w:sdtContent>
      </w:sdt>
      <w:r>
        <w:t>. The city is projected to exceed a population of 500,000 by 2050 with an anticipated, sustained annual growth rate of 2.5%</w:t>
      </w:r>
      <w:r w:rsidR="0095383D">
        <w:rPr>
          <w:rFonts w:cs="Arial"/>
          <w:iCs/>
        </w:rPr>
        <w:t xml:space="preserve"> </w:t>
      </w:r>
      <w:sdt>
        <w:sdtPr>
          <w:rPr>
            <w:rFonts w:cs="Arial"/>
            <w:iCs/>
            <w:color w:val="000000"/>
          </w:rPr>
          <w:tag w:val="MENDELEY_CITATION_v3_eyJjaXRhdGlvbklEIjoiTUVOREVMRVlfQ0lUQVRJT05fMjRlMjhjMjMtODBmMC00YTkzLTkwY2QtNzk1ZmZjNDg4MzMx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486833402"/>
          <w:placeholder>
            <w:docPart w:val="DefaultPlaceholder_-1854013440"/>
          </w:placeholder>
        </w:sdtPr>
        <w:sdtContent>
          <w:r w:rsidR="00507FF9" w:rsidRPr="00507FF9">
            <w:rPr>
              <w:rFonts w:cs="Arial"/>
              <w:iCs/>
              <w:color w:val="000000"/>
            </w:rPr>
            <w:t>(The City of Greater Geelong, 2021)</w:t>
          </w:r>
        </w:sdtContent>
      </w:sdt>
      <w:r>
        <w:t>. This projected growth is driven by a strong economy and employment growth that is expected to continue in the coming decades</w:t>
      </w:r>
      <w:r w:rsidR="0095383D">
        <w:rPr>
          <w:rFonts w:cs="Arial"/>
          <w:iCs/>
        </w:rPr>
        <w:t xml:space="preserve"> </w:t>
      </w:r>
      <w:sdt>
        <w:sdtPr>
          <w:rPr>
            <w:rFonts w:cs="Arial"/>
            <w:iCs/>
            <w:color w:val="000000"/>
          </w:rPr>
          <w:tag w:val="MENDELEY_CITATION_v3_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FdXX0sImNvbnRhaW5lci10aXRsZS1zaG9ydCI6IiJ9LCJpc1RlbXBvcmFyeSI6ZmFsc2V9XX0="/>
          <w:id w:val="-273639266"/>
          <w:placeholder>
            <w:docPart w:val="DefaultPlaceholder_-1854013440"/>
          </w:placeholder>
        </w:sdtPr>
        <w:sdtContent>
          <w:r w:rsidR="00507FF9" w:rsidRPr="00507FF9">
            <w:rPr>
              <w:rFonts w:cs="Arial"/>
              <w:iCs/>
              <w:color w:val="000000"/>
            </w:rPr>
            <w:t>(Geelong Region Alliance, 2007; The City of Greater Geelong, 2021)</w:t>
          </w:r>
        </w:sdtContent>
      </w:sdt>
      <w:r>
        <w:t xml:space="preserve">. </w:t>
      </w:r>
    </w:p>
    <w:p w14:paraId="68EDA04F" w14:textId="77777777" w:rsidR="0023470E" w:rsidRDefault="0023470E" w:rsidP="004B0301">
      <w:pPr>
        <w:pStyle w:val="Heading4"/>
      </w:pPr>
      <w:r>
        <w:t xml:space="preserve">Greater Geelong Settlement Strategy </w:t>
      </w:r>
    </w:p>
    <w:p w14:paraId="7F2BDAE0" w14:textId="123CF1AE" w:rsidR="0023470E" w:rsidRDefault="0023470E" w:rsidP="00240FDC">
      <w:r>
        <w:t>The growth of Geelong has long been recognised. To manage the long term growth of the city and provide for the region’s housing needs the City of Greater Geelong prepared the Greater Geelong Settlement Strategy 2020</w:t>
      </w:r>
      <w:r w:rsidR="0095383D">
        <w:rPr>
          <w:rFonts w:cs="Arial"/>
          <w:iCs/>
        </w:rPr>
        <w:t xml:space="preserve"> </w:t>
      </w:r>
      <w:sdt>
        <w:sdtPr>
          <w:rPr>
            <w:rFonts w:cs="Arial"/>
            <w:iCs/>
            <w:color w:val="000000"/>
          </w:rPr>
          <w:tag w:val="MENDELEY_CITATION_v3_eyJjaXRhdGlvbklEIjoiTUVOREVMRVlfQ0lUQVRJT05fNzA2MzgxYjUtYmQzNy00NDQ4LTg1OTQtOGM3NzgyOTcxODQ0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1456757030"/>
          <w:placeholder>
            <w:docPart w:val="DefaultPlaceholder_-1854013440"/>
          </w:placeholder>
        </w:sdtPr>
        <w:sdtContent>
          <w:r w:rsidR="00507FF9" w:rsidRPr="00507FF9">
            <w:rPr>
              <w:rFonts w:cs="Arial"/>
              <w:iCs/>
              <w:color w:val="000000"/>
            </w:rPr>
            <w:t>(The City of Greater Geelong, 2021)</w:t>
          </w:r>
        </w:sdtContent>
      </w:sdt>
      <w:r>
        <w:t>. The strategy directs future housing growth to urban Geelong. This includes a target of 50 per cent of housing growth occurring in established areas and 50 per cent accommodated in three major growth areas – Armstrong Creek, the Northern Growth Area, and the Western Growth Area.</w:t>
      </w:r>
      <w:r w:rsidR="00DB1C15">
        <w:t xml:space="preserve"> </w:t>
      </w:r>
    </w:p>
    <w:p w14:paraId="5078BDF5" w14:textId="4335B091" w:rsidR="0023470E" w:rsidRDefault="0023470E" w:rsidP="00240FDC">
      <w:r>
        <w:t xml:space="preserve">The G21 Regional Growth Plan </w:t>
      </w:r>
      <w:sdt>
        <w:sdtPr>
          <w:rPr>
            <w:color w:val="000000"/>
          </w:rPr>
          <w:tag w:val="MENDELEY_CITATION_v3_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"/>
          <w:id w:val="1155734115"/>
          <w:placeholder>
            <w:docPart w:val="DefaultPlaceholder_-1854013440"/>
          </w:placeholder>
        </w:sdtPr>
        <w:sdtEndPr>
          <w:rPr>
            <w:rFonts w:cs="Arial"/>
            <w:iCs/>
          </w:rPr>
        </w:sdtEndPr>
        <w:sdtContent>
          <w:r w:rsidR="00507FF9" w:rsidRPr="00507FF9">
            <w:rPr>
              <w:rFonts w:cs="Arial"/>
              <w:iCs/>
              <w:color w:val="000000"/>
            </w:rPr>
            <w:t>(Geelong Region Alliance, 2013)</w:t>
          </w:r>
        </w:sdtContent>
      </w:sdt>
      <w:r>
        <w:t xml:space="preserve"> first identified the Northern and Western Geelong Growth Areas as potential growth areas for ‘further investigation’ in 2013. The Northern and Western Geelong Growth Areas and Greater Geelong Settlement Strategy provides a program and process for managing the release of precinct structure plan areas to ensure that Geelong’s housing needs are met, and the necessary supporting infrastructure and sequencing of development is considered. </w:t>
      </w:r>
    </w:p>
    <w:p w14:paraId="431C4023" w14:textId="77777777" w:rsidR="0023470E" w:rsidRDefault="0023470E" w:rsidP="00261649">
      <w:pPr>
        <w:pStyle w:val="Heading3"/>
      </w:pPr>
      <w:r>
        <w:t>Social and economic value of the Plan</w:t>
      </w:r>
    </w:p>
    <w:p w14:paraId="2DD55A47" w14:textId="77777777" w:rsidR="0023470E" w:rsidRDefault="0023470E" w:rsidP="00646FE2">
      <w:r>
        <w:t>The development supported by this Plan will facilitate substantial social and economic opportunities and growth that will generate many jobs and boost the economy, including in relation to:</w:t>
      </w:r>
    </w:p>
    <w:p w14:paraId="6CF52E48" w14:textId="77777777" w:rsidR="0023470E" w:rsidRDefault="0023470E" w:rsidP="00D42C7C">
      <w:pPr>
        <w:pStyle w:val="Bullet1"/>
      </w:pPr>
      <w:r>
        <w:t>Housing and accommodation</w:t>
      </w:r>
    </w:p>
    <w:p w14:paraId="14FD6DDB" w14:textId="77777777" w:rsidR="0023470E" w:rsidRDefault="0023470E" w:rsidP="00D42C7C">
      <w:pPr>
        <w:pStyle w:val="Bullet1"/>
      </w:pPr>
      <w:r>
        <w:t>Employment</w:t>
      </w:r>
    </w:p>
    <w:p w14:paraId="596C1B09" w14:textId="77777777" w:rsidR="0023470E" w:rsidRDefault="0023470E" w:rsidP="00D42C7C">
      <w:pPr>
        <w:pStyle w:val="Bullet1"/>
      </w:pPr>
      <w:r>
        <w:t xml:space="preserve">Community </w:t>
      </w:r>
    </w:p>
    <w:p w14:paraId="2356161E" w14:textId="77777777" w:rsidR="0023470E" w:rsidRDefault="0023470E" w:rsidP="00D42C7C">
      <w:pPr>
        <w:pStyle w:val="Bullet1"/>
      </w:pPr>
      <w:r>
        <w:t>Transport</w:t>
      </w:r>
    </w:p>
    <w:p w14:paraId="389B3B51" w14:textId="77777777" w:rsidR="0023470E" w:rsidRDefault="0023470E" w:rsidP="001D7E20">
      <w:pPr>
        <w:pStyle w:val="Heading4"/>
      </w:pPr>
      <w:r>
        <w:t>Housing and accommodation</w:t>
      </w:r>
    </w:p>
    <w:p w14:paraId="363F51AB" w14:textId="49804AA3" w:rsidR="0023470E" w:rsidRDefault="0023470E" w:rsidP="00CD5516">
      <w:r>
        <w:t xml:space="preserve">The development supported by the Plan aims to provide a sustainable and diverse mix of housing and accommodation to support future residents and visitors of Geelong. Diverse housing is important for the success of new urban areas, as it attracts a range of potential residents at all stages of their life. The City intends to provide a mix of </w:t>
      </w:r>
      <w:r w:rsidRPr="008F0B6D">
        <w:t>low-rise, multi-unit and clustered housing types</w:t>
      </w:r>
      <w:r>
        <w:t>, along with aged-care and affordable, community and social housing options</w:t>
      </w:r>
      <w:r w:rsidR="0095383D">
        <w:rPr>
          <w:rFonts w:cs="Arial"/>
          <w:iCs/>
        </w:rPr>
        <w:t xml:space="preserve"> </w:t>
      </w:r>
      <w:sdt>
        <w:sdtPr>
          <w:rPr>
            <w:rFonts w:cs="Arial"/>
            <w:iCs/>
            <w:color w:val="000000"/>
          </w:rPr>
          <w:tag w:val="MENDELEY_CITATION_v3_eyJjaXRhdGlvbklEIjoiTUVOREVMRVlfQ0lUQVRJT05fMzcxMjQ1MjUtZGEyNy00YzU1LWEyYzAtYjQxODI1MzE4ZDk2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1418511661"/>
          <w:placeholder>
            <w:docPart w:val="DefaultPlaceholder_-1854013440"/>
          </w:placeholder>
        </w:sdtPr>
        <w:sdtContent>
          <w:r w:rsidR="00507FF9" w:rsidRPr="00507FF9">
            <w:rPr>
              <w:rFonts w:cs="Arial"/>
              <w:iCs/>
              <w:color w:val="000000"/>
            </w:rPr>
            <w:t>(The City of Greater Geelong, 2021)</w:t>
          </w:r>
        </w:sdtContent>
      </w:sdt>
      <w:r>
        <w:t xml:space="preserve">. </w:t>
      </w:r>
    </w:p>
    <w:p w14:paraId="362CCC49" w14:textId="4CDAD8A5" w:rsidR="0023470E" w:rsidRPr="004A7F8C" w:rsidRDefault="0023470E" w:rsidP="00CD5516">
      <w:r w:rsidRPr="00AB604B">
        <w:t xml:space="preserve">The </w:t>
      </w:r>
      <w:r>
        <w:t>G</w:t>
      </w:r>
      <w:r w:rsidRPr="00AB604B">
        <w:t xml:space="preserve">rowth </w:t>
      </w:r>
      <w:r>
        <w:t>A</w:t>
      </w:r>
      <w:r w:rsidRPr="00AB604B">
        <w:t xml:space="preserve">reas identified </w:t>
      </w:r>
      <w:r>
        <w:t xml:space="preserve">in </w:t>
      </w:r>
      <w:r w:rsidRPr="00AB604B">
        <w:t>the Framework Plan have the capacity to accommodate 110,000 new residents</w:t>
      </w:r>
      <w:r>
        <w:t>. In addition to residential housing, a range of other accommodation types may also be provided including hotels, motels and caravan and camping parks. Existing rural living spaces will also be retained in some areas, providing opportunities for agriculture and rural industry</w:t>
      </w:r>
      <w:r w:rsidR="0095383D">
        <w:rPr>
          <w:rFonts w:cs="Arial"/>
          <w:iCs/>
        </w:rPr>
        <w:t xml:space="preserve"> </w:t>
      </w:r>
      <w:sdt>
        <w:sdtPr>
          <w:rPr>
            <w:rFonts w:cs="Arial"/>
            <w:iCs/>
            <w:color w:val="000000"/>
          </w:rPr>
          <w:tag w:val="MENDELEY_CITATION_v3_eyJjaXRhdGlvbklEIjoiTUVOREVMRVlfQ0lUQVRJT05fNmM3YThiNzMtM2YwZC00NWRhLTllZmYtMWYyYTA2MmQ5MTYy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856890529"/>
          <w:placeholder>
            <w:docPart w:val="DefaultPlaceholder_-1854013440"/>
          </w:placeholder>
        </w:sdtPr>
        <w:sdtContent>
          <w:r w:rsidR="00507FF9" w:rsidRPr="00507FF9">
            <w:rPr>
              <w:rFonts w:cs="Arial"/>
              <w:iCs/>
              <w:color w:val="000000"/>
            </w:rPr>
            <w:t>(The City of Greater Geelong, 2021)</w:t>
          </w:r>
        </w:sdtContent>
      </w:sdt>
      <w:r>
        <w:t>.</w:t>
      </w:r>
    </w:p>
    <w:p w14:paraId="6FA5EB14" w14:textId="77777777" w:rsidR="0023470E" w:rsidRDefault="0023470E" w:rsidP="001D7E20">
      <w:pPr>
        <w:pStyle w:val="Heading4"/>
      </w:pPr>
      <w:r>
        <w:t>Employment</w:t>
      </w:r>
    </w:p>
    <w:p w14:paraId="4B3840F2" w14:textId="4825FD04" w:rsidR="0023470E" w:rsidRDefault="0023470E" w:rsidP="00DB1559">
      <w:r>
        <w:t>Development will also generate substantial business opportunities and create jobs across a range of employment types including commercial business, industry, education, health care, transport and agriculture. Additionally, the construction phases of development will generate many jobs that will be sustained over the coming decades as each precinct is released and developed</w:t>
      </w:r>
      <w:r w:rsidR="0095383D">
        <w:rPr>
          <w:rFonts w:cs="Arial"/>
          <w:iCs/>
        </w:rPr>
        <w:t xml:space="preserve"> </w:t>
      </w:r>
      <w:sdt>
        <w:sdtPr>
          <w:rPr>
            <w:rFonts w:cs="Arial"/>
            <w:iCs/>
            <w:color w:val="000000"/>
          </w:rPr>
          <w:tag w:val="MENDELEY_CITATION_v3_eyJjaXRhdGlvbklEIjoiTUVOREVMRVlfQ0lUQVRJT05fNGVhODgzYWYtNWMzNy00NWNmLWFhNmYtNDkxNTI3NTFkMjcz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32160608"/>
          <w:placeholder>
            <w:docPart w:val="DefaultPlaceholder_-1854013440"/>
          </w:placeholder>
        </w:sdtPr>
        <w:sdtContent>
          <w:r w:rsidR="00507FF9" w:rsidRPr="00507FF9">
            <w:rPr>
              <w:rFonts w:cs="Arial"/>
              <w:iCs/>
              <w:color w:val="000000"/>
            </w:rPr>
            <w:t>(The City of Greater Geelong, 2021)</w:t>
          </w:r>
        </w:sdtContent>
      </w:sdt>
      <w:r>
        <w:t xml:space="preserve">. </w:t>
      </w:r>
    </w:p>
    <w:p w14:paraId="4820664B" w14:textId="5BF190BC" w:rsidR="0023470E" w:rsidRDefault="0023470E" w:rsidP="00DB1559">
      <w:r>
        <w:t>The Growth Areas are also near the Geelong Ring Road Employment Precinct, Port of Geelong, Avalon Airport and Melbourne, which will facilitate further employment opportunities and growth</w:t>
      </w:r>
      <w:r w:rsidR="0095383D">
        <w:t xml:space="preserve"> </w:t>
      </w:r>
      <w:sdt>
        <w:sdtPr>
          <w:rPr>
            <w:color w:val="000000"/>
          </w:rPr>
          <w:tag w:val="MENDELEY_CITATION_v3_eyJjaXRhdGlvbklEIjoiTUVOREVMRVlfQ0lUQVRJT05fYTEyNzZkN2YtZmMwOC00MTk5LWE5ODktYzU0YjIzOTQ3NmYz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1173186640"/>
          <w:placeholder>
            <w:docPart w:val="DefaultPlaceholder_-1854013440"/>
          </w:placeholder>
        </w:sdtPr>
        <w:sdtContent>
          <w:r w:rsidR="00507FF9" w:rsidRPr="00507FF9">
            <w:rPr>
              <w:color w:val="000000"/>
            </w:rPr>
            <w:t>(The City of Greater Geelong, 2021)</w:t>
          </w:r>
        </w:sdtContent>
      </w:sdt>
      <w:r>
        <w:t>.</w:t>
      </w:r>
    </w:p>
    <w:p w14:paraId="1E01380B" w14:textId="77777777" w:rsidR="0023470E" w:rsidRDefault="0023470E" w:rsidP="00CD5516">
      <w:pPr>
        <w:pStyle w:val="Heading4"/>
      </w:pPr>
      <w:r>
        <w:lastRenderedPageBreak/>
        <w:t>Community</w:t>
      </w:r>
    </w:p>
    <w:p w14:paraId="2FCFCDF2" w14:textId="527B0DA4" w:rsidR="0023470E" w:rsidRDefault="0023470E" w:rsidP="00CD5516">
      <w:r>
        <w:t>The development supported by the Plan will facilitate the delivery of community infrastructure including libraries, art and cultural centres, sports facilities and function spaces. This infrastructure will provide both social and economic value to the Growth Areas as well as Greater Geelong</w:t>
      </w:r>
      <w:r w:rsidR="0095383D">
        <w:rPr>
          <w:rFonts w:cs="Arial"/>
          <w:iCs/>
        </w:rPr>
        <w:t xml:space="preserve"> </w:t>
      </w:r>
      <w:sdt>
        <w:sdtPr>
          <w:rPr>
            <w:rFonts w:cs="Arial"/>
            <w:iCs/>
            <w:color w:val="000000"/>
          </w:rPr>
          <w:tag w:val="MENDELEY_CITATION_v3_eyJjaXRhdGlvbklEIjoiTUVOREVMRVlfQ0lUQVRJT05fY2ZmN2FmZmQtZWFhYi00MDRkLWIyODMtZThhYjE5YTRjYWY5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732895334"/>
          <w:placeholder>
            <w:docPart w:val="DefaultPlaceholder_-1854013440"/>
          </w:placeholder>
        </w:sdtPr>
        <w:sdtContent>
          <w:r w:rsidR="00507FF9" w:rsidRPr="00507FF9">
            <w:rPr>
              <w:rFonts w:cs="Arial"/>
              <w:iCs/>
              <w:color w:val="000000"/>
            </w:rPr>
            <w:t>(The City of Greater Geelong, 2021)</w:t>
          </w:r>
        </w:sdtContent>
      </w:sdt>
      <w:r>
        <w:t xml:space="preserve">. </w:t>
      </w:r>
    </w:p>
    <w:p w14:paraId="521C8F7C" w14:textId="0D3A2EF4" w:rsidR="0023470E" w:rsidRDefault="0023470E" w:rsidP="00CD5516">
      <w:r>
        <w:t>Amenity is a key factor for attracting new residents and businesses, as well as facilitating future investment opportunities and tourism. Community open spaces, including recreation reserves and local parks, will be integrated into the layout of the development areas, providing residents and visitors with access to these spaces and adding aesthetic appeal</w:t>
      </w:r>
      <w:r w:rsidR="0095383D">
        <w:rPr>
          <w:rFonts w:cs="Arial"/>
          <w:iCs/>
        </w:rPr>
        <w:t xml:space="preserve"> </w:t>
      </w:r>
      <w:sdt>
        <w:sdtPr>
          <w:rPr>
            <w:rFonts w:cs="Arial"/>
            <w:iCs/>
            <w:color w:val="000000"/>
          </w:rPr>
          <w:tag w:val="MENDELEY_CITATION_v3_eyJjaXRhdGlvbklEIjoiTUVOREVMRVlfQ0lUQVRJT05fYzMxNGI1ZTctMDc1Zi00ZjA4LWJlODMtMjk1YjQwYzg2OTIz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408272742"/>
          <w:placeholder>
            <w:docPart w:val="DefaultPlaceholder_-1854013440"/>
          </w:placeholder>
        </w:sdtPr>
        <w:sdtContent>
          <w:r w:rsidR="00507FF9" w:rsidRPr="00507FF9">
            <w:rPr>
              <w:rFonts w:cs="Arial"/>
              <w:iCs/>
              <w:color w:val="000000"/>
            </w:rPr>
            <w:t>(The City of Greater Geelong, 2021)</w:t>
          </w:r>
        </w:sdtContent>
      </w:sdt>
      <w:r>
        <w:t xml:space="preserve">. </w:t>
      </w:r>
    </w:p>
    <w:p w14:paraId="2CB96855" w14:textId="158BF88A" w:rsidR="0023470E" w:rsidRDefault="0023470E" w:rsidP="00CD5516">
      <w:r>
        <w:t>Existing heritage sites will also be protected and integrated into the Growth Areas, providing the community with a sense of place. Tree canopy cover will be maximised to reduce urban heat and provide potential habitat for fauna, while also increasing amenity for the community</w:t>
      </w:r>
      <w:r w:rsidR="0095383D">
        <w:rPr>
          <w:rFonts w:cs="Arial"/>
          <w:iCs/>
        </w:rPr>
        <w:t xml:space="preserve"> </w:t>
      </w:r>
      <w:sdt>
        <w:sdtPr>
          <w:rPr>
            <w:rFonts w:cs="Arial"/>
            <w:iCs/>
            <w:color w:val="000000"/>
          </w:rPr>
          <w:tag w:val="MENDELEY_CITATION_v3_eyJjaXRhdGlvbklEIjoiTUVOREVMRVlfQ0lUQVRJT05fZTY2M2E1YjAtZWFiMS00NTg5LWE4YTgtZTMyNWNiYTIyYjNm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1552499101"/>
          <w:placeholder>
            <w:docPart w:val="DefaultPlaceholder_-1854013440"/>
          </w:placeholder>
        </w:sdtPr>
        <w:sdtContent>
          <w:r w:rsidR="00507FF9" w:rsidRPr="00507FF9">
            <w:rPr>
              <w:rFonts w:cs="Arial"/>
              <w:iCs/>
              <w:color w:val="000000"/>
            </w:rPr>
            <w:t>(The City of Greater Geelong, 2021)</w:t>
          </w:r>
        </w:sdtContent>
      </w:sdt>
      <w:r>
        <w:t>.</w:t>
      </w:r>
    </w:p>
    <w:p w14:paraId="5FE44803" w14:textId="77777777" w:rsidR="0023470E" w:rsidRDefault="0023470E" w:rsidP="00AD08E4">
      <w:pPr>
        <w:pStyle w:val="Heading4"/>
      </w:pPr>
      <w:r>
        <w:t>Transport</w:t>
      </w:r>
    </w:p>
    <w:p w14:paraId="53AB91B3" w14:textId="40518A5B" w:rsidR="0023470E" w:rsidRDefault="0023470E" w:rsidP="00AD08E4">
      <w:r>
        <w:t>The Plan also covers development of public and private transport networks and corridors which will allow residents and visitors to easily travel to and from the Growth Areas, as well as access facilities within the Growth Areas. Linkages and access points will be established to existing transport corridors such as the Geelong Ring Road to maximise use of existing transport infrastructure</w:t>
      </w:r>
      <w:r w:rsidR="0095383D">
        <w:rPr>
          <w:rFonts w:cs="Arial"/>
          <w:iCs/>
        </w:rPr>
        <w:t xml:space="preserve"> </w:t>
      </w:r>
      <w:sdt>
        <w:sdtPr>
          <w:rPr>
            <w:rFonts w:cs="Arial"/>
            <w:iCs/>
            <w:color w:val="000000"/>
          </w:rPr>
          <w:tag w:val="MENDELEY_CITATION_v3_eyJjaXRhdGlvbklEIjoiTUVOREVMRVlfQ0lUQVRJT05fZGM1ZTNjNGEtNGFjOS00ZjY2LWFjZmQtNzgzMzFjOTliYThj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626701810"/>
          <w:placeholder>
            <w:docPart w:val="DefaultPlaceholder_-1854013440"/>
          </w:placeholder>
        </w:sdtPr>
        <w:sdtContent>
          <w:r w:rsidR="00507FF9" w:rsidRPr="00507FF9">
            <w:rPr>
              <w:rFonts w:cs="Arial"/>
              <w:iCs/>
              <w:color w:val="000000"/>
            </w:rPr>
            <w:t>(The City of Greater Geelong, 2021)</w:t>
          </w:r>
        </w:sdtContent>
      </w:sdt>
      <w:r>
        <w:t xml:space="preserve">. </w:t>
      </w:r>
    </w:p>
    <w:p w14:paraId="78016E78" w14:textId="4A3E6676" w:rsidR="0023470E" w:rsidRDefault="0023470E" w:rsidP="00093879">
      <w:r>
        <w:t>Public transport including buses and rail will be prioritised within the Growth Areas to help promote more sustainable transport options. Additionally, open spaces within the Growth Areas will be maximised to allow for shared pathways that will facilitate sustainable transport linkages, such as via walking and cycling, throughout the Growth Areas</w:t>
      </w:r>
      <w:r w:rsidR="0095383D">
        <w:rPr>
          <w:rFonts w:cs="Arial"/>
          <w:iCs/>
        </w:rPr>
        <w:t xml:space="preserve"> </w:t>
      </w:r>
      <w:sdt>
        <w:sdtPr>
          <w:rPr>
            <w:rFonts w:cs="Arial"/>
            <w:iCs/>
            <w:color w:val="000000"/>
          </w:rPr>
          <w:tag w:val="MENDELEY_CITATION_v3_eyJjaXRhdGlvbklEIjoiTUVOREVMRVlfQ0lUQVRJT05fMDVlMWJhNWYtMTUyMy00Y2ViLWI4ZjMtMTU3MjEyMGY2ZmI0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240922674"/>
          <w:placeholder>
            <w:docPart w:val="DefaultPlaceholder_-1854013440"/>
          </w:placeholder>
        </w:sdtPr>
        <w:sdtContent>
          <w:r w:rsidR="00507FF9" w:rsidRPr="00507FF9">
            <w:rPr>
              <w:rFonts w:cs="Arial"/>
              <w:iCs/>
              <w:color w:val="000000"/>
            </w:rPr>
            <w:t>(The City of Greater Geelong, 2021)</w:t>
          </w:r>
        </w:sdtContent>
      </w:sdt>
      <w:r>
        <w:t>.</w:t>
      </w:r>
    </w:p>
    <w:p w14:paraId="69F7E7C1" w14:textId="77777777" w:rsidR="0023470E" w:rsidRPr="00B546C0" w:rsidRDefault="0023470E" w:rsidP="00B81B08">
      <w:pPr>
        <w:pStyle w:val="Heading2"/>
      </w:pPr>
      <w:bookmarkStart w:id="46" w:name="_Ref130393583"/>
      <w:bookmarkStart w:id="47" w:name="_Ref130989520"/>
      <w:bookmarkStart w:id="48" w:name="_Toc134630417"/>
      <w:r w:rsidRPr="00B546C0">
        <w:t>Planning context</w:t>
      </w:r>
      <w:bookmarkEnd w:id="46"/>
      <w:bookmarkEnd w:id="47"/>
      <w:bookmarkEnd w:id="48"/>
    </w:p>
    <w:p w14:paraId="6682C22F" w14:textId="77777777" w:rsidR="0023470E" w:rsidRDefault="0023470E" w:rsidP="00B546C0">
      <w:r>
        <w:t xml:space="preserve">The Victorian planning system under the </w:t>
      </w:r>
      <w:r w:rsidRPr="003F0864">
        <w:rPr>
          <w:i/>
          <w:iCs/>
        </w:rPr>
        <w:t>Planning and Environment Act 1987</w:t>
      </w:r>
      <w:r>
        <w:t xml:space="preserve"> (P&amp;E Act) is the key delivery framework for development within the Growth Areas and the implementation of the BCS. </w:t>
      </w:r>
    </w:p>
    <w:p w14:paraId="41607491" w14:textId="77777777" w:rsidR="0023470E" w:rsidRDefault="0023470E" w:rsidP="00B546C0">
      <w:r>
        <w:t xml:space="preserve">The Victorian planning system hierarchy </w:t>
      </w:r>
      <w:r w:rsidRPr="0011761C">
        <w:t>provides a framework for decision</w:t>
      </w:r>
      <w:r>
        <w:t>-</w:t>
      </w:r>
      <w:r w:rsidRPr="0011761C">
        <w:t xml:space="preserve">making </w:t>
      </w:r>
      <w:r>
        <w:t xml:space="preserve">for </w:t>
      </w:r>
      <w:r w:rsidRPr="0011761C">
        <w:t>the use and development of land in greenfield area</w:t>
      </w:r>
      <w:r>
        <w:t>s. The hierarchy relevant to the Growth Areas includes:</w:t>
      </w:r>
    </w:p>
    <w:p w14:paraId="2C64C34E" w14:textId="77777777" w:rsidR="0023470E" w:rsidRDefault="0023470E" w:rsidP="00B546C0">
      <w:pPr>
        <w:pStyle w:val="Tabletext"/>
        <w:numPr>
          <w:ilvl w:val="0"/>
          <w:numId w:val="107"/>
        </w:numPr>
      </w:pPr>
      <w:r w:rsidRPr="00D17B46">
        <w:t>The Planning Policy Framework</w:t>
      </w:r>
    </w:p>
    <w:p w14:paraId="30A55F01" w14:textId="77777777" w:rsidR="0023470E" w:rsidRDefault="0023470E" w:rsidP="00B546C0">
      <w:pPr>
        <w:pStyle w:val="Tabletext"/>
        <w:numPr>
          <w:ilvl w:val="0"/>
          <w:numId w:val="107"/>
        </w:numPr>
      </w:pPr>
      <w:r w:rsidRPr="00016184">
        <w:rPr>
          <w:i/>
          <w:iCs/>
        </w:rPr>
        <w:t xml:space="preserve">Northern and Western Geelong Growth Area Framework Plan </w:t>
      </w:r>
      <w:r w:rsidRPr="00037BDF">
        <w:rPr>
          <w:iCs/>
        </w:rPr>
        <w:t xml:space="preserve">(the Framework Plan) </w:t>
      </w:r>
    </w:p>
    <w:p w14:paraId="533A70C5" w14:textId="77777777" w:rsidR="0023470E" w:rsidRDefault="0023470E" w:rsidP="00B546C0">
      <w:pPr>
        <w:pStyle w:val="Tabletext"/>
        <w:numPr>
          <w:ilvl w:val="0"/>
          <w:numId w:val="107"/>
        </w:numPr>
      </w:pPr>
      <w:r>
        <w:t>Greater Geelong Planning Scheme and Urban Growth Zone (UGZ)</w:t>
      </w:r>
    </w:p>
    <w:p w14:paraId="04051361" w14:textId="77777777" w:rsidR="0023470E" w:rsidRDefault="0023470E" w:rsidP="00B546C0">
      <w:pPr>
        <w:pStyle w:val="Tabletext"/>
        <w:numPr>
          <w:ilvl w:val="0"/>
          <w:numId w:val="107"/>
        </w:numPr>
      </w:pPr>
      <w:r>
        <w:t xml:space="preserve">Precinct Structure Plans (PSPs) </w:t>
      </w:r>
    </w:p>
    <w:p w14:paraId="51C53399" w14:textId="77777777" w:rsidR="0023470E" w:rsidRDefault="0023470E" w:rsidP="00B546C0">
      <w:pPr>
        <w:pStyle w:val="Tabletext"/>
        <w:numPr>
          <w:ilvl w:val="0"/>
          <w:numId w:val="107"/>
        </w:numPr>
      </w:pPr>
      <w:r>
        <w:t>Planning permits</w:t>
      </w:r>
    </w:p>
    <w:p w14:paraId="155959BD" w14:textId="77777777" w:rsidR="0023470E" w:rsidRDefault="0023470E" w:rsidP="00B81B08">
      <w:pPr>
        <w:pStyle w:val="Heading3"/>
      </w:pPr>
      <w:r>
        <w:t>Planning policy framework</w:t>
      </w:r>
    </w:p>
    <w:p w14:paraId="1FD46361" w14:textId="77777777" w:rsidR="0023470E" w:rsidRDefault="0023470E" w:rsidP="00B81B08">
      <w:r w:rsidRPr="00D17B46">
        <w:t>The Planning Policy Framework</w:t>
      </w:r>
      <w:r>
        <w:t xml:space="preserve"> (PPF) </w:t>
      </w:r>
      <w:r w:rsidRPr="007C0544">
        <w:t>is the policy content of planning schemes</w:t>
      </w:r>
      <w:r>
        <w:t xml:space="preserve"> and </w:t>
      </w:r>
      <w:r w:rsidRPr="00D17B46">
        <w:t>provides overarching policy to guide land use, subdivision and development in Victoria</w:t>
      </w:r>
      <w:r>
        <w:t xml:space="preserve">. The PPF </w:t>
      </w:r>
      <w:r w:rsidRPr="00D17B46">
        <w:t xml:space="preserve">is informed by </w:t>
      </w:r>
      <w:r>
        <w:t>Victorian</w:t>
      </w:r>
      <w:r w:rsidRPr="00D17B46">
        <w:t xml:space="preserve"> Government policy</w:t>
      </w:r>
      <w:r>
        <w:t xml:space="preserve">. </w:t>
      </w:r>
    </w:p>
    <w:p w14:paraId="31F55129" w14:textId="77777777" w:rsidR="0023470E" w:rsidRDefault="0023470E" w:rsidP="00B81B08">
      <w:r>
        <w:t xml:space="preserve">The PPF includes planning policies under three tiers: </w:t>
      </w:r>
    </w:p>
    <w:p w14:paraId="2B377254" w14:textId="77777777" w:rsidR="0023470E" w:rsidRDefault="0023470E" w:rsidP="00B81B08">
      <w:pPr>
        <w:pStyle w:val="Bullet1"/>
      </w:pPr>
      <w:r>
        <w:t>State-wide – policies of state significance that apply in all planning schemes in Victoria</w:t>
      </w:r>
    </w:p>
    <w:p w14:paraId="0929D197" w14:textId="77777777" w:rsidR="0023470E" w:rsidRDefault="0023470E" w:rsidP="00B81B08">
      <w:pPr>
        <w:pStyle w:val="Bullet1"/>
      </w:pPr>
      <w:r>
        <w:t>Regional – policies of state significance that apply to allied planning schemes based on geographic groupings</w:t>
      </w:r>
    </w:p>
    <w:p w14:paraId="245A55DD" w14:textId="77777777" w:rsidR="0023470E" w:rsidRDefault="0023470E" w:rsidP="00B81B08">
      <w:pPr>
        <w:pStyle w:val="Bullet1"/>
      </w:pPr>
      <w:r>
        <w:t>Local – policies of local significance that apply to an individual local planning scheme</w:t>
      </w:r>
    </w:p>
    <w:p w14:paraId="389CC81E" w14:textId="77777777" w:rsidR="0023470E" w:rsidRDefault="0023470E" w:rsidP="001D7C5C">
      <w:r>
        <w:t>Several policies under the PPF are relevant to the protection of MNES and biodiversity values, including:</w:t>
      </w:r>
    </w:p>
    <w:p w14:paraId="71B5EFA7" w14:textId="77777777" w:rsidR="0023470E" w:rsidRDefault="0023470E" w:rsidP="001D7C5C">
      <w:pPr>
        <w:pStyle w:val="Bullet1"/>
      </w:pPr>
      <w:r>
        <w:t>Clause 12.01 – aims to protect and enhance Victoria’s biodiversity</w:t>
      </w:r>
    </w:p>
    <w:p w14:paraId="6BB7C1D1" w14:textId="77777777" w:rsidR="0023470E" w:rsidRDefault="0023470E" w:rsidP="001D7C5C">
      <w:pPr>
        <w:pStyle w:val="Bullet1"/>
      </w:pPr>
      <w:r>
        <w:t>Clause 12.03 – aims to protect and enhance river corridors, waterways, and wetlands</w:t>
      </w:r>
    </w:p>
    <w:p w14:paraId="03935B5A" w14:textId="77777777" w:rsidR="0023470E" w:rsidRDefault="0023470E" w:rsidP="001D7C5C">
      <w:pPr>
        <w:pStyle w:val="Bullet1"/>
      </w:pPr>
      <w:r>
        <w:t xml:space="preserve">Clause 13.02 – aims to manage fire risks without unacceptable impacts to biodiversity </w:t>
      </w:r>
    </w:p>
    <w:p w14:paraId="472438E1" w14:textId="77777777" w:rsidR="0023470E" w:rsidRDefault="0023470E" w:rsidP="001D7C5C">
      <w:pPr>
        <w:pStyle w:val="Bullet1"/>
      </w:pPr>
      <w:r>
        <w:t>Clause 13.04 – aims to manage soil degradation and contaminated land</w:t>
      </w:r>
    </w:p>
    <w:p w14:paraId="53A6D785" w14:textId="77777777" w:rsidR="0023470E" w:rsidRDefault="0023470E" w:rsidP="001D7C5C">
      <w:pPr>
        <w:pStyle w:val="Bullet1"/>
      </w:pPr>
      <w:r>
        <w:lastRenderedPageBreak/>
        <w:t>Clause 14.02 – aims to protect water quality</w:t>
      </w:r>
    </w:p>
    <w:p w14:paraId="42A6E39B" w14:textId="77777777" w:rsidR="0023470E" w:rsidRDefault="0023470E" w:rsidP="001D7C5C">
      <w:pPr>
        <w:pStyle w:val="Bullet1"/>
      </w:pPr>
      <w:r>
        <w:t xml:space="preserve">Clause 19.03 – aims to sustainably manage water through integrated water management </w:t>
      </w:r>
    </w:p>
    <w:p w14:paraId="1776866E" w14:textId="77777777" w:rsidR="0023470E" w:rsidRDefault="0023470E" w:rsidP="00B546C0">
      <w:r>
        <w:t>The PPF will be given effect in the Growth Areas through the development of PSPs, planning permits, and other decision-making related to the Growth Areas. A planning authority must take into account the PPF when preparing an amendment to a planning scheme. A responsible authority must take into account and give effect to the PPF when it makes a decision under the planning scheme, such as a decision to grant a permit for use or development.</w:t>
      </w:r>
    </w:p>
    <w:p w14:paraId="390FEAA0" w14:textId="77777777" w:rsidR="0023470E" w:rsidRDefault="0023470E" w:rsidP="00B81B08">
      <w:pPr>
        <w:pStyle w:val="Heading3"/>
      </w:pPr>
      <w:bookmarkStart w:id="49" w:name="_Ref110255878"/>
      <w:r>
        <w:t>Framework Plan</w:t>
      </w:r>
      <w:bookmarkEnd w:id="49"/>
    </w:p>
    <w:p w14:paraId="32A8CC99" w14:textId="44A3BC8C" w:rsidR="0023470E" w:rsidRDefault="0023470E" w:rsidP="00D63FE8">
      <w:pPr>
        <w:rPr>
          <w:rFonts w:eastAsia="Palatino Linotype" w:cs="Palatino Linotype"/>
          <w:szCs w:val="18"/>
        </w:rPr>
      </w:pPr>
      <w:r w:rsidRPr="159B870B">
        <w:rPr>
          <w:rFonts w:eastAsia="Palatino Linotype" w:cs="Palatino Linotype"/>
        </w:rPr>
        <w:t xml:space="preserve">The Framework Plan </w:t>
      </w:r>
      <w:sdt>
        <w:sdtPr>
          <w:rPr>
            <w:rFonts w:eastAsia="Palatino Linotype" w:cs="Palatino Linotype"/>
            <w:color w:val="000000"/>
          </w:rPr>
          <w:tag w:val="MENDELEY_CITATION_v3_eyJjaXRhdGlvbklEIjoiTUVOREVMRVlfQ0lUQVRJT05fYTc0NTBhMTAtMDY4Yy00ZDgyLTlmMDQtMDQwOGRhMGFiYmY2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
          <w:id w:val="1554041637"/>
          <w:placeholder>
            <w:docPart w:val="DefaultPlaceholder_-1854013440"/>
          </w:placeholder>
        </w:sdtPr>
        <w:sdtContent>
          <w:r w:rsidR="00507FF9" w:rsidRPr="00507FF9">
            <w:rPr>
              <w:rFonts w:eastAsia="Palatino Linotype" w:cs="Palatino Linotype"/>
              <w:color w:val="000000"/>
            </w:rPr>
            <w:t>(The City of Greater Geelong, 2021)</w:t>
          </w:r>
        </w:sdtContent>
      </w:sdt>
      <w:r w:rsidR="0095383D">
        <w:rPr>
          <w:rFonts w:eastAsia="Palatino Linotype" w:cs="Palatino Linotype"/>
          <w:color w:val="000000"/>
        </w:rPr>
        <w:t xml:space="preserve"> </w:t>
      </w:r>
      <w:r w:rsidRPr="159B870B">
        <w:rPr>
          <w:rFonts w:eastAsia="Palatino Linotype" w:cs="Palatino Linotype"/>
        </w:rPr>
        <w:t xml:space="preserve">was prepared as part of the City’s plan to address the long-term growth in Geelong. </w:t>
      </w:r>
      <w:r w:rsidRPr="159B870B">
        <w:rPr>
          <w:rFonts w:eastAsia="Palatino Linotype" w:cs="Palatino Linotype"/>
          <w:szCs w:val="18"/>
        </w:rPr>
        <w:t xml:space="preserve">The </w:t>
      </w:r>
      <w:r>
        <w:rPr>
          <w:rFonts w:eastAsia="Palatino Linotype" w:cs="Palatino Linotype"/>
          <w:szCs w:val="18"/>
        </w:rPr>
        <w:t>p</w:t>
      </w:r>
      <w:r w:rsidRPr="159B870B">
        <w:rPr>
          <w:rFonts w:eastAsia="Palatino Linotype" w:cs="Palatino Linotype"/>
          <w:szCs w:val="18"/>
        </w:rPr>
        <w:t xml:space="preserve">lan describes the existing site context of the Growth Areas </w:t>
      </w:r>
      <w:r>
        <w:rPr>
          <w:rFonts w:eastAsia="Palatino Linotype" w:cs="Palatino Linotype"/>
          <w:szCs w:val="18"/>
        </w:rPr>
        <w:t>and sets out:</w:t>
      </w:r>
    </w:p>
    <w:p w14:paraId="10BDE692" w14:textId="77777777" w:rsidR="0023470E" w:rsidRDefault="0023470E" w:rsidP="00D63FE8">
      <w:pPr>
        <w:pStyle w:val="Bullet1"/>
      </w:pPr>
      <w:r>
        <w:t>Broad future urban structure of the Growth Areas, including potential areas suitable for environmental protection</w:t>
      </w:r>
    </w:p>
    <w:p w14:paraId="60433279" w14:textId="77777777" w:rsidR="0023470E" w:rsidRDefault="0023470E" w:rsidP="00D63FE8">
      <w:pPr>
        <w:pStyle w:val="Bullet1"/>
      </w:pPr>
      <w:r>
        <w:t>Vision and set of urban development objectives for each Growth Area</w:t>
      </w:r>
    </w:p>
    <w:p w14:paraId="0CF43815" w14:textId="77777777" w:rsidR="0023470E" w:rsidRPr="00EC1BD8" w:rsidRDefault="0023470E" w:rsidP="0092004C">
      <w:pPr>
        <w:pStyle w:val="Bullet1"/>
      </w:pPr>
      <w:r>
        <w:t>A set of actions to be implemented through future planning processes</w:t>
      </w:r>
    </w:p>
    <w:p w14:paraId="1018353B" w14:textId="77777777" w:rsidR="0023470E" w:rsidRDefault="0023470E" w:rsidP="00B546C0">
      <w:pPr>
        <w:rPr>
          <w:rFonts w:eastAsia="Palatino Linotype" w:cs="Palatino Linotype"/>
        </w:rPr>
      </w:pPr>
      <w:r w:rsidRPr="159B870B">
        <w:rPr>
          <w:rFonts w:eastAsia="Palatino Linotype" w:cs="Palatino Linotype"/>
        </w:rPr>
        <w:t>The overarching vision of the Framework Plan is:</w:t>
      </w:r>
    </w:p>
    <w:p w14:paraId="0BBEC35F" w14:textId="77777777" w:rsidR="0023470E" w:rsidRDefault="0023470E" w:rsidP="00B546C0">
      <w:pPr>
        <w:ind w:left="720"/>
      </w:pPr>
      <w:r w:rsidRPr="159B870B">
        <w:rPr>
          <w:rFonts w:eastAsia="Palatino Linotype" w:cs="Palatino Linotype"/>
          <w:i/>
          <w:iCs/>
        </w:rPr>
        <w:t>“By 2047, Greater Geelong will be internationally recognised as a clever and creative city-region that is forward looking, enterprising and adaptive, and cares for its people and environment”</w:t>
      </w:r>
    </w:p>
    <w:p w14:paraId="3059CA10" w14:textId="77777777" w:rsidR="0023470E" w:rsidRDefault="0023470E" w:rsidP="00B546C0">
      <w:pPr>
        <w:rPr>
          <w:rFonts w:eastAsia="Palatino Linotype" w:cs="Palatino Linotype"/>
        </w:rPr>
      </w:pPr>
      <w:r w:rsidRPr="159B870B">
        <w:rPr>
          <w:rFonts w:eastAsia="Palatino Linotype" w:cs="Palatino Linotype"/>
        </w:rPr>
        <w:t>The biodiversity-related urban development objective</w:t>
      </w:r>
      <w:r>
        <w:rPr>
          <w:rFonts w:eastAsia="Palatino Linotype" w:cs="Palatino Linotype"/>
        </w:rPr>
        <w:t>s</w:t>
      </w:r>
      <w:r w:rsidRPr="159B870B">
        <w:rPr>
          <w:rFonts w:eastAsia="Palatino Linotype" w:cs="Palatino Linotype"/>
        </w:rPr>
        <w:t xml:space="preserve"> </w:t>
      </w:r>
      <w:r>
        <w:rPr>
          <w:rFonts w:eastAsia="Palatino Linotype" w:cs="Palatino Linotype"/>
        </w:rPr>
        <w:t xml:space="preserve">of the Framework Plan for each Growth Area </w:t>
      </w:r>
      <w:r w:rsidRPr="159B870B">
        <w:rPr>
          <w:rFonts w:eastAsia="Palatino Linotype" w:cs="Palatino Linotype"/>
        </w:rPr>
        <w:t>are:</w:t>
      </w:r>
    </w:p>
    <w:p w14:paraId="7FA98447" w14:textId="77777777" w:rsidR="0023470E" w:rsidRPr="003F0D54" w:rsidRDefault="0023470E" w:rsidP="00B546C0">
      <w:pPr>
        <w:ind w:left="720"/>
        <w:rPr>
          <w:rFonts w:eastAsia="Palatino Linotype" w:cs="Palatino Linotype"/>
          <w:i/>
          <w:iCs/>
        </w:rPr>
      </w:pPr>
      <w:r>
        <w:rPr>
          <w:rFonts w:eastAsia="Palatino Linotype" w:cs="Palatino Linotype"/>
          <w:i/>
          <w:iCs/>
        </w:rPr>
        <w:t>“</w:t>
      </w:r>
      <w:r w:rsidRPr="003F0D54">
        <w:rPr>
          <w:rFonts w:eastAsia="Palatino Linotype" w:cs="Palatino Linotype"/>
          <w:i/>
          <w:iCs/>
        </w:rPr>
        <w:t>Protect and regenerate biodiversity and cultural heritage values of the natural and constructed waterways along the Lovely Banks monocline and heritage values of the Elcho Homestead</w:t>
      </w:r>
      <w:r>
        <w:rPr>
          <w:rFonts w:eastAsia="Palatino Linotype" w:cs="Palatino Linotype"/>
          <w:i/>
          <w:iCs/>
        </w:rPr>
        <w:t>”</w:t>
      </w:r>
    </w:p>
    <w:p w14:paraId="2544880A" w14:textId="77777777" w:rsidR="0023470E" w:rsidRPr="003F0D54" w:rsidRDefault="0023470E" w:rsidP="00B546C0">
      <w:pPr>
        <w:ind w:left="720"/>
        <w:rPr>
          <w:rFonts w:eastAsia="Palatino Linotype" w:cs="Palatino Linotype"/>
          <w:i/>
          <w:iCs/>
        </w:rPr>
      </w:pPr>
      <w:r>
        <w:rPr>
          <w:rFonts w:eastAsia="Palatino Linotype" w:cs="Palatino Linotype"/>
          <w:i/>
          <w:iCs/>
        </w:rPr>
        <w:t>“</w:t>
      </w:r>
      <w:r w:rsidRPr="003F0D54">
        <w:rPr>
          <w:rFonts w:eastAsia="Palatino Linotype" w:cs="Palatino Linotype"/>
          <w:i/>
          <w:iCs/>
        </w:rPr>
        <w:t>Protect and regenerate biodiversity and cultural heritage values along the Barwon and Moorabool Rivers, Cowies Creek and the Dog Rocks Sanctuary and establish vegetated constructed waterways</w:t>
      </w:r>
      <w:r>
        <w:rPr>
          <w:rFonts w:eastAsia="Palatino Linotype" w:cs="Palatino Linotype"/>
          <w:i/>
          <w:iCs/>
        </w:rPr>
        <w:t>”</w:t>
      </w:r>
    </w:p>
    <w:p w14:paraId="51239F01" w14:textId="0440A604" w:rsidR="0023470E" w:rsidRDefault="0023470E" w:rsidP="00B546C0">
      <w:pPr>
        <w:rPr>
          <w:rFonts w:eastAsia="Palatino Linotype" w:cs="Palatino Linotype"/>
        </w:rPr>
      </w:pPr>
      <w:r w:rsidRPr="159B870B">
        <w:rPr>
          <w:rFonts w:eastAsia="Palatino Linotype" w:cs="Palatino Linotype"/>
        </w:rPr>
        <w:t>Other key biodiversity actions in the Framework Plan are summarised in</w:t>
      </w:r>
      <w:r>
        <w:rPr>
          <w:rFonts w:eastAsia="Palatino Linotype" w:cs="Palatino Linotype"/>
        </w:rPr>
        <w:t xml:space="preserve"> </w:t>
      </w:r>
      <w:r>
        <w:rPr>
          <w:rFonts w:eastAsia="Palatino Linotype" w:cs="Palatino Linotype"/>
        </w:rPr>
        <w:fldChar w:fldCharType="begin"/>
      </w:r>
      <w:r>
        <w:rPr>
          <w:rFonts w:eastAsia="Palatino Linotype" w:cs="Palatino Linotype"/>
        </w:rPr>
        <w:instrText xml:space="preserve"> REF _Ref130978307 \h </w:instrText>
      </w:r>
      <w:r>
        <w:rPr>
          <w:rFonts w:eastAsia="Palatino Linotype" w:cs="Palatino Linotype"/>
        </w:rPr>
      </w:r>
      <w:r>
        <w:rPr>
          <w:rFonts w:eastAsia="Palatino Linotype" w:cs="Palatino Linotype"/>
        </w:rPr>
        <w:fldChar w:fldCharType="separate"/>
      </w:r>
      <w:r w:rsidR="004C6521">
        <w:t xml:space="preserve">Table </w:t>
      </w:r>
      <w:r w:rsidR="004C6521">
        <w:rPr>
          <w:noProof/>
        </w:rPr>
        <w:t>2</w:t>
      </w:r>
      <w:r w:rsidR="004C6521">
        <w:noBreakHyphen/>
      </w:r>
      <w:r w:rsidR="004C6521">
        <w:rPr>
          <w:noProof/>
        </w:rPr>
        <w:t>1</w:t>
      </w:r>
      <w:r>
        <w:rPr>
          <w:rFonts w:eastAsia="Palatino Linotype" w:cs="Palatino Linotype"/>
        </w:rPr>
        <w:fldChar w:fldCharType="end"/>
      </w:r>
      <w:r>
        <w:rPr>
          <w:rFonts w:eastAsia="Palatino Linotype" w:cs="Palatino Linotype"/>
        </w:rPr>
        <w:t>.</w:t>
      </w:r>
    </w:p>
    <w:p w14:paraId="5E97CC1E" w14:textId="77777777" w:rsidR="0023470E" w:rsidRDefault="0023470E" w:rsidP="00B546C0">
      <w:r>
        <w:rPr>
          <w:rFonts w:eastAsia="Palatino Linotype" w:cs="Palatino Linotype"/>
          <w:szCs w:val="18"/>
        </w:rPr>
        <w:t>The Framework Plan will i</w:t>
      </w:r>
      <w:r w:rsidRPr="159B870B">
        <w:rPr>
          <w:rFonts w:eastAsia="Palatino Linotype" w:cs="Palatino Linotype"/>
          <w:szCs w:val="18"/>
        </w:rPr>
        <w:t xml:space="preserve">nform the subsequent preparation of </w:t>
      </w:r>
      <w:r>
        <w:rPr>
          <w:rFonts w:eastAsia="Palatino Linotype" w:cs="Palatino Linotype"/>
          <w:szCs w:val="18"/>
        </w:rPr>
        <w:t xml:space="preserve">more detailed </w:t>
      </w:r>
      <w:r w:rsidRPr="159B870B">
        <w:rPr>
          <w:rFonts w:eastAsia="Palatino Linotype" w:cs="Palatino Linotype"/>
          <w:szCs w:val="18"/>
        </w:rPr>
        <w:t>PSPs.</w:t>
      </w:r>
      <w:r>
        <w:rPr>
          <w:rFonts w:eastAsia="Palatino Linotype" w:cs="Palatino Linotype"/>
          <w:szCs w:val="18"/>
        </w:rPr>
        <w:t xml:space="preserve"> </w:t>
      </w:r>
      <w:r w:rsidRPr="159B870B">
        <w:rPr>
          <w:rFonts w:eastAsia="Palatino Linotype" w:cs="Palatino Linotype"/>
        </w:rPr>
        <w:t>The Framework Plan is incorporated into the Greater Geelong Planning Scheme at Clause 11.02.</w:t>
      </w:r>
    </w:p>
    <w:p w14:paraId="007E842D" w14:textId="50A9FD83" w:rsidR="0023470E" w:rsidRDefault="0023470E" w:rsidP="00B546C0">
      <w:pPr>
        <w:pStyle w:val="Caption"/>
      </w:pPr>
      <w:bookmarkStart w:id="50" w:name="_Ref130978307"/>
      <w:bookmarkStart w:id="51" w:name="_Toc134630463"/>
      <w:r>
        <w:t xml:space="preserve">Table </w:t>
      </w:r>
      <w:r>
        <w:fldChar w:fldCharType="begin"/>
      </w:r>
      <w:r>
        <w:instrText xml:space="preserve"> STYLEREF 1 \s </w:instrText>
      </w:r>
      <w:r>
        <w:fldChar w:fldCharType="separate"/>
      </w:r>
      <w:r w:rsidR="004C6521">
        <w:rPr>
          <w:noProof/>
        </w:rPr>
        <w:t>2</w:t>
      </w:r>
      <w:r>
        <w:fldChar w:fldCharType="end"/>
      </w:r>
      <w:r>
        <w:noBreakHyphen/>
      </w:r>
      <w:r>
        <w:fldChar w:fldCharType="begin"/>
      </w:r>
      <w:r>
        <w:instrText xml:space="preserve"> SEQ Table \* ARABIC \s 1 </w:instrText>
      </w:r>
      <w:r>
        <w:fldChar w:fldCharType="separate"/>
      </w:r>
      <w:r w:rsidR="004C6521">
        <w:rPr>
          <w:noProof/>
        </w:rPr>
        <w:t>1</w:t>
      </w:r>
      <w:r>
        <w:fldChar w:fldCharType="end"/>
      </w:r>
      <w:bookmarkEnd w:id="50"/>
      <w:r>
        <w:t xml:space="preserve">: Key biodiversity actions </w:t>
      </w:r>
      <w:r w:rsidR="0096309D">
        <w:t xml:space="preserve">from the Framework Plan </w:t>
      </w:r>
      <w:r>
        <w:t>for the Growth Areas</w:t>
      </w:r>
      <w:bookmarkEnd w:id="51"/>
    </w:p>
    <w:tbl>
      <w:tblPr>
        <w:tblStyle w:val="TableGrid"/>
        <w:tblW w:w="9735" w:type="dxa"/>
        <w:tblLook w:val="04A0" w:firstRow="1" w:lastRow="0" w:firstColumn="1" w:lastColumn="0" w:noHBand="0" w:noVBand="1"/>
      </w:tblPr>
      <w:tblGrid>
        <w:gridCol w:w="8085"/>
        <w:gridCol w:w="1650"/>
      </w:tblGrid>
      <w:tr w:rsidR="0023470E" w14:paraId="5F08C090" w14:textId="77777777" w:rsidTr="006F2556">
        <w:trPr>
          <w:tblHeader/>
        </w:trPr>
        <w:tc>
          <w:tcPr>
            <w:tcW w:w="8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16DB2" w14:textId="77777777" w:rsidR="0023470E" w:rsidRDefault="0023470E" w:rsidP="006F2556">
            <w:pPr>
              <w:pStyle w:val="Tabletext"/>
              <w:keepNext/>
            </w:pPr>
            <w:r w:rsidRPr="687C6B98">
              <w:rPr>
                <w:b/>
                <w:bCs/>
              </w:rPr>
              <w:t xml:space="preserve">Action </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9F3C0" w14:textId="77777777" w:rsidR="0023470E" w:rsidRDefault="0023470E" w:rsidP="006F2556">
            <w:pPr>
              <w:pStyle w:val="Tabletext"/>
              <w:keepNext/>
              <w:rPr>
                <w:b/>
                <w:bCs/>
              </w:rPr>
            </w:pPr>
            <w:r w:rsidRPr="4D4C20E0">
              <w:rPr>
                <w:b/>
                <w:bCs/>
              </w:rPr>
              <w:t>Growth Area</w:t>
            </w:r>
          </w:p>
        </w:tc>
      </w:tr>
      <w:tr w:rsidR="0023470E" w14:paraId="250D51E6" w14:textId="77777777" w:rsidTr="006F2556">
        <w:tc>
          <w:tcPr>
            <w:tcW w:w="8085" w:type="dxa"/>
            <w:tcBorders>
              <w:top w:val="single" w:sz="4" w:space="0" w:color="auto"/>
              <w:left w:val="single" w:sz="4" w:space="0" w:color="auto"/>
              <w:bottom w:val="single" w:sz="4" w:space="0" w:color="auto"/>
              <w:right w:val="single" w:sz="4" w:space="0" w:color="auto"/>
            </w:tcBorders>
            <w:vAlign w:val="center"/>
          </w:tcPr>
          <w:p w14:paraId="6DD03228" w14:textId="77777777" w:rsidR="0023470E" w:rsidRDefault="0023470E" w:rsidP="006F2556">
            <w:pPr>
              <w:pStyle w:val="Tabletext"/>
            </w:pPr>
            <w:r>
              <w:t>A network of linear corridors will be created to promote biodiversity linkages within neighbourhoods that connect between conservation areas, waterways and the open space network Corridors may be located as illustrated in Plan 9 and Plan 17 of the Framework Plan</w:t>
            </w:r>
          </w:p>
        </w:tc>
        <w:tc>
          <w:tcPr>
            <w:tcW w:w="1650" w:type="dxa"/>
            <w:tcBorders>
              <w:top w:val="single" w:sz="4" w:space="0" w:color="auto"/>
              <w:left w:val="single" w:sz="4" w:space="0" w:color="auto"/>
              <w:bottom w:val="single" w:sz="4" w:space="0" w:color="auto"/>
              <w:right w:val="single" w:sz="4" w:space="0" w:color="auto"/>
            </w:tcBorders>
            <w:vAlign w:val="center"/>
          </w:tcPr>
          <w:p w14:paraId="672128F5" w14:textId="77777777" w:rsidR="0023470E" w:rsidRDefault="0023470E" w:rsidP="006F2556">
            <w:pPr>
              <w:pStyle w:val="Tabletext"/>
            </w:pPr>
            <w:r>
              <w:t>Northern</w:t>
            </w:r>
          </w:p>
          <w:p w14:paraId="7E2D25BA" w14:textId="77777777" w:rsidR="0023470E" w:rsidRDefault="0023470E" w:rsidP="006F2556">
            <w:pPr>
              <w:pStyle w:val="Tabletext"/>
            </w:pPr>
            <w:r>
              <w:t>Western</w:t>
            </w:r>
          </w:p>
        </w:tc>
      </w:tr>
      <w:tr w:rsidR="0023470E" w14:paraId="3178294A" w14:textId="77777777" w:rsidTr="006F2556">
        <w:tc>
          <w:tcPr>
            <w:tcW w:w="8085" w:type="dxa"/>
            <w:tcBorders>
              <w:top w:val="single" w:sz="4" w:space="0" w:color="auto"/>
              <w:left w:val="single" w:sz="4" w:space="0" w:color="auto"/>
              <w:bottom w:val="single" w:sz="4" w:space="0" w:color="auto"/>
              <w:right w:val="single" w:sz="4" w:space="0" w:color="auto"/>
            </w:tcBorders>
            <w:vAlign w:val="center"/>
          </w:tcPr>
          <w:p w14:paraId="0B0BABD1" w14:textId="77777777" w:rsidR="0023470E" w:rsidRDefault="0023470E" w:rsidP="006F2556">
            <w:pPr>
              <w:pStyle w:val="Tabletext"/>
            </w:pPr>
            <w:r>
              <w:t>Any conservation areas that are identified will prioritise the protection and enhancement of local indigenous flora and fauna species</w:t>
            </w:r>
          </w:p>
        </w:tc>
        <w:tc>
          <w:tcPr>
            <w:tcW w:w="1650" w:type="dxa"/>
            <w:tcBorders>
              <w:top w:val="single" w:sz="4" w:space="0" w:color="auto"/>
              <w:left w:val="single" w:sz="4" w:space="0" w:color="auto"/>
              <w:bottom w:val="single" w:sz="4" w:space="0" w:color="auto"/>
              <w:right w:val="single" w:sz="4" w:space="0" w:color="auto"/>
            </w:tcBorders>
            <w:vAlign w:val="center"/>
          </w:tcPr>
          <w:p w14:paraId="59CB1A6F" w14:textId="77777777" w:rsidR="0023470E" w:rsidRDefault="0023470E" w:rsidP="006F2556">
            <w:pPr>
              <w:pStyle w:val="Tabletext"/>
            </w:pPr>
            <w:r>
              <w:t>Northern</w:t>
            </w:r>
          </w:p>
          <w:p w14:paraId="5FC2064A" w14:textId="77777777" w:rsidR="0023470E" w:rsidRDefault="0023470E" w:rsidP="006F2556">
            <w:pPr>
              <w:pStyle w:val="Tabletext"/>
            </w:pPr>
            <w:r>
              <w:t>Western</w:t>
            </w:r>
          </w:p>
        </w:tc>
      </w:tr>
      <w:tr w:rsidR="0023470E" w14:paraId="09F871C4" w14:textId="77777777" w:rsidTr="006F2556">
        <w:tc>
          <w:tcPr>
            <w:tcW w:w="8085" w:type="dxa"/>
            <w:tcBorders>
              <w:top w:val="single" w:sz="4" w:space="0" w:color="auto"/>
              <w:left w:val="single" w:sz="4" w:space="0" w:color="auto"/>
              <w:bottom w:val="single" w:sz="4" w:space="0" w:color="auto"/>
              <w:right w:val="single" w:sz="4" w:space="0" w:color="auto"/>
            </w:tcBorders>
            <w:vAlign w:val="center"/>
          </w:tcPr>
          <w:p w14:paraId="69D4BEA4" w14:textId="77777777" w:rsidR="0023470E" w:rsidRDefault="0023470E" w:rsidP="006F2556">
            <w:pPr>
              <w:pStyle w:val="Tabletext"/>
            </w:pPr>
            <w:r>
              <w:t>The integrated transport network will protect, minimise impacts and revegetate roadside vegetation</w:t>
            </w:r>
          </w:p>
        </w:tc>
        <w:tc>
          <w:tcPr>
            <w:tcW w:w="1650" w:type="dxa"/>
            <w:tcBorders>
              <w:top w:val="single" w:sz="4" w:space="0" w:color="auto"/>
              <w:left w:val="single" w:sz="4" w:space="0" w:color="auto"/>
              <w:bottom w:val="single" w:sz="4" w:space="0" w:color="auto"/>
              <w:right w:val="single" w:sz="4" w:space="0" w:color="auto"/>
            </w:tcBorders>
            <w:vAlign w:val="center"/>
          </w:tcPr>
          <w:p w14:paraId="21A293B7" w14:textId="77777777" w:rsidR="0023470E" w:rsidRDefault="0023470E" w:rsidP="006F2556">
            <w:pPr>
              <w:pStyle w:val="Tabletext"/>
            </w:pPr>
            <w:r>
              <w:t>Northern</w:t>
            </w:r>
          </w:p>
          <w:p w14:paraId="750989CD" w14:textId="77777777" w:rsidR="0023470E" w:rsidRDefault="0023470E" w:rsidP="006F2556">
            <w:pPr>
              <w:pStyle w:val="Tabletext"/>
            </w:pPr>
            <w:r>
              <w:t>Western</w:t>
            </w:r>
          </w:p>
        </w:tc>
      </w:tr>
      <w:tr w:rsidR="0023470E" w14:paraId="64FDC044" w14:textId="77777777" w:rsidTr="006F2556">
        <w:tc>
          <w:tcPr>
            <w:tcW w:w="8085" w:type="dxa"/>
            <w:tcBorders>
              <w:top w:val="single" w:sz="4" w:space="0" w:color="auto"/>
              <w:left w:val="single" w:sz="4" w:space="0" w:color="auto"/>
              <w:bottom w:val="single" w:sz="4" w:space="0" w:color="auto"/>
              <w:right w:val="single" w:sz="4" w:space="0" w:color="auto"/>
            </w:tcBorders>
            <w:vAlign w:val="center"/>
          </w:tcPr>
          <w:p w14:paraId="1B311C16" w14:textId="77777777" w:rsidR="0023470E" w:rsidRDefault="0023470E" w:rsidP="006F2556">
            <w:pPr>
              <w:pStyle w:val="Tabletext"/>
            </w:pPr>
            <w:r w:rsidRPr="67A88F98">
              <w:rPr>
                <w:lang w:val="en-US"/>
              </w:rPr>
              <w:t xml:space="preserve">Stormwater drainage management will </w:t>
            </w:r>
            <w:proofErr w:type="spellStart"/>
            <w:r w:rsidRPr="67A88F98">
              <w:rPr>
                <w:lang w:val="en-US"/>
              </w:rPr>
              <w:t>minimise</w:t>
            </w:r>
            <w:proofErr w:type="spellEnd"/>
            <w:r w:rsidRPr="67A88F98">
              <w:rPr>
                <w:lang w:val="en-US"/>
              </w:rPr>
              <w:t xml:space="preserve"> the downstream impacts on the Port Phillip Bay (Western Shoreline) and Bellarine Peninsula Ramsar Site</w:t>
            </w:r>
          </w:p>
        </w:tc>
        <w:tc>
          <w:tcPr>
            <w:tcW w:w="1650" w:type="dxa"/>
            <w:tcBorders>
              <w:top w:val="single" w:sz="4" w:space="0" w:color="auto"/>
              <w:left w:val="single" w:sz="4" w:space="0" w:color="auto"/>
              <w:bottom w:val="single" w:sz="4" w:space="0" w:color="auto"/>
              <w:right w:val="single" w:sz="4" w:space="0" w:color="auto"/>
            </w:tcBorders>
            <w:vAlign w:val="center"/>
          </w:tcPr>
          <w:p w14:paraId="460F2E17" w14:textId="77777777" w:rsidR="0023470E" w:rsidRDefault="0023470E" w:rsidP="006F2556">
            <w:pPr>
              <w:pStyle w:val="Tabletext"/>
            </w:pPr>
            <w:r>
              <w:t>Northern</w:t>
            </w:r>
          </w:p>
          <w:p w14:paraId="4F6807BD" w14:textId="77777777" w:rsidR="0023470E" w:rsidRDefault="0023470E" w:rsidP="006F2556">
            <w:pPr>
              <w:pStyle w:val="Tabletext"/>
            </w:pPr>
            <w:r>
              <w:t>Western</w:t>
            </w:r>
          </w:p>
        </w:tc>
      </w:tr>
      <w:tr w:rsidR="0023470E" w14:paraId="5FD3CC1C" w14:textId="77777777" w:rsidTr="006F2556">
        <w:tc>
          <w:tcPr>
            <w:tcW w:w="8085" w:type="dxa"/>
            <w:tcBorders>
              <w:top w:val="single" w:sz="4" w:space="0" w:color="auto"/>
              <w:left w:val="single" w:sz="4" w:space="0" w:color="auto"/>
              <w:bottom w:val="single" w:sz="4" w:space="0" w:color="auto"/>
              <w:right w:val="single" w:sz="4" w:space="0" w:color="auto"/>
            </w:tcBorders>
            <w:vAlign w:val="center"/>
          </w:tcPr>
          <w:p w14:paraId="75C5CC0A" w14:textId="77777777" w:rsidR="0023470E" w:rsidRDefault="0023470E" w:rsidP="006F2556">
            <w:pPr>
              <w:pStyle w:val="Tabletext"/>
            </w:pPr>
            <w:r>
              <w:t>A Native Vegetation Precinct Plan will be prepared for each precinct to determine the presence and management of significant flora, fauna and ecological communities</w:t>
            </w:r>
          </w:p>
        </w:tc>
        <w:tc>
          <w:tcPr>
            <w:tcW w:w="1650" w:type="dxa"/>
            <w:tcBorders>
              <w:top w:val="single" w:sz="4" w:space="0" w:color="auto"/>
              <w:left w:val="single" w:sz="4" w:space="0" w:color="auto"/>
              <w:bottom w:val="single" w:sz="4" w:space="0" w:color="auto"/>
              <w:right w:val="single" w:sz="4" w:space="0" w:color="auto"/>
            </w:tcBorders>
            <w:vAlign w:val="center"/>
          </w:tcPr>
          <w:p w14:paraId="40318595" w14:textId="77777777" w:rsidR="0023470E" w:rsidRDefault="0023470E" w:rsidP="006F2556">
            <w:pPr>
              <w:pStyle w:val="Tabletext"/>
            </w:pPr>
            <w:r>
              <w:t>Northern</w:t>
            </w:r>
          </w:p>
          <w:p w14:paraId="46DE78F9" w14:textId="77777777" w:rsidR="0023470E" w:rsidRDefault="0023470E" w:rsidP="006F2556">
            <w:pPr>
              <w:pStyle w:val="Tabletext"/>
            </w:pPr>
            <w:r>
              <w:t>Western</w:t>
            </w:r>
          </w:p>
        </w:tc>
      </w:tr>
      <w:tr w:rsidR="0023470E" w14:paraId="0330B816" w14:textId="77777777" w:rsidTr="006F2556">
        <w:tc>
          <w:tcPr>
            <w:tcW w:w="8085" w:type="dxa"/>
            <w:tcBorders>
              <w:top w:val="single" w:sz="4" w:space="0" w:color="auto"/>
              <w:left w:val="single" w:sz="4" w:space="0" w:color="auto"/>
              <w:bottom w:val="single" w:sz="4" w:space="0" w:color="auto"/>
              <w:right w:val="single" w:sz="4" w:space="0" w:color="auto"/>
            </w:tcBorders>
            <w:vAlign w:val="center"/>
          </w:tcPr>
          <w:p w14:paraId="5B4A3E57" w14:textId="77777777" w:rsidR="0023470E" w:rsidRDefault="0023470E" w:rsidP="006F2556">
            <w:pPr>
              <w:pStyle w:val="Tabletext"/>
            </w:pPr>
            <w:r>
              <w:t>‘Green-blue’ connections will be designed to promote flora and fauna by distributing water to soil through natural infiltration and irrigation. Waterways illustrated on Plan 7 and Plan 15 of the Framework Plan will be designed to provide sufficient corridor width to establish continuous riparian reserves that allow for biodiversity values to thrive</w:t>
            </w:r>
          </w:p>
        </w:tc>
        <w:tc>
          <w:tcPr>
            <w:tcW w:w="1650" w:type="dxa"/>
            <w:tcBorders>
              <w:top w:val="single" w:sz="4" w:space="0" w:color="auto"/>
              <w:left w:val="single" w:sz="4" w:space="0" w:color="auto"/>
              <w:bottom w:val="single" w:sz="4" w:space="0" w:color="auto"/>
              <w:right w:val="single" w:sz="4" w:space="0" w:color="auto"/>
            </w:tcBorders>
            <w:vAlign w:val="center"/>
          </w:tcPr>
          <w:p w14:paraId="4A466639" w14:textId="77777777" w:rsidR="0023470E" w:rsidRDefault="0023470E" w:rsidP="006F2556">
            <w:pPr>
              <w:pStyle w:val="Tabletext"/>
            </w:pPr>
            <w:r>
              <w:t>Northern</w:t>
            </w:r>
          </w:p>
          <w:p w14:paraId="09CC71A7" w14:textId="77777777" w:rsidR="0023470E" w:rsidRDefault="0023470E" w:rsidP="006F2556">
            <w:pPr>
              <w:pStyle w:val="Tabletext"/>
            </w:pPr>
            <w:r>
              <w:t>Western</w:t>
            </w:r>
          </w:p>
        </w:tc>
      </w:tr>
      <w:tr w:rsidR="0023470E" w14:paraId="3419468D" w14:textId="77777777" w:rsidTr="006F2556">
        <w:tc>
          <w:tcPr>
            <w:tcW w:w="8085" w:type="dxa"/>
            <w:tcBorders>
              <w:top w:val="single" w:sz="4" w:space="0" w:color="auto"/>
              <w:left w:val="single" w:sz="4" w:space="0" w:color="auto"/>
              <w:bottom w:val="single" w:sz="4" w:space="0" w:color="auto"/>
              <w:right w:val="single" w:sz="4" w:space="0" w:color="auto"/>
            </w:tcBorders>
            <w:vAlign w:val="center"/>
          </w:tcPr>
          <w:p w14:paraId="7F12E21B" w14:textId="77777777" w:rsidR="0023470E" w:rsidRDefault="0023470E" w:rsidP="00BC0E27">
            <w:pPr>
              <w:pStyle w:val="Tabletext"/>
              <w:keepNext/>
              <w:keepLines/>
            </w:pPr>
            <w:r>
              <w:lastRenderedPageBreak/>
              <w:t>Individual detailed master plans that outline the protection and enhancement of river and creek corridors will be prepared and incorporated within the relevant precinct structure plan including:</w:t>
            </w:r>
          </w:p>
          <w:p w14:paraId="127915E8" w14:textId="77777777" w:rsidR="0023470E" w:rsidRDefault="0023470E" w:rsidP="00BC0E27">
            <w:pPr>
              <w:pStyle w:val="Bullet1"/>
            </w:pPr>
            <w:r>
              <w:t>Cowies Creek, between Geelong Ring Road and Geelong-Ballan Road</w:t>
            </w:r>
          </w:p>
          <w:p w14:paraId="4A4A25A5" w14:textId="77777777" w:rsidR="0023470E" w:rsidRDefault="0023470E" w:rsidP="00BC0E27">
            <w:pPr>
              <w:pStyle w:val="Bullet1"/>
            </w:pPr>
            <w:r>
              <w:t xml:space="preserve">Barwon River, between Geelong Ring Road and </w:t>
            </w:r>
            <w:proofErr w:type="spellStart"/>
            <w:r>
              <w:t>Merrawarp</w:t>
            </w:r>
            <w:proofErr w:type="spellEnd"/>
            <w:r>
              <w:t xml:space="preserve"> Road</w:t>
            </w:r>
          </w:p>
          <w:p w14:paraId="199305E8" w14:textId="77777777" w:rsidR="0023470E" w:rsidRDefault="0023470E" w:rsidP="00BC0E27">
            <w:pPr>
              <w:pStyle w:val="Bullet1"/>
            </w:pPr>
            <w:r>
              <w:t>Moorabool River, between Midland Highway and Geelong-Ballarat Railway</w:t>
            </w:r>
          </w:p>
          <w:p w14:paraId="38565C64" w14:textId="77777777" w:rsidR="0023470E" w:rsidRDefault="0023470E" w:rsidP="00BC0E27">
            <w:pPr>
              <w:pStyle w:val="Bullet1"/>
            </w:pPr>
            <w:r>
              <w:t>Moorabool River (and deviation channel), between Geelong Ring Road and Midland Highway and including Dog Rocks Sanctuary and Moorabool River Reserve</w:t>
            </w:r>
          </w:p>
        </w:tc>
        <w:tc>
          <w:tcPr>
            <w:tcW w:w="1650" w:type="dxa"/>
            <w:tcBorders>
              <w:top w:val="single" w:sz="4" w:space="0" w:color="auto"/>
              <w:left w:val="single" w:sz="4" w:space="0" w:color="auto"/>
              <w:bottom w:val="single" w:sz="4" w:space="0" w:color="auto"/>
              <w:right w:val="single" w:sz="4" w:space="0" w:color="auto"/>
            </w:tcBorders>
            <w:vAlign w:val="center"/>
          </w:tcPr>
          <w:p w14:paraId="64232A43" w14:textId="77777777" w:rsidR="0023470E" w:rsidRDefault="0023470E" w:rsidP="006F2556">
            <w:pPr>
              <w:pStyle w:val="Tabletext"/>
            </w:pPr>
            <w:r>
              <w:t>Western</w:t>
            </w:r>
          </w:p>
        </w:tc>
      </w:tr>
    </w:tbl>
    <w:p w14:paraId="48B44C84" w14:textId="77777777" w:rsidR="0023470E" w:rsidRPr="00096290" w:rsidRDefault="0023470E" w:rsidP="00B81B08">
      <w:pPr>
        <w:pStyle w:val="Heading3"/>
      </w:pPr>
      <w:r w:rsidRPr="0035360E">
        <w:t xml:space="preserve">Greater Geelong Planning Scheme and </w:t>
      </w:r>
      <w:r>
        <w:t>Urban Growth Zone</w:t>
      </w:r>
    </w:p>
    <w:p w14:paraId="47E82DC2" w14:textId="77777777" w:rsidR="0023470E" w:rsidRDefault="0023470E" w:rsidP="00B546C0">
      <w:r>
        <w:t>The Greater Geelong Planning Scheme sets out objectives, strategies and policy for the use, development and protection of land in the City of Greater Geelong, including the Growth Areas.</w:t>
      </w:r>
    </w:p>
    <w:p w14:paraId="31304218" w14:textId="77777777" w:rsidR="0023470E" w:rsidRDefault="0023470E" w:rsidP="00B546C0">
      <w:r>
        <w:t xml:space="preserve">The planning scheme includes the PPF and applies a zone (the UGZ) to land within the Growth Areas. </w:t>
      </w:r>
    </w:p>
    <w:p w14:paraId="23646BA9" w14:textId="77777777" w:rsidR="0023470E" w:rsidRDefault="0023470E" w:rsidP="00B546C0">
      <w:r>
        <w:t xml:space="preserve">A key purpose of the UGZ is to manage the transition of non-urban land identified for urban growth into urban land. </w:t>
      </w:r>
    </w:p>
    <w:p w14:paraId="5E82FD2C" w14:textId="77777777" w:rsidR="0023470E" w:rsidRDefault="0023470E" w:rsidP="00B546C0">
      <w:r>
        <w:t xml:space="preserve">Within the </w:t>
      </w:r>
      <w:r w:rsidRPr="00096290">
        <w:t xml:space="preserve">UGZ, a </w:t>
      </w:r>
      <w:r>
        <w:t xml:space="preserve">PSP </w:t>
      </w:r>
      <w:r w:rsidRPr="00096290">
        <w:t>must be prepared before non</w:t>
      </w:r>
      <w:r>
        <w:t>-</w:t>
      </w:r>
      <w:r w:rsidRPr="00096290">
        <w:t>urban land can be converted into urban land.</w:t>
      </w:r>
      <w:r>
        <w:t xml:space="preserve"> The UGZ allows detailed planning requirements for the precinct to be specified in schedules to the zone to ensure development proceeds generally in accordance with the PSP. The schedules incorporate the </w:t>
      </w:r>
      <w:r w:rsidRPr="00372E9C">
        <w:t xml:space="preserve">future structure plan of each PSP </w:t>
      </w:r>
      <w:r>
        <w:t>and allow:</w:t>
      </w:r>
    </w:p>
    <w:p w14:paraId="62376576" w14:textId="77777777" w:rsidR="0023470E" w:rsidRDefault="0023470E" w:rsidP="00B546C0">
      <w:pPr>
        <w:pStyle w:val="Bullet1"/>
      </w:pPr>
      <w:r>
        <w:t xml:space="preserve">Zones to be applied to the land consistent with the urban structure in the PSP and/or specific provisions as an alternative to zones or alongside zones that control land-uses and development </w:t>
      </w:r>
    </w:p>
    <w:p w14:paraId="023C4FF7" w14:textId="77777777" w:rsidR="0023470E" w:rsidRDefault="0023470E" w:rsidP="00B546C0">
      <w:pPr>
        <w:pStyle w:val="Bullet1"/>
      </w:pPr>
      <w:r>
        <w:t xml:space="preserve">Requirements for permit applications for subdivision and development </w:t>
      </w:r>
    </w:p>
    <w:p w14:paraId="5ED46004" w14:textId="77777777" w:rsidR="0023470E" w:rsidRDefault="0023470E" w:rsidP="00B546C0">
      <w:pPr>
        <w:pStyle w:val="Bullet1"/>
      </w:pPr>
      <w:r>
        <w:t>Conditions or requirements that must be included on a permit</w:t>
      </w:r>
    </w:p>
    <w:p w14:paraId="14745685" w14:textId="77777777" w:rsidR="0023470E" w:rsidRDefault="0023470E" w:rsidP="00B546C0">
      <w:pPr>
        <w:pStyle w:val="Bullet1"/>
      </w:pPr>
      <w:r>
        <w:t>Decision guidelines that must be considered in granting a permit</w:t>
      </w:r>
    </w:p>
    <w:p w14:paraId="4E27E75C" w14:textId="77777777" w:rsidR="0023470E" w:rsidRDefault="0023470E" w:rsidP="00B81B08">
      <w:pPr>
        <w:pStyle w:val="Heading3"/>
      </w:pPr>
      <w:bookmarkStart w:id="52" w:name="_Ref115867205"/>
      <w:r>
        <w:rPr>
          <w:lang w:eastAsia="en-GB"/>
        </w:rPr>
        <w:t>Precinct Structure Plans</w:t>
      </w:r>
      <w:bookmarkEnd w:id="52"/>
      <w:r w:rsidRPr="001D7C5C">
        <w:t xml:space="preserve"> </w:t>
      </w:r>
      <w:r>
        <w:t>and Native Vegetation Precinct Plans</w:t>
      </w:r>
    </w:p>
    <w:p w14:paraId="6BE3935B" w14:textId="77777777" w:rsidR="0023470E" w:rsidRPr="0092004C" w:rsidRDefault="0023470E" w:rsidP="0092004C">
      <w:pPr>
        <w:pStyle w:val="Heading4"/>
      </w:pPr>
      <w:r>
        <w:t>Precinct Structure Plans</w:t>
      </w:r>
    </w:p>
    <w:p w14:paraId="1498E938" w14:textId="77777777" w:rsidR="0023470E" w:rsidRDefault="0023470E" w:rsidP="00AB3110">
      <w:pPr>
        <w:rPr>
          <w:lang w:eastAsia="en-GB"/>
        </w:rPr>
      </w:pPr>
      <w:r>
        <w:t>PSPs</w:t>
      </w:r>
      <w:r w:rsidRPr="00D47C60">
        <w:t xml:space="preserve"> are high-level strategic plans that set out the preferred spatial location of land uses and</w:t>
      </w:r>
      <w:r>
        <w:t xml:space="preserve"> </w:t>
      </w:r>
      <w:r w:rsidRPr="00D47C60">
        <w:t>infrastructure</w:t>
      </w:r>
      <w:r>
        <w:t xml:space="preserve"> within each precinct, including details of the future urban structure of the precinct. </w:t>
      </w:r>
      <w:r>
        <w:rPr>
          <w:lang w:eastAsia="en-GB"/>
        </w:rPr>
        <w:t>This helps to stage development within an area and guide provision of subdivision permits, building permits and infrastructure delivery. Although PSPs provide a level of certainty for development, they are intended to be flexible to allow for site specific considerations.</w:t>
      </w:r>
    </w:p>
    <w:p w14:paraId="4937D732" w14:textId="154681A3" w:rsidR="0023470E" w:rsidRPr="00BD3DBF" w:rsidRDefault="0023470E" w:rsidP="00AB3110">
      <w:r w:rsidRPr="00BD3DBF">
        <w:t xml:space="preserve">The City will prepare PSPs for each of the nine precincts within the Growth Areas in accordance with the strategies in Clause 11.02-2L </w:t>
      </w:r>
      <w:r>
        <w:t>‘</w:t>
      </w:r>
      <w:r w:rsidRPr="00D36955">
        <w:t>Northern and Western Geelong Growth Areas</w:t>
      </w:r>
      <w:r>
        <w:t>’</w:t>
      </w:r>
      <w:r w:rsidRPr="00BD3DBF">
        <w:t xml:space="preserve"> of the </w:t>
      </w:r>
      <w:r w:rsidR="00FE161F">
        <w:t>Greater Geelong Planning</w:t>
      </w:r>
      <w:r w:rsidRPr="00BD3DBF">
        <w:t xml:space="preserve"> Scheme. These strategies require the development to be generally in accordance with the Framework Plan </w:t>
      </w:r>
      <w:r>
        <w:t>m</w:t>
      </w:r>
      <w:r w:rsidRPr="00BD3DBF">
        <w:t xml:space="preserve">ap </w:t>
      </w:r>
      <w:r>
        <w:t xml:space="preserve">and </w:t>
      </w:r>
      <w:r w:rsidRPr="00BD3DBF">
        <w:t xml:space="preserve">sequenced generally in accordance with the Development Sequencing </w:t>
      </w:r>
      <w:r>
        <w:t>m</w:t>
      </w:r>
      <w:r w:rsidRPr="00BD3DBF">
        <w:t xml:space="preserve">aps </w:t>
      </w:r>
      <w:r>
        <w:t xml:space="preserve">that </w:t>
      </w:r>
      <w:r w:rsidRPr="00BD3DBF">
        <w:t xml:space="preserve">form part of </w:t>
      </w:r>
      <w:r>
        <w:t xml:space="preserve">the clause. PSPs will also consider the </w:t>
      </w:r>
      <w:r w:rsidRPr="00437731">
        <w:rPr>
          <w:i/>
          <w:iCs/>
        </w:rPr>
        <w:t>Precinct Structure Planning Guidelines: New Communities in Victoria</w:t>
      </w:r>
      <w:r>
        <w:t xml:space="preserve"> </w:t>
      </w:r>
      <w:sdt>
        <w:sdtPr>
          <w:rPr>
            <w:color w:val="000000"/>
          </w:rPr>
          <w:tag w:val="MENDELEY_CITATION_v3_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"/>
          <w:id w:val="1037703535"/>
          <w:placeholder>
            <w:docPart w:val="1B97905D0F6C604A9FC59A36E898E642"/>
          </w:placeholder>
        </w:sdtPr>
        <w:sdtContent>
          <w:r w:rsidR="00507FF9" w:rsidRPr="00507FF9">
            <w:rPr>
              <w:color w:val="000000"/>
            </w:rPr>
            <w:t>(Victorian Planning Authority, 2021)</w:t>
          </w:r>
        </w:sdtContent>
      </w:sdt>
      <w:r>
        <w:t>.</w:t>
      </w:r>
    </w:p>
    <w:p w14:paraId="7E47686F" w14:textId="77777777" w:rsidR="0023470E" w:rsidRDefault="0023470E" w:rsidP="00AB3110">
      <w:r w:rsidRPr="00BD3DBF">
        <w:t xml:space="preserve">PSPs will be prepared over approximately 10 to 15 years. Each PSP will be a self-contained project and will be incorporated into the </w:t>
      </w:r>
      <w:r>
        <w:t>p</w:t>
      </w:r>
      <w:r w:rsidRPr="00BD3DBF">
        <w:t xml:space="preserve">lanning </w:t>
      </w:r>
      <w:r>
        <w:t>s</w:t>
      </w:r>
      <w:r w:rsidRPr="00BD3DBF">
        <w:t>cheme via a planning scheme amendment process.</w:t>
      </w:r>
      <w:r>
        <w:t xml:space="preserve"> </w:t>
      </w:r>
    </w:p>
    <w:p w14:paraId="147E7146" w14:textId="77777777" w:rsidR="0023470E" w:rsidRDefault="0023470E" w:rsidP="00AB3110">
      <w:r>
        <w:t>The PSP process involves several key steps, including:</w:t>
      </w:r>
    </w:p>
    <w:p w14:paraId="51CC4326" w14:textId="77777777" w:rsidR="0023470E" w:rsidRDefault="0023470E" w:rsidP="00AB3110">
      <w:pPr>
        <w:pStyle w:val="Bullet1"/>
      </w:pPr>
      <w:r>
        <w:t>Early consultation with stakeholders to develop a vision for the precinct</w:t>
      </w:r>
    </w:p>
    <w:p w14:paraId="2438F5E7" w14:textId="77777777" w:rsidR="0023470E" w:rsidRDefault="0023470E" w:rsidP="00AB3110">
      <w:pPr>
        <w:pStyle w:val="Bullet1"/>
      </w:pPr>
      <w:r>
        <w:t>Preparation of technical studies and reports to understand key issues and constraints for the precinct, and to inform planning and management responses to be addressed in the PSP</w:t>
      </w:r>
    </w:p>
    <w:p w14:paraId="383E6461" w14:textId="77777777" w:rsidR="0023470E" w:rsidRDefault="0023470E" w:rsidP="00AB3110">
      <w:pPr>
        <w:pStyle w:val="Bullet1"/>
      </w:pPr>
      <w:r>
        <w:t>An opportunity for stakeholders to raise concerns and make submissions through public exhibition</w:t>
      </w:r>
    </w:p>
    <w:p w14:paraId="4C9D9F53" w14:textId="77777777" w:rsidR="0023470E" w:rsidRDefault="0023470E" w:rsidP="00AB3110">
      <w:pPr>
        <w:pStyle w:val="Bullet1"/>
      </w:pPr>
      <w:r>
        <w:t xml:space="preserve">An independent planning panel hearing to consider and resolve key technical, planning and stakeholder issues </w:t>
      </w:r>
    </w:p>
    <w:p w14:paraId="55F614EF" w14:textId="79C2EF11" w:rsidR="0023470E" w:rsidRDefault="0023470E" w:rsidP="00AB3110">
      <w:pPr>
        <w:pStyle w:val="Bullet1"/>
      </w:pPr>
      <w:r>
        <w:t xml:space="preserve">Approval of the PSP and incorporation into the </w:t>
      </w:r>
      <w:r w:rsidR="00FE161F">
        <w:t>Greater Geelong Planning</w:t>
      </w:r>
      <w:r>
        <w:t xml:space="preserve"> Scheme through a planning scheme amendment</w:t>
      </w:r>
    </w:p>
    <w:p w14:paraId="5C8DF03C" w14:textId="77777777" w:rsidR="0023470E" w:rsidRDefault="0023470E" w:rsidP="00AB3110">
      <w:r>
        <w:lastRenderedPageBreak/>
        <w:t xml:space="preserve">PSPs include requirements and guidelines for the development of the precinct and are implemented primarily through planning permits. They inform the </w:t>
      </w:r>
      <w:r w:rsidRPr="00A211C3">
        <w:t>prepar</w:t>
      </w:r>
      <w:r>
        <w:t>ation</w:t>
      </w:r>
      <w:r w:rsidRPr="00A211C3">
        <w:t xml:space="preserve"> and assess</w:t>
      </w:r>
      <w:r>
        <w:t>ment of</w:t>
      </w:r>
      <w:r w:rsidRPr="00A211C3">
        <w:t xml:space="preserve"> permit</w:t>
      </w:r>
      <w:r>
        <w:t xml:space="preserve"> applications and the conditions that may be placed on planning permits. </w:t>
      </w:r>
    </w:p>
    <w:p w14:paraId="4C461EB7" w14:textId="77777777" w:rsidR="0023470E" w:rsidRDefault="0023470E" w:rsidP="00AB3110">
      <w:r>
        <w:t>O</w:t>
      </w:r>
      <w:r w:rsidRPr="00EB4D05">
        <w:t xml:space="preserve">nce a </w:t>
      </w:r>
      <w:r>
        <w:t>PSP</w:t>
      </w:r>
      <w:r w:rsidRPr="00EB4D05">
        <w:t xml:space="preserve"> has been incorporated into the </w:t>
      </w:r>
      <w:r>
        <w:t xml:space="preserve">planning </w:t>
      </w:r>
      <w:r w:rsidRPr="00EB4D05">
        <w:t xml:space="preserve">scheme by a planning scheme amendment, planning permits can be granted by the </w:t>
      </w:r>
      <w:r>
        <w:t xml:space="preserve">responsible </w:t>
      </w:r>
      <w:r w:rsidRPr="00EB4D05">
        <w:t xml:space="preserve">authority for urban development as set out in the </w:t>
      </w:r>
      <w:r>
        <w:t>UGZ.</w:t>
      </w:r>
    </w:p>
    <w:p w14:paraId="3915220E" w14:textId="77777777" w:rsidR="0023470E" w:rsidRDefault="0023470E" w:rsidP="001D7C5C">
      <w:pPr>
        <w:pStyle w:val="Heading4"/>
      </w:pPr>
      <w:r>
        <w:t>Native Vegetation Precinct Plans</w:t>
      </w:r>
    </w:p>
    <w:p w14:paraId="7AC8492D" w14:textId="77777777" w:rsidR="0023470E" w:rsidRPr="00C02019" w:rsidRDefault="0023470E" w:rsidP="00AB3110">
      <w:r w:rsidRPr="00C02019">
        <w:t xml:space="preserve">A permit is usually required to remove native vegetation in Victoria. Removal of native vegetation is regulated through clause 52.16 ‘Native Vegetation Precinct Plan’ and clause 52.17 ‘Native vegetation’ of planning schemes. </w:t>
      </w:r>
    </w:p>
    <w:p w14:paraId="70AC383C" w14:textId="77777777" w:rsidR="0023470E" w:rsidRDefault="0023470E" w:rsidP="001D7C5C">
      <w:r w:rsidRPr="00C02019">
        <w:t xml:space="preserve">NVPPs will be used to assess and manage the impacts of native vegetation removal in the Growth Areas. </w:t>
      </w:r>
      <w:r>
        <w:t xml:space="preserve">They </w:t>
      </w:r>
      <w:r w:rsidRPr="00C02019">
        <w:t>provide for the strategic management of native vegetation within a precinct. NVPPs identify the native vegetation to be retained and that can be removed, and the offset requirements for the vegetation to be removed.</w:t>
      </w:r>
      <w:r>
        <w:t xml:space="preserve"> NVPPs </w:t>
      </w:r>
      <w:r w:rsidRPr="00C02019">
        <w:t>switch off the need for a permit to remove native vegetation where removal is in accordance with an NVPP.</w:t>
      </w:r>
    </w:p>
    <w:p w14:paraId="19F63D6D" w14:textId="75415558" w:rsidR="0023470E" w:rsidRPr="00C02019" w:rsidRDefault="0023470E" w:rsidP="00AB3110">
      <w:r w:rsidRPr="00C02019">
        <w:t xml:space="preserve">NVPPs will be prepared for each precinct within the Growth Areas containing native vegetation in conjunction with the preparation of </w:t>
      </w:r>
      <w:r w:rsidR="005E4024" w:rsidRPr="00C02019">
        <w:t>PSPs</w:t>
      </w:r>
      <w:r w:rsidR="005E4024">
        <w:t xml:space="preserve"> and</w:t>
      </w:r>
      <w:r>
        <w:t xml:space="preserve"> will be </w:t>
      </w:r>
      <w:r w:rsidRPr="00316B96">
        <w:t>incorporate</w:t>
      </w:r>
      <w:r>
        <w:t>d</w:t>
      </w:r>
      <w:r w:rsidRPr="00316B96">
        <w:t xml:space="preserve"> in the schedule to Clause 52.16</w:t>
      </w:r>
      <w:r>
        <w:t xml:space="preserve"> via a planning scheme amendment.</w:t>
      </w:r>
    </w:p>
    <w:p w14:paraId="169F3A2B" w14:textId="38E100AA" w:rsidR="0023470E" w:rsidRDefault="0023470E" w:rsidP="00AB3110">
      <w:r w:rsidRPr="00C02019">
        <w:t xml:space="preserve">The purpose of an NVPP is to ensure no net loss to biodiversity because of the removal of native vegetation. This is to be achieved by applying the three-step approach in the Native Vegetation Guidelines </w:t>
      </w:r>
      <w:sdt>
        <w:sdtPr>
          <w:rPr>
            <w:color w:val="000000"/>
          </w:rPr>
          <w:tag w:val="MENDELEY_CITATION_v3_eyJjaXRhdGlvbklEIjoiTUVOREVMRVlfQ0lUQVRJT05fYWRmNjMyNzQtZDhlYy00YzBiLWJlYzAtMDk4YjM5OWVmMzlhIiwicHJvcGVydGllcyI6eyJub3RlSW5kZXgiOjB9LCJpc0VkaXRlZCI6ZmFsc2UsIm1hbnVhbE92ZXJyaWRlIjp7ImNpdGVwcm9jVGV4dCI6IihERUxXUCwgMjAxN2MpIiwiaXNNYW51YWxseU92ZXJyaWRkZW4iOmZhbHNl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2088503147"/>
          <w:placeholder>
            <w:docPart w:val="8B66DC335C8487439AA470F480AE8952"/>
          </w:placeholder>
        </w:sdtPr>
        <w:sdtContent>
          <w:r w:rsidR="00507FF9" w:rsidRPr="00507FF9">
            <w:rPr>
              <w:color w:val="000000"/>
            </w:rPr>
            <w:t>(DELWP, 2017c)</w:t>
          </w:r>
        </w:sdtContent>
      </w:sdt>
      <w:r w:rsidRPr="00C02019">
        <w:t>, which is:</w:t>
      </w:r>
    </w:p>
    <w:p w14:paraId="7587469B" w14:textId="77777777" w:rsidR="0023470E" w:rsidRDefault="0023470E" w:rsidP="00AB3110">
      <w:pPr>
        <w:pStyle w:val="Bullet1"/>
      </w:pPr>
      <w:r w:rsidRPr="00C02019">
        <w:t xml:space="preserve">Avoid the removal of native vegetation </w:t>
      </w:r>
    </w:p>
    <w:p w14:paraId="61AC90FB" w14:textId="77777777" w:rsidR="0023470E" w:rsidRDefault="0023470E" w:rsidP="00AB3110">
      <w:pPr>
        <w:pStyle w:val="Bullet1"/>
      </w:pPr>
      <w:r w:rsidRPr="00C02019">
        <w:t>Minimise impacts from the removal of native vegetation that cannot be avoided</w:t>
      </w:r>
    </w:p>
    <w:p w14:paraId="3442E3F2" w14:textId="77777777" w:rsidR="0023470E" w:rsidRPr="00C02019" w:rsidRDefault="0023470E" w:rsidP="0092004C">
      <w:pPr>
        <w:pStyle w:val="Bullet1"/>
      </w:pPr>
      <w:r w:rsidRPr="00C02019">
        <w:t>Provide an offset to compensate for the impact of the removal of native vegetation</w:t>
      </w:r>
    </w:p>
    <w:p w14:paraId="052F90F0" w14:textId="6C6C0476" w:rsidR="0023470E" w:rsidRDefault="0023470E" w:rsidP="00AB3110">
      <w:r w:rsidRPr="00C02019">
        <w:t xml:space="preserve">NVPPs must be prepared in accordance with Clause 52.16, including the </w:t>
      </w:r>
      <w:r w:rsidRPr="00C02019">
        <w:rPr>
          <w:i/>
          <w:iCs/>
        </w:rPr>
        <w:t xml:space="preserve">Guidelines for the removal, destruction or lopping of native vegetation </w:t>
      </w:r>
      <w:sdt>
        <w:sdtPr>
          <w:rPr>
            <w:iCs/>
            <w:color w:val="000000"/>
          </w:rPr>
          <w:tag w:val="MENDELEY_CITATION_v3_eyJjaXRhdGlvbklEIjoiTUVOREVMRVlfQ0lUQVRJT05fZDM4YjU1MWQtZjQ1Zi00NDBjLWJhMGMtNjRmMGQ2NDZkODU2IiwicHJvcGVydGllcyI6eyJub3RlSW5kZXgiOjB9LCJpc0VkaXRlZCI6ZmFsc2UsIm1hbnVhbE92ZXJyaWRlIjp7ImNpdGVwcm9jVGV4dCI6IihERUxXUCwgMjAxN2MpIiwiaXNNYW51YWxseU92ZXJyaWRkZW4iOmZhbHNl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1089457054"/>
          <w:placeholder>
            <w:docPart w:val="8B66DC335C8487439AA470F480AE8952"/>
          </w:placeholder>
        </w:sdtPr>
        <w:sdtEndPr>
          <w:rPr>
            <w:iCs w:val="0"/>
          </w:rPr>
        </w:sdtEndPr>
        <w:sdtContent>
          <w:r w:rsidR="00507FF9" w:rsidRPr="00507FF9">
            <w:rPr>
              <w:color w:val="000000"/>
            </w:rPr>
            <w:t>(DELWP, 2017c)</w:t>
          </w:r>
        </w:sdtContent>
      </w:sdt>
      <w:r w:rsidRPr="00C02019">
        <w:t xml:space="preserve"> and in consideration of the Greater Geelong Planning Scheme, including:</w:t>
      </w:r>
    </w:p>
    <w:p w14:paraId="0CD7E862" w14:textId="77777777" w:rsidR="0023470E" w:rsidRDefault="0023470E" w:rsidP="00AB3110">
      <w:pPr>
        <w:pStyle w:val="Bullet1"/>
      </w:pPr>
      <w:r w:rsidRPr="00C02019">
        <w:t xml:space="preserve">Planning Policy Framework Clause 12.01-1S – ‘Protection of biodiversity’ </w:t>
      </w:r>
    </w:p>
    <w:p w14:paraId="51FABCFC" w14:textId="77777777" w:rsidR="0023470E" w:rsidRDefault="0023470E" w:rsidP="00AB3110">
      <w:pPr>
        <w:pStyle w:val="Bullet1"/>
      </w:pPr>
      <w:r w:rsidRPr="00C02019">
        <w:t xml:space="preserve">Other relevant plans, strategies or policies that are incorporated in the Greater Geelong Planning Scheme, including the </w:t>
      </w:r>
      <w:r w:rsidRPr="00AB3110">
        <w:rPr>
          <w:iCs/>
        </w:rPr>
        <w:t xml:space="preserve">Framework Plan </w:t>
      </w:r>
      <w:r w:rsidRPr="00C02019">
        <w:t>and any relevant PSP</w:t>
      </w:r>
    </w:p>
    <w:p w14:paraId="1B30F108" w14:textId="77777777" w:rsidR="0023470E" w:rsidRPr="00C02019" w:rsidRDefault="0023470E" w:rsidP="0092004C">
      <w:r w:rsidRPr="00C02019">
        <w:t>The preparation of an NVPP requires an assessment of the importance of the native vegetation for biodiversity, land and water protection, landscape and cultural values</w:t>
      </w:r>
      <w:r>
        <w:t>. This is documented in a site assessment report.</w:t>
      </w:r>
    </w:p>
    <w:p w14:paraId="3F9B7F72" w14:textId="77777777" w:rsidR="0023470E" w:rsidRDefault="0023470E" w:rsidP="00B81B08">
      <w:pPr>
        <w:pStyle w:val="Heading3"/>
        <w:rPr>
          <w:lang w:eastAsia="en-GB"/>
        </w:rPr>
      </w:pPr>
      <w:r>
        <w:rPr>
          <w:lang w:eastAsia="en-GB"/>
        </w:rPr>
        <w:t>Planning permits</w:t>
      </w:r>
    </w:p>
    <w:p w14:paraId="4B751374" w14:textId="77777777" w:rsidR="0023470E" w:rsidRDefault="0023470E" w:rsidP="00B81B08">
      <w:r>
        <w:t>Responsible authorities approve planning permits for subdivision and development that are consistent with the Greater Geelong Planning Scheme and generally in accordance with the relevant PSP that applies to the land.</w:t>
      </w:r>
    </w:p>
    <w:p w14:paraId="65781737" w14:textId="77777777" w:rsidR="0023470E" w:rsidRDefault="0023470E" w:rsidP="001D7C5C">
      <w:r>
        <w:t>The permit application process involves several key steps, including:</w:t>
      </w:r>
    </w:p>
    <w:p w14:paraId="4B1F7D29" w14:textId="77777777" w:rsidR="0023470E" w:rsidRDefault="0023470E" w:rsidP="001D7C5C">
      <w:pPr>
        <w:pStyle w:val="Bullet1"/>
      </w:pPr>
      <w:r>
        <w:t xml:space="preserve">Preparation of technical studies and reports that support the application and inform the planning decision, including plans to address the potential impacts of the development </w:t>
      </w:r>
    </w:p>
    <w:p w14:paraId="1211621E" w14:textId="77777777" w:rsidR="0023470E" w:rsidRDefault="0023470E" w:rsidP="001D7C5C">
      <w:pPr>
        <w:pStyle w:val="Bullet1"/>
      </w:pPr>
      <w:r>
        <w:t>Referral of the application to specialist referral authorities for advice and comment where required – these may object to the permit or specify conditions to be included on a permit to address potential impacts</w:t>
      </w:r>
    </w:p>
    <w:p w14:paraId="3FEDD2AB" w14:textId="77777777" w:rsidR="0023470E" w:rsidRDefault="0023470E" w:rsidP="001D7C5C">
      <w:pPr>
        <w:pStyle w:val="Bullet1"/>
      </w:pPr>
      <w:r>
        <w:t>An opportunity for stakeholders to raise concerns and make submissions through a notification process</w:t>
      </w:r>
    </w:p>
    <w:p w14:paraId="21B7C5B0" w14:textId="77777777" w:rsidR="0023470E" w:rsidRDefault="0023470E" w:rsidP="001D7C5C">
      <w:pPr>
        <w:pStyle w:val="Bullet1"/>
      </w:pPr>
      <w:r>
        <w:t>Inclusion of conditions on permits to address the potential impacts of the development</w:t>
      </w:r>
    </w:p>
    <w:p w14:paraId="2227A311" w14:textId="77777777" w:rsidR="0023470E" w:rsidRDefault="0023470E" w:rsidP="001D7C5C">
      <w:pPr>
        <w:pStyle w:val="Bullet1"/>
      </w:pPr>
      <w:r>
        <w:t>An opportunity to review the merits of a permit decision at the Victorian Civil and Administrative Tribunal</w:t>
      </w:r>
    </w:p>
    <w:p w14:paraId="65A78A81" w14:textId="77777777" w:rsidR="0023470E" w:rsidRDefault="0023470E" w:rsidP="00B81B08">
      <w:r>
        <w:t xml:space="preserve">The UGZ requires that, before deciding on an application for subdivision or development the responsible authority must consider, </w:t>
      </w:r>
      <w:r w:rsidRPr="000B3E7E">
        <w:t xml:space="preserve">in addition to </w:t>
      </w:r>
      <w:r>
        <w:t xml:space="preserve">a general set of </w:t>
      </w:r>
      <w:r w:rsidRPr="000B3E7E">
        <w:t>decision guidelines in Clause 65</w:t>
      </w:r>
      <w:r>
        <w:t xml:space="preserve">: </w:t>
      </w:r>
    </w:p>
    <w:p w14:paraId="67797411" w14:textId="77777777" w:rsidR="0023470E" w:rsidRDefault="0023470E" w:rsidP="00B81B08">
      <w:pPr>
        <w:pStyle w:val="Bullet1"/>
      </w:pPr>
      <w:r>
        <w:t>The Municipal Planning Strategy and the Planning Policy Framework</w:t>
      </w:r>
    </w:p>
    <w:p w14:paraId="39669E05" w14:textId="77777777" w:rsidR="0023470E" w:rsidRDefault="0023470E" w:rsidP="00B81B08">
      <w:pPr>
        <w:pStyle w:val="Bullet1"/>
      </w:pPr>
      <w:r>
        <w:t xml:space="preserve">Any relevant Growth Area framework plan, such as the Framework Plan </w:t>
      </w:r>
    </w:p>
    <w:p w14:paraId="30C90A99" w14:textId="77777777" w:rsidR="0023470E" w:rsidRDefault="0023470E" w:rsidP="00B81B08">
      <w:pPr>
        <w:pStyle w:val="Bullet1"/>
      </w:pPr>
      <w:r>
        <w:t>Any PSP applying to the land, including the vision and objectives of the plan</w:t>
      </w:r>
    </w:p>
    <w:p w14:paraId="2BA84ED3" w14:textId="4249330A" w:rsidR="0023470E" w:rsidRDefault="0023470E" w:rsidP="00B81B08">
      <w:r>
        <w:lastRenderedPageBreak/>
        <w:t xml:space="preserve">Furthermore, permits granted for subdivision or </w:t>
      </w:r>
      <w:r w:rsidR="00DD7B37">
        <w:t xml:space="preserve">development </w:t>
      </w:r>
      <w:r>
        <w:t>must:</w:t>
      </w:r>
    </w:p>
    <w:p w14:paraId="72E4B3D0" w14:textId="77777777" w:rsidR="0023470E" w:rsidRDefault="0023470E" w:rsidP="00B81B08">
      <w:pPr>
        <w:pStyle w:val="Bullet1"/>
      </w:pPr>
      <w:r>
        <w:t>Be generally in accordance with the PSP</w:t>
      </w:r>
    </w:p>
    <w:p w14:paraId="4AD3377C" w14:textId="77777777" w:rsidR="0023470E" w:rsidRDefault="0023470E" w:rsidP="00B81B08">
      <w:pPr>
        <w:pStyle w:val="Bullet1"/>
      </w:pPr>
      <w:r>
        <w:t>Include any conditions or requirements specified in the schedule to the Urban Growth Zone or the PSP</w:t>
      </w:r>
    </w:p>
    <w:p w14:paraId="240472E1" w14:textId="77777777" w:rsidR="0023470E" w:rsidRPr="00F42A8D" w:rsidRDefault="0023470E" w:rsidP="001D7C5C">
      <w:pPr>
        <w:pStyle w:val="Heading3"/>
      </w:pPr>
      <w:r w:rsidRPr="00F42A8D">
        <w:t>Implementation of the plan through the planning system hierarchy</w:t>
      </w:r>
    </w:p>
    <w:p w14:paraId="59B7EB9E" w14:textId="65B3C9E5" w:rsidR="0023470E" w:rsidRDefault="0023470E" w:rsidP="001D7C5C">
      <w:r>
        <w:fldChar w:fldCharType="begin"/>
      </w:r>
      <w:r>
        <w:instrText xml:space="preserve"> REF _Ref115957854 \h </w:instrText>
      </w:r>
      <w:r>
        <w:fldChar w:fldCharType="separate"/>
      </w:r>
      <w:r w:rsidR="004C6521">
        <w:t xml:space="preserve">Table </w:t>
      </w:r>
      <w:r w:rsidR="004C6521">
        <w:rPr>
          <w:noProof/>
        </w:rPr>
        <w:t>2</w:t>
      </w:r>
      <w:r w:rsidR="004C6521">
        <w:noBreakHyphen/>
      </w:r>
      <w:r w:rsidR="004C6521">
        <w:rPr>
          <w:noProof/>
        </w:rPr>
        <w:t>2</w:t>
      </w:r>
      <w:r>
        <w:fldChar w:fldCharType="end"/>
      </w:r>
      <w:r>
        <w:t xml:space="preserve"> summarises how each part of the planning system hierarchy is proposed to be used to implement the Plan. </w:t>
      </w:r>
    </w:p>
    <w:p w14:paraId="7FD6E9FB" w14:textId="3B3424F2" w:rsidR="0023470E" w:rsidRDefault="0023470E" w:rsidP="001D7C5C">
      <w:pPr>
        <w:pStyle w:val="Caption"/>
      </w:pPr>
      <w:bookmarkStart w:id="53" w:name="_Ref115957854"/>
      <w:bookmarkStart w:id="54" w:name="_Toc120879511"/>
      <w:bookmarkStart w:id="55" w:name="_Toc134630464"/>
      <w:r>
        <w:t xml:space="preserve">Table </w:t>
      </w:r>
      <w:r>
        <w:fldChar w:fldCharType="begin"/>
      </w:r>
      <w:r>
        <w:instrText xml:space="preserve"> STYLEREF 1 \s </w:instrText>
      </w:r>
      <w:r>
        <w:fldChar w:fldCharType="separate"/>
      </w:r>
      <w:r w:rsidR="004C6521">
        <w:rPr>
          <w:noProof/>
        </w:rPr>
        <w:t>2</w:t>
      </w:r>
      <w:r>
        <w:fldChar w:fldCharType="end"/>
      </w:r>
      <w:r>
        <w:noBreakHyphen/>
      </w:r>
      <w:r>
        <w:fldChar w:fldCharType="begin"/>
      </w:r>
      <w:r>
        <w:instrText xml:space="preserve"> SEQ Table \* ARABIC \s 1 </w:instrText>
      </w:r>
      <w:r>
        <w:fldChar w:fldCharType="separate"/>
      </w:r>
      <w:r w:rsidR="004C6521">
        <w:rPr>
          <w:noProof/>
        </w:rPr>
        <w:t>2</w:t>
      </w:r>
      <w:r>
        <w:fldChar w:fldCharType="end"/>
      </w:r>
      <w:bookmarkEnd w:id="53"/>
      <w:r>
        <w:t>: Summary of how each part of the planning system hierarchy will be used to implement the Plan</w:t>
      </w:r>
      <w:bookmarkEnd w:id="54"/>
      <w:bookmarkEnd w:id="55"/>
    </w:p>
    <w:tbl>
      <w:tblPr>
        <w:tblStyle w:val="TableGrid"/>
        <w:tblW w:w="5000" w:type="pct"/>
        <w:tblLook w:val="04A0" w:firstRow="1" w:lastRow="0" w:firstColumn="1" w:lastColumn="0" w:noHBand="0" w:noVBand="1"/>
      </w:tblPr>
      <w:tblGrid>
        <w:gridCol w:w="1270"/>
        <w:gridCol w:w="6237"/>
        <w:gridCol w:w="2115"/>
      </w:tblGrid>
      <w:tr w:rsidR="0023470E" w14:paraId="5EF5C1D1" w14:textId="77777777" w:rsidTr="00E45373">
        <w:tc>
          <w:tcPr>
            <w:tcW w:w="660" w:type="pct"/>
            <w:shd w:val="clear" w:color="auto" w:fill="D9D9D9" w:themeFill="background1" w:themeFillShade="D9"/>
            <w:vAlign w:val="center"/>
          </w:tcPr>
          <w:p w14:paraId="72DB3D5D" w14:textId="77777777" w:rsidR="0023470E" w:rsidRPr="003C01F4" w:rsidRDefault="0023470E" w:rsidP="00E45373">
            <w:pPr>
              <w:pStyle w:val="Tabletext"/>
              <w:rPr>
                <w:b/>
                <w:bCs/>
              </w:rPr>
            </w:pPr>
            <w:r w:rsidRPr="003C01F4">
              <w:rPr>
                <w:b/>
                <w:bCs/>
              </w:rPr>
              <w:t>Part of planning system hierarchy</w:t>
            </w:r>
          </w:p>
        </w:tc>
        <w:tc>
          <w:tcPr>
            <w:tcW w:w="3241" w:type="pct"/>
            <w:shd w:val="clear" w:color="auto" w:fill="D9D9D9" w:themeFill="background1" w:themeFillShade="D9"/>
            <w:vAlign w:val="center"/>
          </w:tcPr>
          <w:p w14:paraId="5FCE0A4D" w14:textId="77777777" w:rsidR="0023470E" w:rsidRPr="003C01F4" w:rsidRDefault="0023470E" w:rsidP="00E45373">
            <w:pPr>
              <w:pStyle w:val="Tabletext"/>
              <w:rPr>
                <w:b/>
                <w:bCs/>
              </w:rPr>
            </w:pPr>
            <w:r w:rsidRPr="003C01F4">
              <w:rPr>
                <w:b/>
                <w:bCs/>
              </w:rPr>
              <w:t>Summary of implementation approach</w:t>
            </w:r>
          </w:p>
        </w:tc>
        <w:tc>
          <w:tcPr>
            <w:tcW w:w="1099" w:type="pct"/>
            <w:shd w:val="clear" w:color="auto" w:fill="D9D9D9" w:themeFill="background1" w:themeFillShade="D9"/>
            <w:vAlign w:val="center"/>
          </w:tcPr>
          <w:p w14:paraId="7E6E0D00" w14:textId="77777777" w:rsidR="0023470E" w:rsidRPr="003C01F4" w:rsidRDefault="0023470E" w:rsidP="00E45373">
            <w:pPr>
              <w:pStyle w:val="Tabletext"/>
              <w:rPr>
                <w:b/>
                <w:bCs/>
              </w:rPr>
            </w:pPr>
            <w:r w:rsidRPr="003C01F4">
              <w:rPr>
                <w:b/>
                <w:bCs/>
              </w:rPr>
              <w:t>Implementation mechanism</w:t>
            </w:r>
          </w:p>
        </w:tc>
      </w:tr>
      <w:tr w:rsidR="0023470E" w14:paraId="25CDCDFE" w14:textId="77777777" w:rsidTr="0092004C">
        <w:tc>
          <w:tcPr>
            <w:tcW w:w="660" w:type="pct"/>
            <w:vAlign w:val="center"/>
          </w:tcPr>
          <w:p w14:paraId="151962D8" w14:textId="77777777" w:rsidR="0023470E" w:rsidRPr="000620BA" w:rsidRDefault="0023470E" w:rsidP="00E45373">
            <w:pPr>
              <w:pStyle w:val="Tabletext"/>
            </w:pPr>
            <w:r w:rsidRPr="000620BA">
              <w:t>PPF</w:t>
            </w:r>
          </w:p>
        </w:tc>
        <w:tc>
          <w:tcPr>
            <w:tcW w:w="3241" w:type="pct"/>
            <w:vAlign w:val="center"/>
          </w:tcPr>
          <w:p w14:paraId="09F1ABE0" w14:textId="77777777" w:rsidR="0023470E" w:rsidRPr="000620BA" w:rsidRDefault="0023470E" w:rsidP="00E45373">
            <w:pPr>
              <w:pStyle w:val="Tabletext"/>
            </w:pPr>
            <w:r>
              <w:t>The PPF will be given effect in the Growth Areas through the development of PSPs, planning permits, and other decision-making related to development. A planning authority must take into account the PPF when preparing an amendment to a planning scheme and a responsible authority must take into account and give effect to the PPF when it makes a decision under the planning scheme, such as a decision to grant a permit</w:t>
            </w:r>
          </w:p>
        </w:tc>
        <w:tc>
          <w:tcPr>
            <w:tcW w:w="1099" w:type="pct"/>
            <w:vAlign w:val="center"/>
          </w:tcPr>
          <w:p w14:paraId="175B54B8" w14:textId="77777777" w:rsidR="0023470E" w:rsidRPr="000620BA" w:rsidRDefault="0023470E" w:rsidP="00E45373">
            <w:r>
              <w:t>PSPs, planning permits</w:t>
            </w:r>
          </w:p>
        </w:tc>
      </w:tr>
      <w:tr w:rsidR="0023470E" w14:paraId="2EC34956" w14:textId="77777777" w:rsidTr="0092004C">
        <w:tc>
          <w:tcPr>
            <w:tcW w:w="660" w:type="pct"/>
            <w:vAlign w:val="center"/>
          </w:tcPr>
          <w:p w14:paraId="6364571F" w14:textId="77777777" w:rsidR="0023470E" w:rsidRDefault="0023470E" w:rsidP="00E45373">
            <w:pPr>
              <w:pStyle w:val="Tabletext"/>
            </w:pPr>
            <w:r>
              <w:t>Framework Plan</w:t>
            </w:r>
          </w:p>
        </w:tc>
        <w:tc>
          <w:tcPr>
            <w:tcW w:w="3241" w:type="pct"/>
            <w:vAlign w:val="center"/>
          </w:tcPr>
          <w:p w14:paraId="1B6F35E7" w14:textId="77777777" w:rsidR="0023470E" w:rsidRDefault="0023470E" w:rsidP="00E45373">
            <w:pPr>
              <w:pStyle w:val="Tabletext"/>
              <w:rPr>
                <w:szCs w:val="18"/>
              </w:rPr>
            </w:pPr>
            <w:r>
              <w:rPr>
                <w:szCs w:val="18"/>
              </w:rPr>
              <w:t>The Framework Plan will i</w:t>
            </w:r>
            <w:r w:rsidRPr="159B870B">
              <w:rPr>
                <w:szCs w:val="18"/>
              </w:rPr>
              <w:t xml:space="preserve">nform the subsequent preparation of </w:t>
            </w:r>
            <w:r>
              <w:rPr>
                <w:szCs w:val="18"/>
              </w:rPr>
              <w:t xml:space="preserve">more detailed </w:t>
            </w:r>
            <w:r w:rsidRPr="159B870B">
              <w:rPr>
                <w:szCs w:val="18"/>
              </w:rPr>
              <w:t>PSPs</w:t>
            </w:r>
            <w:r>
              <w:rPr>
                <w:szCs w:val="18"/>
              </w:rPr>
              <w:t xml:space="preserve"> to be prepared for each precinct within the Growth Areas</w:t>
            </w:r>
          </w:p>
          <w:p w14:paraId="14739924" w14:textId="77777777" w:rsidR="0023470E" w:rsidRPr="000F3F70" w:rsidRDefault="0023470E" w:rsidP="00E45373">
            <w:pPr>
              <w:pStyle w:val="Tabletext"/>
            </w:pPr>
            <w:r>
              <w:t xml:space="preserve">Policy will be introduced into the Greater Geelong Planning Scheme to give effect to the commitments in the BCS </w:t>
            </w:r>
          </w:p>
        </w:tc>
        <w:tc>
          <w:tcPr>
            <w:tcW w:w="1099" w:type="pct"/>
            <w:vAlign w:val="center"/>
          </w:tcPr>
          <w:p w14:paraId="31C6B2BA" w14:textId="77777777" w:rsidR="0023470E" w:rsidRDefault="0023470E" w:rsidP="00E45373">
            <w:pPr>
              <w:pStyle w:val="Tabletext"/>
            </w:pPr>
            <w:r>
              <w:t xml:space="preserve">Planning scheme amendment </w:t>
            </w:r>
          </w:p>
        </w:tc>
      </w:tr>
      <w:tr w:rsidR="0023470E" w14:paraId="61D2F202" w14:textId="77777777" w:rsidTr="0092004C">
        <w:tc>
          <w:tcPr>
            <w:tcW w:w="660" w:type="pct"/>
            <w:vAlign w:val="center"/>
          </w:tcPr>
          <w:p w14:paraId="14E131D3" w14:textId="77777777" w:rsidR="0023470E" w:rsidRDefault="0023470E" w:rsidP="00E45373">
            <w:pPr>
              <w:pStyle w:val="Tabletext"/>
            </w:pPr>
            <w:r>
              <w:t>Greater Geelong Planning Scheme and UGZ</w:t>
            </w:r>
          </w:p>
        </w:tc>
        <w:tc>
          <w:tcPr>
            <w:tcW w:w="3241" w:type="pct"/>
            <w:vAlign w:val="center"/>
          </w:tcPr>
          <w:p w14:paraId="1E412D5E" w14:textId="0970C573" w:rsidR="0023470E" w:rsidRPr="159B870B" w:rsidRDefault="0023470E" w:rsidP="00E45373">
            <w:pPr>
              <w:pStyle w:val="Tabletext"/>
            </w:pPr>
            <w:r>
              <w:t xml:space="preserve">Schedules to the UGZ for each precinct will apply environment zones to the strategic conservation areas (see Chapter </w:t>
            </w:r>
            <w:r>
              <w:fldChar w:fldCharType="begin"/>
            </w:r>
            <w:r>
              <w:instrText xml:space="preserve"> REF _Ref130978429 \r \h </w:instrText>
            </w:r>
            <w:r>
              <w:fldChar w:fldCharType="separate"/>
            </w:r>
            <w:r w:rsidR="004C6521">
              <w:t>5</w:t>
            </w:r>
            <w:r>
              <w:fldChar w:fldCharType="end"/>
            </w:r>
            <w:r>
              <w:t>) and specify requirements for permit applications, conditions to be included on permits, and decision guidelines to ensure development proceeds generally in accordance with the PSP and give effect to commitments in the Plan, where appropriate</w:t>
            </w:r>
          </w:p>
        </w:tc>
        <w:tc>
          <w:tcPr>
            <w:tcW w:w="1099" w:type="pct"/>
            <w:vAlign w:val="center"/>
          </w:tcPr>
          <w:p w14:paraId="45762E17" w14:textId="77777777" w:rsidR="0023470E" w:rsidRDefault="0023470E" w:rsidP="00E45373">
            <w:pPr>
              <w:pStyle w:val="Tabletext"/>
            </w:pPr>
            <w:r>
              <w:t>Planning scheme amendments to incorporate schedules to the UGZ</w:t>
            </w:r>
          </w:p>
        </w:tc>
      </w:tr>
      <w:tr w:rsidR="0023470E" w14:paraId="3F4457BB" w14:textId="77777777" w:rsidTr="0092004C">
        <w:tc>
          <w:tcPr>
            <w:tcW w:w="660" w:type="pct"/>
            <w:vAlign w:val="center"/>
          </w:tcPr>
          <w:p w14:paraId="749B25C4" w14:textId="77777777" w:rsidR="0023470E" w:rsidRDefault="0023470E" w:rsidP="00E45373">
            <w:pPr>
              <w:pStyle w:val="Tabletext"/>
            </w:pPr>
            <w:r>
              <w:t>PSPs</w:t>
            </w:r>
          </w:p>
        </w:tc>
        <w:tc>
          <w:tcPr>
            <w:tcW w:w="3241" w:type="pct"/>
            <w:vAlign w:val="center"/>
          </w:tcPr>
          <w:p w14:paraId="7F04D7BF" w14:textId="77777777" w:rsidR="0023470E" w:rsidRDefault="0023470E" w:rsidP="00E45373">
            <w:pPr>
              <w:pStyle w:val="Tabletext"/>
            </w:pPr>
            <w:r w:rsidRPr="00BD3DBF">
              <w:t xml:space="preserve">PSPs </w:t>
            </w:r>
            <w:r>
              <w:t xml:space="preserve">will be prepared </w:t>
            </w:r>
            <w:r w:rsidRPr="00BD3DBF">
              <w:t>for each of the precincts within the Growth Areas</w:t>
            </w:r>
          </w:p>
          <w:p w14:paraId="77D5AADA" w14:textId="0ED6137C" w:rsidR="0023470E" w:rsidRDefault="0023470E" w:rsidP="00E45373">
            <w:pPr>
              <w:pStyle w:val="Tabletext"/>
            </w:pPr>
            <w:r>
              <w:t>PSPs will identify the</w:t>
            </w:r>
            <w:r w:rsidRPr="00D82124">
              <w:t xml:space="preserve"> </w:t>
            </w:r>
            <w:r>
              <w:t xml:space="preserve">strategic conservation areas (see Chapter </w:t>
            </w:r>
            <w:r>
              <w:fldChar w:fldCharType="begin"/>
            </w:r>
            <w:r>
              <w:instrText xml:space="preserve"> REF _Ref130978429 \r \h </w:instrText>
            </w:r>
            <w:r>
              <w:fldChar w:fldCharType="separate"/>
            </w:r>
            <w:r w:rsidR="004C6521">
              <w:t>5</w:t>
            </w:r>
            <w:r>
              <w:fldChar w:fldCharType="end"/>
            </w:r>
            <w:r>
              <w:t>) as to be protected for conservation in the urban structure maps for the precinct</w:t>
            </w:r>
          </w:p>
          <w:p w14:paraId="5B085FC2" w14:textId="77777777" w:rsidR="0023470E" w:rsidRDefault="0023470E" w:rsidP="00E45373">
            <w:pPr>
              <w:pStyle w:val="Tabletext"/>
            </w:pPr>
            <w:r>
              <w:t>PSPs will include requirements and guidelines for the development of the precinct to give effect to commitments in the Plan, where appropriate</w:t>
            </w:r>
          </w:p>
        </w:tc>
        <w:tc>
          <w:tcPr>
            <w:tcW w:w="1099" w:type="pct"/>
            <w:vMerge w:val="restart"/>
            <w:vAlign w:val="center"/>
          </w:tcPr>
          <w:p w14:paraId="6B4E8B56" w14:textId="77777777" w:rsidR="0023470E" w:rsidRDefault="0023470E" w:rsidP="00E45373">
            <w:pPr>
              <w:pStyle w:val="Tabletext"/>
            </w:pPr>
            <w:r>
              <w:t>Planning scheme amendments to incorporate PSPs and NVPPs into the planning scheme</w:t>
            </w:r>
          </w:p>
        </w:tc>
      </w:tr>
      <w:tr w:rsidR="0023470E" w14:paraId="125370ED" w14:textId="77777777" w:rsidTr="0092004C">
        <w:tc>
          <w:tcPr>
            <w:tcW w:w="660" w:type="pct"/>
            <w:vAlign w:val="center"/>
          </w:tcPr>
          <w:p w14:paraId="3BE67394" w14:textId="77777777" w:rsidR="0023470E" w:rsidRDefault="0023470E" w:rsidP="00E45373">
            <w:pPr>
              <w:pStyle w:val="Tabletext"/>
            </w:pPr>
            <w:r>
              <w:t>NVPPs</w:t>
            </w:r>
          </w:p>
        </w:tc>
        <w:tc>
          <w:tcPr>
            <w:tcW w:w="3241" w:type="pct"/>
            <w:vAlign w:val="center"/>
          </w:tcPr>
          <w:p w14:paraId="12ECDC05" w14:textId="77777777" w:rsidR="0023470E" w:rsidRDefault="0023470E" w:rsidP="00E45373">
            <w:pPr>
              <w:pStyle w:val="Tabletext"/>
            </w:pPr>
            <w:r w:rsidRPr="00C02019">
              <w:t>NVPPs will be prepared for each precinct containing native vegetation in conjunction with the preparation of PSPs</w:t>
            </w:r>
          </w:p>
          <w:p w14:paraId="23C16AD5" w14:textId="78ABE076" w:rsidR="0023470E" w:rsidRDefault="0023470E" w:rsidP="00E45373">
            <w:pPr>
              <w:pStyle w:val="Tabletext"/>
            </w:pPr>
            <w:r>
              <w:t>NVPPs for precincts containing native vegetation will identify the vegetation in the</w:t>
            </w:r>
            <w:r w:rsidRPr="00D82124">
              <w:t xml:space="preserve"> </w:t>
            </w:r>
            <w:r>
              <w:t xml:space="preserve">strategic conservation areas (see Chapter </w:t>
            </w:r>
            <w:r>
              <w:fldChar w:fldCharType="begin"/>
            </w:r>
            <w:r>
              <w:instrText xml:space="preserve"> REF _Ref130978429 \r \h </w:instrText>
            </w:r>
            <w:r>
              <w:fldChar w:fldCharType="separate"/>
            </w:r>
            <w:r w:rsidR="004C6521">
              <w:t>5</w:t>
            </w:r>
            <w:r>
              <w:fldChar w:fldCharType="end"/>
            </w:r>
            <w:r>
              <w:t xml:space="preserve">) as to be retained and the remaining native vegetation as to be removed, and will specify the offsets needed to meet State biodiversity policy </w:t>
            </w:r>
          </w:p>
        </w:tc>
        <w:tc>
          <w:tcPr>
            <w:tcW w:w="1099" w:type="pct"/>
            <w:vMerge/>
            <w:vAlign w:val="center"/>
          </w:tcPr>
          <w:p w14:paraId="4E2C3E00" w14:textId="77777777" w:rsidR="0023470E" w:rsidRDefault="0023470E" w:rsidP="00E45373">
            <w:pPr>
              <w:pStyle w:val="Tabletext"/>
            </w:pPr>
          </w:p>
        </w:tc>
      </w:tr>
      <w:tr w:rsidR="0023470E" w14:paraId="1794DE5C" w14:textId="77777777" w:rsidTr="0092004C">
        <w:tc>
          <w:tcPr>
            <w:tcW w:w="660" w:type="pct"/>
            <w:vAlign w:val="center"/>
          </w:tcPr>
          <w:p w14:paraId="261FEF4B" w14:textId="77777777" w:rsidR="0023470E" w:rsidRDefault="0023470E" w:rsidP="00E45373">
            <w:pPr>
              <w:pStyle w:val="Tabletext"/>
            </w:pPr>
            <w:r>
              <w:t>Planning permits</w:t>
            </w:r>
          </w:p>
        </w:tc>
        <w:tc>
          <w:tcPr>
            <w:tcW w:w="3241" w:type="pct"/>
            <w:vAlign w:val="center"/>
          </w:tcPr>
          <w:p w14:paraId="322BD6C1" w14:textId="77777777" w:rsidR="0023470E" w:rsidRDefault="0023470E" w:rsidP="00E45373">
            <w:pPr>
              <w:pStyle w:val="Tabletext"/>
            </w:pPr>
            <w:r>
              <w:t>Planning permits will be granted generally in accordance with the PSP, and in accordance with the requirements of the relevant UGZ schedule and other requirements of the planning scheme</w:t>
            </w:r>
          </w:p>
        </w:tc>
        <w:tc>
          <w:tcPr>
            <w:tcW w:w="1099" w:type="pct"/>
            <w:vAlign w:val="center"/>
          </w:tcPr>
          <w:p w14:paraId="56DA8107" w14:textId="77777777" w:rsidR="0023470E" w:rsidRDefault="0023470E" w:rsidP="00E45373">
            <w:pPr>
              <w:pStyle w:val="Tabletext"/>
            </w:pPr>
            <w:r>
              <w:t>Planning permits</w:t>
            </w:r>
          </w:p>
        </w:tc>
      </w:tr>
    </w:tbl>
    <w:p w14:paraId="452329B7" w14:textId="77777777" w:rsidR="0023470E" w:rsidRDefault="0023470E" w:rsidP="00662D8F"/>
    <w:p w14:paraId="71043775" w14:textId="77777777" w:rsidR="0023470E" w:rsidRDefault="0023470E" w:rsidP="00662D8F">
      <w:pPr>
        <w:sectPr w:rsidR="0023470E" w:rsidSect="00395C48">
          <w:pgSz w:w="11900" w:h="16840"/>
          <w:pgMar w:top="1247" w:right="1134" w:bottom="1247" w:left="1134" w:header="708" w:footer="708" w:gutter="0"/>
          <w:cols w:space="708"/>
          <w:docGrid w:linePitch="360"/>
        </w:sectPr>
      </w:pPr>
    </w:p>
    <w:p w14:paraId="49D06583" w14:textId="77C85ED4" w:rsidR="0023470E" w:rsidRDefault="0023470E" w:rsidP="0035360E">
      <w:pPr>
        <w:pStyle w:val="Heading1"/>
      </w:pPr>
      <w:bookmarkStart w:id="56" w:name="_Toc105500023"/>
      <w:bookmarkStart w:id="57" w:name="_Toc134630418"/>
      <w:r>
        <w:lastRenderedPageBreak/>
        <w:t>Objective and outcomes of the Plan</w:t>
      </w:r>
      <w:bookmarkEnd w:id="56"/>
      <w:bookmarkEnd w:id="57"/>
    </w:p>
    <w:p w14:paraId="5AD31C8B" w14:textId="77777777" w:rsidR="0023470E" w:rsidRDefault="0023470E" w:rsidP="00BF7DE8">
      <w:pPr>
        <w:pStyle w:val="Heading2"/>
      </w:pPr>
      <w:bookmarkStart w:id="58" w:name="_Toc134630419"/>
      <w:r>
        <w:t>Introduction</w:t>
      </w:r>
      <w:bookmarkEnd w:id="58"/>
    </w:p>
    <w:p w14:paraId="6FFAE50C" w14:textId="77777777" w:rsidR="0023470E" w:rsidRDefault="0023470E" w:rsidP="00BF7DE8">
      <w:r>
        <w:t>The Plan identifies a broad objective, as well as six</w:t>
      </w:r>
      <w:r w:rsidRPr="00163623">
        <w:t xml:space="preserve"> outcomes</w:t>
      </w:r>
      <w:r>
        <w:t xml:space="preserve"> relating to the protection of MNES under the EPBC Act and socio/economic considerations. The Plan’s outcomes represent standards of environmental protection that will be achieved for MNES under the Plan in accordance with the requirements of the EPBC Act. The Plan’s objective and outcomes will be achieved through the delivery of a set of</w:t>
      </w:r>
      <w:r w:rsidRPr="00FA1B98">
        <w:t xml:space="preserve"> commitments</w:t>
      </w:r>
      <w:r>
        <w:t xml:space="preserve"> and</w:t>
      </w:r>
      <w:r w:rsidRPr="00526DC6">
        <w:t xml:space="preserve"> </w:t>
      </w:r>
      <w:r w:rsidRPr="00FA1B98">
        <w:t>measures</w:t>
      </w:r>
      <w:r>
        <w:t xml:space="preserve">. </w:t>
      </w:r>
    </w:p>
    <w:p w14:paraId="0731F46D" w14:textId="0A3CB5BB" w:rsidR="0023470E" w:rsidRDefault="0023470E" w:rsidP="00D964F7">
      <w:pPr>
        <w:keepNext/>
        <w:keepLines/>
      </w:pPr>
      <w:r>
        <w:t xml:space="preserve">The </w:t>
      </w:r>
      <w:r w:rsidR="007944F6">
        <w:t xml:space="preserve">objective, </w:t>
      </w:r>
      <w:r>
        <w:t xml:space="preserve">outcomes, commitments and measures were developed through an ‘outcomes framework’ based on program logic principles. </w:t>
      </w:r>
      <w:r w:rsidRPr="0081188B">
        <w:t>The outcomes framework provides a way to structure what</w:t>
      </w:r>
      <w:r>
        <w:t xml:space="preserve"> the Plan will deliver for the conservation of protected matters in a clear and logical way. It supports accountability and transparency by providing the basis and a set of benchmarks for monitoring, reporting, and ongoing evaluation and adaptive management of the Plan.</w:t>
      </w:r>
    </w:p>
    <w:p w14:paraId="227A9ED7" w14:textId="77777777" w:rsidR="0023470E" w:rsidRDefault="0023470E" w:rsidP="00BF7DE8">
      <w:r>
        <w:t xml:space="preserve">The outcomes framework is a requirement of the Endorsement Criteria in the Strategic Assessment Agreement. </w:t>
      </w:r>
    </w:p>
    <w:p w14:paraId="552C5C25" w14:textId="77777777" w:rsidR="0023470E" w:rsidRDefault="0023470E" w:rsidP="00A83089">
      <w:pPr>
        <w:pStyle w:val="Heading2"/>
      </w:pPr>
      <w:bookmarkStart w:id="59" w:name="_Ref115858076"/>
      <w:bookmarkStart w:id="60" w:name="_Ref115858642"/>
      <w:bookmarkStart w:id="61" w:name="_Ref115859029"/>
      <w:bookmarkStart w:id="62" w:name="_Toc134630420"/>
      <w:r>
        <w:t>Outcomes framework</w:t>
      </w:r>
      <w:bookmarkEnd w:id="59"/>
      <w:bookmarkEnd w:id="60"/>
      <w:bookmarkEnd w:id="61"/>
      <w:bookmarkEnd w:id="62"/>
    </w:p>
    <w:p w14:paraId="21D7E091" w14:textId="77777777" w:rsidR="0023470E" w:rsidRDefault="0023470E" w:rsidP="009E0ABF">
      <w:r>
        <w:t>The outcomes framework is comprised of four components:</w:t>
      </w:r>
    </w:p>
    <w:p w14:paraId="71CEEE71" w14:textId="77777777" w:rsidR="0023470E" w:rsidRPr="006A0D5D" w:rsidRDefault="0023470E" w:rsidP="00BF7DE8">
      <w:pPr>
        <w:pStyle w:val="Bullet1"/>
        <w:rPr>
          <w:color w:val="000000" w:themeColor="text1"/>
        </w:rPr>
      </w:pPr>
      <w:r w:rsidRPr="006A0D5D">
        <w:rPr>
          <w:color w:val="000000" w:themeColor="text1"/>
        </w:rPr>
        <w:t xml:space="preserve">A broad </w:t>
      </w:r>
      <w:r w:rsidRPr="006A0D5D">
        <w:rPr>
          <w:b/>
          <w:i/>
          <w:color w:val="000000" w:themeColor="text1"/>
        </w:rPr>
        <w:t>objective</w:t>
      </w:r>
    </w:p>
    <w:p w14:paraId="2A9E681A" w14:textId="77777777" w:rsidR="0023470E" w:rsidRPr="006A0D5D" w:rsidRDefault="0023470E" w:rsidP="009E0ABF">
      <w:pPr>
        <w:pStyle w:val="Bullet1"/>
        <w:rPr>
          <w:color w:val="000000" w:themeColor="text1"/>
          <w:szCs w:val="18"/>
        </w:rPr>
      </w:pPr>
      <w:r w:rsidRPr="006A0D5D">
        <w:rPr>
          <w:b/>
          <w:bCs/>
          <w:i/>
          <w:iCs/>
          <w:color w:val="000000" w:themeColor="text1"/>
          <w:szCs w:val="18"/>
        </w:rPr>
        <w:t>Outcomes</w:t>
      </w:r>
      <w:r w:rsidRPr="006A0D5D">
        <w:rPr>
          <w:color w:val="000000" w:themeColor="text1"/>
          <w:szCs w:val="18"/>
        </w:rPr>
        <w:t xml:space="preserve"> </w:t>
      </w:r>
    </w:p>
    <w:p w14:paraId="1A0C7B73" w14:textId="77777777" w:rsidR="0023470E" w:rsidRPr="006A0D5D" w:rsidRDefault="0023470E" w:rsidP="009E0ABF">
      <w:pPr>
        <w:pStyle w:val="Bullet1"/>
        <w:rPr>
          <w:color w:val="000000" w:themeColor="text1"/>
          <w:szCs w:val="18"/>
        </w:rPr>
      </w:pPr>
      <w:r w:rsidRPr="006A0D5D">
        <w:rPr>
          <w:b/>
          <w:bCs/>
          <w:i/>
          <w:iCs/>
          <w:color w:val="000000" w:themeColor="text1"/>
          <w:szCs w:val="18"/>
        </w:rPr>
        <w:t>Commitments</w:t>
      </w:r>
      <w:r w:rsidRPr="006A0D5D">
        <w:rPr>
          <w:color w:val="000000" w:themeColor="text1"/>
          <w:szCs w:val="18"/>
        </w:rPr>
        <w:t xml:space="preserve"> to deliver the outcomes </w:t>
      </w:r>
    </w:p>
    <w:p w14:paraId="6BE8A19F" w14:textId="77777777" w:rsidR="0023470E" w:rsidRPr="006A0D5D" w:rsidRDefault="0023470E" w:rsidP="009E0ABF">
      <w:pPr>
        <w:pStyle w:val="Bullet1"/>
        <w:rPr>
          <w:color w:val="000000" w:themeColor="text1"/>
          <w:szCs w:val="18"/>
        </w:rPr>
      </w:pPr>
      <w:r w:rsidRPr="006A0D5D">
        <w:rPr>
          <w:b/>
          <w:bCs/>
          <w:i/>
          <w:iCs/>
          <w:color w:val="000000" w:themeColor="text1"/>
          <w:szCs w:val="18"/>
        </w:rPr>
        <w:t xml:space="preserve">Measures </w:t>
      </w:r>
      <w:r w:rsidRPr="006A0D5D">
        <w:rPr>
          <w:color w:val="000000" w:themeColor="text1"/>
          <w:szCs w:val="18"/>
        </w:rPr>
        <w:t xml:space="preserve">to implement the commitments </w:t>
      </w:r>
    </w:p>
    <w:p w14:paraId="568D4F77" w14:textId="50098735" w:rsidR="0023470E" w:rsidRDefault="0023470E" w:rsidP="009E0ABF">
      <w:r>
        <w:t xml:space="preserve">The definition of each of these is provided in </w:t>
      </w:r>
      <w:r>
        <w:rPr>
          <w:color w:val="2B579A"/>
          <w:shd w:val="clear" w:color="auto" w:fill="E6E6E6"/>
        </w:rPr>
        <w:fldChar w:fldCharType="begin"/>
      </w:r>
      <w:r>
        <w:instrText xml:space="preserve"> REF _Ref101967164 \h </w:instrText>
      </w:r>
      <w:r>
        <w:rPr>
          <w:color w:val="2B579A"/>
          <w:shd w:val="clear" w:color="auto" w:fill="E6E6E6"/>
        </w:rPr>
      </w:r>
      <w:r>
        <w:rPr>
          <w:color w:val="2B579A"/>
          <w:shd w:val="clear" w:color="auto" w:fill="E6E6E6"/>
        </w:rPr>
        <w:fldChar w:fldCharType="separate"/>
      </w:r>
      <w:r w:rsidR="004C6521">
        <w:t xml:space="preserve">Table </w:t>
      </w:r>
      <w:r w:rsidR="004C6521">
        <w:rPr>
          <w:noProof/>
        </w:rPr>
        <w:t>3</w:t>
      </w:r>
      <w:r w:rsidR="004C6521">
        <w:noBreakHyphen/>
      </w:r>
      <w:r w:rsidR="004C6521">
        <w:rPr>
          <w:noProof/>
        </w:rPr>
        <w:t>1</w:t>
      </w:r>
      <w:r>
        <w:rPr>
          <w:color w:val="2B579A"/>
          <w:shd w:val="clear" w:color="auto" w:fill="E6E6E6"/>
        </w:rPr>
        <w:fldChar w:fldCharType="end"/>
      </w:r>
      <w:r>
        <w:t>.</w:t>
      </w:r>
    </w:p>
    <w:p w14:paraId="062E6811" w14:textId="77777777" w:rsidR="0023470E" w:rsidRDefault="0023470E" w:rsidP="00F63524">
      <w:r>
        <w:t>The logic underpinning the outcomes framework is designed to ensure that:</w:t>
      </w:r>
    </w:p>
    <w:p w14:paraId="3D5B13DE" w14:textId="77777777" w:rsidR="0023470E" w:rsidRDefault="0023470E" w:rsidP="00F63524">
      <w:pPr>
        <w:pStyle w:val="Bullet1"/>
      </w:pPr>
      <w:r>
        <w:t>The objective, outcomes, commitments and measures align so that implementing the measures and commitments is expected to lead to the outcomes and objective of the Plan being achieved</w:t>
      </w:r>
    </w:p>
    <w:p w14:paraId="6A15EE42" w14:textId="77777777" w:rsidR="0023470E" w:rsidRDefault="0023470E" w:rsidP="00E605C2">
      <w:pPr>
        <w:pStyle w:val="Bullet1"/>
      </w:pPr>
      <w:r>
        <w:t xml:space="preserve">Assumptions about the relationships between these can be identified and tested so that implementation can be adaptively improved over time where necessary under changing circumstances </w:t>
      </w:r>
    </w:p>
    <w:p w14:paraId="6662462C" w14:textId="77777777" w:rsidR="0023470E" w:rsidRDefault="0023470E" w:rsidP="00CF2FD9">
      <w:pPr>
        <w:pStyle w:val="Heading3"/>
      </w:pPr>
      <w:r>
        <w:t>Outcomes and Commitments versus measures</w:t>
      </w:r>
    </w:p>
    <w:p w14:paraId="632AEAE9" w14:textId="23FF84B3" w:rsidR="0023470E" w:rsidRDefault="0023470E" w:rsidP="00E8572D">
      <w:r>
        <w:t xml:space="preserve">The Plan’s outcomes and commitments are set out in the Plan and will not be changed once the Plan is endorsed under Part 10 of the EPBC Act. The measures to implement the commitments are set out in the </w:t>
      </w:r>
      <w:r w:rsidR="00097754">
        <w:t xml:space="preserve">Commitments and Measures document and </w:t>
      </w:r>
      <w:r>
        <w:t xml:space="preserve">are not set out in this Plan (see Section </w:t>
      </w:r>
      <w:r>
        <w:rPr>
          <w:color w:val="2B579A"/>
          <w:shd w:val="clear" w:color="auto" w:fill="E6E6E6"/>
        </w:rPr>
        <w:fldChar w:fldCharType="begin"/>
      </w:r>
      <w:r>
        <w:instrText xml:space="preserve"> REF _Ref115257720 \r \h </w:instrText>
      </w:r>
      <w:r>
        <w:rPr>
          <w:color w:val="2B579A"/>
          <w:shd w:val="clear" w:color="auto" w:fill="E6E6E6"/>
        </w:rPr>
      </w:r>
      <w:r>
        <w:rPr>
          <w:color w:val="2B579A"/>
          <w:shd w:val="clear" w:color="auto" w:fill="E6E6E6"/>
        </w:rPr>
        <w:fldChar w:fldCharType="separate"/>
      </w:r>
      <w:r w:rsidR="004C6521">
        <w:t>1.3</w:t>
      </w:r>
      <w:r>
        <w:rPr>
          <w:color w:val="2B579A"/>
          <w:shd w:val="clear" w:color="auto" w:fill="E6E6E6"/>
        </w:rPr>
        <w:fldChar w:fldCharType="end"/>
      </w:r>
      <w:r>
        <w:t>).</w:t>
      </w:r>
    </w:p>
    <w:p w14:paraId="0082E030" w14:textId="3C66A208" w:rsidR="0023470E" w:rsidRDefault="0023470E" w:rsidP="00BF7DE8">
      <w:r>
        <w:t xml:space="preserve">While the commitments in this Plan will not be changed once the Plan is endorsed, the measures may be updated from time to time over the life of the Plan through an adaptive management process in accordance with the Plan’s MERI framework (see Section </w:t>
      </w:r>
      <w:r>
        <w:fldChar w:fldCharType="begin"/>
      </w:r>
      <w:r>
        <w:instrText xml:space="preserve"> REF _Ref126931284 \r \h </w:instrText>
      </w:r>
      <w:r>
        <w:fldChar w:fldCharType="separate"/>
      </w:r>
      <w:r w:rsidR="004C6521">
        <w:t>7.5</w:t>
      </w:r>
      <w:r>
        <w:fldChar w:fldCharType="end"/>
      </w:r>
      <w:r>
        <w:t xml:space="preserve">). </w:t>
      </w:r>
    </w:p>
    <w:p w14:paraId="37DF485C" w14:textId="77777777" w:rsidR="0023470E" w:rsidRDefault="0023470E" w:rsidP="00BF7DE8">
      <w:r>
        <w:t>The improvement step of the MERI framework provides the opportunity to adaptively manage implementation of the Plan to ensure the commitments are successfully delivered and the Plan’s objective and outcomes are achieved.</w:t>
      </w:r>
    </w:p>
    <w:p w14:paraId="0BE7D0BC" w14:textId="73BC4591" w:rsidR="0023470E" w:rsidRDefault="0023470E" w:rsidP="00435622">
      <w:pPr>
        <w:pStyle w:val="Caption"/>
        <w:keepNext/>
      </w:pPr>
      <w:bookmarkStart w:id="63" w:name="_Ref101967164"/>
      <w:bookmarkStart w:id="64" w:name="_Toc134630465"/>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3</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1</w:t>
      </w:r>
      <w:r>
        <w:rPr>
          <w:color w:val="2B579A"/>
          <w:shd w:val="clear" w:color="auto" w:fill="E6E6E6"/>
        </w:rPr>
        <w:fldChar w:fldCharType="end"/>
      </w:r>
      <w:bookmarkEnd w:id="63"/>
      <w:r>
        <w:t>: Definition of the components of the outcomes framework</w:t>
      </w:r>
      <w:bookmarkEnd w:id="64"/>
    </w:p>
    <w:tbl>
      <w:tblPr>
        <w:tblStyle w:val="TableGrid"/>
        <w:tblW w:w="5000" w:type="pct"/>
        <w:tblLook w:val="04A0" w:firstRow="1" w:lastRow="0" w:firstColumn="1" w:lastColumn="0" w:noHBand="0" w:noVBand="1"/>
      </w:tblPr>
      <w:tblGrid>
        <w:gridCol w:w="2123"/>
        <w:gridCol w:w="7499"/>
      </w:tblGrid>
      <w:tr w:rsidR="0023470E" w14:paraId="2D91B3FC" w14:textId="77777777" w:rsidTr="00E143BC">
        <w:trPr>
          <w:tblHeader/>
        </w:trPr>
        <w:tc>
          <w:tcPr>
            <w:tcW w:w="1103" w:type="pct"/>
            <w:shd w:val="clear" w:color="auto" w:fill="D9D9D9" w:themeFill="background1" w:themeFillShade="D9"/>
            <w:vAlign w:val="center"/>
          </w:tcPr>
          <w:p w14:paraId="573F7D09" w14:textId="77777777" w:rsidR="0023470E" w:rsidRPr="00764D3B" w:rsidRDefault="0023470E" w:rsidP="00435622">
            <w:pPr>
              <w:pStyle w:val="Tabletext"/>
              <w:keepNext/>
              <w:rPr>
                <w:b/>
                <w:bCs/>
              </w:rPr>
            </w:pPr>
            <w:r w:rsidRPr="00764D3B">
              <w:rPr>
                <w:b/>
                <w:bCs/>
              </w:rPr>
              <w:t>Framework component</w:t>
            </w:r>
          </w:p>
        </w:tc>
        <w:tc>
          <w:tcPr>
            <w:tcW w:w="3897" w:type="pct"/>
            <w:shd w:val="clear" w:color="auto" w:fill="D9D9D9" w:themeFill="background1" w:themeFillShade="D9"/>
            <w:vAlign w:val="center"/>
          </w:tcPr>
          <w:p w14:paraId="39AC99B6" w14:textId="77777777" w:rsidR="0023470E" w:rsidRPr="00764D3B" w:rsidRDefault="0023470E" w:rsidP="00435622">
            <w:pPr>
              <w:pStyle w:val="Tabletext"/>
              <w:keepNext/>
              <w:rPr>
                <w:b/>
                <w:bCs/>
              </w:rPr>
            </w:pPr>
            <w:r w:rsidRPr="00764D3B">
              <w:rPr>
                <w:b/>
                <w:bCs/>
              </w:rPr>
              <w:t>Definition</w:t>
            </w:r>
          </w:p>
        </w:tc>
      </w:tr>
      <w:tr w:rsidR="000007A4" w:rsidRPr="000007A4" w14:paraId="067419C1" w14:textId="77777777" w:rsidTr="00AB5F75">
        <w:tc>
          <w:tcPr>
            <w:tcW w:w="1103" w:type="pct"/>
            <w:shd w:val="clear" w:color="auto" w:fill="3D5367"/>
            <w:vAlign w:val="center"/>
          </w:tcPr>
          <w:p w14:paraId="49B28E5B" w14:textId="77777777" w:rsidR="0023470E" w:rsidRPr="00AB5F75" w:rsidRDefault="0023470E">
            <w:pPr>
              <w:pStyle w:val="Tabletext"/>
              <w:rPr>
                <w:b/>
                <w:bCs/>
                <w:color w:val="FDFFF6"/>
              </w:rPr>
            </w:pPr>
            <w:r w:rsidRPr="00AB5F75">
              <w:rPr>
                <w:b/>
                <w:bCs/>
                <w:color w:val="FDFFF6"/>
              </w:rPr>
              <w:t>Objective</w:t>
            </w:r>
          </w:p>
        </w:tc>
        <w:tc>
          <w:tcPr>
            <w:tcW w:w="3897" w:type="pct"/>
            <w:shd w:val="clear" w:color="auto" w:fill="3D5367"/>
            <w:vAlign w:val="center"/>
          </w:tcPr>
          <w:p w14:paraId="620C21A8" w14:textId="77777777" w:rsidR="0023470E" w:rsidRPr="00AB5F75" w:rsidRDefault="0023470E">
            <w:pPr>
              <w:pStyle w:val="Tabletext"/>
              <w:rPr>
                <w:color w:val="FDFFF6"/>
              </w:rPr>
            </w:pPr>
            <w:r w:rsidRPr="00AB5F75">
              <w:rPr>
                <w:color w:val="FDFFF6"/>
              </w:rPr>
              <w:t>The contribution that the outcomes of the Plan will make to broader State-wide, regional and local planning policies. It articulates the reason the Plan is being undertaken and the broad goal it is intended to support</w:t>
            </w:r>
          </w:p>
        </w:tc>
      </w:tr>
      <w:tr w:rsidR="00601E47" w:rsidRPr="00601E47" w14:paraId="0150022B" w14:textId="77777777" w:rsidTr="0088328B">
        <w:tc>
          <w:tcPr>
            <w:tcW w:w="1103" w:type="pct"/>
            <w:shd w:val="clear" w:color="auto" w:fill="B6D0E9"/>
            <w:vAlign w:val="center"/>
          </w:tcPr>
          <w:p w14:paraId="2F0CADEC" w14:textId="77777777" w:rsidR="0023470E" w:rsidRPr="00601E47" w:rsidRDefault="0023470E">
            <w:pPr>
              <w:pStyle w:val="Tabletext"/>
              <w:rPr>
                <w:b/>
                <w:bCs/>
                <w:color w:val="000000" w:themeColor="text1"/>
              </w:rPr>
            </w:pPr>
            <w:r w:rsidRPr="00601E47">
              <w:rPr>
                <w:b/>
                <w:bCs/>
                <w:color w:val="000000" w:themeColor="text1"/>
              </w:rPr>
              <w:lastRenderedPageBreak/>
              <w:t>Outcomes</w:t>
            </w:r>
          </w:p>
        </w:tc>
        <w:tc>
          <w:tcPr>
            <w:tcW w:w="3897" w:type="pct"/>
            <w:shd w:val="clear" w:color="auto" w:fill="B6D0E9"/>
            <w:vAlign w:val="center"/>
          </w:tcPr>
          <w:p w14:paraId="1479020A" w14:textId="77777777" w:rsidR="0023470E" w:rsidRPr="00601E47" w:rsidRDefault="0023470E">
            <w:pPr>
              <w:pStyle w:val="Bullet1"/>
              <w:numPr>
                <w:ilvl w:val="0"/>
                <w:numId w:val="0"/>
              </w:numPr>
              <w:rPr>
                <w:color w:val="000000" w:themeColor="text1"/>
                <w:szCs w:val="18"/>
              </w:rPr>
            </w:pPr>
            <w:r w:rsidRPr="00601E47">
              <w:rPr>
                <w:color w:val="000000" w:themeColor="text1"/>
                <w:szCs w:val="18"/>
              </w:rPr>
              <w:t>The impacts or changes to environmental and socio/economic conditions that are expected to be achieved because of the delivery of the commitments and that are needed to achieve the overall objective of the Plan</w:t>
            </w:r>
          </w:p>
        </w:tc>
      </w:tr>
      <w:tr w:rsidR="0088328B" w:rsidRPr="0088328B" w14:paraId="2AD2D1AA" w14:textId="77777777" w:rsidTr="00D805C4">
        <w:tc>
          <w:tcPr>
            <w:tcW w:w="1103" w:type="pct"/>
            <w:shd w:val="clear" w:color="auto" w:fill="D9E1C9"/>
            <w:vAlign w:val="center"/>
          </w:tcPr>
          <w:p w14:paraId="756FD880" w14:textId="77777777" w:rsidR="0023470E" w:rsidRPr="0088328B" w:rsidRDefault="0023470E">
            <w:pPr>
              <w:pStyle w:val="Tabletext"/>
              <w:rPr>
                <w:b/>
                <w:bCs/>
                <w:color w:val="000000" w:themeColor="text1"/>
              </w:rPr>
            </w:pPr>
            <w:r w:rsidRPr="0088328B">
              <w:rPr>
                <w:b/>
                <w:bCs/>
                <w:color w:val="000000" w:themeColor="text1"/>
              </w:rPr>
              <w:t xml:space="preserve">Commitments </w:t>
            </w:r>
          </w:p>
        </w:tc>
        <w:tc>
          <w:tcPr>
            <w:tcW w:w="3897" w:type="pct"/>
            <w:shd w:val="clear" w:color="auto" w:fill="DAE0CA"/>
            <w:vAlign w:val="center"/>
          </w:tcPr>
          <w:p w14:paraId="5ED19F22" w14:textId="77777777" w:rsidR="0023470E" w:rsidRPr="0088328B" w:rsidRDefault="0023470E" w:rsidP="0088328B">
            <w:pPr>
              <w:pStyle w:val="Bullet1"/>
              <w:numPr>
                <w:ilvl w:val="0"/>
                <w:numId w:val="0"/>
              </w:numPr>
              <w:rPr>
                <w:b/>
                <w:bCs/>
                <w:color w:val="000000" w:themeColor="text1"/>
              </w:rPr>
            </w:pPr>
            <w:r w:rsidRPr="0088328B">
              <w:rPr>
                <w:color w:val="000000" w:themeColor="text1"/>
                <w:szCs w:val="18"/>
              </w:rPr>
              <w:t>The direct results of implementing the measures that are expected to lead to the achievement of the outcomes</w:t>
            </w:r>
          </w:p>
        </w:tc>
      </w:tr>
      <w:tr w:rsidR="0023470E" w14:paraId="52831AAF" w14:textId="77777777" w:rsidTr="005576AA">
        <w:tc>
          <w:tcPr>
            <w:tcW w:w="1103" w:type="pct"/>
            <w:shd w:val="clear" w:color="auto" w:fill="FDFFF6"/>
            <w:vAlign w:val="center"/>
          </w:tcPr>
          <w:p w14:paraId="74C23953" w14:textId="77777777" w:rsidR="0023470E" w:rsidRPr="006A0D5D" w:rsidRDefault="0023470E">
            <w:pPr>
              <w:pStyle w:val="Tabletext"/>
              <w:rPr>
                <w:b/>
                <w:bCs/>
              </w:rPr>
            </w:pPr>
            <w:r w:rsidRPr="006A0D5D">
              <w:rPr>
                <w:b/>
                <w:bCs/>
              </w:rPr>
              <w:t>Measures</w:t>
            </w:r>
          </w:p>
        </w:tc>
        <w:tc>
          <w:tcPr>
            <w:tcW w:w="3897" w:type="pct"/>
            <w:shd w:val="clear" w:color="auto" w:fill="FDFFF6"/>
            <w:vAlign w:val="center"/>
          </w:tcPr>
          <w:p w14:paraId="5A1E2BCC" w14:textId="77777777" w:rsidR="0023470E" w:rsidRPr="0092004C" w:rsidRDefault="0023470E">
            <w:pPr>
              <w:pStyle w:val="Tabletext"/>
              <w:rPr>
                <w:szCs w:val="18"/>
              </w:rPr>
            </w:pPr>
            <w:r w:rsidRPr="00764D3B">
              <w:t>The specific actions that will be undertaken to meet the commitments</w:t>
            </w:r>
          </w:p>
        </w:tc>
      </w:tr>
    </w:tbl>
    <w:p w14:paraId="0AA382CB" w14:textId="33983881" w:rsidR="0023470E" w:rsidRDefault="0023470E" w:rsidP="00BF7DE8">
      <w:pPr>
        <w:pStyle w:val="Heading2"/>
      </w:pPr>
      <w:bookmarkStart w:id="65" w:name="_Toc134630421"/>
      <w:r>
        <w:t>Objective of the Plan</w:t>
      </w:r>
      <w:bookmarkEnd w:id="65"/>
    </w:p>
    <w:tbl>
      <w:tblPr>
        <w:tblStyle w:val="TableGrid"/>
        <w:tblW w:w="0" w:type="auto"/>
        <w:shd w:val="clear" w:color="auto" w:fill="3F5468"/>
        <w:tblLook w:val="04A0" w:firstRow="1" w:lastRow="0" w:firstColumn="1" w:lastColumn="0" w:noHBand="0" w:noVBand="1"/>
      </w:tblPr>
      <w:tblGrid>
        <w:gridCol w:w="9622"/>
      </w:tblGrid>
      <w:tr w:rsidR="00601E47" w:rsidRPr="00601E47" w14:paraId="5981D58B" w14:textId="77777777" w:rsidTr="00AB5F75">
        <w:tc>
          <w:tcPr>
            <w:tcW w:w="9622" w:type="dxa"/>
            <w:shd w:val="clear" w:color="auto" w:fill="3D5367"/>
          </w:tcPr>
          <w:p w14:paraId="1FBF2DA4" w14:textId="77777777" w:rsidR="00601E47" w:rsidRPr="00AB5F75" w:rsidRDefault="00601E47" w:rsidP="00601E47">
            <w:pPr>
              <w:pStyle w:val="Tabletext2"/>
              <w:spacing w:after="0"/>
              <w:rPr>
                <w:b/>
                <w:bCs/>
                <w:color w:val="FDFFF6"/>
              </w:rPr>
            </w:pPr>
            <w:r w:rsidRPr="00601E47">
              <w:rPr>
                <w:b/>
                <w:bCs/>
                <w:color w:val="FCFFF5"/>
              </w:rPr>
              <w:t xml:space="preserve">The </w:t>
            </w:r>
            <w:r w:rsidRPr="00AB5F75">
              <w:rPr>
                <w:b/>
                <w:bCs/>
                <w:color w:val="FDFFF6"/>
              </w:rPr>
              <w:t>objective of the Plan is to:</w:t>
            </w:r>
          </w:p>
          <w:p w14:paraId="04054702" w14:textId="3C17CFBA" w:rsidR="00601E47" w:rsidRPr="00601E47" w:rsidRDefault="00601E47" w:rsidP="00601E47">
            <w:pPr>
              <w:ind w:left="720"/>
              <w:rPr>
                <w:b/>
                <w:bCs/>
                <w:i/>
                <w:iCs/>
                <w:color w:val="FCFFF5"/>
              </w:rPr>
            </w:pPr>
            <w:r w:rsidRPr="00AB5F75">
              <w:rPr>
                <w:b/>
                <w:bCs/>
                <w:i/>
                <w:iCs/>
                <w:color w:val="FDFFF6"/>
                <w:szCs w:val="18"/>
              </w:rPr>
              <w:t>Provide for the protection of matters of national environmental significance while supporting the delivery of the Northern and Western Geelong Growth Areas Framework Plan and its objectives</w:t>
            </w:r>
          </w:p>
        </w:tc>
      </w:tr>
    </w:tbl>
    <w:p w14:paraId="3DDD69B5" w14:textId="77777777" w:rsidR="0023470E" w:rsidRDefault="0023470E" w:rsidP="00BF7DE8">
      <w:pPr>
        <w:pStyle w:val="Heading2"/>
      </w:pPr>
      <w:bookmarkStart w:id="66" w:name="_Toc130996413"/>
      <w:bookmarkStart w:id="67" w:name="_Toc130996505"/>
      <w:bookmarkStart w:id="68" w:name="_Toc130996600"/>
      <w:bookmarkStart w:id="69" w:name="_Toc131018634"/>
      <w:bookmarkStart w:id="70" w:name="_Toc130996414"/>
      <w:bookmarkStart w:id="71" w:name="_Toc130996506"/>
      <w:bookmarkStart w:id="72" w:name="_Toc130996601"/>
      <w:bookmarkStart w:id="73" w:name="_Toc131018635"/>
      <w:bookmarkStart w:id="74" w:name="_Toc134630422"/>
      <w:bookmarkEnd w:id="66"/>
      <w:bookmarkEnd w:id="67"/>
      <w:bookmarkEnd w:id="68"/>
      <w:bookmarkEnd w:id="69"/>
      <w:bookmarkEnd w:id="70"/>
      <w:bookmarkEnd w:id="71"/>
      <w:bookmarkEnd w:id="72"/>
      <w:bookmarkEnd w:id="73"/>
      <w:r>
        <w:t>Outcomes of the Plan</w:t>
      </w:r>
      <w:bookmarkEnd w:id="74"/>
    </w:p>
    <w:p w14:paraId="722D14ED" w14:textId="055525B0" w:rsidR="0023470E" w:rsidRPr="0092004C" w:rsidRDefault="0023470E" w:rsidP="009E0ABF">
      <w:pPr>
        <w:rPr>
          <w:szCs w:val="18"/>
        </w:rPr>
      </w:pPr>
      <w:r w:rsidRPr="0092004C">
        <w:rPr>
          <w:szCs w:val="18"/>
        </w:rPr>
        <w:t xml:space="preserve">The outcomes of the Plan are set out in </w:t>
      </w:r>
      <w:r w:rsidRPr="0092004C">
        <w:rPr>
          <w:color w:val="2B579A"/>
          <w:szCs w:val="18"/>
          <w:shd w:val="clear" w:color="auto" w:fill="E6E6E6"/>
        </w:rPr>
        <w:fldChar w:fldCharType="begin"/>
      </w:r>
      <w:r w:rsidRPr="0092004C">
        <w:rPr>
          <w:szCs w:val="18"/>
        </w:rPr>
        <w:instrText xml:space="preserve"> REF _Ref102034829 \h </w:instrText>
      </w:r>
      <w:r>
        <w:rPr>
          <w:color w:val="2B579A"/>
          <w:szCs w:val="18"/>
          <w:shd w:val="clear" w:color="auto" w:fill="E6E6E6"/>
        </w:rPr>
        <w:instrText xml:space="preserve"> \* MERGEFORMAT </w:instrText>
      </w:r>
      <w:r w:rsidRPr="0092004C">
        <w:rPr>
          <w:color w:val="2B579A"/>
          <w:szCs w:val="18"/>
          <w:shd w:val="clear" w:color="auto" w:fill="E6E6E6"/>
        </w:rPr>
      </w:r>
      <w:r w:rsidRPr="0092004C">
        <w:rPr>
          <w:color w:val="2B579A"/>
          <w:szCs w:val="18"/>
          <w:shd w:val="clear" w:color="auto" w:fill="E6E6E6"/>
        </w:rPr>
        <w:fldChar w:fldCharType="separate"/>
      </w:r>
      <w:r w:rsidR="004C6521">
        <w:t xml:space="preserve">Table </w:t>
      </w:r>
      <w:r w:rsidR="004C6521">
        <w:rPr>
          <w:noProof/>
        </w:rPr>
        <w:t>3</w:t>
      </w:r>
      <w:r w:rsidR="004C6521">
        <w:rPr>
          <w:noProof/>
        </w:rPr>
        <w:noBreakHyphen/>
        <w:t>2</w:t>
      </w:r>
      <w:r w:rsidRPr="0092004C">
        <w:rPr>
          <w:color w:val="2B579A"/>
          <w:szCs w:val="18"/>
          <w:shd w:val="clear" w:color="auto" w:fill="E6E6E6"/>
        </w:rPr>
        <w:fldChar w:fldCharType="end"/>
      </w:r>
      <w:r>
        <w:rPr>
          <w:szCs w:val="18"/>
        </w:rPr>
        <w:t xml:space="preserve">. Refer to the Commitments and Measures </w:t>
      </w:r>
      <w:r w:rsidRPr="00931E5F">
        <w:rPr>
          <w:szCs w:val="18"/>
        </w:rPr>
        <w:t>document for</w:t>
      </w:r>
      <w:r w:rsidRPr="0092004C">
        <w:rPr>
          <w:szCs w:val="18"/>
        </w:rPr>
        <w:t xml:space="preserve"> an explanation </w:t>
      </w:r>
      <w:r w:rsidR="00BF7291">
        <w:rPr>
          <w:szCs w:val="18"/>
        </w:rPr>
        <w:t xml:space="preserve">and </w:t>
      </w:r>
      <w:r w:rsidRPr="0092004C">
        <w:rPr>
          <w:szCs w:val="18"/>
        </w:rPr>
        <w:t xml:space="preserve">justification </w:t>
      </w:r>
      <w:r w:rsidR="00BF7291">
        <w:rPr>
          <w:szCs w:val="18"/>
        </w:rPr>
        <w:t>of</w:t>
      </w:r>
      <w:r w:rsidRPr="0092004C">
        <w:rPr>
          <w:szCs w:val="18"/>
        </w:rPr>
        <w:t xml:space="preserve"> each outcome.</w:t>
      </w:r>
    </w:p>
    <w:p w14:paraId="2EFF0288" w14:textId="77777777" w:rsidR="004C3AC4" w:rsidRDefault="0023470E" w:rsidP="00E8737B">
      <w:r>
        <w:t xml:space="preserve">The outcomes have been defined in way to provide </w:t>
      </w:r>
      <w:r w:rsidR="004C3AC4">
        <w:t>both:</w:t>
      </w:r>
    </w:p>
    <w:p w14:paraId="3B00389B" w14:textId="56B02B9F" w:rsidR="004C3AC4" w:rsidRDefault="004C3AC4" w:rsidP="004C3AC4">
      <w:pPr>
        <w:pStyle w:val="Bullet1"/>
      </w:pPr>
      <w:r>
        <w:t xml:space="preserve">Assurance </w:t>
      </w:r>
      <w:r w:rsidR="0023470E">
        <w:t>that appropriate standards of environmental protection will be met</w:t>
      </w:r>
      <w:r>
        <w:t>, and</w:t>
      </w:r>
    </w:p>
    <w:p w14:paraId="0D722580" w14:textId="0B9CFACF" w:rsidR="004C3AC4" w:rsidRDefault="004C3AC4" w:rsidP="004C3AC4">
      <w:pPr>
        <w:pStyle w:val="Bullet1"/>
      </w:pPr>
      <w:r>
        <w:t>S</w:t>
      </w:r>
      <w:r w:rsidR="0023470E">
        <w:t>ufficient flexibility to support the implementation of the Plan over its life in a complex and dynamic ecological, social, and economic environment</w:t>
      </w:r>
    </w:p>
    <w:p w14:paraId="4688AF93" w14:textId="0810F420" w:rsidR="0023470E" w:rsidRDefault="0023470E" w:rsidP="00E8737B">
      <w:r>
        <w:t>The outcomes have been developed to be:</w:t>
      </w:r>
    </w:p>
    <w:p w14:paraId="04C46E67" w14:textId="77777777" w:rsidR="0023470E" w:rsidRDefault="0023470E" w:rsidP="00E8737B">
      <w:pPr>
        <w:pStyle w:val="Bullet1"/>
      </w:pPr>
      <w:r>
        <w:t xml:space="preserve">Specific in relation to scope and how the Plan will contribute to the outcome relative to other influences </w:t>
      </w:r>
    </w:p>
    <w:p w14:paraId="7ECC0A47" w14:textId="77777777" w:rsidR="0023470E" w:rsidRDefault="0023470E" w:rsidP="00E8737B">
      <w:pPr>
        <w:pStyle w:val="Bullet1"/>
      </w:pPr>
      <w:r>
        <w:t>Measurable and able to be reported against</w:t>
      </w:r>
    </w:p>
    <w:p w14:paraId="74B35414" w14:textId="77777777" w:rsidR="0023470E" w:rsidRDefault="0023470E" w:rsidP="00E8737B">
      <w:pPr>
        <w:pStyle w:val="Bullet1"/>
      </w:pPr>
      <w:r>
        <w:t>Achievable within the scope of the Plan</w:t>
      </w:r>
    </w:p>
    <w:p w14:paraId="1EAD8113" w14:textId="77777777" w:rsidR="0023470E" w:rsidRDefault="0023470E" w:rsidP="00E8737B">
      <w:r>
        <w:t>The outcomes are fixed for the life of the Plan for the purposes of the EPBC Act once the Plan is endorsed.</w:t>
      </w:r>
    </w:p>
    <w:p w14:paraId="013D687C" w14:textId="77777777" w:rsidR="0023470E" w:rsidRDefault="0023470E" w:rsidP="00E8737B">
      <w:r>
        <w:t>The approval holder is responsible for tracking progress against the achievement of outcomes under the Plan’s monitoring, evaluation, reporting and improvement framework and adjusting measures as necessary through adaptative management to ensure the outcomes will be achieved.</w:t>
      </w:r>
    </w:p>
    <w:p w14:paraId="2BDE0177" w14:textId="53E9919B" w:rsidR="0023470E" w:rsidRDefault="0023470E" w:rsidP="00BF7DE8">
      <w:pPr>
        <w:pStyle w:val="Caption"/>
        <w:keepNext/>
      </w:pPr>
      <w:bookmarkStart w:id="75" w:name="_Ref102034829"/>
      <w:bookmarkStart w:id="76" w:name="_Toc134630466"/>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3</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2</w:t>
      </w:r>
      <w:r>
        <w:rPr>
          <w:color w:val="2B579A"/>
          <w:shd w:val="clear" w:color="auto" w:fill="E6E6E6"/>
        </w:rPr>
        <w:fldChar w:fldCharType="end"/>
      </w:r>
      <w:bookmarkEnd w:id="75"/>
      <w:r>
        <w:t>: Outcomes of the Plan</w:t>
      </w:r>
      <w:bookmarkEnd w:id="76"/>
    </w:p>
    <w:tbl>
      <w:tblPr>
        <w:tblStyle w:val="TableGrid"/>
        <w:tblW w:w="5000" w:type="pct"/>
        <w:tblLook w:val="04A0" w:firstRow="1" w:lastRow="0" w:firstColumn="1" w:lastColumn="0" w:noHBand="0" w:noVBand="1"/>
      </w:tblPr>
      <w:tblGrid>
        <w:gridCol w:w="512"/>
        <w:gridCol w:w="9110"/>
      </w:tblGrid>
      <w:tr w:rsidR="00DD2CD2" w:rsidRPr="00DD2CD2" w14:paraId="7FAC81A5" w14:textId="77777777" w:rsidTr="005576AA">
        <w:trPr>
          <w:tblHeader/>
        </w:trPr>
        <w:tc>
          <w:tcPr>
            <w:tcW w:w="266" w:type="pct"/>
            <w:shd w:val="clear" w:color="auto" w:fill="4C647E"/>
          </w:tcPr>
          <w:p w14:paraId="7EEAF058" w14:textId="77777777" w:rsidR="0023470E" w:rsidRPr="005576AA" w:rsidRDefault="0023470E">
            <w:pPr>
              <w:pStyle w:val="Tabletext"/>
              <w:keepNext/>
              <w:rPr>
                <w:b/>
                <w:bCs/>
                <w:color w:val="FDFFF6"/>
              </w:rPr>
            </w:pPr>
            <w:r w:rsidRPr="005576AA">
              <w:rPr>
                <w:b/>
                <w:bCs/>
                <w:color w:val="FDFFF6"/>
              </w:rPr>
              <w:t>No.</w:t>
            </w:r>
          </w:p>
        </w:tc>
        <w:tc>
          <w:tcPr>
            <w:tcW w:w="4734" w:type="pct"/>
            <w:shd w:val="clear" w:color="auto" w:fill="4C647E"/>
          </w:tcPr>
          <w:p w14:paraId="16135B91" w14:textId="77777777" w:rsidR="0023470E" w:rsidRPr="005576AA" w:rsidRDefault="0023470E">
            <w:pPr>
              <w:pStyle w:val="Tabletext"/>
              <w:keepNext/>
              <w:rPr>
                <w:b/>
                <w:bCs/>
                <w:color w:val="FDFFF6"/>
              </w:rPr>
            </w:pPr>
            <w:r w:rsidRPr="005576AA">
              <w:rPr>
                <w:b/>
                <w:bCs/>
                <w:color w:val="FDFFF6"/>
              </w:rPr>
              <w:t>Outcome</w:t>
            </w:r>
          </w:p>
        </w:tc>
      </w:tr>
      <w:tr w:rsidR="0023470E" w14:paraId="575FB145" w14:textId="77777777" w:rsidTr="0088328B">
        <w:tc>
          <w:tcPr>
            <w:tcW w:w="266" w:type="pct"/>
            <w:shd w:val="clear" w:color="auto" w:fill="B6D0E9"/>
            <w:vAlign w:val="center"/>
          </w:tcPr>
          <w:p w14:paraId="17F68B15" w14:textId="77777777" w:rsidR="0023470E" w:rsidRPr="0021700F" w:rsidRDefault="0023470E" w:rsidP="00D047F0">
            <w:pPr>
              <w:pStyle w:val="Tabletext"/>
              <w:jc w:val="center"/>
            </w:pPr>
            <w:r>
              <w:t>1</w:t>
            </w:r>
          </w:p>
        </w:tc>
        <w:tc>
          <w:tcPr>
            <w:tcW w:w="4734" w:type="pct"/>
            <w:shd w:val="clear" w:color="auto" w:fill="B6D0E9"/>
          </w:tcPr>
          <w:p w14:paraId="68426D15" w14:textId="77777777" w:rsidR="0023470E" w:rsidRDefault="0023470E" w:rsidP="00D047F0">
            <w:pPr>
              <w:pStyle w:val="Tabletext"/>
            </w:pPr>
            <w:r w:rsidRPr="005A5CBC">
              <w:t xml:space="preserve">Populations of Golden Sun Moth and Striped Legless Lizard are </w:t>
            </w:r>
            <w:r>
              <w:t>maintained</w:t>
            </w:r>
            <w:r w:rsidRPr="005A5CBC">
              <w:t xml:space="preserve"> within the NGGA Conservation Area</w:t>
            </w:r>
          </w:p>
        </w:tc>
      </w:tr>
      <w:tr w:rsidR="0023470E" w14:paraId="48BCA90F" w14:textId="77777777" w:rsidTr="0088328B">
        <w:tc>
          <w:tcPr>
            <w:tcW w:w="266" w:type="pct"/>
            <w:shd w:val="clear" w:color="auto" w:fill="B6D0E9"/>
            <w:vAlign w:val="center"/>
          </w:tcPr>
          <w:p w14:paraId="0D207A76" w14:textId="77777777" w:rsidR="0023470E" w:rsidRPr="0021700F" w:rsidRDefault="0023470E" w:rsidP="00D047F0">
            <w:pPr>
              <w:pStyle w:val="Tabletext"/>
              <w:jc w:val="center"/>
            </w:pPr>
            <w:r>
              <w:t>2</w:t>
            </w:r>
          </w:p>
        </w:tc>
        <w:tc>
          <w:tcPr>
            <w:tcW w:w="4734" w:type="pct"/>
            <w:shd w:val="clear" w:color="auto" w:fill="B6D0E9"/>
          </w:tcPr>
          <w:p w14:paraId="3206C4E7" w14:textId="77777777" w:rsidR="0023470E" w:rsidRDefault="0023470E" w:rsidP="00D047F0">
            <w:pPr>
              <w:pStyle w:val="Tabletext"/>
            </w:pPr>
            <w:r w:rsidRPr="005A5CBC">
              <w:t>The long-term viability of the important population of the Growling Grass Frog along Cowies Creek is supported through the protection and enhancement of habitat within the WGGA</w:t>
            </w:r>
          </w:p>
        </w:tc>
      </w:tr>
      <w:tr w:rsidR="0023470E" w14:paraId="5A36DF17" w14:textId="77777777" w:rsidTr="0088328B">
        <w:tc>
          <w:tcPr>
            <w:tcW w:w="266" w:type="pct"/>
            <w:shd w:val="clear" w:color="auto" w:fill="B6D0E9"/>
            <w:vAlign w:val="center"/>
          </w:tcPr>
          <w:p w14:paraId="08AE87CF" w14:textId="77777777" w:rsidR="0023470E" w:rsidRPr="0021700F" w:rsidRDefault="0023470E" w:rsidP="00D047F0">
            <w:pPr>
              <w:pStyle w:val="Tabletext"/>
              <w:jc w:val="center"/>
            </w:pPr>
            <w:r>
              <w:t>3</w:t>
            </w:r>
          </w:p>
        </w:tc>
        <w:tc>
          <w:tcPr>
            <w:tcW w:w="4734" w:type="pct"/>
            <w:shd w:val="clear" w:color="auto" w:fill="B6D0E9"/>
          </w:tcPr>
          <w:p w14:paraId="2A9CBE22" w14:textId="77777777" w:rsidR="0023470E" w:rsidRDefault="0023470E" w:rsidP="00D047F0">
            <w:pPr>
              <w:pStyle w:val="Tabletext"/>
            </w:pPr>
            <w:r w:rsidRPr="005A5CBC">
              <w:t>The protection and management of land outside of the Growth Areas makes an important contribution to the recovery efforts for Natural Temperate Grassland, Golden Sun Moth and Striped Legless Lizard in Victoria</w:t>
            </w:r>
          </w:p>
        </w:tc>
      </w:tr>
      <w:tr w:rsidR="0023470E" w14:paraId="16AC68A2" w14:textId="77777777" w:rsidTr="0088328B">
        <w:tc>
          <w:tcPr>
            <w:tcW w:w="266" w:type="pct"/>
            <w:shd w:val="clear" w:color="auto" w:fill="B6D0E9"/>
            <w:vAlign w:val="center"/>
          </w:tcPr>
          <w:p w14:paraId="06194CCD" w14:textId="77777777" w:rsidR="0023470E" w:rsidRPr="0021700F" w:rsidRDefault="0023470E" w:rsidP="00D047F0">
            <w:pPr>
              <w:pStyle w:val="Tabletext"/>
              <w:jc w:val="center"/>
            </w:pPr>
            <w:r>
              <w:t>4</w:t>
            </w:r>
          </w:p>
        </w:tc>
        <w:tc>
          <w:tcPr>
            <w:tcW w:w="4734" w:type="pct"/>
            <w:shd w:val="clear" w:color="auto" w:fill="B6D0E9"/>
          </w:tcPr>
          <w:p w14:paraId="13A406FA" w14:textId="77777777" w:rsidR="0023470E" w:rsidRDefault="0023470E" w:rsidP="00D047F0">
            <w:pPr>
              <w:pStyle w:val="Tabletext"/>
            </w:pPr>
            <w:r w:rsidRPr="005A5CBC">
              <w:t>Matters of national environmental significance associated with waterways, riparian areas and wetlands are protected from any notable adverse impacts of development under the Plan</w:t>
            </w:r>
          </w:p>
        </w:tc>
      </w:tr>
      <w:tr w:rsidR="0023470E" w14:paraId="1226A15E" w14:textId="77777777" w:rsidTr="0088328B">
        <w:tc>
          <w:tcPr>
            <w:tcW w:w="266" w:type="pct"/>
            <w:shd w:val="clear" w:color="auto" w:fill="B6D0E9"/>
            <w:vAlign w:val="center"/>
          </w:tcPr>
          <w:p w14:paraId="6F36D116" w14:textId="77777777" w:rsidR="0023470E" w:rsidRPr="0021700F" w:rsidRDefault="0023470E" w:rsidP="00D047F0">
            <w:pPr>
              <w:pStyle w:val="Tabletext"/>
              <w:jc w:val="center"/>
            </w:pPr>
            <w:r>
              <w:t>5</w:t>
            </w:r>
          </w:p>
        </w:tc>
        <w:tc>
          <w:tcPr>
            <w:tcW w:w="4734" w:type="pct"/>
            <w:shd w:val="clear" w:color="auto" w:fill="B6D0E9"/>
          </w:tcPr>
          <w:p w14:paraId="250028B6" w14:textId="77777777" w:rsidR="0023470E" w:rsidRDefault="0023470E" w:rsidP="00D047F0">
            <w:pPr>
              <w:pStyle w:val="Tabletext"/>
            </w:pPr>
            <w:r w:rsidRPr="005A5CBC">
              <w:t>The Plan improves regulatory efficiency by streamlining EPBC Act approvals</w:t>
            </w:r>
          </w:p>
        </w:tc>
      </w:tr>
      <w:tr w:rsidR="0023470E" w14:paraId="2CD9599E" w14:textId="77777777" w:rsidTr="0088328B">
        <w:tc>
          <w:tcPr>
            <w:tcW w:w="266" w:type="pct"/>
            <w:shd w:val="clear" w:color="auto" w:fill="B6D0E9"/>
            <w:vAlign w:val="center"/>
          </w:tcPr>
          <w:p w14:paraId="6F093F0E" w14:textId="77777777" w:rsidR="0023470E" w:rsidRDefault="0023470E" w:rsidP="00D047F0">
            <w:pPr>
              <w:pStyle w:val="Tabletext"/>
              <w:jc w:val="center"/>
            </w:pPr>
            <w:r>
              <w:t>6</w:t>
            </w:r>
          </w:p>
        </w:tc>
        <w:tc>
          <w:tcPr>
            <w:tcW w:w="4734" w:type="pct"/>
            <w:shd w:val="clear" w:color="auto" w:fill="B6D0E9"/>
          </w:tcPr>
          <w:p w14:paraId="50C4E6DC" w14:textId="77777777" w:rsidR="0023470E" w:rsidRDefault="0023470E" w:rsidP="00D047F0">
            <w:pPr>
              <w:pStyle w:val="Tabletext"/>
            </w:pPr>
            <w:r w:rsidRPr="005A5CBC">
              <w:t>Implementation of the Plan is effective, timely, and cost efficient</w:t>
            </w:r>
            <w:r>
              <w:t xml:space="preserve"> </w:t>
            </w:r>
          </w:p>
        </w:tc>
      </w:tr>
    </w:tbl>
    <w:p w14:paraId="294FD81E" w14:textId="77777777" w:rsidR="0023470E" w:rsidRDefault="0023470E" w:rsidP="003D2079">
      <w:pPr>
        <w:pStyle w:val="Heading2"/>
      </w:pPr>
      <w:bookmarkStart w:id="77" w:name="_Toc134630423"/>
      <w:r>
        <w:lastRenderedPageBreak/>
        <w:t>Commitments</w:t>
      </w:r>
      <w:bookmarkEnd w:id="77"/>
    </w:p>
    <w:p w14:paraId="7722C8F1" w14:textId="64347E79" w:rsidR="0023470E" w:rsidRDefault="0023470E" w:rsidP="00526DC6">
      <w:pPr>
        <w:keepNext/>
        <w:keepLines/>
      </w:pPr>
      <w:r>
        <w:t xml:space="preserve">The commitments of the Plan are set out under the development, conservation, and assurance and implementation chapters in the Plan (Chapter </w:t>
      </w:r>
      <w:r>
        <w:rPr>
          <w:color w:val="2B579A"/>
          <w:shd w:val="clear" w:color="auto" w:fill="E6E6E6"/>
        </w:rPr>
        <w:fldChar w:fldCharType="begin"/>
      </w:r>
      <w:r>
        <w:instrText xml:space="preserve"> REF _Ref115780530 \r \h </w:instrText>
      </w:r>
      <w:r>
        <w:rPr>
          <w:color w:val="2B579A"/>
          <w:shd w:val="clear" w:color="auto" w:fill="E6E6E6"/>
        </w:rPr>
      </w:r>
      <w:r>
        <w:rPr>
          <w:color w:val="2B579A"/>
          <w:shd w:val="clear" w:color="auto" w:fill="E6E6E6"/>
        </w:rPr>
        <w:fldChar w:fldCharType="separate"/>
      </w:r>
      <w:r w:rsidR="004C6521">
        <w:t>4</w:t>
      </w:r>
      <w:r>
        <w:rPr>
          <w:color w:val="2B579A"/>
          <w:shd w:val="clear" w:color="auto" w:fill="E6E6E6"/>
        </w:rPr>
        <w:fldChar w:fldCharType="end"/>
      </w:r>
      <w:r>
        <w:t xml:space="preserve">, Chapter </w:t>
      </w:r>
      <w:r>
        <w:rPr>
          <w:color w:val="2B579A"/>
          <w:shd w:val="clear" w:color="auto" w:fill="E6E6E6"/>
        </w:rPr>
        <w:fldChar w:fldCharType="begin"/>
      </w:r>
      <w:r>
        <w:instrText xml:space="preserve"> REF _Ref110516558 \r \h </w:instrText>
      </w:r>
      <w:r>
        <w:rPr>
          <w:color w:val="2B579A"/>
          <w:shd w:val="clear" w:color="auto" w:fill="E6E6E6"/>
        </w:rPr>
      </w:r>
      <w:r>
        <w:rPr>
          <w:color w:val="2B579A"/>
          <w:shd w:val="clear" w:color="auto" w:fill="E6E6E6"/>
        </w:rPr>
        <w:fldChar w:fldCharType="separate"/>
      </w:r>
      <w:r w:rsidR="004C6521">
        <w:t>5</w:t>
      </w:r>
      <w:r>
        <w:rPr>
          <w:color w:val="2B579A"/>
          <w:shd w:val="clear" w:color="auto" w:fill="E6E6E6"/>
        </w:rPr>
        <w:fldChar w:fldCharType="end"/>
      </w:r>
      <w:r>
        <w:t xml:space="preserve">, and Chapter </w:t>
      </w:r>
      <w:r>
        <w:rPr>
          <w:color w:val="2B579A"/>
          <w:shd w:val="clear" w:color="auto" w:fill="E6E6E6"/>
        </w:rPr>
        <w:fldChar w:fldCharType="begin"/>
      </w:r>
      <w:r>
        <w:instrText xml:space="preserve"> REF _Ref115780538 \r \h </w:instrText>
      </w:r>
      <w:r>
        <w:rPr>
          <w:color w:val="2B579A"/>
          <w:shd w:val="clear" w:color="auto" w:fill="E6E6E6"/>
        </w:rPr>
      </w:r>
      <w:r>
        <w:rPr>
          <w:color w:val="2B579A"/>
          <w:shd w:val="clear" w:color="auto" w:fill="E6E6E6"/>
        </w:rPr>
        <w:fldChar w:fldCharType="separate"/>
      </w:r>
      <w:r w:rsidR="004C6521">
        <w:t>6</w:t>
      </w:r>
      <w:r>
        <w:rPr>
          <w:color w:val="2B579A"/>
          <w:shd w:val="clear" w:color="auto" w:fill="E6E6E6"/>
        </w:rPr>
        <w:fldChar w:fldCharType="end"/>
      </w:r>
      <w:r>
        <w:t xml:space="preserve"> respectively).</w:t>
      </w:r>
    </w:p>
    <w:p w14:paraId="0C83C1C9" w14:textId="77777777" w:rsidR="0023470E" w:rsidRDefault="0023470E" w:rsidP="00AA2BA2">
      <w:pPr>
        <w:keepNext/>
      </w:pPr>
      <w:r>
        <w:t>The Plan’s commitments cover:</w:t>
      </w:r>
    </w:p>
    <w:p w14:paraId="35ADF5CA" w14:textId="77777777" w:rsidR="0023470E" w:rsidRDefault="0023470E" w:rsidP="0097405A">
      <w:pPr>
        <w:pStyle w:val="Bullet1"/>
      </w:pPr>
      <w:r>
        <w:t xml:space="preserve">Incorporating the Plan into the planning system hierarchy so that development occurs in accordance with the Plan </w:t>
      </w:r>
    </w:p>
    <w:p w14:paraId="6DBB21F1" w14:textId="77777777" w:rsidR="0023470E" w:rsidRDefault="0023470E" w:rsidP="0097405A">
      <w:pPr>
        <w:pStyle w:val="Bullet1"/>
      </w:pPr>
      <w:r>
        <w:t>A series of conservation commitments relating to:</w:t>
      </w:r>
    </w:p>
    <w:p w14:paraId="3F121968" w14:textId="77777777" w:rsidR="0023470E" w:rsidRDefault="0023470E" w:rsidP="0097405A">
      <w:pPr>
        <w:pStyle w:val="Bullet2"/>
      </w:pPr>
      <w:r w:rsidRPr="00EC7266">
        <w:t>Avoiding</w:t>
      </w:r>
      <w:r>
        <w:t xml:space="preserve"> and minimising</w:t>
      </w:r>
      <w:r w:rsidRPr="00EC7266">
        <w:t xml:space="preserve"> impacts</w:t>
      </w:r>
    </w:p>
    <w:p w14:paraId="34657230" w14:textId="77777777" w:rsidR="0023470E" w:rsidRDefault="0023470E" w:rsidP="0097405A">
      <w:pPr>
        <w:pStyle w:val="Bullet2"/>
      </w:pPr>
      <w:r>
        <w:t>Mitigating impacts</w:t>
      </w:r>
    </w:p>
    <w:p w14:paraId="32DA7940" w14:textId="77777777" w:rsidR="0023470E" w:rsidRDefault="0023470E" w:rsidP="0097405A">
      <w:pPr>
        <w:pStyle w:val="Bullet2"/>
      </w:pPr>
      <w:r>
        <w:t>Offsetting residual impacts</w:t>
      </w:r>
    </w:p>
    <w:p w14:paraId="026A4F9D" w14:textId="77777777" w:rsidR="0023470E" w:rsidRDefault="0023470E" w:rsidP="0097405A">
      <w:pPr>
        <w:pStyle w:val="Bullet1"/>
      </w:pPr>
      <w:r>
        <w:t>A series of assurance and implementation commitments, relating to:</w:t>
      </w:r>
    </w:p>
    <w:p w14:paraId="437CF8D3" w14:textId="77777777" w:rsidR="0023470E" w:rsidRDefault="0023470E" w:rsidP="0097405A">
      <w:pPr>
        <w:pStyle w:val="Bullet2"/>
      </w:pPr>
      <w:r w:rsidRPr="00EC7266">
        <w:t>Governance</w:t>
      </w:r>
      <w:r>
        <w:t xml:space="preserve"> </w:t>
      </w:r>
    </w:p>
    <w:p w14:paraId="2C6298BD" w14:textId="77777777" w:rsidR="0023470E" w:rsidRDefault="0023470E" w:rsidP="0097405A">
      <w:pPr>
        <w:pStyle w:val="Bullet2"/>
      </w:pPr>
      <w:r w:rsidRPr="00EC7266">
        <w:t>Funding</w:t>
      </w:r>
    </w:p>
    <w:p w14:paraId="5D8A4C39" w14:textId="77777777" w:rsidR="0023470E" w:rsidRDefault="0023470E" w:rsidP="0097405A">
      <w:pPr>
        <w:pStyle w:val="Bullet2"/>
      </w:pPr>
      <w:r>
        <w:t>MERI</w:t>
      </w:r>
    </w:p>
    <w:p w14:paraId="1D9AFE13" w14:textId="77777777" w:rsidR="0023470E" w:rsidRDefault="0023470E" w:rsidP="0097405A">
      <w:pPr>
        <w:pStyle w:val="Bullet2"/>
      </w:pPr>
      <w:r>
        <w:t>Compliance</w:t>
      </w:r>
    </w:p>
    <w:p w14:paraId="5E11F0CC" w14:textId="016F63D1" w:rsidR="0023470E" w:rsidRPr="0092004C" w:rsidRDefault="0023470E" w:rsidP="00BF7DE8">
      <w:pPr>
        <w:rPr>
          <w:szCs w:val="18"/>
        </w:rPr>
      </w:pPr>
      <w:r w:rsidRPr="0092004C">
        <w:rPr>
          <w:szCs w:val="18"/>
        </w:rPr>
        <w:t>The City, as approval holder, is responsible for ensuring the commitments are implemented and for monitoring and reporting on progress in delivering the commitments under the MERI framework (see Chapter</w:t>
      </w:r>
      <w:r>
        <w:rPr>
          <w:szCs w:val="18"/>
        </w:rPr>
        <w:t xml:space="preserve"> </w:t>
      </w:r>
      <w:r>
        <w:rPr>
          <w:szCs w:val="18"/>
        </w:rPr>
        <w:fldChar w:fldCharType="begin"/>
      </w:r>
      <w:r>
        <w:rPr>
          <w:szCs w:val="18"/>
        </w:rPr>
        <w:instrText xml:space="preserve"> REF _Ref130384319 \r \h </w:instrText>
      </w:r>
      <w:r>
        <w:rPr>
          <w:szCs w:val="18"/>
        </w:rPr>
      </w:r>
      <w:r>
        <w:rPr>
          <w:szCs w:val="18"/>
        </w:rPr>
        <w:fldChar w:fldCharType="separate"/>
      </w:r>
      <w:r w:rsidR="004C6521">
        <w:rPr>
          <w:szCs w:val="18"/>
        </w:rPr>
        <w:t>7.5</w:t>
      </w:r>
      <w:r>
        <w:rPr>
          <w:szCs w:val="18"/>
        </w:rPr>
        <w:fldChar w:fldCharType="end"/>
      </w:r>
      <w:r w:rsidRPr="0092004C">
        <w:rPr>
          <w:szCs w:val="18"/>
        </w:rPr>
        <w:t xml:space="preserve">). </w:t>
      </w:r>
    </w:p>
    <w:p w14:paraId="714FB067" w14:textId="77777777" w:rsidR="0023470E" w:rsidRDefault="0023470E" w:rsidP="003D2079">
      <w:pPr>
        <w:pStyle w:val="Heading2"/>
      </w:pPr>
      <w:bookmarkStart w:id="78" w:name="_Toc134630424"/>
      <w:r>
        <w:t>Measures</w:t>
      </w:r>
      <w:bookmarkEnd w:id="78"/>
    </w:p>
    <w:p w14:paraId="192F47A5" w14:textId="77777777" w:rsidR="0023470E" w:rsidRPr="00763B33" w:rsidRDefault="0023470E" w:rsidP="00BF7DE8">
      <w:r w:rsidRPr="00763B33">
        <w:t>Each commitment has a set of measures associated with it</w:t>
      </w:r>
      <w:r>
        <w:t>.</w:t>
      </w:r>
      <w:r w:rsidRPr="00763B33">
        <w:t xml:space="preserve"> The implementation of those measures is expected to deliver the commitments. </w:t>
      </w:r>
    </w:p>
    <w:p w14:paraId="45DC51E5" w14:textId="77777777" w:rsidR="0023470E" w:rsidRPr="00763B33" w:rsidRDefault="0023470E" w:rsidP="00BF7DE8">
      <w:r w:rsidRPr="00763B33">
        <w:t>The measures set out:</w:t>
      </w:r>
    </w:p>
    <w:p w14:paraId="303E8693" w14:textId="77777777" w:rsidR="0023470E" w:rsidRPr="00763B33" w:rsidRDefault="0023470E" w:rsidP="00BF7DE8">
      <w:pPr>
        <w:pStyle w:val="Bullet1"/>
      </w:pPr>
      <w:r w:rsidRPr="00763B33">
        <w:t>What will be done to deliver the commitment</w:t>
      </w:r>
    </w:p>
    <w:p w14:paraId="69BD7AB5" w14:textId="77777777" w:rsidR="0023470E" w:rsidRPr="00763B33" w:rsidRDefault="0023470E" w:rsidP="009E0ABF">
      <w:pPr>
        <w:pStyle w:val="Bullet1"/>
      </w:pPr>
      <w:r w:rsidRPr="00763B33">
        <w:t xml:space="preserve">Responsibilities for implementation </w:t>
      </w:r>
    </w:p>
    <w:p w14:paraId="251972A2" w14:textId="77777777" w:rsidR="0023470E" w:rsidRPr="00763B33" w:rsidRDefault="0023470E" w:rsidP="009E0ABF">
      <w:pPr>
        <w:pStyle w:val="Bullet1"/>
      </w:pPr>
      <w:r w:rsidRPr="00763B33">
        <w:t>Any relevant key support partners for implementation</w:t>
      </w:r>
    </w:p>
    <w:p w14:paraId="5C4F7483" w14:textId="77777777" w:rsidR="0023470E" w:rsidRPr="00763B33" w:rsidRDefault="0023470E" w:rsidP="009E0ABF">
      <w:pPr>
        <w:pStyle w:val="Bullet1"/>
      </w:pPr>
      <w:r w:rsidRPr="00763B33">
        <w:t>Timing of implementation</w:t>
      </w:r>
    </w:p>
    <w:p w14:paraId="6F35A040" w14:textId="77777777" w:rsidR="0023470E" w:rsidRPr="00763B33" w:rsidRDefault="0023470E" w:rsidP="009E0ABF">
      <w:pPr>
        <w:pStyle w:val="Bullet1"/>
      </w:pPr>
      <w:r w:rsidRPr="00763B33">
        <w:t>Where appropriate:</w:t>
      </w:r>
    </w:p>
    <w:p w14:paraId="7751AF35" w14:textId="77777777" w:rsidR="0023470E" w:rsidRPr="00763B33" w:rsidRDefault="0023470E" w:rsidP="009E0ABF">
      <w:pPr>
        <w:pStyle w:val="Bullet2"/>
      </w:pPr>
      <w:r w:rsidRPr="00763B33">
        <w:t>The relevant standards or methods that will be applied</w:t>
      </w:r>
    </w:p>
    <w:p w14:paraId="13BB7D1E" w14:textId="77777777" w:rsidR="0023470E" w:rsidRPr="00763B33" w:rsidRDefault="0023470E" w:rsidP="009E0ABF">
      <w:pPr>
        <w:pStyle w:val="Bullet2"/>
      </w:pPr>
      <w:r w:rsidRPr="00763B33">
        <w:t>Any conditions relating where, when and under what circumstance actions will be carried out</w:t>
      </w:r>
    </w:p>
    <w:p w14:paraId="1ABB9AED" w14:textId="3BF69202" w:rsidR="0023470E" w:rsidRPr="00763B33" w:rsidRDefault="0023470E" w:rsidP="009E0ABF">
      <w:r w:rsidRPr="00763B33">
        <w:t xml:space="preserve">The City, as approval holder, </w:t>
      </w:r>
      <w:r w:rsidRPr="0092004C">
        <w:rPr>
          <w:szCs w:val="18"/>
        </w:rPr>
        <w:t xml:space="preserve">is responsible for ensuring the measures are implemented </w:t>
      </w:r>
      <w:r w:rsidRPr="00763B33">
        <w:t xml:space="preserve">and for monitoring and reporting on progress in delivering the measures under the MERI framework (see </w:t>
      </w:r>
      <w:r w:rsidRPr="002061F2">
        <w:rPr>
          <w:szCs w:val="18"/>
        </w:rPr>
        <w:t>Chapter</w:t>
      </w:r>
      <w:r>
        <w:rPr>
          <w:szCs w:val="18"/>
        </w:rPr>
        <w:t xml:space="preserve"> </w:t>
      </w:r>
      <w:r>
        <w:rPr>
          <w:szCs w:val="18"/>
        </w:rPr>
        <w:fldChar w:fldCharType="begin"/>
      </w:r>
      <w:r>
        <w:rPr>
          <w:szCs w:val="18"/>
        </w:rPr>
        <w:instrText xml:space="preserve"> REF _Ref130384319 \r \h </w:instrText>
      </w:r>
      <w:r>
        <w:rPr>
          <w:szCs w:val="18"/>
        </w:rPr>
      </w:r>
      <w:r>
        <w:rPr>
          <w:szCs w:val="18"/>
        </w:rPr>
        <w:fldChar w:fldCharType="separate"/>
      </w:r>
      <w:r w:rsidR="004C6521">
        <w:rPr>
          <w:szCs w:val="18"/>
        </w:rPr>
        <w:t>7.5</w:t>
      </w:r>
      <w:r>
        <w:rPr>
          <w:szCs w:val="18"/>
        </w:rPr>
        <w:fldChar w:fldCharType="end"/>
      </w:r>
      <w:r w:rsidRPr="00763B33">
        <w:t xml:space="preserve">). </w:t>
      </w:r>
      <w:r w:rsidRPr="0092004C">
        <w:rPr>
          <w:szCs w:val="18"/>
        </w:rPr>
        <w:t xml:space="preserve">Measures may be </w:t>
      </w:r>
      <w:r w:rsidRPr="00763B33">
        <w:t>adjusted as necessary through adaptative management to ensure the outcomes and commitments are delivered.</w:t>
      </w:r>
    </w:p>
    <w:p w14:paraId="2A334453" w14:textId="77777777" w:rsidR="0023470E" w:rsidRDefault="0023470E" w:rsidP="009E0ABF">
      <w:pPr>
        <w:rPr>
          <w:u w:val="single"/>
        </w:rPr>
      </w:pPr>
      <w:r>
        <w:t xml:space="preserve">The full list of the Plan’s commitments and associated measures are provided </w:t>
      </w:r>
      <w:r w:rsidRPr="00DE0CFE">
        <w:t xml:space="preserve">in </w:t>
      </w:r>
      <w:r>
        <w:rPr>
          <w:u w:val="single"/>
        </w:rPr>
        <w:t>the Commitments and Measures document</w:t>
      </w:r>
      <w:r w:rsidRPr="00DD2CD2">
        <w:t>.</w:t>
      </w:r>
    </w:p>
    <w:p w14:paraId="4FA78A2E" w14:textId="77777777" w:rsidR="00DD2CD2" w:rsidRDefault="00DD2CD2" w:rsidP="009E0ABF"/>
    <w:p w14:paraId="0BD0EFE9" w14:textId="77777777" w:rsidR="0023470E" w:rsidRDefault="0023470E" w:rsidP="009E0ABF"/>
    <w:p w14:paraId="69906342" w14:textId="77777777" w:rsidR="0023470E" w:rsidRDefault="0023470E" w:rsidP="009E0ABF">
      <w:pPr>
        <w:sectPr w:rsidR="0023470E" w:rsidSect="00395C48">
          <w:pgSz w:w="11900" w:h="16840"/>
          <w:pgMar w:top="1247" w:right="1134" w:bottom="1247" w:left="1134" w:header="708" w:footer="708" w:gutter="0"/>
          <w:cols w:space="708"/>
          <w:docGrid w:linePitch="360"/>
        </w:sectPr>
      </w:pPr>
    </w:p>
    <w:p w14:paraId="633CBBDB" w14:textId="77777777" w:rsidR="0023470E" w:rsidRDefault="0023470E" w:rsidP="00662D8F">
      <w:pPr>
        <w:pStyle w:val="Heading1"/>
      </w:pPr>
      <w:bookmarkStart w:id="79" w:name="_Ref115693227"/>
      <w:bookmarkStart w:id="80" w:name="_Ref115775255"/>
      <w:bookmarkStart w:id="81" w:name="_Ref115780530"/>
      <w:bookmarkStart w:id="82" w:name="_Toc134630425"/>
      <w:r>
        <w:lastRenderedPageBreak/>
        <w:t>Development supported by the Plan</w:t>
      </w:r>
      <w:bookmarkEnd w:id="79"/>
      <w:bookmarkEnd w:id="80"/>
      <w:bookmarkEnd w:id="81"/>
      <w:bookmarkEnd w:id="82"/>
    </w:p>
    <w:p w14:paraId="2BFFBB71" w14:textId="77777777" w:rsidR="0023470E" w:rsidRDefault="0023470E" w:rsidP="00662D8F">
      <w:pPr>
        <w:pStyle w:val="Heading2"/>
      </w:pPr>
      <w:bookmarkStart w:id="83" w:name="_Ref120865048"/>
      <w:bookmarkStart w:id="84" w:name="_Toc134630426"/>
      <w:r>
        <w:t>Introduction</w:t>
      </w:r>
      <w:bookmarkEnd w:id="83"/>
      <w:bookmarkEnd w:id="84"/>
      <w:r>
        <w:t xml:space="preserve"> </w:t>
      </w:r>
    </w:p>
    <w:p w14:paraId="0CC6B3B3" w14:textId="77777777" w:rsidR="0023470E" w:rsidRDefault="0023470E" w:rsidP="008A1AA8">
      <w:r>
        <w:t>Following endorsement and associated approvals under the EPBC Act, the Plan enables certain development to proceed without the need for further assessment and approval for impacts on protected matters under the EPBC Act.</w:t>
      </w:r>
    </w:p>
    <w:p w14:paraId="3DE87EBE" w14:textId="77777777" w:rsidR="0023470E" w:rsidRDefault="0023470E" w:rsidP="008A1AA8">
      <w:r>
        <w:t>This section describes the development that is supported by the Plan and includes details of the following:</w:t>
      </w:r>
    </w:p>
    <w:p w14:paraId="1B531904" w14:textId="77777777" w:rsidR="0023470E" w:rsidRPr="00DE329A" w:rsidRDefault="0023470E" w:rsidP="00DB56FA">
      <w:pPr>
        <w:pStyle w:val="Bullet1"/>
      </w:pPr>
      <w:r w:rsidRPr="00DE329A">
        <w:t>Where development can occur</w:t>
      </w:r>
    </w:p>
    <w:p w14:paraId="5DF367B2" w14:textId="77777777" w:rsidR="0023470E" w:rsidRPr="00DE329A" w:rsidRDefault="0023470E">
      <w:pPr>
        <w:pStyle w:val="Bullet1"/>
      </w:pPr>
      <w:r w:rsidRPr="00DE329A">
        <w:t xml:space="preserve">Development actions that are supported by the Plan </w:t>
      </w:r>
    </w:p>
    <w:p w14:paraId="5DDE0F2C" w14:textId="77777777" w:rsidR="0023470E" w:rsidRPr="00DE329A" w:rsidRDefault="0023470E" w:rsidP="00DE329A">
      <w:pPr>
        <w:pStyle w:val="Bullet1"/>
      </w:pPr>
      <w:r w:rsidRPr="00DE329A">
        <w:t xml:space="preserve">Development that is not covered by the Plan </w:t>
      </w:r>
    </w:p>
    <w:p w14:paraId="2AF90053" w14:textId="77777777" w:rsidR="0023470E" w:rsidRDefault="0023470E" w:rsidP="008A1AA8">
      <w:pPr>
        <w:pStyle w:val="Bullet1"/>
      </w:pPr>
      <w:r w:rsidRPr="00DE329A">
        <w:t>Who can undertake development and their requirements</w:t>
      </w:r>
    </w:p>
    <w:p w14:paraId="2D8E34DD" w14:textId="77777777" w:rsidR="0023470E" w:rsidRPr="00DE329A" w:rsidRDefault="0023470E" w:rsidP="008A1AA8">
      <w:pPr>
        <w:pStyle w:val="Bullet1"/>
      </w:pPr>
      <w:r w:rsidRPr="00293B6F">
        <w:t xml:space="preserve">Changes to the boundaries of </w:t>
      </w:r>
      <w:r>
        <w:t xml:space="preserve">the </w:t>
      </w:r>
      <w:r w:rsidRPr="00293B6F">
        <w:t>land subject to development</w:t>
      </w:r>
    </w:p>
    <w:p w14:paraId="438ECB6A" w14:textId="77777777" w:rsidR="0023470E" w:rsidRDefault="0023470E" w:rsidP="00292B6D">
      <w:pPr>
        <w:pStyle w:val="Heading3"/>
      </w:pPr>
      <w:bookmarkStart w:id="85" w:name="_Ref115782639"/>
      <w:r>
        <w:t>Commitments</w:t>
      </w:r>
      <w:bookmarkEnd w:id="85"/>
    </w:p>
    <w:p w14:paraId="581E8623" w14:textId="1417A169" w:rsidR="0023470E" w:rsidRDefault="0023470E" w:rsidP="00CB1812">
      <w:r>
        <w:t xml:space="preserve">The Plan’s commitments for development are provided in </w:t>
      </w:r>
      <w:r>
        <w:rPr>
          <w:color w:val="2B579A"/>
          <w:shd w:val="clear" w:color="auto" w:fill="E6E6E6"/>
        </w:rPr>
        <w:fldChar w:fldCharType="begin"/>
      </w:r>
      <w:r>
        <w:instrText xml:space="preserve"> REF _Ref115782667 \h </w:instrText>
      </w:r>
      <w:r>
        <w:rPr>
          <w:color w:val="2B579A"/>
          <w:shd w:val="clear" w:color="auto" w:fill="E6E6E6"/>
        </w:rPr>
      </w:r>
      <w:r>
        <w:rPr>
          <w:color w:val="2B579A"/>
          <w:shd w:val="clear" w:color="auto" w:fill="E6E6E6"/>
        </w:rPr>
        <w:fldChar w:fldCharType="separate"/>
      </w:r>
      <w:r w:rsidR="004C6521">
        <w:t xml:space="preserve">Table </w:t>
      </w:r>
      <w:r w:rsidR="004C6521">
        <w:rPr>
          <w:noProof/>
        </w:rPr>
        <w:t>4</w:t>
      </w:r>
      <w:r w:rsidR="004C6521">
        <w:noBreakHyphen/>
      </w:r>
      <w:r w:rsidR="004C6521">
        <w:rPr>
          <w:noProof/>
        </w:rPr>
        <w:t>1</w:t>
      </w:r>
      <w:r>
        <w:rPr>
          <w:color w:val="2B579A"/>
          <w:shd w:val="clear" w:color="auto" w:fill="E6E6E6"/>
        </w:rPr>
        <w:fldChar w:fldCharType="end"/>
      </w:r>
      <w:r>
        <w:t xml:space="preserve">. </w:t>
      </w:r>
    </w:p>
    <w:p w14:paraId="260CC462" w14:textId="77777777" w:rsidR="0023470E" w:rsidRDefault="0023470E" w:rsidP="00CB1812">
      <w:r>
        <w:t>The measures to implement these commitments are described in the Commitments and Measure document.</w:t>
      </w:r>
    </w:p>
    <w:p w14:paraId="52D6AB02" w14:textId="6779940B" w:rsidR="0023470E" w:rsidRDefault="0023470E" w:rsidP="00CB1812">
      <w:pPr>
        <w:pStyle w:val="Caption"/>
        <w:keepNext/>
        <w:keepLines/>
      </w:pPr>
      <w:bookmarkStart w:id="86" w:name="_Ref115782667"/>
      <w:bookmarkStart w:id="87" w:name="_Toc134630467"/>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4</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1</w:t>
      </w:r>
      <w:r>
        <w:rPr>
          <w:color w:val="2B579A"/>
          <w:shd w:val="clear" w:color="auto" w:fill="E6E6E6"/>
        </w:rPr>
        <w:fldChar w:fldCharType="end"/>
      </w:r>
      <w:bookmarkEnd w:id="86"/>
      <w:r>
        <w:t>: Commitments for development</w:t>
      </w:r>
      <w:bookmarkEnd w:id="87"/>
      <w:r>
        <w:t xml:space="preserve"> </w:t>
      </w:r>
    </w:p>
    <w:tbl>
      <w:tblPr>
        <w:tblStyle w:val="TableGrid"/>
        <w:tblW w:w="0" w:type="auto"/>
        <w:tblLook w:val="04A0" w:firstRow="1" w:lastRow="0" w:firstColumn="1" w:lastColumn="0" w:noHBand="0" w:noVBand="1"/>
      </w:tblPr>
      <w:tblGrid>
        <w:gridCol w:w="704"/>
        <w:gridCol w:w="8918"/>
      </w:tblGrid>
      <w:tr w:rsidR="00F2142C" w:rsidRPr="00F2142C" w14:paraId="7D2D24EC" w14:textId="77777777" w:rsidTr="00D805C4">
        <w:trPr>
          <w:cantSplit/>
        </w:trPr>
        <w:tc>
          <w:tcPr>
            <w:tcW w:w="704" w:type="dxa"/>
            <w:shd w:val="clear" w:color="auto" w:fill="566951"/>
            <w:vAlign w:val="center"/>
          </w:tcPr>
          <w:p w14:paraId="106B498A" w14:textId="77777777" w:rsidR="0023470E" w:rsidRPr="005576AA" w:rsidRDefault="0023470E" w:rsidP="007C727E">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7EF0F67D" w14:textId="77777777" w:rsidR="0023470E" w:rsidRPr="005576AA" w:rsidRDefault="0023470E" w:rsidP="00556023">
            <w:pPr>
              <w:pStyle w:val="Bullet1"/>
              <w:numPr>
                <w:ilvl w:val="0"/>
                <w:numId w:val="0"/>
              </w:numPr>
              <w:ind w:left="360" w:hanging="360"/>
              <w:rPr>
                <w:b/>
                <w:color w:val="FDFFF6"/>
              </w:rPr>
            </w:pPr>
            <w:r w:rsidRPr="005576AA">
              <w:rPr>
                <w:b/>
                <w:color w:val="FDFFF6"/>
              </w:rPr>
              <w:t>Commitment</w:t>
            </w:r>
          </w:p>
        </w:tc>
      </w:tr>
      <w:tr w:rsidR="0023470E" w:rsidRPr="002764E2" w14:paraId="4B0B65F0" w14:textId="77777777" w:rsidTr="0092004C">
        <w:trPr>
          <w:cantSplit/>
        </w:trPr>
        <w:tc>
          <w:tcPr>
            <w:tcW w:w="704" w:type="dxa"/>
            <w:shd w:val="clear" w:color="auto" w:fill="D9E1C9"/>
            <w:vAlign w:val="center"/>
          </w:tcPr>
          <w:p w14:paraId="47EE7A54" w14:textId="77777777" w:rsidR="0023470E" w:rsidRDefault="0023470E" w:rsidP="00556023">
            <w:pPr>
              <w:pStyle w:val="Tabletext2"/>
              <w:widowControl w:val="0"/>
              <w:jc w:val="center"/>
              <w:rPr>
                <w:bCs/>
                <w:iCs/>
              </w:rPr>
            </w:pPr>
            <w:r w:rsidRPr="00526DC6">
              <w:t>1</w:t>
            </w:r>
          </w:p>
        </w:tc>
        <w:tc>
          <w:tcPr>
            <w:tcW w:w="8918" w:type="dxa"/>
            <w:shd w:val="clear" w:color="auto" w:fill="D9E1C9"/>
          </w:tcPr>
          <w:p w14:paraId="22D7C774" w14:textId="77777777" w:rsidR="0023470E" w:rsidRPr="00CB6FC3" w:rsidRDefault="0023470E" w:rsidP="00556023">
            <w:pPr>
              <w:pStyle w:val="Bullet1"/>
              <w:numPr>
                <w:ilvl w:val="0"/>
                <w:numId w:val="0"/>
              </w:numPr>
            </w:pPr>
            <w:r w:rsidRPr="005D09B0">
              <w:t>Development within the Strategic Assessment Area will proceed in accordance with any Commonwealth approval conditions and generally in accordance with the EPBC Plan and NWGGA Biodiversity Conservation Strategy</w:t>
            </w:r>
          </w:p>
        </w:tc>
      </w:tr>
      <w:tr w:rsidR="0023470E" w:rsidRPr="002764E2" w14:paraId="2545CD16" w14:textId="77777777" w:rsidTr="0092004C">
        <w:trPr>
          <w:cantSplit/>
        </w:trPr>
        <w:tc>
          <w:tcPr>
            <w:tcW w:w="704" w:type="dxa"/>
            <w:shd w:val="clear" w:color="auto" w:fill="D9E1C9"/>
            <w:vAlign w:val="center"/>
          </w:tcPr>
          <w:p w14:paraId="0F5275E4" w14:textId="77777777" w:rsidR="0023470E" w:rsidRDefault="0023470E" w:rsidP="00556023">
            <w:pPr>
              <w:pStyle w:val="Tabletext2"/>
              <w:widowControl w:val="0"/>
              <w:jc w:val="center"/>
              <w:rPr>
                <w:bCs/>
                <w:iCs/>
              </w:rPr>
            </w:pPr>
            <w:r w:rsidRPr="00526DC6">
              <w:t>2</w:t>
            </w:r>
          </w:p>
        </w:tc>
        <w:tc>
          <w:tcPr>
            <w:tcW w:w="8918" w:type="dxa"/>
            <w:shd w:val="clear" w:color="auto" w:fill="D9E1C9"/>
          </w:tcPr>
          <w:p w14:paraId="69816D2A" w14:textId="03776BC9" w:rsidR="0023470E" w:rsidRDefault="0023470E" w:rsidP="00556023">
            <w:pPr>
              <w:pStyle w:val="Bullet1"/>
              <w:numPr>
                <w:ilvl w:val="0"/>
                <w:numId w:val="0"/>
              </w:numPr>
            </w:pPr>
            <w:r w:rsidRPr="005D09B0">
              <w:t>Proposed minor changes to the boundaries of land subject to development will meet the eligibility for consideration and be in accordance with the process for considering changes set out in</w:t>
            </w:r>
            <w:r>
              <w:t xml:space="preserve"> Section </w:t>
            </w:r>
            <w:r>
              <w:rPr>
                <w:color w:val="2B579A"/>
                <w:shd w:val="clear" w:color="auto" w:fill="E6E6E6"/>
              </w:rPr>
              <w:fldChar w:fldCharType="begin"/>
            </w:r>
            <w:r>
              <w:instrText xml:space="preserve"> REF _Ref115870239 \r \h </w:instrText>
            </w:r>
            <w:r>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4C6521">
              <w:t>4.5</w:t>
            </w:r>
            <w:r>
              <w:rPr>
                <w:color w:val="2B579A"/>
                <w:shd w:val="clear" w:color="auto" w:fill="E6E6E6"/>
              </w:rPr>
              <w:fldChar w:fldCharType="end"/>
            </w:r>
            <w:r>
              <w:t xml:space="preserve"> of the Plan</w:t>
            </w:r>
          </w:p>
        </w:tc>
      </w:tr>
    </w:tbl>
    <w:p w14:paraId="01D97CE5" w14:textId="77777777" w:rsidR="0023470E" w:rsidRPr="00FA7365" w:rsidRDefault="0023470E" w:rsidP="00662D8F">
      <w:pPr>
        <w:pStyle w:val="Heading2"/>
      </w:pPr>
      <w:bookmarkStart w:id="88" w:name="_Ref115874146"/>
      <w:bookmarkStart w:id="89" w:name="_Toc134630427"/>
      <w:r w:rsidRPr="00FA7365">
        <w:t>Location of development</w:t>
      </w:r>
      <w:bookmarkEnd w:id="88"/>
      <w:bookmarkEnd w:id="89"/>
    </w:p>
    <w:p w14:paraId="0F98FDA3" w14:textId="77777777" w:rsidR="0023470E" w:rsidRDefault="0023470E" w:rsidP="0092004C">
      <w:pPr>
        <w:pStyle w:val="Heading3"/>
      </w:pPr>
      <w:r>
        <w:t>Development in the Growth Areas</w:t>
      </w:r>
    </w:p>
    <w:p w14:paraId="7B4722A4" w14:textId="77777777" w:rsidR="0023470E" w:rsidRDefault="0023470E" w:rsidP="00DB56FA">
      <w:r>
        <w:t>Development under the Plan is only proposed to occur within specific locations in the Strategic Assessment Area (development land). This includes:</w:t>
      </w:r>
    </w:p>
    <w:p w14:paraId="7308E8E8" w14:textId="658C39B0" w:rsidR="0023470E" w:rsidRPr="00737305" w:rsidRDefault="0023470E" w:rsidP="00D0530B">
      <w:pPr>
        <w:pStyle w:val="Bullet1"/>
      </w:pPr>
      <w:r>
        <w:t xml:space="preserve">‘Land subject to development’ within the Growth Areas. This land covers </w:t>
      </w:r>
      <w:r w:rsidRPr="00CD0229">
        <w:t xml:space="preserve">2,664.5 </w:t>
      </w:r>
      <w:r w:rsidRPr="00526DC6">
        <w:t>ha</w:t>
      </w:r>
      <w:r>
        <w:t xml:space="preserve"> across the Growth Areas and is shown in </w:t>
      </w:r>
      <w:r>
        <w:fldChar w:fldCharType="begin"/>
      </w:r>
      <w:r>
        <w:instrText xml:space="preserve"> REF _Ref131093744 </w:instrText>
      </w:r>
      <w:r>
        <w:fldChar w:fldCharType="separate"/>
      </w:r>
      <w:r w:rsidR="004C6521">
        <w:t xml:space="preserve">Figure </w:t>
      </w:r>
      <w:r w:rsidR="004C6521">
        <w:rPr>
          <w:noProof/>
        </w:rPr>
        <w:t>4</w:t>
      </w:r>
      <w:r w:rsidR="004C6521">
        <w:noBreakHyphen/>
      </w:r>
      <w:r w:rsidR="004C6521">
        <w:rPr>
          <w:noProof/>
        </w:rPr>
        <w:t>1</w:t>
      </w:r>
      <w:r>
        <w:fldChar w:fldCharType="end"/>
      </w:r>
      <w:r>
        <w:t>.</w:t>
      </w:r>
      <w:r w:rsidR="00737305">
        <w:t xml:space="preserve"> </w:t>
      </w:r>
      <w:r>
        <w:t xml:space="preserve">Development within this land is proposed for all classes of </w:t>
      </w:r>
      <w:r w:rsidRPr="00737305">
        <w:t>actions (see Section</w:t>
      </w:r>
      <w:r w:rsidR="00737305" w:rsidRPr="00361F01">
        <w:t xml:space="preserve"> </w:t>
      </w:r>
      <w:r w:rsidR="00737305" w:rsidRPr="00361F01">
        <w:fldChar w:fldCharType="begin"/>
      </w:r>
      <w:r w:rsidR="00737305" w:rsidRPr="00361F01">
        <w:instrText xml:space="preserve"> REF _Ref134450435 \r \h  \* MERGEFORMAT </w:instrText>
      </w:r>
      <w:r w:rsidR="00737305" w:rsidRPr="00361F01">
        <w:fldChar w:fldCharType="separate"/>
      </w:r>
      <w:r w:rsidR="004C6521">
        <w:t>4.3</w:t>
      </w:r>
      <w:r w:rsidR="00737305" w:rsidRPr="00361F01">
        <w:fldChar w:fldCharType="end"/>
      </w:r>
      <w:r w:rsidRPr="00737305">
        <w:t>)</w:t>
      </w:r>
    </w:p>
    <w:p w14:paraId="37DC0BE3" w14:textId="29AA177C" w:rsidR="0023470E" w:rsidRDefault="0023470E" w:rsidP="00451AA7">
      <w:pPr>
        <w:pStyle w:val="Bullet1"/>
      </w:pPr>
      <w:r>
        <w:t xml:space="preserve">The ‘NGGA Conservation Area’ within the avoided land in the NGGA </w:t>
      </w:r>
      <w:r w:rsidRPr="00754DE5">
        <w:rPr>
          <w:szCs w:val="18"/>
        </w:rPr>
        <w:t>(see</w:t>
      </w:r>
      <w:r>
        <w:rPr>
          <w:szCs w:val="18"/>
        </w:rPr>
        <w:t xml:space="preserve"> </w:t>
      </w:r>
      <w:r>
        <w:rPr>
          <w:szCs w:val="18"/>
        </w:rPr>
        <w:fldChar w:fldCharType="begin"/>
      </w:r>
      <w:r>
        <w:rPr>
          <w:szCs w:val="18"/>
        </w:rPr>
        <w:instrText xml:space="preserve"> REF _Ref131093744 </w:instrText>
      </w:r>
      <w:r>
        <w:rPr>
          <w:szCs w:val="18"/>
        </w:rPr>
        <w:fldChar w:fldCharType="separate"/>
      </w:r>
      <w:r w:rsidR="004C6521">
        <w:t xml:space="preserve">Figure </w:t>
      </w:r>
      <w:r w:rsidR="004C6521">
        <w:rPr>
          <w:noProof/>
        </w:rPr>
        <w:t>4</w:t>
      </w:r>
      <w:r w:rsidR="004C6521">
        <w:noBreakHyphen/>
      </w:r>
      <w:r w:rsidR="004C6521">
        <w:rPr>
          <w:noProof/>
        </w:rPr>
        <w:t>1</w:t>
      </w:r>
      <w:r>
        <w:rPr>
          <w:szCs w:val="18"/>
        </w:rPr>
        <w:fldChar w:fldCharType="end"/>
      </w:r>
      <w:r>
        <w:t xml:space="preserve">). Development within this area is restricted to the environmental management class of actions (see Section </w:t>
      </w:r>
      <w:r w:rsidRPr="00754DE5">
        <w:rPr>
          <w:color w:val="2B579A"/>
          <w:shd w:val="clear" w:color="auto" w:fill="E6E6E6"/>
        </w:rPr>
        <w:fldChar w:fldCharType="begin"/>
      </w:r>
      <w:r>
        <w:instrText xml:space="preserve"> REF _Ref115870532 \r \h </w:instrText>
      </w:r>
      <w:r w:rsidRPr="00754DE5">
        <w:rPr>
          <w:color w:val="2B579A"/>
          <w:shd w:val="clear" w:color="auto" w:fill="E6E6E6"/>
        </w:rPr>
        <w:instrText xml:space="preserve"> \* MERGEFORMAT </w:instrText>
      </w:r>
      <w:r w:rsidRPr="00754DE5">
        <w:rPr>
          <w:color w:val="2B579A"/>
          <w:shd w:val="clear" w:color="auto" w:fill="E6E6E6"/>
        </w:rPr>
      </w:r>
      <w:r w:rsidRPr="00754DE5">
        <w:rPr>
          <w:color w:val="2B579A"/>
          <w:shd w:val="clear" w:color="auto" w:fill="E6E6E6"/>
        </w:rPr>
        <w:fldChar w:fldCharType="separate"/>
      </w:r>
      <w:r w:rsidR="004C6521">
        <w:t>4.3.5</w:t>
      </w:r>
      <w:r w:rsidRPr="00754DE5">
        <w:rPr>
          <w:color w:val="2B579A"/>
          <w:shd w:val="clear" w:color="auto" w:fill="E6E6E6"/>
        </w:rPr>
        <w:fldChar w:fldCharType="end"/>
      </w:r>
      <w:r>
        <w:t>)</w:t>
      </w:r>
    </w:p>
    <w:p w14:paraId="0FC0C3D5" w14:textId="42B99A80" w:rsidR="0023470E" w:rsidRDefault="0023470E" w:rsidP="006301CE">
      <w:pPr>
        <w:pStyle w:val="Bullet1"/>
      </w:pPr>
      <w:r>
        <w:t>The ‘</w:t>
      </w:r>
      <w:r w:rsidRPr="736BD35A">
        <w:t>Cowies Creek Conservation Area</w:t>
      </w:r>
      <w:r w:rsidRPr="00754DE5">
        <w:rPr>
          <w:szCs w:val="18"/>
        </w:rPr>
        <w:t xml:space="preserve">’ and Moorabool River Corridor </w:t>
      </w:r>
      <w:r w:rsidRPr="736BD35A">
        <w:t>within the avoided land in the WGGA</w:t>
      </w:r>
      <w:r w:rsidRPr="00754DE5">
        <w:rPr>
          <w:szCs w:val="18"/>
        </w:rPr>
        <w:t xml:space="preserve"> </w:t>
      </w:r>
      <w:r w:rsidRPr="736BD35A">
        <w:t>(</w:t>
      </w:r>
      <w:r>
        <w:t xml:space="preserve">see </w:t>
      </w:r>
      <w:r>
        <w:fldChar w:fldCharType="begin"/>
      </w:r>
      <w:r>
        <w:instrText xml:space="preserve"> REF _Ref131093744 </w:instrText>
      </w:r>
      <w:r>
        <w:fldChar w:fldCharType="separate"/>
      </w:r>
      <w:r w:rsidR="004C6521">
        <w:t xml:space="preserve">Figure </w:t>
      </w:r>
      <w:r w:rsidR="004C6521">
        <w:rPr>
          <w:noProof/>
        </w:rPr>
        <w:t>4</w:t>
      </w:r>
      <w:r w:rsidR="004C6521">
        <w:noBreakHyphen/>
      </w:r>
      <w:r w:rsidR="004C6521">
        <w:rPr>
          <w:noProof/>
        </w:rPr>
        <w:t>1</w:t>
      </w:r>
      <w:r>
        <w:fldChar w:fldCharType="end"/>
      </w:r>
      <w:r>
        <w:t>). Development within these areas is restricted to the environmental management class of actions and</w:t>
      </w:r>
      <w:r w:rsidRPr="00447BED">
        <w:t xml:space="preserve"> </w:t>
      </w:r>
      <w:r>
        <w:t xml:space="preserve">limited activities under the supporting infrastructure and services class of actions (see Sections </w:t>
      </w:r>
      <w:r w:rsidRPr="00754DE5">
        <w:rPr>
          <w:color w:val="2B579A"/>
          <w:shd w:val="clear" w:color="auto" w:fill="E6E6E6"/>
        </w:rPr>
        <w:fldChar w:fldCharType="begin"/>
      </w:r>
      <w:r>
        <w:instrText xml:space="preserve"> REF _Ref115101008 \r \h </w:instrText>
      </w:r>
      <w:r w:rsidRPr="00754DE5">
        <w:rPr>
          <w:color w:val="2B579A"/>
          <w:shd w:val="clear" w:color="auto" w:fill="E6E6E6"/>
        </w:rPr>
        <w:instrText xml:space="preserve"> \* MERGEFORMAT </w:instrText>
      </w:r>
      <w:r w:rsidRPr="00754DE5">
        <w:rPr>
          <w:color w:val="2B579A"/>
          <w:shd w:val="clear" w:color="auto" w:fill="E6E6E6"/>
        </w:rPr>
      </w:r>
      <w:r w:rsidRPr="00754DE5">
        <w:rPr>
          <w:color w:val="2B579A"/>
          <w:shd w:val="clear" w:color="auto" w:fill="E6E6E6"/>
        </w:rPr>
        <w:fldChar w:fldCharType="separate"/>
      </w:r>
      <w:r w:rsidR="004C6521">
        <w:t>4.3.4</w:t>
      </w:r>
      <w:r w:rsidRPr="00754DE5">
        <w:rPr>
          <w:color w:val="2B579A"/>
          <w:shd w:val="clear" w:color="auto" w:fill="E6E6E6"/>
        </w:rPr>
        <w:fldChar w:fldCharType="end"/>
      </w:r>
      <w:r>
        <w:t xml:space="preserve"> and </w:t>
      </w:r>
      <w:r w:rsidRPr="00754DE5">
        <w:rPr>
          <w:color w:val="2B579A"/>
          <w:shd w:val="clear" w:color="auto" w:fill="E6E6E6"/>
        </w:rPr>
        <w:fldChar w:fldCharType="begin"/>
      </w:r>
      <w:r>
        <w:instrText xml:space="preserve"> REF _Ref115870532 \r \h </w:instrText>
      </w:r>
      <w:r w:rsidRPr="00754DE5">
        <w:rPr>
          <w:color w:val="2B579A"/>
          <w:shd w:val="clear" w:color="auto" w:fill="E6E6E6"/>
        </w:rPr>
        <w:instrText xml:space="preserve"> \* MERGEFORMAT </w:instrText>
      </w:r>
      <w:r w:rsidRPr="00754DE5">
        <w:rPr>
          <w:color w:val="2B579A"/>
          <w:shd w:val="clear" w:color="auto" w:fill="E6E6E6"/>
        </w:rPr>
      </w:r>
      <w:r w:rsidRPr="00754DE5">
        <w:rPr>
          <w:color w:val="2B579A"/>
          <w:shd w:val="clear" w:color="auto" w:fill="E6E6E6"/>
        </w:rPr>
        <w:fldChar w:fldCharType="separate"/>
      </w:r>
      <w:r w:rsidR="004C6521">
        <w:t>4.3.5</w:t>
      </w:r>
      <w:r w:rsidRPr="00754DE5">
        <w:rPr>
          <w:color w:val="2B579A"/>
          <w:shd w:val="clear" w:color="auto" w:fill="E6E6E6"/>
        </w:rPr>
        <w:fldChar w:fldCharType="end"/>
      </w:r>
      <w:r>
        <w:t>)</w:t>
      </w:r>
    </w:p>
    <w:p w14:paraId="712576FA" w14:textId="06F6F1AE" w:rsidR="0023470E" w:rsidRDefault="0023470E" w:rsidP="008A2C33">
      <w:r>
        <w:t xml:space="preserve">Development </w:t>
      </w:r>
      <w:r w:rsidRPr="00286D93">
        <w:t xml:space="preserve">within the </w:t>
      </w:r>
      <w:r>
        <w:t>NGGA Conservation Area</w:t>
      </w:r>
      <w:r w:rsidRPr="00286D93">
        <w:t xml:space="preserve"> </w:t>
      </w:r>
      <w:r w:rsidRPr="00286D93">
        <w:rPr>
          <w:szCs w:val="18"/>
        </w:rPr>
        <w:t xml:space="preserve">will </w:t>
      </w:r>
      <w:r>
        <w:rPr>
          <w:szCs w:val="18"/>
        </w:rPr>
        <w:t>be in accordance with the principles</w:t>
      </w:r>
      <w:r w:rsidRPr="00286D93">
        <w:rPr>
          <w:szCs w:val="18"/>
        </w:rPr>
        <w:t xml:space="preserve"> </w:t>
      </w:r>
      <w:r>
        <w:rPr>
          <w:szCs w:val="18"/>
        </w:rPr>
        <w:t>set out</w:t>
      </w:r>
      <w:r w:rsidRPr="00286D93">
        <w:rPr>
          <w:szCs w:val="18"/>
        </w:rPr>
        <w:t xml:space="preserve"> in </w:t>
      </w:r>
      <w:r w:rsidRPr="00286D93">
        <w:t xml:space="preserve">Section </w:t>
      </w:r>
      <w:r w:rsidRPr="00286D93">
        <w:rPr>
          <w:color w:val="2B579A"/>
          <w:shd w:val="clear" w:color="auto" w:fill="E6E6E6"/>
        </w:rPr>
        <w:fldChar w:fldCharType="begin"/>
      </w:r>
      <w:r w:rsidRPr="00286D93">
        <w:instrText xml:space="preserve"> REF _Ref115870532 \r \h </w:instrText>
      </w:r>
      <w:r>
        <w:instrText xml:space="preserve"> \* MERGEFORMAT </w:instrText>
      </w:r>
      <w:r w:rsidRPr="00286D93">
        <w:rPr>
          <w:color w:val="2B579A"/>
          <w:shd w:val="clear" w:color="auto" w:fill="E6E6E6"/>
        </w:rPr>
      </w:r>
      <w:r w:rsidRPr="00286D93">
        <w:rPr>
          <w:color w:val="2B579A"/>
          <w:shd w:val="clear" w:color="auto" w:fill="E6E6E6"/>
        </w:rPr>
        <w:fldChar w:fldCharType="separate"/>
      </w:r>
      <w:r w:rsidR="004C6521">
        <w:t>4.3.5</w:t>
      </w:r>
      <w:r w:rsidRPr="00286D93">
        <w:rPr>
          <w:color w:val="2B579A"/>
          <w:shd w:val="clear" w:color="auto" w:fill="E6E6E6"/>
        </w:rPr>
        <w:fldChar w:fldCharType="end"/>
      </w:r>
      <w:r w:rsidRPr="00286D93">
        <w:t>.</w:t>
      </w:r>
    </w:p>
    <w:p w14:paraId="4552424A" w14:textId="77F0B8BA" w:rsidR="0023470E" w:rsidRPr="00B34644" w:rsidRDefault="0023470E" w:rsidP="008A2C33">
      <w:r>
        <w:t xml:space="preserve">Development </w:t>
      </w:r>
      <w:r w:rsidRPr="00286D93">
        <w:t xml:space="preserve">within the </w:t>
      </w:r>
      <w:r>
        <w:t>Cowies Creek Conservation Area and Moorabool River Corridor will be in accordance with the principles</w:t>
      </w:r>
      <w:r w:rsidRPr="00286D93">
        <w:t xml:space="preserve"> </w:t>
      </w:r>
      <w:r>
        <w:t>set out</w:t>
      </w:r>
      <w:r w:rsidRPr="00286D93">
        <w:t xml:space="preserve"> in Section</w:t>
      </w:r>
      <w:r>
        <w:t> </w:t>
      </w:r>
      <w:r>
        <w:rPr>
          <w:color w:val="2B579A"/>
          <w:shd w:val="clear" w:color="auto" w:fill="E6E6E6"/>
        </w:rPr>
        <w:fldChar w:fldCharType="begin"/>
      </w:r>
      <w:r w:rsidRPr="00286D93">
        <w:instrText xml:space="preserve"> REF _Ref115870532 \r \h </w:instrText>
      </w:r>
      <w:r>
        <w:instrText xml:space="preserve"> \* MERGEFORMAT </w:instrText>
      </w:r>
      <w:r>
        <w:rPr>
          <w:color w:val="2B579A"/>
          <w:shd w:val="clear" w:color="auto" w:fill="E6E6E6"/>
        </w:rPr>
      </w:r>
      <w:r>
        <w:rPr>
          <w:color w:val="2B579A"/>
          <w:shd w:val="clear" w:color="auto" w:fill="E6E6E6"/>
        </w:rPr>
        <w:fldChar w:fldCharType="separate"/>
      </w:r>
      <w:r w:rsidR="004C6521">
        <w:t>4.3.5</w:t>
      </w:r>
      <w:r>
        <w:rPr>
          <w:color w:val="2B579A"/>
          <w:shd w:val="clear" w:color="auto" w:fill="E6E6E6"/>
        </w:rPr>
        <w:fldChar w:fldCharType="end"/>
      </w:r>
      <w:r>
        <w:t xml:space="preserve"> and will be limited to the minimum activities required to facilitate any actions required under the </w:t>
      </w:r>
      <w:r w:rsidRPr="00C73543">
        <w:t>supporting infrastructure and services</w:t>
      </w:r>
      <w:r>
        <w:t xml:space="preserve"> class of actions in accordance with the principles set out in Section </w:t>
      </w:r>
      <w:r>
        <w:rPr>
          <w:color w:val="2B579A"/>
          <w:shd w:val="clear" w:color="auto" w:fill="E6E6E6"/>
        </w:rPr>
        <w:fldChar w:fldCharType="begin"/>
      </w:r>
      <w:r>
        <w:instrText xml:space="preserve"> REF _Ref115101008 \r \h </w:instrText>
      </w:r>
      <w:r>
        <w:rPr>
          <w:color w:val="2B579A"/>
          <w:shd w:val="clear" w:color="auto" w:fill="E6E6E6"/>
        </w:rPr>
      </w:r>
      <w:r>
        <w:rPr>
          <w:color w:val="2B579A"/>
          <w:shd w:val="clear" w:color="auto" w:fill="E6E6E6"/>
        </w:rPr>
        <w:fldChar w:fldCharType="separate"/>
      </w:r>
      <w:r w:rsidR="004C6521">
        <w:t>4.3.4</w:t>
      </w:r>
      <w:r>
        <w:rPr>
          <w:color w:val="2B579A"/>
          <w:shd w:val="clear" w:color="auto" w:fill="E6E6E6"/>
        </w:rPr>
        <w:fldChar w:fldCharType="end"/>
      </w:r>
      <w:r>
        <w:t>.</w:t>
      </w:r>
    </w:p>
    <w:p w14:paraId="7FC5F941" w14:textId="77777777" w:rsidR="0023470E" w:rsidRDefault="0023470E" w:rsidP="005515EC">
      <w:r w:rsidRPr="005515EC">
        <w:t xml:space="preserve">Although approval is being sought to develop </w:t>
      </w:r>
      <w:r w:rsidRPr="006F2556">
        <w:t>all</w:t>
      </w:r>
      <w:r w:rsidRPr="005515EC">
        <w:t xml:space="preserve"> land subject to development, </w:t>
      </w:r>
      <w:r w:rsidRPr="006F2556">
        <w:t>some of this land may not</w:t>
      </w:r>
      <w:r w:rsidRPr="005515EC">
        <w:t xml:space="preserve"> be developed following the PSP process that will occur during the implementation phase of the Plan. This could be due to the establishment of open space, reduced development requirements, or unforeseen development constraints.</w:t>
      </w:r>
    </w:p>
    <w:p w14:paraId="68F833CA" w14:textId="77777777" w:rsidR="0023470E" w:rsidRDefault="0023470E" w:rsidP="00BE026C">
      <w:pPr>
        <w:pStyle w:val="Heading3"/>
      </w:pPr>
      <w:bookmarkStart w:id="90" w:name="_Ref130915865"/>
      <w:r>
        <w:lastRenderedPageBreak/>
        <w:t>External infrastructure development</w:t>
      </w:r>
      <w:bookmarkEnd w:id="90"/>
    </w:p>
    <w:p w14:paraId="14E7ABEB" w14:textId="14167AE3" w:rsidR="0023470E" w:rsidRDefault="0023470E" w:rsidP="00BE026C">
      <w:r>
        <w:t xml:space="preserve">Some development – called ‘external infrastructure development’ – may </w:t>
      </w:r>
      <w:r w:rsidRPr="008128C5">
        <w:t>occur outside the Growth Areas within the Strategic Assessment Area</w:t>
      </w:r>
      <w:r w:rsidRPr="006F2556">
        <w:t>.</w:t>
      </w:r>
      <w:r>
        <w:t xml:space="preserve"> This development is limited to the </w:t>
      </w:r>
      <w:r w:rsidRPr="003316CC">
        <w:t>supporting infrastructure and services class of action</w:t>
      </w:r>
      <w:r>
        <w:t>s</w:t>
      </w:r>
      <w:r w:rsidRPr="003316CC">
        <w:t xml:space="preserve"> and the environmental management class of action</w:t>
      </w:r>
      <w:r>
        <w:t>s</w:t>
      </w:r>
      <w:r w:rsidRPr="003316CC">
        <w:t xml:space="preserve"> (see Sections </w:t>
      </w:r>
      <w:r w:rsidRPr="003316CC">
        <w:rPr>
          <w:color w:val="2B579A"/>
          <w:shd w:val="clear" w:color="auto" w:fill="E6E6E6"/>
        </w:rPr>
        <w:fldChar w:fldCharType="begin"/>
      </w:r>
      <w:r w:rsidRPr="003316CC">
        <w:instrText xml:space="preserve"> REF _Ref115101008 \r \h </w:instrText>
      </w:r>
      <w:r w:rsidRPr="003316CC">
        <w:rPr>
          <w:color w:val="2B579A"/>
          <w:shd w:val="clear" w:color="auto" w:fill="E6E6E6"/>
        </w:rPr>
        <w:instrText xml:space="preserve"> \* MERGEFORMAT </w:instrText>
      </w:r>
      <w:r w:rsidRPr="003316CC">
        <w:rPr>
          <w:color w:val="2B579A"/>
          <w:shd w:val="clear" w:color="auto" w:fill="E6E6E6"/>
        </w:rPr>
      </w:r>
      <w:r w:rsidRPr="003316CC">
        <w:rPr>
          <w:color w:val="2B579A"/>
          <w:shd w:val="clear" w:color="auto" w:fill="E6E6E6"/>
        </w:rPr>
        <w:fldChar w:fldCharType="separate"/>
      </w:r>
      <w:r w:rsidR="004C6521">
        <w:t>4.3.4</w:t>
      </w:r>
      <w:r w:rsidRPr="003316CC">
        <w:rPr>
          <w:color w:val="2B579A"/>
          <w:shd w:val="clear" w:color="auto" w:fill="E6E6E6"/>
        </w:rPr>
        <w:fldChar w:fldCharType="end"/>
      </w:r>
      <w:r w:rsidRPr="003316CC">
        <w:t xml:space="preserve"> and </w:t>
      </w:r>
      <w:r w:rsidRPr="003316CC">
        <w:rPr>
          <w:color w:val="2B579A"/>
          <w:shd w:val="clear" w:color="auto" w:fill="E6E6E6"/>
        </w:rPr>
        <w:fldChar w:fldCharType="begin"/>
      </w:r>
      <w:r w:rsidRPr="003316CC">
        <w:instrText xml:space="preserve"> REF _Ref115870532 \r \h </w:instrText>
      </w:r>
      <w:r w:rsidRPr="003316CC">
        <w:rPr>
          <w:color w:val="2B579A"/>
          <w:shd w:val="clear" w:color="auto" w:fill="E6E6E6"/>
        </w:rPr>
        <w:instrText xml:space="preserve"> \* MERGEFORMAT </w:instrText>
      </w:r>
      <w:r w:rsidRPr="003316CC">
        <w:rPr>
          <w:color w:val="2B579A"/>
          <w:shd w:val="clear" w:color="auto" w:fill="E6E6E6"/>
        </w:rPr>
      </w:r>
      <w:r w:rsidRPr="003316CC">
        <w:rPr>
          <w:color w:val="2B579A"/>
          <w:shd w:val="clear" w:color="auto" w:fill="E6E6E6"/>
        </w:rPr>
        <w:fldChar w:fldCharType="separate"/>
      </w:r>
      <w:r w:rsidR="004C6521">
        <w:t>4.3.5</w:t>
      </w:r>
      <w:r w:rsidRPr="003316CC">
        <w:rPr>
          <w:color w:val="2B579A"/>
          <w:shd w:val="clear" w:color="auto" w:fill="E6E6E6"/>
        </w:rPr>
        <w:fldChar w:fldCharType="end"/>
      </w:r>
      <w:r w:rsidRPr="003316CC">
        <w:t>)</w:t>
      </w:r>
      <w:r>
        <w:t>.</w:t>
      </w:r>
    </w:p>
    <w:p w14:paraId="16BB208E" w14:textId="3C648C90" w:rsidR="0023470E" w:rsidRDefault="0023470E" w:rsidP="00754DE5">
      <w:r w:rsidRPr="006F2556">
        <w:t xml:space="preserve">The Plan shows indicative locations </w:t>
      </w:r>
      <w:r>
        <w:t xml:space="preserve">where external infrastructure development is intended to occur </w:t>
      </w:r>
      <w:r w:rsidRPr="008128C5">
        <w:t>(see</w:t>
      </w:r>
      <w:r>
        <w:t xml:space="preserve"> </w:t>
      </w:r>
      <w:r>
        <w:fldChar w:fldCharType="begin"/>
      </w:r>
      <w:r>
        <w:instrText xml:space="preserve"> REF _Ref131093744 </w:instrText>
      </w:r>
      <w:r>
        <w:fldChar w:fldCharType="separate"/>
      </w:r>
      <w:r w:rsidR="004C6521">
        <w:t xml:space="preserve">Figure </w:t>
      </w:r>
      <w:r w:rsidR="004C6521">
        <w:rPr>
          <w:noProof/>
        </w:rPr>
        <w:t>4</w:t>
      </w:r>
      <w:r w:rsidR="004C6521">
        <w:noBreakHyphen/>
      </w:r>
      <w:r w:rsidR="004C6521">
        <w:rPr>
          <w:noProof/>
        </w:rPr>
        <w:t>1</w:t>
      </w:r>
      <w:r>
        <w:fldChar w:fldCharType="end"/>
      </w:r>
      <w:r>
        <w:t xml:space="preserve">) </w:t>
      </w:r>
      <w:r w:rsidRPr="006F2556">
        <w:t xml:space="preserve">and includes a set of commitments to ensure </w:t>
      </w:r>
      <w:r>
        <w:t>this development</w:t>
      </w:r>
      <w:r w:rsidRPr="006F2556">
        <w:t xml:space="preserve"> </w:t>
      </w:r>
      <w:r>
        <w:t>is</w:t>
      </w:r>
      <w:r w:rsidRPr="006F2556">
        <w:t xml:space="preserve"> located to avoid and minimise impacts </w:t>
      </w:r>
      <w:r>
        <w:t>to</w:t>
      </w:r>
      <w:r w:rsidRPr="006F2556">
        <w:t xml:space="preserve"> MNE</w:t>
      </w:r>
      <w:r>
        <w:t>S.</w:t>
      </w:r>
    </w:p>
    <w:p w14:paraId="23DC9452" w14:textId="77777777" w:rsidR="0023470E" w:rsidRPr="00BE026C" w:rsidRDefault="0023470E" w:rsidP="0092004C">
      <w:r>
        <w:t>The delivery of external infrastructure development is described further in Chapter 6.</w:t>
      </w:r>
    </w:p>
    <w:p w14:paraId="6032D21F" w14:textId="77777777" w:rsidR="0023470E" w:rsidRDefault="0023470E">
      <w:pPr>
        <w:tabs>
          <w:tab w:val="clear" w:pos="4962"/>
        </w:tabs>
        <w:spacing w:before="0" w:after="0" w:line="240" w:lineRule="auto"/>
      </w:pPr>
      <w:r>
        <w:br w:type="page"/>
      </w:r>
    </w:p>
    <w:p w14:paraId="18B3E248" w14:textId="6523291E" w:rsidR="0023470E" w:rsidRDefault="006335BA" w:rsidP="0088633D">
      <w:pPr>
        <w:rPr>
          <w:highlight w:val="yellow"/>
        </w:rPr>
      </w:pPr>
      <w:r>
        <w:rPr>
          <w:noProof/>
        </w:rPr>
        <w:lastRenderedPageBreak/>
        <w:drawing>
          <wp:anchor distT="0" distB="0" distL="114300" distR="114300" simplePos="0" relativeHeight="251675648" behindDoc="0" locked="0" layoutInCell="1" allowOverlap="1" wp14:anchorId="10ED405D" wp14:editId="77266262">
            <wp:simplePos x="0" y="0"/>
            <wp:positionH relativeFrom="column">
              <wp:posOffset>14201</wp:posOffset>
            </wp:positionH>
            <wp:positionV relativeFrom="paragraph">
              <wp:posOffset>-126365</wp:posOffset>
            </wp:positionV>
            <wp:extent cx="6018543" cy="8506691"/>
            <wp:effectExtent l="0" t="0" r="1270" b="2540"/>
            <wp:wrapNone/>
            <wp:docPr id="965484704"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84704" name="Picture 5" descr="A picture containing map&#10;&#10;Description automatically generated"/>
                    <pic:cNvPicPr/>
                  </pic:nvPicPr>
                  <pic:blipFill>
                    <a:blip r:embed="rId22"/>
                    <a:stretch>
                      <a:fillRect/>
                    </a:stretch>
                  </pic:blipFill>
                  <pic:spPr>
                    <a:xfrm>
                      <a:off x="0" y="0"/>
                      <a:ext cx="6018543" cy="8506691"/>
                    </a:xfrm>
                    <a:prstGeom prst="rect">
                      <a:avLst/>
                    </a:prstGeom>
                  </pic:spPr>
                </pic:pic>
              </a:graphicData>
            </a:graphic>
            <wp14:sizeRelH relativeFrom="page">
              <wp14:pctWidth>0</wp14:pctWidth>
            </wp14:sizeRelH>
            <wp14:sizeRelV relativeFrom="page">
              <wp14:pctHeight>0</wp14:pctHeight>
            </wp14:sizeRelV>
          </wp:anchor>
        </w:drawing>
      </w:r>
    </w:p>
    <w:p w14:paraId="47FC90AA" w14:textId="77777777" w:rsidR="0023470E" w:rsidRDefault="0023470E" w:rsidP="0088633D">
      <w:pPr>
        <w:rPr>
          <w:highlight w:val="yellow"/>
        </w:rPr>
      </w:pPr>
    </w:p>
    <w:p w14:paraId="3F469F8D" w14:textId="77777777" w:rsidR="0023470E" w:rsidRDefault="0023470E" w:rsidP="0088633D">
      <w:pPr>
        <w:rPr>
          <w:highlight w:val="yellow"/>
        </w:rPr>
      </w:pPr>
    </w:p>
    <w:p w14:paraId="1363BD3E" w14:textId="77777777" w:rsidR="0023470E" w:rsidRDefault="0023470E" w:rsidP="0088633D">
      <w:pPr>
        <w:rPr>
          <w:highlight w:val="yellow"/>
        </w:rPr>
      </w:pPr>
    </w:p>
    <w:p w14:paraId="745F9EE7" w14:textId="77777777" w:rsidR="0023470E" w:rsidRDefault="0023470E" w:rsidP="0088633D">
      <w:pPr>
        <w:rPr>
          <w:highlight w:val="yellow"/>
        </w:rPr>
      </w:pPr>
    </w:p>
    <w:p w14:paraId="13600AA4" w14:textId="77777777" w:rsidR="0023470E" w:rsidRDefault="0023470E" w:rsidP="0088633D">
      <w:pPr>
        <w:rPr>
          <w:highlight w:val="yellow"/>
        </w:rPr>
      </w:pPr>
    </w:p>
    <w:p w14:paraId="6684FFD4" w14:textId="77777777" w:rsidR="0023470E" w:rsidRDefault="0023470E" w:rsidP="0088633D">
      <w:pPr>
        <w:rPr>
          <w:highlight w:val="yellow"/>
        </w:rPr>
      </w:pPr>
    </w:p>
    <w:p w14:paraId="17576872" w14:textId="77777777" w:rsidR="0023470E" w:rsidRDefault="0023470E" w:rsidP="0088633D">
      <w:pPr>
        <w:rPr>
          <w:highlight w:val="yellow"/>
        </w:rPr>
      </w:pPr>
    </w:p>
    <w:p w14:paraId="0F4E9DA2" w14:textId="77777777" w:rsidR="0023470E" w:rsidRDefault="0023470E" w:rsidP="0088633D">
      <w:pPr>
        <w:rPr>
          <w:highlight w:val="yellow"/>
        </w:rPr>
      </w:pPr>
    </w:p>
    <w:p w14:paraId="5601F683" w14:textId="77777777" w:rsidR="0023470E" w:rsidRDefault="0023470E" w:rsidP="0088633D">
      <w:pPr>
        <w:rPr>
          <w:highlight w:val="yellow"/>
        </w:rPr>
      </w:pPr>
    </w:p>
    <w:p w14:paraId="245AF54E" w14:textId="77777777" w:rsidR="0023470E" w:rsidRDefault="0023470E" w:rsidP="0088633D">
      <w:pPr>
        <w:rPr>
          <w:highlight w:val="yellow"/>
        </w:rPr>
      </w:pPr>
    </w:p>
    <w:p w14:paraId="50817286" w14:textId="77777777" w:rsidR="0023470E" w:rsidRDefault="0023470E" w:rsidP="0088633D">
      <w:pPr>
        <w:rPr>
          <w:highlight w:val="yellow"/>
        </w:rPr>
      </w:pPr>
    </w:p>
    <w:p w14:paraId="11135992" w14:textId="77777777" w:rsidR="0023470E" w:rsidRDefault="0023470E" w:rsidP="0088633D">
      <w:pPr>
        <w:rPr>
          <w:highlight w:val="yellow"/>
        </w:rPr>
      </w:pPr>
    </w:p>
    <w:p w14:paraId="2E5FF62E" w14:textId="77777777" w:rsidR="0023470E" w:rsidRDefault="0023470E" w:rsidP="0088633D">
      <w:pPr>
        <w:rPr>
          <w:highlight w:val="yellow"/>
        </w:rPr>
      </w:pPr>
    </w:p>
    <w:p w14:paraId="327408C5" w14:textId="77777777" w:rsidR="0023470E" w:rsidRDefault="0023470E" w:rsidP="0088633D">
      <w:pPr>
        <w:rPr>
          <w:highlight w:val="yellow"/>
        </w:rPr>
      </w:pPr>
    </w:p>
    <w:p w14:paraId="2881410A" w14:textId="77777777" w:rsidR="0023470E" w:rsidRDefault="0023470E" w:rsidP="0088633D">
      <w:pPr>
        <w:rPr>
          <w:highlight w:val="yellow"/>
        </w:rPr>
      </w:pPr>
    </w:p>
    <w:p w14:paraId="01A8DD73" w14:textId="77777777" w:rsidR="0023470E" w:rsidRDefault="0023470E" w:rsidP="0088633D">
      <w:pPr>
        <w:rPr>
          <w:highlight w:val="yellow"/>
        </w:rPr>
      </w:pPr>
    </w:p>
    <w:p w14:paraId="46443CD3" w14:textId="77777777" w:rsidR="0023470E" w:rsidRDefault="0023470E" w:rsidP="0088633D">
      <w:pPr>
        <w:rPr>
          <w:highlight w:val="yellow"/>
        </w:rPr>
      </w:pPr>
    </w:p>
    <w:p w14:paraId="42DE3F66" w14:textId="77777777" w:rsidR="0023470E" w:rsidRDefault="0023470E" w:rsidP="0088633D">
      <w:pPr>
        <w:rPr>
          <w:highlight w:val="yellow"/>
        </w:rPr>
      </w:pPr>
    </w:p>
    <w:p w14:paraId="6332FBB4" w14:textId="77777777" w:rsidR="0023470E" w:rsidRDefault="0023470E" w:rsidP="0088633D">
      <w:pPr>
        <w:rPr>
          <w:highlight w:val="yellow"/>
        </w:rPr>
      </w:pPr>
    </w:p>
    <w:p w14:paraId="35EF0574" w14:textId="77777777" w:rsidR="0023470E" w:rsidRDefault="0023470E" w:rsidP="0088633D">
      <w:pPr>
        <w:rPr>
          <w:highlight w:val="yellow"/>
        </w:rPr>
      </w:pPr>
    </w:p>
    <w:p w14:paraId="2DB0FD8C" w14:textId="77777777" w:rsidR="0023470E" w:rsidRDefault="0023470E" w:rsidP="0088633D">
      <w:pPr>
        <w:rPr>
          <w:highlight w:val="yellow"/>
        </w:rPr>
      </w:pPr>
    </w:p>
    <w:p w14:paraId="79FBA57E" w14:textId="77777777" w:rsidR="0023470E" w:rsidRDefault="0023470E" w:rsidP="0088633D">
      <w:pPr>
        <w:rPr>
          <w:highlight w:val="yellow"/>
        </w:rPr>
      </w:pPr>
    </w:p>
    <w:p w14:paraId="4608D779" w14:textId="77777777" w:rsidR="0023470E" w:rsidRDefault="0023470E" w:rsidP="0088633D">
      <w:pPr>
        <w:rPr>
          <w:highlight w:val="yellow"/>
        </w:rPr>
      </w:pPr>
    </w:p>
    <w:p w14:paraId="5C3F0ACE" w14:textId="77777777" w:rsidR="0023470E" w:rsidRDefault="0023470E" w:rsidP="0088633D">
      <w:pPr>
        <w:rPr>
          <w:highlight w:val="yellow"/>
        </w:rPr>
      </w:pPr>
    </w:p>
    <w:p w14:paraId="798E7678" w14:textId="77777777" w:rsidR="0023470E" w:rsidRDefault="0023470E" w:rsidP="0088633D">
      <w:pPr>
        <w:rPr>
          <w:highlight w:val="yellow"/>
        </w:rPr>
      </w:pPr>
    </w:p>
    <w:p w14:paraId="6963E08A" w14:textId="77777777" w:rsidR="0023470E" w:rsidRDefault="0023470E" w:rsidP="006A0D5D">
      <w:pPr>
        <w:rPr>
          <w:highlight w:val="yellow"/>
        </w:rPr>
      </w:pPr>
    </w:p>
    <w:p w14:paraId="37A9ED38" w14:textId="77777777" w:rsidR="0023470E" w:rsidRDefault="0023470E" w:rsidP="006A0D5D">
      <w:bookmarkStart w:id="91" w:name="_Ref115869168"/>
    </w:p>
    <w:p w14:paraId="0CFE4414" w14:textId="77777777" w:rsidR="0023470E" w:rsidRDefault="0023470E" w:rsidP="006A0D5D"/>
    <w:p w14:paraId="118678BA" w14:textId="77777777" w:rsidR="0023470E" w:rsidRDefault="0023470E" w:rsidP="006A0D5D"/>
    <w:p w14:paraId="6ED239A8" w14:textId="42803CF7" w:rsidR="0023470E" w:rsidRDefault="0023470E" w:rsidP="00616017">
      <w:pPr>
        <w:pStyle w:val="Caption"/>
        <w:jc w:val="center"/>
      </w:pPr>
      <w:bookmarkStart w:id="92" w:name="_Ref131093744"/>
      <w:bookmarkStart w:id="93" w:name="_Toc134630458"/>
      <w:r>
        <w:t xml:space="preserve">Figure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4</w:t>
      </w:r>
      <w:r>
        <w:rPr>
          <w:color w:val="2B579A"/>
          <w:shd w:val="clear" w:color="auto" w:fill="E6E6E6"/>
        </w:rPr>
        <w:fldChar w:fldCharType="end"/>
      </w:r>
      <w:r>
        <w:noBreakHyphen/>
      </w:r>
      <w:r>
        <w:rPr>
          <w:color w:val="2B579A"/>
          <w:shd w:val="clear" w:color="auto" w:fill="E6E6E6"/>
        </w:rPr>
        <w:fldChar w:fldCharType="begin"/>
      </w:r>
      <w:r>
        <w:instrText xml:space="preserve"> SEQ Figure \* ARABIC \s 1 </w:instrText>
      </w:r>
      <w:r>
        <w:rPr>
          <w:color w:val="2B579A"/>
          <w:shd w:val="clear" w:color="auto" w:fill="E6E6E6"/>
        </w:rPr>
        <w:fldChar w:fldCharType="separate"/>
      </w:r>
      <w:r w:rsidR="004C6521">
        <w:rPr>
          <w:noProof/>
        </w:rPr>
        <w:t>1</w:t>
      </w:r>
      <w:r>
        <w:rPr>
          <w:color w:val="2B579A"/>
          <w:shd w:val="clear" w:color="auto" w:fill="E6E6E6"/>
        </w:rPr>
        <w:fldChar w:fldCharType="end"/>
      </w:r>
      <w:bookmarkEnd w:id="91"/>
      <w:bookmarkEnd w:id="92"/>
      <w:r>
        <w:t>: Development and conservation land within the Strategic Assessment Area</w:t>
      </w:r>
      <w:bookmarkEnd w:id="93"/>
    </w:p>
    <w:p w14:paraId="11FAC3D1" w14:textId="77777777" w:rsidR="0023470E" w:rsidRDefault="0023470E">
      <w:pPr>
        <w:tabs>
          <w:tab w:val="clear" w:pos="4962"/>
        </w:tabs>
        <w:spacing w:before="0" w:after="0" w:line="240" w:lineRule="auto"/>
        <w:rPr>
          <w:rFonts w:ascii="Helvetica" w:eastAsia="MS Gothic" w:hAnsi="Helvetica"/>
          <w:b/>
          <w:bCs/>
          <w:caps/>
          <w:spacing w:val="18"/>
          <w:sz w:val="20"/>
        </w:rPr>
      </w:pPr>
      <w:bookmarkStart w:id="94" w:name="_Ref115870196"/>
      <w:r>
        <w:br w:type="page"/>
      </w:r>
    </w:p>
    <w:p w14:paraId="5C36DE0C" w14:textId="77777777" w:rsidR="0023470E" w:rsidRDefault="0023470E" w:rsidP="00662D8F">
      <w:pPr>
        <w:pStyle w:val="Heading2"/>
      </w:pPr>
      <w:bookmarkStart w:id="95" w:name="_Ref134450435"/>
      <w:bookmarkStart w:id="96" w:name="_Toc134630428"/>
      <w:r>
        <w:lastRenderedPageBreak/>
        <w:t>Development classes of actions</w:t>
      </w:r>
      <w:bookmarkEnd w:id="94"/>
      <w:bookmarkEnd w:id="95"/>
      <w:bookmarkEnd w:id="96"/>
    </w:p>
    <w:p w14:paraId="3FF16A3F" w14:textId="77777777" w:rsidR="0023470E" w:rsidRDefault="0023470E" w:rsidP="002D0934">
      <w:r>
        <w:t>Development is approved under Part 10 of the EPBC Act through ‘classes of actions’ that represent the scope of development that may be undertaken through the Plan. There a</w:t>
      </w:r>
      <w:r w:rsidRPr="0031178F">
        <w:t xml:space="preserve">re </w:t>
      </w:r>
      <w:r w:rsidRPr="00645D62">
        <w:t>five</w:t>
      </w:r>
      <w:r w:rsidRPr="0031178F">
        <w:t xml:space="preserve"> classes</w:t>
      </w:r>
      <w:r>
        <w:t xml:space="preserve"> of actions that are included in the Plan:</w:t>
      </w:r>
    </w:p>
    <w:p w14:paraId="2B85BE57" w14:textId="77777777" w:rsidR="0023470E" w:rsidRDefault="0023470E" w:rsidP="001305A8">
      <w:pPr>
        <w:pStyle w:val="Bullet1"/>
      </w:pPr>
      <w:r>
        <w:t>Urban and commercial development</w:t>
      </w:r>
    </w:p>
    <w:p w14:paraId="44E3E613" w14:textId="77777777" w:rsidR="0023470E" w:rsidRDefault="0023470E" w:rsidP="001305A8">
      <w:pPr>
        <w:pStyle w:val="Bullet1"/>
      </w:pPr>
      <w:r>
        <w:t xml:space="preserve">Industrial development </w:t>
      </w:r>
    </w:p>
    <w:p w14:paraId="75FE31E7" w14:textId="77777777" w:rsidR="0023470E" w:rsidRDefault="0023470E" w:rsidP="001305A8">
      <w:pPr>
        <w:pStyle w:val="Bullet1"/>
      </w:pPr>
      <w:r>
        <w:t>Rural development</w:t>
      </w:r>
    </w:p>
    <w:p w14:paraId="33CD644E" w14:textId="77777777" w:rsidR="0023470E" w:rsidRDefault="0023470E" w:rsidP="001305A8">
      <w:pPr>
        <w:pStyle w:val="Bullet1"/>
      </w:pPr>
      <w:r>
        <w:t>Supporting infrastructure and services</w:t>
      </w:r>
    </w:p>
    <w:p w14:paraId="698DC1B3" w14:textId="77777777" w:rsidR="0023470E" w:rsidRDefault="0023470E" w:rsidP="001305A8">
      <w:pPr>
        <w:pStyle w:val="Bullet1"/>
      </w:pPr>
      <w:r>
        <w:t xml:space="preserve">Environmental management </w:t>
      </w:r>
    </w:p>
    <w:p w14:paraId="7E4CE729" w14:textId="77777777" w:rsidR="0023470E" w:rsidRDefault="0023470E" w:rsidP="001305A8">
      <w:r w:rsidRPr="0024086D">
        <w:t xml:space="preserve">The Minister may approve </w:t>
      </w:r>
      <w:r>
        <w:t>the c</w:t>
      </w:r>
      <w:r w:rsidRPr="0024086D">
        <w:t xml:space="preserve">lasses of </w:t>
      </w:r>
      <w:r>
        <w:t>a</w:t>
      </w:r>
      <w:r w:rsidRPr="0024086D">
        <w:t>ction</w:t>
      </w:r>
      <w:r>
        <w:t>s</w:t>
      </w:r>
      <w:r w:rsidRPr="0024086D">
        <w:t xml:space="preserve"> in accordance with </w:t>
      </w:r>
      <w:r>
        <w:t>the</w:t>
      </w:r>
      <w:r w:rsidRPr="0024086D">
        <w:t xml:space="preserve"> endorsed Plan. </w:t>
      </w:r>
      <w:r>
        <w:t>If granted, the c</w:t>
      </w:r>
      <w:r w:rsidRPr="0024086D">
        <w:t>lass</w:t>
      </w:r>
      <w:r>
        <w:t>es</w:t>
      </w:r>
      <w:r w:rsidRPr="0024086D">
        <w:t xml:space="preserve"> of </w:t>
      </w:r>
      <w:r>
        <w:t>a</w:t>
      </w:r>
      <w:r w:rsidRPr="0024086D">
        <w:t>ction</w:t>
      </w:r>
      <w:r>
        <w:t>s</w:t>
      </w:r>
      <w:r w:rsidRPr="0024086D">
        <w:t xml:space="preserve"> approval will set out what actions are approved and the conditions of approval. The intention of the strategic assessment is for the </w:t>
      </w:r>
      <w:r>
        <w:t>c</w:t>
      </w:r>
      <w:r w:rsidRPr="0024086D">
        <w:t xml:space="preserve">lasses of </w:t>
      </w:r>
      <w:r>
        <w:t>a</w:t>
      </w:r>
      <w:r w:rsidRPr="0024086D">
        <w:t>ction</w:t>
      </w:r>
      <w:r>
        <w:t>s</w:t>
      </w:r>
      <w:r w:rsidRPr="0024086D">
        <w:t xml:space="preserve"> as described in this </w:t>
      </w:r>
      <w:r>
        <w:t xml:space="preserve">Plan </w:t>
      </w:r>
      <w:r w:rsidRPr="0024086D">
        <w:t>to be approved.</w:t>
      </w:r>
      <w:r>
        <w:t xml:space="preserve"> </w:t>
      </w:r>
    </w:p>
    <w:p w14:paraId="674D08C0" w14:textId="77777777" w:rsidR="0023470E" w:rsidRDefault="0023470E" w:rsidP="001305A8">
      <w:r w:rsidRPr="0024086D">
        <w:t xml:space="preserve">Each </w:t>
      </w:r>
      <w:r>
        <w:t>c</w:t>
      </w:r>
      <w:r w:rsidRPr="0024086D">
        <w:t xml:space="preserve">lass of </w:t>
      </w:r>
      <w:r>
        <w:t>a</w:t>
      </w:r>
      <w:r w:rsidRPr="0024086D">
        <w:t>ction</w:t>
      </w:r>
      <w:r>
        <w:t>s</w:t>
      </w:r>
      <w:r w:rsidRPr="0024086D">
        <w:t xml:space="preserve"> is defined below</w:t>
      </w:r>
      <w:r>
        <w:t xml:space="preserve"> and includes a number of broad ‘development types’. Specific examples of the various ‘impact activities’ that may be undertaken as part of each development type are also provided. </w:t>
      </w:r>
    </w:p>
    <w:p w14:paraId="1155AD82" w14:textId="77777777" w:rsidR="0023470E" w:rsidRDefault="0023470E" w:rsidP="001305A8">
      <w:r>
        <w:t xml:space="preserve">The example impact activities are intended to provide an understanding of the specific actions that are considered within the scope of each class of actions and are defined as per the VPP. These lists are not intended to be exhaustive. Certain impact activities </w:t>
      </w:r>
      <w:r w:rsidRPr="00F82EFD">
        <w:t xml:space="preserve">that are not listed may be considered within the scope of approved </w:t>
      </w:r>
      <w:r>
        <w:t>c</w:t>
      </w:r>
      <w:r w:rsidRPr="00F82EFD">
        <w:t xml:space="preserve">lasses of </w:t>
      </w:r>
      <w:r>
        <w:t>a</w:t>
      </w:r>
      <w:r w:rsidRPr="00F82EFD">
        <w:t>ction</w:t>
      </w:r>
      <w:r>
        <w:t>s</w:t>
      </w:r>
      <w:r w:rsidRPr="00F82EFD">
        <w:t xml:space="preserve"> where:</w:t>
      </w:r>
    </w:p>
    <w:p w14:paraId="1EEDFC17" w14:textId="77777777" w:rsidR="0023470E" w:rsidRDefault="0023470E" w:rsidP="001305A8">
      <w:pPr>
        <w:pStyle w:val="Bullet13"/>
        <w:numPr>
          <w:ilvl w:val="0"/>
          <w:numId w:val="1"/>
        </w:numPr>
      </w:pPr>
      <w:r>
        <w:t>The action could reasonably be considered to be part of that class of actions</w:t>
      </w:r>
    </w:p>
    <w:p w14:paraId="2AECCA1C" w14:textId="77777777" w:rsidR="0023470E" w:rsidRPr="0024086D" w:rsidRDefault="0023470E" w:rsidP="001305A8">
      <w:pPr>
        <w:pStyle w:val="Bullet13"/>
        <w:numPr>
          <w:ilvl w:val="0"/>
          <w:numId w:val="1"/>
        </w:numPr>
      </w:pPr>
      <w:r>
        <w:t>The impacts of the action are substantially the same as those listed and assessed in the Strategic Assessment Report</w:t>
      </w:r>
    </w:p>
    <w:p w14:paraId="59126026" w14:textId="2A4E0D56" w:rsidR="0023470E" w:rsidRDefault="0023470E" w:rsidP="001305A8">
      <w:r>
        <w:t xml:space="preserve">Certain development and actions are also considered to be out of scope for this Plan (see Section </w:t>
      </w:r>
      <w:r>
        <w:rPr>
          <w:color w:val="2B579A"/>
          <w:shd w:val="clear" w:color="auto" w:fill="E6E6E6"/>
        </w:rPr>
        <w:fldChar w:fldCharType="begin"/>
      </w:r>
      <w:r>
        <w:instrText xml:space="preserve"> REF _Ref116575158 \r \h </w:instrText>
      </w:r>
      <w:r>
        <w:rPr>
          <w:color w:val="2B579A"/>
          <w:shd w:val="clear" w:color="auto" w:fill="E6E6E6"/>
        </w:rPr>
      </w:r>
      <w:r>
        <w:rPr>
          <w:color w:val="2B579A"/>
          <w:shd w:val="clear" w:color="auto" w:fill="E6E6E6"/>
        </w:rPr>
        <w:fldChar w:fldCharType="separate"/>
      </w:r>
      <w:r w:rsidR="004C6521">
        <w:t>4.3.6</w:t>
      </w:r>
      <w:r>
        <w:rPr>
          <w:color w:val="2B579A"/>
          <w:shd w:val="clear" w:color="auto" w:fill="E6E6E6"/>
        </w:rPr>
        <w:fldChar w:fldCharType="end"/>
      </w:r>
      <w:r>
        <w:t>).</w:t>
      </w:r>
    </w:p>
    <w:p w14:paraId="30FF72B0" w14:textId="77777777" w:rsidR="0023470E" w:rsidRDefault="0023470E" w:rsidP="001305A8">
      <w:pPr>
        <w:pStyle w:val="Heading3"/>
      </w:pPr>
      <w:r>
        <w:t xml:space="preserve">Urban and commercial development </w:t>
      </w:r>
    </w:p>
    <w:p w14:paraId="52DF9E75" w14:textId="77777777" w:rsidR="0023470E" w:rsidRPr="0031178F" w:rsidRDefault="0023470E" w:rsidP="001305A8">
      <w:r w:rsidRPr="0031178F">
        <w:t>The urban and commercial development class of action</w:t>
      </w:r>
      <w:r>
        <w:t>s</w:t>
      </w:r>
      <w:r w:rsidRPr="0031178F">
        <w:t xml:space="preserve"> covers </w:t>
      </w:r>
      <w:r>
        <w:t>actions and</w:t>
      </w:r>
      <w:r w:rsidRPr="0031178F">
        <w:t xml:space="preserve"> activities associated with residential and commercial areas. It includes the construction, operation, maintenance, and decommissioning of the following:</w:t>
      </w:r>
    </w:p>
    <w:p w14:paraId="67CEC425" w14:textId="77777777" w:rsidR="0023470E" w:rsidRDefault="0023470E" w:rsidP="0031178F">
      <w:pPr>
        <w:pStyle w:val="Bullet1"/>
      </w:pPr>
      <w:r>
        <w:t>Residential buildings and accommodation</w:t>
      </w:r>
    </w:p>
    <w:p w14:paraId="0247B0E3" w14:textId="77777777" w:rsidR="0023470E" w:rsidRDefault="0023470E" w:rsidP="0031178F">
      <w:pPr>
        <w:pStyle w:val="Bullet1"/>
      </w:pPr>
      <w:r>
        <w:t>Education centres</w:t>
      </w:r>
    </w:p>
    <w:p w14:paraId="1359A818" w14:textId="77777777" w:rsidR="0023470E" w:rsidRDefault="0023470E" w:rsidP="0031178F">
      <w:pPr>
        <w:pStyle w:val="Bullet1"/>
      </w:pPr>
      <w:r>
        <w:t>Leisure and recreation premises</w:t>
      </w:r>
    </w:p>
    <w:p w14:paraId="719259F7" w14:textId="77777777" w:rsidR="0023470E" w:rsidRDefault="0023470E" w:rsidP="0031178F">
      <w:pPr>
        <w:pStyle w:val="Bullet1"/>
      </w:pPr>
      <w:r>
        <w:t>Offices</w:t>
      </w:r>
    </w:p>
    <w:p w14:paraId="169240E2" w14:textId="77777777" w:rsidR="0023470E" w:rsidRDefault="0023470E" w:rsidP="0031178F">
      <w:pPr>
        <w:pStyle w:val="Bullet1"/>
      </w:pPr>
      <w:r>
        <w:t>Places of assembly and public buildings</w:t>
      </w:r>
    </w:p>
    <w:p w14:paraId="03CFE42A" w14:textId="77777777" w:rsidR="0023470E" w:rsidRDefault="0023470E" w:rsidP="0031178F">
      <w:pPr>
        <w:pStyle w:val="Bullet1"/>
      </w:pPr>
      <w:r>
        <w:t>Retail premises</w:t>
      </w:r>
    </w:p>
    <w:p w14:paraId="5970CC5D" w14:textId="77777777" w:rsidR="0023470E" w:rsidRPr="0031178F" w:rsidRDefault="0023470E" w:rsidP="0031178F">
      <w:pPr>
        <w:pStyle w:val="Bullet1"/>
      </w:pPr>
      <w:r>
        <w:t>Community services</w:t>
      </w:r>
    </w:p>
    <w:p w14:paraId="575CF2F6" w14:textId="64CD721E" w:rsidR="0023470E" w:rsidRDefault="0023470E" w:rsidP="001305A8">
      <w:r>
        <w:rPr>
          <w:color w:val="2B579A"/>
          <w:shd w:val="clear" w:color="auto" w:fill="E6E6E6"/>
        </w:rPr>
        <w:fldChar w:fldCharType="begin"/>
      </w:r>
      <w:r>
        <w:instrText xml:space="preserve"> REF _Ref448659385 </w:instrText>
      </w:r>
      <w:r>
        <w:rPr>
          <w:color w:val="2B579A"/>
          <w:shd w:val="clear" w:color="auto" w:fill="E6E6E6"/>
        </w:rPr>
        <w:fldChar w:fldCharType="separate"/>
      </w:r>
      <w:r w:rsidR="004C6521">
        <w:t xml:space="preserve">Table </w:t>
      </w:r>
      <w:r w:rsidR="004C6521">
        <w:rPr>
          <w:noProof/>
        </w:rPr>
        <w:t>4</w:t>
      </w:r>
      <w:r w:rsidR="004C6521">
        <w:noBreakHyphen/>
      </w:r>
      <w:r w:rsidR="004C6521">
        <w:rPr>
          <w:noProof/>
        </w:rPr>
        <w:t>2</w:t>
      </w:r>
      <w:r>
        <w:rPr>
          <w:color w:val="2B579A"/>
          <w:shd w:val="clear" w:color="auto" w:fill="E6E6E6"/>
        </w:rPr>
        <w:fldChar w:fldCharType="end"/>
      </w:r>
      <w:r>
        <w:t xml:space="preserve"> sets out the development types and example impact activities that are covered by this class of actions. The impact activities are as defined in the VPP, unless subject to specific </w:t>
      </w:r>
      <w:r w:rsidRPr="00591828">
        <w:t>exclusion</w:t>
      </w:r>
      <w:r>
        <w:t>s</w:t>
      </w:r>
      <w:r w:rsidRPr="00591828">
        <w:t xml:space="preserve"> </w:t>
      </w:r>
      <w:r>
        <w:t xml:space="preserve">(see Section </w:t>
      </w:r>
      <w:r>
        <w:rPr>
          <w:color w:val="2B579A"/>
          <w:shd w:val="clear" w:color="auto" w:fill="E6E6E6"/>
        </w:rPr>
        <w:fldChar w:fldCharType="begin"/>
      </w:r>
      <w:r>
        <w:instrText xml:space="preserve"> REF _Ref116575158 \r \h </w:instrText>
      </w:r>
      <w:r>
        <w:rPr>
          <w:color w:val="2B579A"/>
          <w:shd w:val="clear" w:color="auto" w:fill="E6E6E6"/>
        </w:rPr>
      </w:r>
      <w:r>
        <w:rPr>
          <w:color w:val="2B579A"/>
          <w:shd w:val="clear" w:color="auto" w:fill="E6E6E6"/>
        </w:rPr>
        <w:fldChar w:fldCharType="separate"/>
      </w:r>
      <w:r w:rsidR="004C6521">
        <w:t>4.3.6</w:t>
      </w:r>
      <w:r>
        <w:rPr>
          <w:color w:val="2B579A"/>
          <w:shd w:val="clear" w:color="auto" w:fill="E6E6E6"/>
        </w:rPr>
        <w:fldChar w:fldCharType="end"/>
      </w:r>
      <w:r>
        <w:t>).</w:t>
      </w:r>
    </w:p>
    <w:p w14:paraId="23E1A5C7" w14:textId="77777777" w:rsidR="0023470E" w:rsidRDefault="0023470E" w:rsidP="001305A8">
      <w:r>
        <w:t xml:space="preserve">All activities under the urban and commercial development class of actions can only occur within the land subject to development. </w:t>
      </w:r>
    </w:p>
    <w:p w14:paraId="22A1980A" w14:textId="5B279B6D" w:rsidR="0023470E" w:rsidRDefault="0023470E" w:rsidP="001305A8">
      <w:pPr>
        <w:pStyle w:val="Caption"/>
        <w:keepNext/>
        <w:keepLines/>
      </w:pPr>
      <w:bookmarkStart w:id="97" w:name="_Ref448659385"/>
      <w:bookmarkStart w:id="98" w:name="_Toc134630468"/>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4</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2</w:t>
      </w:r>
      <w:r>
        <w:rPr>
          <w:color w:val="2B579A"/>
          <w:shd w:val="clear" w:color="auto" w:fill="E6E6E6"/>
        </w:rPr>
        <w:fldChar w:fldCharType="end"/>
      </w:r>
      <w:bookmarkEnd w:id="97"/>
      <w:r>
        <w:t xml:space="preserve">: Development types and example impact activities </w:t>
      </w:r>
      <w:r>
        <w:rPr>
          <w:bCs w:val="0"/>
          <w:szCs w:val="16"/>
        </w:rPr>
        <w:t>included in urban and commercial development c</w:t>
      </w:r>
      <w:r w:rsidRPr="00FF7F16">
        <w:rPr>
          <w:bCs w:val="0"/>
          <w:szCs w:val="16"/>
        </w:rPr>
        <w:t xml:space="preserve">lass of </w:t>
      </w:r>
      <w:r>
        <w:rPr>
          <w:bCs w:val="0"/>
          <w:szCs w:val="16"/>
        </w:rPr>
        <w:t>a</w:t>
      </w:r>
      <w:r w:rsidRPr="00FF7F16">
        <w:rPr>
          <w:bCs w:val="0"/>
          <w:szCs w:val="16"/>
        </w:rPr>
        <w:t>ction</w:t>
      </w:r>
      <w:r>
        <w:rPr>
          <w:bCs w:val="0"/>
          <w:szCs w:val="16"/>
        </w:rPr>
        <w:t>s</w:t>
      </w:r>
      <w:bookmarkEnd w:id="98"/>
    </w:p>
    <w:tbl>
      <w:tblPr>
        <w:tblStyle w:val="TableGrid"/>
        <w:tblW w:w="0" w:type="auto"/>
        <w:tblLook w:val="04A0" w:firstRow="1" w:lastRow="0" w:firstColumn="1" w:lastColumn="0" w:noHBand="0" w:noVBand="1"/>
      </w:tblPr>
      <w:tblGrid>
        <w:gridCol w:w="3227"/>
        <w:gridCol w:w="6379"/>
      </w:tblGrid>
      <w:tr w:rsidR="0023470E" w:rsidRPr="002764E2" w14:paraId="00D88F7B" w14:textId="77777777">
        <w:trPr>
          <w:cantSplit/>
          <w:tblHeader/>
        </w:trPr>
        <w:tc>
          <w:tcPr>
            <w:tcW w:w="3227" w:type="dxa"/>
            <w:shd w:val="clear" w:color="auto" w:fill="D9D9D9" w:themeFill="background1" w:themeFillShade="D9"/>
            <w:vAlign w:val="center"/>
          </w:tcPr>
          <w:p w14:paraId="2C527BD2" w14:textId="77777777" w:rsidR="0023470E" w:rsidRPr="00325DDD" w:rsidRDefault="0023470E">
            <w:pPr>
              <w:pStyle w:val="Tabletext2"/>
              <w:keepNext/>
              <w:keepLines/>
              <w:widowControl w:val="0"/>
              <w:rPr>
                <w:b/>
                <w:szCs w:val="18"/>
              </w:rPr>
            </w:pPr>
            <w:r>
              <w:rPr>
                <w:b/>
                <w:szCs w:val="18"/>
              </w:rPr>
              <w:t>Development type</w:t>
            </w:r>
          </w:p>
        </w:tc>
        <w:tc>
          <w:tcPr>
            <w:tcW w:w="6379" w:type="dxa"/>
            <w:shd w:val="clear" w:color="auto" w:fill="D9D9D9" w:themeFill="background1" w:themeFillShade="D9"/>
            <w:vAlign w:val="center"/>
          </w:tcPr>
          <w:p w14:paraId="7364E600" w14:textId="77777777" w:rsidR="0023470E" w:rsidRPr="00CB6FC3" w:rsidRDefault="0023470E">
            <w:pPr>
              <w:pStyle w:val="Tabletext2"/>
              <w:keepNext/>
              <w:keepLines/>
              <w:widowControl w:val="0"/>
              <w:rPr>
                <w:b/>
                <w:szCs w:val="18"/>
              </w:rPr>
            </w:pPr>
            <w:r w:rsidRPr="00CB6FC3">
              <w:rPr>
                <w:b/>
                <w:szCs w:val="18"/>
              </w:rPr>
              <w:t xml:space="preserve">Examples of specific </w:t>
            </w:r>
            <w:r>
              <w:rPr>
                <w:b/>
                <w:szCs w:val="18"/>
              </w:rPr>
              <w:t>impact activities</w:t>
            </w:r>
          </w:p>
        </w:tc>
      </w:tr>
      <w:tr w:rsidR="0023470E" w:rsidRPr="002764E2" w14:paraId="751E9F41" w14:textId="77777777">
        <w:trPr>
          <w:cantSplit/>
        </w:trPr>
        <w:tc>
          <w:tcPr>
            <w:tcW w:w="3227" w:type="dxa"/>
            <w:vAlign w:val="center"/>
          </w:tcPr>
          <w:p w14:paraId="0F05105E" w14:textId="77777777" w:rsidR="0023470E" w:rsidRPr="001305A8" w:rsidRDefault="0023470E">
            <w:pPr>
              <w:pStyle w:val="Tabletext2"/>
              <w:widowControl w:val="0"/>
              <w:rPr>
                <w:bCs/>
                <w:iCs/>
              </w:rPr>
            </w:pPr>
            <w:r w:rsidRPr="00C9625D">
              <w:rPr>
                <w:bCs/>
                <w:iCs/>
                <w:szCs w:val="18"/>
              </w:rPr>
              <w:t>Residential buildings and accommodation</w:t>
            </w:r>
          </w:p>
        </w:tc>
        <w:tc>
          <w:tcPr>
            <w:tcW w:w="6379" w:type="dxa"/>
            <w:vAlign w:val="center"/>
          </w:tcPr>
          <w:p w14:paraId="50519FD8" w14:textId="77777777" w:rsidR="0023470E" w:rsidRDefault="0023470E" w:rsidP="00DD4C79">
            <w:pPr>
              <w:pStyle w:val="Bullet1"/>
            </w:pPr>
            <w:r>
              <w:t>Dwelling</w:t>
            </w:r>
          </w:p>
          <w:p w14:paraId="666E0190" w14:textId="77777777" w:rsidR="0023470E" w:rsidRDefault="0023470E" w:rsidP="00DD4C79">
            <w:pPr>
              <w:pStyle w:val="Bullet1"/>
            </w:pPr>
            <w:r>
              <w:t>Residential aged care facility</w:t>
            </w:r>
          </w:p>
          <w:p w14:paraId="253EDC9D" w14:textId="77777777" w:rsidR="0023470E" w:rsidRDefault="0023470E" w:rsidP="00DD4C79">
            <w:pPr>
              <w:pStyle w:val="Bullet1"/>
            </w:pPr>
            <w:r>
              <w:t>Group accommodation</w:t>
            </w:r>
          </w:p>
          <w:p w14:paraId="77A22AB4" w14:textId="77777777" w:rsidR="0023470E" w:rsidRDefault="0023470E" w:rsidP="00DD4C79">
            <w:pPr>
              <w:pStyle w:val="Bullet1"/>
            </w:pPr>
            <w:r>
              <w:t>Motel</w:t>
            </w:r>
          </w:p>
          <w:p w14:paraId="234D3A06" w14:textId="77777777" w:rsidR="0023470E" w:rsidRDefault="0023470E" w:rsidP="00DD4C79">
            <w:pPr>
              <w:pStyle w:val="Bullet1"/>
            </w:pPr>
            <w:r>
              <w:t>Camping and caravan park</w:t>
            </w:r>
          </w:p>
          <w:p w14:paraId="64B7AAC1" w14:textId="77777777" w:rsidR="0023470E" w:rsidRPr="00B122CC" w:rsidRDefault="0023470E" w:rsidP="00B122CC">
            <w:pPr>
              <w:pStyle w:val="Bullet1"/>
            </w:pPr>
            <w:r>
              <w:t>Display home centre</w:t>
            </w:r>
          </w:p>
        </w:tc>
      </w:tr>
      <w:tr w:rsidR="0023470E" w:rsidRPr="002764E2" w14:paraId="08E1B65A" w14:textId="77777777">
        <w:trPr>
          <w:cantSplit/>
        </w:trPr>
        <w:tc>
          <w:tcPr>
            <w:tcW w:w="3227" w:type="dxa"/>
            <w:vAlign w:val="center"/>
          </w:tcPr>
          <w:p w14:paraId="32D06518" w14:textId="77777777" w:rsidR="0023470E" w:rsidRDefault="0023470E">
            <w:pPr>
              <w:pStyle w:val="Tabletext2"/>
              <w:widowControl w:val="0"/>
              <w:rPr>
                <w:bCs/>
                <w:iCs/>
                <w:szCs w:val="18"/>
              </w:rPr>
            </w:pPr>
            <w:r>
              <w:rPr>
                <w:bCs/>
                <w:iCs/>
                <w:szCs w:val="18"/>
              </w:rPr>
              <w:lastRenderedPageBreak/>
              <w:t>Education centres</w:t>
            </w:r>
          </w:p>
        </w:tc>
        <w:tc>
          <w:tcPr>
            <w:tcW w:w="6379" w:type="dxa"/>
            <w:vAlign w:val="center"/>
          </w:tcPr>
          <w:p w14:paraId="7FC31385" w14:textId="77777777" w:rsidR="0023470E" w:rsidRDefault="0023470E" w:rsidP="00DD4C79">
            <w:pPr>
              <w:pStyle w:val="Bullet1"/>
            </w:pPr>
            <w:r>
              <w:t>Child care centre</w:t>
            </w:r>
          </w:p>
          <w:p w14:paraId="79D0D24B" w14:textId="77777777" w:rsidR="0023470E" w:rsidRDefault="0023470E" w:rsidP="00DD4C79">
            <w:pPr>
              <w:pStyle w:val="Bullet1"/>
            </w:pPr>
            <w:r>
              <w:t>Primary school</w:t>
            </w:r>
          </w:p>
          <w:p w14:paraId="5B20868C" w14:textId="77777777" w:rsidR="0023470E" w:rsidRDefault="0023470E" w:rsidP="00DD4C79">
            <w:pPr>
              <w:pStyle w:val="Bullet1"/>
            </w:pPr>
            <w:r>
              <w:t>Secondary school</w:t>
            </w:r>
          </w:p>
          <w:p w14:paraId="09D69A14" w14:textId="77777777" w:rsidR="0023470E" w:rsidRDefault="0023470E" w:rsidP="00DD4C79">
            <w:pPr>
              <w:pStyle w:val="Bullet1"/>
            </w:pPr>
            <w:r>
              <w:t>Tertiary institution</w:t>
            </w:r>
          </w:p>
        </w:tc>
      </w:tr>
      <w:tr w:rsidR="0023470E" w:rsidRPr="002764E2" w14:paraId="78406BEA" w14:textId="77777777">
        <w:trPr>
          <w:cantSplit/>
        </w:trPr>
        <w:tc>
          <w:tcPr>
            <w:tcW w:w="3227" w:type="dxa"/>
            <w:vAlign w:val="center"/>
          </w:tcPr>
          <w:p w14:paraId="561D604D" w14:textId="77777777" w:rsidR="0023470E" w:rsidRPr="001305A8" w:rsidRDefault="0023470E">
            <w:pPr>
              <w:pStyle w:val="Tabletext2"/>
              <w:widowControl w:val="0"/>
              <w:rPr>
                <w:bCs/>
                <w:iCs/>
                <w:szCs w:val="18"/>
              </w:rPr>
            </w:pPr>
            <w:r w:rsidRPr="00C9625D">
              <w:rPr>
                <w:bCs/>
                <w:iCs/>
                <w:szCs w:val="18"/>
              </w:rPr>
              <w:t>Leisure and recreation premises</w:t>
            </w:r>
          </w:p>
        </w:tc>
        <w:tc>
          <w:tcPr>
            <w:tcW w:w="6379" w:type="dxa"/>
            <w:vAlign w:val="center"/>
          </w:tcPr>
          <w:p w14:paraId="4004605C" w14:textId="77777777" w:rsidR="0023470E" w:rsidRDefault="0023470E" w:rsidP="00DD4C79">
            <w:pPr>
              <w:pStyle w:val="Bullet1"/>
            </w:pPr>
            <w:r>
              <w:t>Indoor recreation facility</w:t>
            </w:r>
          </w:p>
          <w:p w14:paraId="02F182F7" w14:textId="77777777" w:rsidR="0023470E" w:rsidRDefault="0023470E" w:rsidP="00DD4C79">
            <w:pPr>
              <w:pStyle w:val="Bullet1"/>
            </w:pPr>
            <w:r>
              <w:t>Outdoor recreation facility</w:t>
            </w:r>
          </w:p>
          <w:p w14:paraId="0639F388" w14:textId="77777777" w:rsidR="0023470E" w:rsidRPr="00CB6FC3" w:rsidRDefault="0023470E" w:rsidP="000935A8">
            <w:pPr>
              <w:pStyle w:val="Bullet1"/>
            </w:pPr>
            <w:r>
              <w:t>Open sports ground</w:t>
            </w:r>
          </w:p>
        </w:tc>
      </w:tr>
      <w:tr w:rsidR="0023470E" w:rsidRPr="002764E2" w14:paraId="56CD10AB" w14:textId="77777777">
        <w:trPr>
          <w:cantSplit/>
        </w:trPr>
        <w:tc>
          <w:tcPr>
            <w:tcW w:w="3227" w:type="dxa"/>
            <w:vAlign w:val="center"/>
          </w:tcPr>
          <w:p w14:paraId="5A78FA17" w14:textId="77777777" w:rsidR="0023470E" w:rsidRPr="00C9625D" w:rsidRDefault="0023470E">
            <w:pPr>
              <w:pStyle w:val="Tabletext2"/>
              <w:widowControl w:val="0"/>
              <w:rPr>
                <w:bCs/>
                <w:iCs/>
                <w:szCs w:val="18"/>
              </w:rPr>
            </w:pPr>
            <w:r>
              <w:rPr>
                <w:bCs/>
                <w:iCs/>
                <w:szCs w:val="18"/>
              </w:rPr>
              <w:t>Offices</w:t>
            </w:r>
          </w:p>
        </w:tc>
        <w:tc>
          <w:tcPr>
            <w:tcW w:w="6379" w:type="dxa"/>
            <w:vAlign w:val="center"/>
          </w:tcPr>
          <w:p w14:paraId="6E1F2C47" w14:textId="77777777" w:rsidR="0023470E" w:rsidRDefault="0023470E" w:rsidP="00DD4C79">
            <w:pPr>
              <w:pStyle w:val="Bullet1"/>
            </w:pPr>
            <w:r>
              <w:t>Bank</w:t>
            </w:r>
          </w:p>
          <w:p w14:paraId="3CF29D86" w14:textId="77777777" w:rsidR="0023470E" w:rsidRDefault="0023470E" w:rsidP="00DD4C79">
            <w:pPr>
              <w:pStyle w:val="Bullet1"/>
            </w:pPr>
            <w:r>
              <w:t>Medical centre</w:t>
            </w:r>
          </w:p>
          <w:p w14:paraId="4291EFBA" w14:textId="77777777" w:rsidR="0023470E" w:rsidRDefault="0023470E" w:rsidP="00DD4C79">
            <w:pPr>
              <w:pStyle w:val="Bullet1"/>
            </w:pPr>
            <w:r>
              <w:t>Real estate agency</w:t>
            </w:r>
          </w:p>
          <w:p w14:paraId="73A6886F" w14:textId="77777777" w:rsidR="0023470E" w:rsidRPr="00CB6FC3" w:rsidRDefault="0023470E" w:rsidP="00DD4C79">
            <w:pPr>
              <w:pStyle w:val="Bullet1"/>
            </w:pPr>
            <w:r>
              <w:t>Home based business</w:t>
            </w:r>
          </w:p>
        </w:tc>
      </w:tr>
      <w:tr w:rsidR="0023470E" w:rsidRPr="002764E2" w14:paraId="279BD755" w14:textId="77777777">
        <w:trPr>
          <w:cantSplit/>
        </w:trPr>
        <w:tc>
          <w:tcPr>
            <w:tcW w:w="3227" w:type="dxa"/>
            <w:vAlign w:val="center"/>
          </w:tcPr>
          <w:p w14:paraId="14056430" w14:textId="77777777" w:rsidR="0023470E" w:rsidRPr="00C9625D" w:rsidRDefault="0023470E">
            <w:pPr>
              <w:pStyle w:val="Tabletext2"/>
              <w:widowControl w:val="0"/>
              <w:rPr>
                <w:bCs/>
                <w:iCs/>
                <w:szCs w:val="18"/>
              </w:rPr>
            </w:pPr>
            <w:r w:rsidRPr="00C9625D">
              <w:rPr>
                <w:bCs/>
                <w:iCs/>
                <w:szCs w:val="18"/>
              </w:rPr>
              <w:t>Places of assembly and public buildings</w:t>
            </w:r>
          </w:p>
        </w:tc>
        <w:tc>
          <w:tcPr>
            <w:tcW w:w="6379" w:type="dxa"/>
            <w:vAlign w:val="center"/>
          </w:tcPr>
          <w:p w14:paraId="2DE146C7" w14:textId="77777777" w:rsidR="0023470E" w:rsidRDefault="0023470E" w:rsidP="00DD4C79">
            <w:pPr>
              <w:pStyle w:val="Bullet1"/>
            </w:pPr>
            <w:r>
              <w:t>Cinema</w:t>
            </w:r>
          </w:p>
          <w:p w14:paraId="366502C1" w14:textId="77777777" w:rsidR="0023470E" w:rsidRDefault="0023470E" w:rsidP="00DD4C79">
            <w:pPr>
              <w:pStyle w:val="Bullet1"/>
            </w:pPr>
            <w:r>
              <w:t>Exhibition centre</w:t>
            </w:r>
          </w:p>
          <w:p w14:paraId="5C27845F" w14:textId="77777777" w:rsidR="0023470E" w:rsidRDefault="0023470E" w:rsidP="00DD4C79">
            <w:pPr>
              <w:pStyle w:val="Bullet1"/>
            </w:pPr>
            <w:r>
              <w:t>Function centre</w:t>
            </w:r>
          </w:p>
          <w:p w14:paraId="730E1DAE" w14:textId="77777777" w:rsidR="0023470E" w:rsidRDefault="0023470E" w:rsidP="00DD4C79">
            <w:pPr>
              <w:pStyle w:val="Bullet1"/>
            </w:pPr>
            <w:r>
              <w:t>Library</w:t>
            </w:r>
          </w:p>
          <w:p w14:paraId="7F958EFF" w14:textId="77777777" w:rsidR="0023470E" w:rsidRPr="00CB6FC3" w:rsidRDefault="0023470E" w:rsidP="00DD4C79">
            <w:pPr>
              <w:pStyle w:val="Bullet1"/>
            </w:pPr>
            <w:r>
              <w:t>Place of worship</w:t>
            </w:r>
          </w:p>
        </w:tc>
      </w:tr>
      <w:tr w:rsidR="0023470E" w:rsidRPr="002764E2" w14:paraId="17BEC24D" w14:textId="77777777">
        <w:trPr>
          <w:cantSplit/>
        </w:trPr>
        <w:tc>
          <w:tcPr>
            <w:tcW w:w="3227" w:type="dxa"/>
            <w:vAlign w:val="center"/>
          </w:tcPr>
          <w:p w14:paraId="20A093C0" w14:textId="77777777" w:rsidR="0023470E" w:rsidRPr="00C9625D" w:rsidRDefault="0023470E">
            <w:pPr>
              <w:pStyle w:val="Tabletext2"/>
              <w:widowControl w:val="0"/>
              <w:rPr>
                <w:bCs/>
                <w:iCs/>
                <w:szCs w:val="18"/>
              </w:rPr>
            </w:pPr>
            <w:r>
              <w:rPr>
                <w:bCs/>
                <w:iCs/>
                <w:szCs w:val="18"/>
              </w:rPr>
              <w:t>Retail premises</w:t>
            </w:r>
          </w:p>
        </w:tc>
        <w:tc>
          <w:tcPr>
            <w:tcW w:w="6379" w:type="dxa"/>
            <w:vAlign w:val="center"/>
          </w:tcPr>
          <w:p w14:paraId="4B50E53F" w14:textId="77777777" w:rsidR="0023470E" w:rsidRDefault="0023470E" w:rsidP="00DD4C79">
            <w:pPr>
              <w:pStyle w:val="Bullet1"/>
            </w:pPr>
            <w:r>
              <w:t>Food and drink premises</w:t>
            </w:r>
          </w:p>
          <w:p w14:paraId="79777A13" w14:textId="77777777" w:rsidR="0023470E" w:rsidRDefault="0023470E" w:rsidP="00DD4C79">
            <w:pPr>
              <w:pStyle w:val="Bullet1"/>
            </w:pPr>
            <w:r>
              <w:t>Postal agency</w:t>
            </w:r>
          </w:p>
          <w:p w14:paraId="77932316" w14:textId="77777777" w:rsidR="0023470E" w:rsidRDefault="0023470E" w:rsidP="000703C2">
            <w:pPr>
              <w:pStyle w:val="Bullet1"/>
            </w:pPr>
            <w:r>
              <w:t>Landscape and garden supplies</w:t>
            </w:r>
          </w:p>
          <w:p w14:paraId="62B5EA51" w14:textId="77777777" w:rsidR="0023470E" w:rsidRDefault="0023470E" w:rsidP="000703C2">
            <w:pPr>
              <w:pStyle w:val="Bullet1"/>
            </w:pPr>
            <w:r>
              <w:t>Market</w:t>
            </w:r>
          </w:p>
          <w:p w14:paraId="77EB11D8" w14:textId="77777777" w:rsidR="0023470E" w:rsidRDefault="0023470E" w:rsidP="000703C2">
            <w:pPr>
              <w:pStyle w:val="Bullet1"/>
            </w:pPr>
            <w:r>
              <w:t>Supermarket</w:t>
            </w:r>
          </w:p>
          <w:p w14:paraId="1018854E" w14:textId="77777777" w:rsidR="0023470E" w:rsidRPr="00CB6FC3" w:rsidRDefault="0023470E" w:rsidP="000703C2">
            <w:pPr>
              <w:pStyle w:val="Bullet1"/>
            </w:pPr>
            <w:r>
              <w:t>Hairdresser</w:t>
            </w:r>
          </w:p>
        </w:tc>
      </w:tr>
      <w:tr w:rsidR="0023470E" w:rsidRPr="002764E2" w14:paraId="2B02CC5D" w14:textId="77777777">
        <w:trPr>
          <w:cantSplit/>
        </w:trPr>
        <w:tc>
          <w:tcPr>
            <w:tcW w:w="3227" w:type="dxa"/>
            <w:vAlign w:val="center"/>
          </w:tcPr>
          <w:p w14:paraId="0C30C9F6" w14:textId="77777777" w:rsidR="0023470E" w:rsidRDefault="0023470E">
            <w:pPr>
              <w:pStyle w:val="Tabletext2"/>
              <w:widowControl w:val="0"/>
              <w:rPr>
                <w:bCs/>
                <w:iCs/>
                <w:szCs w:val="18"/>
              </w:rPr>
            </w:pPr>
            <w:r>
              <w:rPr>
                <w:bCs/>
                <w:iCs/>
                <w:szCs w:val="18"/>
              </w:rPr>
              <w:t>Community services</w:t>
            </w:r>
          </w:p>
        </w:tc>
        <w:tc>
          <w:tcPr>
            <w:tcW w:w="6379" w:type="dxa"/>
            <w:vAlign w:val="center"/>
          </w:tcPr>
          <w:p w14:paraId="46C08881" w14:textId="77777777" w:rsidR="0023470E" w:rsidRDefault="0023470E" w:rsidP="00DD4C79">
            <w:pPr>
              <w:pStyle w:val="Bullet1"/>
            </w:pPr>
            <w:r>
              <w:t>Emergency services facility</w:t>
            </w:r>
          </w:p>
          <w:p w14:paraId="6341A829" w14:textId="77777777" w:rsidR="0023470E" w:rsidRDefault="0023470E" w:rsidP="00DD4C79">
            <w:pPr>
              <w:pStyle w:val="Bullet1"/>
            </w:pPr>
            <w:r>
              <w:t>Hospital</w:t>
            </w:r>
          </w:p>
          <w:p w14:paraId="68DD0AED" w14:textId="77777777" w:rsidR="0023470E" w:rsidRDefault="0023470E" w:rsidP="00DD4C79">
            <w:pPr>
              <w:pStyle w:val="Bullet1"/>
            </w:pPr>
            <w:r>
              <w:t>Veterinary centre</w:t>
            </w:r>
          </w:p>
          <w:p w14:paraId="02F924BB" w14:textId="77777777" w:rsidR="0023470E" w:rsidRPr="00CB6FC3" w:rsidRDefault="0023470E" w:rsidP="00DD4C79">
            <w:pPr>
              <w:pStyle w:val="Bullet1"/>
            </w:pPr>
            <w:r>
              <w:t>Service station</w:t>
            </w:r>
          </w:p>
        </w:tc>
      </w:tr>
    </w:tbl>
    <w:p w14:paraId="2566C8A2" w14:textId="77777777" w:rsidR="0023470E" w:rsidRDefault="0023470E" w:rsidP="00AA1A49">
      <w:pPr>
        <w:pStyle w:val="Heading3"/>
      </w:pPr>
      <w:r>
        <w:t>Industrial development</w:t>
      </w:r>
    </w:p>
    <w:p w14:paraId="732BA5D9" w14:textId="77777777" w:rsidR="0023470E" w:rsidRPr="00EC5114" w:rsidRDefault="0023470E" w:rsidP="00AA1A49">
      <w:r>
        <w:t>The industrial development class of actions covers actions and activities associated with</w:t>
      </w:r>
      <w:r w:rsidRPr="004F1EC8">
        <w:t xml:space="preserve"> the construction and operation of </w:t>
      </w:r>
      <w:r w:rsidRPr="00EC5114">
        <w:t>facilities for industrial use. It includes the construction, operation, maintenance, and decommissioning of</w:t>
      </w:r>
      <w:r>
        <w:t>:</w:t>
      </w:r>
    </w:p>
    <w:p w14:paraId="6C865C1B" w14:textId="77777777" w:rsidR="0023470E" w:rsidRPr="00EC5114" w:rsidRDefault="0023470E" w:rsidP="00EC5114">
      <w:pPr>
        <w:pStyle w:val="Bullet1"/>
      </w:pPr>
      <w:r>
        <w:t>I</w:t>
      </w:r>
      <w:r w:rsidRPr="00EC5114">
        <w:t>ndustry</w:t>
      </w:r>
    </w:p>
    <w:p w14:paraId="798875C3" w14:textId="77777777" w:rsidR="0023470E" w:rsidRDefault="0023470E" w:rsidP="00EC5114">
      <w:pPr>
        <w:pStyle w:val="Bullet1"/>
      </w:pPr>
      <w:r w:rsidRPr="00EC5114">
        <w:t>Warehouses</w:t>
      </w:r>
    </w:p>
    <w:p w14:paraId="031AA0B8" w14:textId="77777777" w:rsidR="0023470E" w:rsidRPr="00EC5114" w:rsidRDefault="0023470E" w:rsidP="00EC5114">
      <w:pPr>
        <w:pStyle w:val="Bullet1"/>
      </w:pPr>
      <w:r>
        <w:t>Energy generation</w:t>
      </w:r>
    </w:p>
    <w:p w14:paraId="2F947575" w14:textId="60FD860F" w:rsidR="0023470E" w:rsidRDefault="0023470E" w:rsidP="00AA1A49">
      <w:r w:rsidRPr="00EC5114">
        <w:rPr>
          <w:color w:val="2B579A"/>
          <w:shd w:val="clear" w:color="auto" w:fill="E6E6E6"/>
        </w:rPr>
        <w:fldChar w:fldCharType="begin"/>
      </w:r>
      <w:r w:rsidRPr="00EC5114">
        <w:instrText xml:space="preserve"> REF _Ref101438959 \h </w:instrText>
      </w:r>
      <w:r>
        <w:instrText xml:space="preserve"> \* MERGEFORMAT </w:instrText>
      </w:r>
      <w:r w:rsidRPr="00EC5114">
        <w:rPr>
          <w:color w:val="2B579A"/>
          <w:shd w:val="clear" w:color="auto" w:fill="E6E6E6"/>
        </w:rPr>
      </w:r>
      <w:r w:rsidRPr="00EC5114">
        <w:rPr>
          <w:color w:val="2B579A"/>
          <w:shd w:val="clear" w:color="auto" w:fill="E6E6E6"/>
        </w:rPr>
        <w:fldChar w:fldCharType="separate"/>
      </w:r>
      <w:r w:rsidR="004C6521">
        <w:t xml:space="preserve">Table </w:t>
      </w:r>
      <w:r w:rsidR="004C6521">
        <w:rPr>
          <w:noProof/>
        </w:rPr>
        <w:t>4</w:t>
      </w:r>
      <w:r w:rsidR="004C6521">
        <w:rPr>
          <w:noProof/>
        </w:rPr>
        <w:noBreakHyphen/>
        <w:t>3</w:t>
      </w:r>
      <w:r w:rsidRPr="00EC5114">
        <w:rPr>
          <w:color w:val="2B579A"/>
          <w:shd w:val="clear" w:color="auto" w:fill="E6E6E6"/>
        </w:rPr>
        <w:fldChar w:fldCharType="end"/>
      </w:r>
      <w:r w:rsidRPr="00EC5114">
        <w:t xml:space="preserve"> </w:t>
      </w:r>
      <w:r>
        <w:t xml:space="preserve">sets out the development types and example impact activities that are covered by this class of actions. The impact activities are as defined in the VPP, unless subject to specific </w:t>
      </w:r>
      <w:r w:rsidRPr="00591828">
        <w:t>exclusion</w:t>
      </w:r>
      <w:r>
        <w:t>s</w:t>
      </w:r>
      <w:r w:rsidRPr="00591828">
        <w:t xml:space="preserve"> </w:t>
      </w:r>
      <w:r>
        <w:t xml:space="preserve">(see Section </w:t>
      </w:r>
      <w:r>
        <w:rPr>
          <w:color w:val="2B579A"/>
          <w:shd w:val="clear" w:color="auto" w:fill="E6E6E6"/>
        </w:rPr>
        <w:fldChar w:fldCharType="begin"/>
      </w:r>
      <w:r>
        <w:instrText xml:space="preserve"> REF _Ref116575158 \r \h </w:instrText>
      </w:r>
      <w:r>
        <w:rPr>
          <w:color w:val="2B579A"/>
          <w:shd w:val="clear" w:color="auto" w:fill="E6E6E6"/>
        </w:rPr>
      </w:r>
      <w:r>
        <w:rPr>
          <w:color w:val="2B579A"/>
          <w:shd w:val="clear" w:color="auto" w:fill="E6E6E6"/>
        </w:rPr>
        <w:fldChar w:fldCharType="separate"/>
      </w:r>
      <w:r w:rsidR="004C6521">
        <w:t>4.3.6</w:t>
      </w:r>
      <w:r>
        <w:rPr>
          <w:color w:val="2B579A"/>
          <w:shd w:val="clear" w:color="auto" w:fill="E6E6E6"/>
        </w:rPr>
        <w:fldChar w:fldCharType="end"/>
      </w:r>
      <w:r>
        <w:t>).</w:t>
      </w:r>
    </w:p>
    <w:p w14:paraId="6D6ACF56" w14:textId="77777777" w:rsidR="0023470E" w:rsidRDefault="0023470E" w:rsidP="00AA1A49">
      <w:r>
        <w:t xml:space="preserve">All activities under the industrial development class of actions can only occur within the land subject to development. </w:t>
      </w:r>
    </w:p>
    <w:p w14:paraId="35A1122D" w14:textId="08E8957D" w:rsidR="0023470E" w:rsidRDefault="0023470E" w:rsidP="00AA1A49">
      <w:pPr>
        <w:pStyle w:val="Caption"/>
        <w:keepNext/>
        <w:keepLines/>
      </w:pPr>
      <w:bookmarkStart w:id="99" w:name="_Ref101438959"/>
      <w:bookmarkStart w:id="100" w:name="_Toc134630469"/>
      <w:r>
        <w:lastRenderedPageBreak/>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4</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3</w:t>
      </w:r>
      <w:r>
        <w:rPr>
          <w:color w:val="2B579A"/>
          <w:shd w:val="clear" w:color="auto" w:fill="E6E6E6"/>
        </w:rPr>
        <w:fldChar w:fldCharType="end"/>
      </w:r>
      <w:bookmarkEnd w:id="99"/>
      <w:r>
        <w:t xml:space="preserve">: Development types and example impact activities </w:t>
      </w:r>
      <w:r>
        <w:rPr>
          <w:bCs w:val="0"/>
          <w:szCs w:val="16"/>
        </w:rPr>
        <w:t>included in industrial development c</w:t>
      </w:r>
      <w:r w:rsidRPr="00FF7F16">
        <w:rPr>
          <w:bCs w:val="0"/>
          <w:szCs w:val="16"/>
        </w:rPr>
        <w:t xml:space="preserve">lass of </w:t>
      </w:r>
      <w:r>
        <w:rPr>
          <w:bCs w:val="0"/>
          <w:szCs w:val="16"/>
        </w:rPr>
        <w:t>a</w:t>
      </w:r>
      <w:r w:rsidRPr="00FF7F16">
        <w:rPr>
          <w:bCs w:val="0"/>
          <w:szCs w:val="16"/>
        </w:rPr>
        <w:t>ction</w:t>
      </w:r>
      <w:r>
        <w:rPr>
          <w:bCs w:val="0"/>
          <w:szCs w:val="16"/>
        </w:rPr>
        <w:t>s</w:t>
      </w:r>
      <w:bookmarkEnd w:id="100"/>
    </w:p>
    <w:tbl>
      <w:tblPr>
        <w:tblStyle w:val="TableGrid"/>
        <w:tblW w:w="0" w:type="auto"/>
        <w:tblLook w:val="04A0" w:firstRow="1" w:lastRow="0" w:firstColumn="1" w:lastColumn="0" w:noHBand="0" w:noVBand="1"/>
      </w:tblPr>
      <w:tblGrid>
        <w:gridCol w:w="3227"/>
        <w:gridCol w:w="6379"/>
      </w:tblGrid>
      <w:tr w:rsidR="0023470E" w:rsidRPr="002764E2" w14:paraId="3460B434" w14:textId="77777777">
        <w:trPr>
          <w:cantSplit/>
          <w:tblHeader/>
        </w:trPr>
        <w:tc>
          <w:tcPr>
            <w:tcW w:w="3227" w:type="dxa"/>
            <w:shd w:val="clear" w:color="auto" w:fill="D9D9D9" w:themeFill="background1" w:themeFillShade="D9"/>
            <w:vAlign w:val="center"/>
          </w:tcPr>
          <w:p w14:paraId="7F430C9B" w14:textId="77777777" w:rsidR="0023470E" w:rsidRPr="00325DDD" w:rsidRDefault="0023470E">
            <w:pPr>
              <w:pStyle w:val="Tabletext2"/>
              <w:keepNext/>
              <w:keepLines/>
              <w:widowControl w:val="0"/>
              <w:rPr>
                <w:b/>
                <w:szCs w:val="18"/>
              </w:rPr>
            </w:pPr>
            <w:r>
              <w:rPr>
                <w:b/>
                <w:szCs w:val="18"/>
              </w:rPr>
              <w:t>Development type</w:t>
            </w:r>
          </w:p>
        </w:tc>
        <w:tc>
          <w:tcPr>
            <w:tcW w:w="6379" w:type="dxa"/>
            <w:shd w:val="clear" w:color="auto" w:fill="D9D9D9" w:themeFill="background1" w:themeFillShade="D9"/>
            <w:vAlign w:val="center"/>
          </w:tcPr>
          <w:p w14:paraId="4A47825B" w14:textId="77777777" w:rsidR="0023470E" w:rsidRPr="00CB6FC3" w:rsidRDefault="0023470E">
            <w:pPr>
              <w:pStyle w:val="Tabletext2"/>
              <w:keepNext/>
              <w:keepLines/>
              <w:widowControl w:val="0"/>
              <w:rPr>
                <w:b/>
                <w:szCs w:val="18"/>
              </w:rPr>
            </w:pPr>
            <w:r w:rsidRPr="00CB6FC3">
              <w:rPr>
                <w:b/>
                <w:szCs w:val="18"/>
              </w:rPr>
              <w:t xml:space="preserve">Examples of specific </w:t>
            </w:r>
            <w:r>
              <w:rPr>
                <w:b/>
                <w:szCs w:val="18"/>
              </w:rPr>
              <w:t>impact activities</w:t>
            </w:r>
          </w:p>
        </w:tc>
      </w:tr>
      <w:tr w:rsidR="0023470E" w:rsidRPr="002764E2" w14:paraId="447BCD42" w14:textId="77777777">
        <w:trPr>
          <w:cantSplit/>
        </w:trPr>
        <w:tc>
          <w:tcPr>
            <w:tcW w:w="3227" w:type="dxa"/>
            <w:vAlign w:val="center"/>
          </w:tcPr>
          <w:p w14:paraId="7CEDEBE1" w14:textId="77777777" w:rsidR="0023470E" w:rsidRPr="001305A8" w:rsidRDefault="0023470E">
            <w:pPr>
              <w:pStyle w:val="Tabletext2"/>
              <w:widowControl w:val="0"/>
              <w:rPr>
                <w:bCs/>
                <w:iCs/>
              </w:rPr>
            </w:pPr>
            <w:r>
              <w:rPr>
                <w:bCs/>
                <w:iCs/>
                <w:szCs w:val="18"/>
              </w:rPr>
              <w:t>Industry</w:t>
            </w:r>
          </w:p>
        </w:tc>
        <w:tc>
          <w:tcPr>
            <w:tcW w:w="6379" w:type="dxa"/>
            <w:vAlign w:val="center"/>
          </w:tcPr>
          <w:p w14:paraId="4E7F1165" w14:textId="77777777" w:rsidR="0023470E" w:rsidRDefault="0023470E">
            <w:pPr>
              <w:pStyle w:val="Bullet1"/>
            </w:pPr>
            <w:r>
              <w:t>Materials recycling</w:t>
            </w:r>
          </w:p>
          <w:p w14:paraId="7BCB36DD" w14:textId="77777777" w:rsidR="0023470E" w:rsidRDefault="0023470E">
            <w:pPr>
              <w:pStyle w:val="Bullet1"/>
            </w:pPr>
            <w:r>
              <w:t>Refuse disposal</w:t>
            </w:r>
          </w:p>
          <w:p w14:paraId="3E04C10F" w14:textId="77777777" w:rsidR="0023470E" w:rsidRDefault="0023470E">
            <w:pPr>
              <w:pStyle w:val="Bullet1"/>
            </w:pPr>
            <w:r>
              <w:t>Research centre</w:t>
            </w:r>
          </w:p>
          <w:p w14:paraId="576F3131" w14:textId="77777777" w:rsidR="0023470E" w:rsidRDefault="0023470E">
            <w:pPr>
              <w:pStyle w:val="Bullet1"/>
            </w:pPr>
            <w:r>
              <w:t>Car wash</w:t>
            </w:r>
          </w:p>
          <w:p w14:paraId="5FBF0F59" w14:textId="77777777" w:rsidR="0023470E" w:rsidRDefault="0023470E">
            <w:pPr>
              <w:pStyle w:val="Bullet1"/>
            </w:pPr>
            <w:r>
              <w:t>Dry cleaner</w:t>
            </w:r>
          </w:p>
          <w:p w14:paraId="3FBCAE69" w14:textId="77777777" w:rsidR="0023470E" w:rsidRPr="00CB6FC3" w:rsidRDefault="0023470E">
            <w:pPr>
              <w:pStyle w:val="Bullet1"/>
            </w:pPr>
            <w:r>
              <w:t xml:space="preserve">Transfer station </w:t>
            </w:r>
          </w:p>
        </w:tc>
      </w:tr>
      <w:tr w:rsidR="0023470E" w:rsidRPr="002764E2" w14:paraId="5639E05F" w14:textId="77777777">
        <w:trPr>
          <w:cantSplit/>
        </w:trPr>
        <w:tc>
          <w:tcPr>
            <w:tcW w:w="3227" w:type="dxa"/>
            <w:vAlign w:val="center"/>
          </w:tcPr>
          <w:p w14:paraId="5C7E3205" w14:textId="77777777" w:rsidR="0023470E" w:rsidRDefault="0023470E">
            <w:pPr>
              <w:pStyle w:val="Tabletext2"/>
              <w:widowControl w:val="0"/>
              <w:rPr>
                <w:bCs/>
                <w:iCs/>
                <w:szCs w:val="18"/>
              </w:rPr>
            </w:pPr>
            <w:r>
              <w:rPr>
                <w:bCs/>
                <w:iCs/>
                <w:szCs w:val="18"/>
              </w:rPr>
              <w:t>Warehouses</w:t>
            </w:r>
          </w:p>
        </w:tc>
        <w:tc>
          <w:tcPr>
            <w:tcW w:w="6379" w:type="dxa"/>
            <w:vAlign w:val="center"/>
          </w:tcPr>
          <w:p w14:paraId="7051C9DF" w14:textId="77777777" w:rsidR="0023470E" w:rsidRDefault="0023470E">
            <w:pPr>
              <w:pStyle w:val="Bullet1"/>
            </w:pPr>
            <w:r>
              <w:t>Fuel depot</w:t>
            </w:r>
          </w:p>
          <w:p w14:paraId="0CBA6AF9" w14:textId="77777777" w:rsidR="0023470E" w:rsidRDefault="0023470E">
            <w:pPr>
              <w:pStyle w:val="Bullet1"/>
            </w:pPr>
            <w:r>
              <w:t>Mail centre</w:t>
            </w:r>
          </w:p>
          <w:p w14:paraId="66A688C7" w14:textId="77777777" w:rsidR="0023470E" w:rsidRDefault="0023470E">
            <w:pPr>
              <w:pStyle w:val="Bullet1"/>
            </w:pPr>
            <w:r>
              <w:t>Boat and caravan storage</w:t>
            </w:r>
          </w:p>
          <w:p w14:paraId="1DDA2E96" w14:textId="77777777" w:rsidR="0023470E" w:rsidRDefault="0023470E" w:rsidP="000C3DE5">
            <w:pPr>
              <w:pStyle w:val="Bullet1"/>
            </w:pPr>
            <w:r>
              <w:t>Vehicle store</w:t>
            </w:r>
          </w:p>
        </w:tc>
      </w:tr>
      <w:tr w:rsidR="0023470E" w:rsidRPr="002764E2" w14:paraId="268165B7" w14:textId="77777777">
        <w:trPr>
          <w:cantSplit/>
        </w:trPr>
        <w:tc>
          <w:tcPr>
            <w:tcW w:w="3227" w:type="dxa"/>
            <w:vAlign w:val="center"/>
          </w:tcPr>
          <w:p w14:paraId="056178FA" w14:textId="77777777" w:rsidR="0023470E" w:rsidRDefault="0023470E">
            <w:pPr>
              <w:pStyle w:val="Tabletext2"/>
              <w:widowControl w:val="0"/>
              <w:rPr>
                <w:bCs/>
                <w:iCs/>
                <w:szCs w:val="18"/>
              </w:rPr>
            </w:pPr>
            <w:r>
              <w:rPr>
                <w:bCs/>
                <w:iCs/>
                <w:szCs w:val="18"/>
              </w:rPr>
              <w:t>Energy generation</w:t>
            </w:r>
          </w:p>
        </w:tc>
        <w:tc>
          <w:tcPr>
            <w:tcW w:w="6379" w:type="dxa"/>
            <w:vAlign w:val="center"/>
          </w:tcPr>
          <w:p w14:paraId="076AC7D8" w14:textId="77777777" w:rsidR="0023470E" w:rsidRDefault="0023470E">
            <w:pPr>
              <w:pStyle w:val="Bullet1"/>
            </w:pPr>
            <w:r>
              <w:t>Solar farm facility</w:t>
            </w:r>
          </w:p>
        </w:tc>
      </w:tr>
    </w:tbl>
    <w:p w14:paraId="4D27D274" w14:textId="77777777" w:rsidR="0023470E" w:rsidRDefault="0023470E" w:rsidP="00736581">
      <w:pPr>
        <w:pStyle w:val="Heading3"/>
      </w:pPr>
      <w:r>
        <w:t>Rural development</w:t>
      </w:r>
    </w:p>
    <w:p w14:paraId="0BC19618" w14:textId="77777777" w:rsidR="0023470E" w:rsidRDefault="0023470E" w:rsidP="00736581">
      <w:r>
        <w:t>The rural development class of actions covers actions and activities associated with</w:t>
      </w:r>
      <w:r w:rsidRPr="004F1EC8">
        <w:t xml:space="preserve"> the </w:t>
      </w:r>
      <w:r>
        <w:t>use of rural land for agriculture and associated activities.</w:t>
      </w:r>
    </w:p>
    <w:p w14:paraId="1BDBCBB2" w14:textId="77777777" w:rsidR="004C6521" w:rsidRDefault="0023470E" w:rsidP="00BD702F">
      <w:r>
        <w:rPr>
          <w:color w:val="2B579A"/>
          <w:shd w:val="clear" w:color="auto" w:fill="E6E6E6"/>
        </w:rPr>
        <w:fldChar w:fldCharType="begin"/>
      </w:r>
      <w:r>
        <w:instrText xml:space="preserve"> REF _Ref101454226 \h </w:instrText>
      </w:r>
      <w:r>
        <w:rPr>
          <w:color w:val="2B579A"/>
          <w:shd w:val="clear" w:color="auto" w:fill="E6E6E6"/>
        </w:rPr>
      </w:r>
      <w:r>
        <w:rPr>
          <w:color w:val="2B579A"/>
          <w:shd w:val="clear" w:color="auto" w:fill="E6E6E6"/>
        </w:rPr>
        <w:fldChar w:fldCharType="separate"/>
      </w:r>
      <w:r w:rsidR="004C6521">
        <w:t>All activities under the rural development class of actions can only occur within the land subject to development.</w:t>
      </w:r>
    </w:p>
    <w:p w14:paraId="6B18FC70" w14:textId="123CCD5B" w:rsidR="0023470E" w:rsidRDefault="004C6521" w:rsidP="00736581">
      <w:r>
        <w:t xml:space="preserve">Table </w:t>
      </w:r>
      <w:r>
        <w:rPr>
          <w:noProof/>
        </w:rPr>
        <w:t>4</w:t>
      </w:r>
      <w:r>
        <w:noBreakHyphen/>
      </w:r>
      <w:r>
        <w:rPr>
          <w:noProof/>
        </w:rPr>
        <w:t>4</w:t>
      </w:r>
      <w:r w:rsidR="0023470E">
        <w:rPr>
          <w:color w:val="2B579A"/>
          <w:shd w:val="clear" w:color="auto" w:fill="E6E6E6"/>
        </w:rPr>
        <w:fldChar w:fldCharType="end"/>
      </w:r>
      <w:r w:rsidR="0023470E">
        <w:t xml:space="preserve"> sets out the development types and example impact activities that are covered by this class of actions.</w:t>
      </w:r>
      <w:r w:rsidR="0023470E" w:rsidRPr="00C2250C">
        <w:t xml:space="preserve"> </w:t>
      </w:r>
      <w:r w:rsidR="0023470E">
        <w:t xml:space="preserve">The impact activities are as defined in the VPP, unless subject to exclusion (see Section </w:t>
      </w:r>
      <w:r w:rsidR="0023470E">
        <w:rPr>
          <w:color w:val="2B579A"/>
          <w:shd w:val="clear" w:color="auto" w:fill="E6E6E6"/>
        </w:rPr>
        <w:fldChar w:fldCharType="begin"/>
      </w:r>
      <w:r w:rsidR="0023470E">
        <w:instrText xml:space="preserve"> REF _Ref116575158 \r \h </w:instrText>
      </w:r>
      <w:r w:rsidR="0023470E">
        <w:rPr>
          <w:color w:val="2B579A"/>
          <w:shd w:val="clear" w:color="auto" w:fill="E6E6E6"/>
        </w:rPr>
      </w:r>
      <w:r w:rsidR="0023470E">
        <w:rPr>
          <w:color w:val="2B579A"/>
          <w:shd w:val="clear" w:color="auto" w:fill="E6E6E6"/>
        </w:rPr>
        <w:fldChar w:fldCharType="separate"/>
      </w:r>
      <w:r>
        <w:t>4.3.6</w:t>
      </w:r>
      <w:r w:rsidR="0023470E">
        <w:rPr>
          <w:color w:val="2B579A"/>
          <w:shd w:val="clear" w:color="auto" w:fill="E6E6E6"/>
        </w:rPr>
        <w:fldChar w:fldCharType="end"/>
      </w:r>
      <w:r w:rsidR="0023470E">
        <w:t>).</w:t>
      </w:r>
    </w:p>
    <w:p w14:paraId="38994D19" w14:textId="77777777" w:rsidR="0023470E" w:rsidRDefault="0023470E" w:rsidP="00BD702F">
      <w:bookmarkStart w:id="101" w:name="_Ref101454226"/>
      <w:r>
        <w:t>All activities under the rural development class of actions can only occur within the land subject to development.</w:t>
      </w:r>
    </w:p>
    <w:p w14:paraId="6C2F8E06" w14:textId="78653EF9" w:rsidR="0023470E" w:rsidRDefault="0023470E" w:rsidP="00736581">
      <w:pPr>
        <w:pStyle w:val="Caption"/>
        <w:keepNext/>
        <w:keepLines/>
      </w:pPr>
      <w:bookmarkStart w:id="102" w:name="_Toc134630470"/>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4</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4</w:t>
      </w:r>
      <w:r>
        <w:rPr>
          <w:color w:val="2B579A"/>
          <w:shd w:val="clear" w:color="auto" w:fill="E6E6E6"/>
        </w:rPr>
        <w:fldChar w:fldCharType="end"/>
      </w:r>
      <w:bookmarkEnd w:id="101"/>
      <w:r>
        <w:t xml:space="preserve">: Development types and example impact activities </w:t>
      </w:r>
      <w:r>
        <w:rPr>
          <w:bCs w:val="0"/>
          <w:szCs w:val="16"/>
        </w:rPr>
        <w:t>included in rural development c</w:t>
      </w:r>
      <w:r w:rsidRPr="00FF7F16">
        <w:rPr>
          <w:bCs w:val="0"/>
          <w:szCs w:val="16"/>
        </w:rPr>
        <w:t xml:space="preserve">lass of </w:t>
      </w:r>
      <w:r>
        <w:rPr>
          <w:bCs w:val="0"/>
          <w:szCs w:val="16"/>
        </w:rPr>
        <w:t>a</w:t>
      </w:r>
      <w:r w:rsidRPr="00FF7F16">
        <w:rPr>
          <w:bCs w:val="0"/>
          <w:szCs w:val="16"/>
        </w:rPr>
        <w:t>ction</w:t>
      </w:r>
      <w:r>
        <w:rPr>
          <w:bCs w:val="0"/>
          <w:szCs w:val="16"/>
        </w:rPr>
        <w:t>s</w:t>
      </w:r>
      <w:bookmarkEnd w:id="102"/>
    </w:p>
    <w:tbl>
      <w:tblPr>
        <w:tblStyle w:val="TableGrid"/>
        <w:tblW w:w="0" w:type="auto"/>
        <w:tblLook w:val="04A0" w:firstRow="1" w:lastRow="0" w:firstColumn="1" w:lastColumn="0" w:noHBand="0" w:noVBand="1"/>
      </w:tblPr>
      <w:tblGrid>
        <w:gridCol w:w="3227"/>
        <w:gridCol w:w="6379"/>
      </w:tblGrid>
      <w:tr w:rsidR="0023470E" w:rsidRPr="002764E2" w14:paraId="4724EA7B" w14:textId="77777777">
        <w:trPr>
          <w:cantSplit/>
          <w:tblHeader/>
        </w:trPr>
        <w:tc>
          <w:tcPr>
            <w:tcW w:w="3227" w:type="dxa"/>
            <w:shd w:val="clear" w:color="auto" w:fill="D9D9D9" w:themeFill="background1" w:themeFillShade="D9"/>
            <w:vAlign w:val="center"/>
          </w:tcPr>
          <w:p w14:paraId="77686321" w14:textId="77777777" w:rsidR="0023470E" w:rsidRPr="00325DDD" w:rsidRDefault="0023470E">
            <w:pPr>
              <w:pStyle w:val="Tabletext2"/>
              <w:keepNext/>
              <w:keepLines/>
              <w:widowControl w:val="0"/>
              <w:rPr>
                <w:b/>
                <w:szCs w:val="18"/>
              </w:rPr>
            </w:pPr>
            <w:r>
              <w:rPr>
                <w:b/>
                <w:szCs w:val="18"/>
              </w:rPr>
              <w:t>Development type</w:t>
            </w:r>
          </w:p>
        </w:tc>
        <w:tc>
          <w:tcPr>
            <w:tcW w:w="6379" w:type="dxa"/>
            <w:shd w:val="clear" w:color="auto" w:fill="D9D9D9" w:themeFill="background1" w:themeFillShade="D9"/>
            <w:vAlign w:val="center"/>
          </w:tcPr>
          <w:p w14:paraId="7AAFD901" w14:textId="77777777" w:rsidR="0023470E" w:rsidRPr="00CB6FC3" w:rsidRDefault="0023470E">
            <w:pPr>
              <w:pStyle w:val="Tabletext2"/>
              <w:keepNext/>
              <w:keepLines/>
              <w:widowControl w:val="0"/>
              <w:rPr>
                <w:b/>
                <w:szCs w:val="18"/>
              </w:rPr>
            </w:pPr>
            <w:r w:rsidRPr="00CB6FC3">
              <w:rPr>
                <w:b/>
                <w:szCs w:val="18"/>
              </w:rPr>
              <w:t xml:space="preserve">Examples of specific </w:t>
            </w:r>
            <w:r>
              <w:rPr>
                <w:b/>
                <w:szCs w:val="18"/>
              </w:rPr>
              <w:t>impact activities</w:t>
            </w:r>
          </w:p>
        </w:tc>
      </w:tr>
      <w:tr w:rsidR="0023470E" w:rsidRPr="002764E2" w14:paraId="444A8C31" w14:textId="77777777">
        <w:trPr>
          <w:cantSplit/>
        </w:trPr>
        <w:tc>
          <w:tcPr>
            <w:tcW w:w="3227" w:type="dxa"/>
            <w:vAlign w:val="center"/>
          </w:tcPr>
          <w:p w14:paraId="6E4458E8" w14:textId="77777777" w:rsidR="0023470E" w:rsidRPr="001305A8" w:rsidRDefault="0023470E">
            <w:pPr>
              <w:pStyle w:val="Tabletext2"/>
              <w:widowControl w:val="0"/>
              <w:rPr>
                <w:bCs/>
                <w:iCs/>
              </w:rPr>
            </w:pPr>
            <w:r>
              <w:rPr>
                <w:bCs/>
                <w:iCs/>
                <w:szCs w:val="18"/>
              </w:rPr>
              <w:t>Agriculture</w:t>
            </w:r>
          </w:p>
        </w:tc>
        <w:tc>
          <w:tcPr>
            <w:tcW w:w="6379" w:type="dxa"/>
            <w:vAlign w:val="center"/>
          </w:tcPr>
          <w:p w14:paraId="4F13AF85" w14:textId="77777777" w:rsidR="0023470E" w:rsidRDefault="0023470E">
            <w:pPr>
              <w:pStyle w:val="Bullet1"/>
            </w:pPr>
            <w:r>
              <w:t>Grazing animal production</w:t>
            </w:r>
          </w:p>
          <w:p w14:paraId="4141693E" w14:textId="77777777" w:rsidR="0023470E" w:rsidRDefault="0023470E">
            <w:pPr>
              <w:pStyle w:val="Bullet1"/>
            </w:pPr>
            <w:r>
              <w:t>Animal training</w:t>
            </w:r>
          </w:p>
          <w:p w14:paraId="056F46E5" w14:textId="77777777" w:rsidR="0023470E" w:rsidRDefault="0023470E">
            <w:pPr>
              <w:pStyle w:val="Bullet1"/>
            </w:pPr>
            <w:r>
              <w:t>Domestic animal husbandry</w:t>
            </w:r>
          </w:p>
          <w:p w14:paraId="18FF6ABA" w14:textId="77777777" w:rsidR="0023470E" w:rsidRDefault="0023470E">
            <w:pPr>
              <w:pStyle w:val="Bullet1"/>
            </w:pPr>
            <w:r>
              <w:t>Horticulture</w:t>
            </w:r>
          </w:p>
          <w:p w14:paraId="19AE2981" w14:textId="77777777" w:rsidR="0023470E" w:rsidRDefault="0023470E">
            <w:pPr>
              <w:pStyle w:val="Bullet1"/>
            </w:pPr>
            <w:r>
              <w:t>Market garden</w:t>
            </w:r>
          </w:p>
          <w:p w14:paraId="497AFBBA" w14:textId="77777777" w:rsidR="0023470E" w:rsidRDefault="0023470E">
            <w:pPr>
              <w:pStyle w:val="Bullet1"/>
            </w:pPr>
            <w:r>
              <w:t>Saleyard</w:t>
            </w:r>
          </w:p>
          <w:p w14:paraId="0E17DB73" w14:textId="77777777" w:rsidR="0023470E" w:rsidRPr="00CB6FC3" w:rsidRDefault="0023470E">
            <w:pPr>
              <w:pStyle w:val="Bullet1"/>
            </w:pPr>
            <w:r>
              <w:t>Winery</w:t>
            </w:r>
          </w:p>
        </w:tc>
      </w:tr>
    </w:tbl>
    <w:p w14:paraId="7AF0FD3A" w14:textId="77777777" w:rsidR="0023470E" w:rsidRPr="00F3025F" w:rsidRDefault="0023470E" w:rsidP="00736581">
      <w:pPr>
        <w:pStyle w:val="Heading3"/>
      </w:pPr>
      <w:bookmarkStart w:id="103" w:name="_Ref115101008"/>
      <w:r w:rsidRPr="00F3025F">
        <w:t>Supporting infrastructure and services</w:t>
      </w:r>
      <w:bookmarkEnd w:id="103"/>
    </w:p>
    <w:p w14:paraId="0A2F9A93" w14:textId="77777777" w:rsidR="0023470E" w:rsidRDefault="0023470E" w:rsidP="00736581">
      <w:r>
        <w:t xml:space="preserve">The supporting infrastructure and services class of actions covers actions and activities </w:t>
      </w:r>
      <w:r w:rsidRPr="00130E8B">
        <w:t xml:space="preserve">that are required to facilitate and support </w:t>
      </w:r>
      <w:r>
        <w:t>all</w:t>
      </w:r>
      <w:r w:rsidRPr="00130E8B">
        <w:t xml:space="preserve"> other types of development. This covers a wide range of </w:t>
      </w:r>
      <w:r>
        <w:t>activities</w:t>
      </w:r>
      <w:r w:rsidRPr="00130E8B">
        <w:t xml:space="preserve"> including</w:t>
      </w:r>
      <w:r>
        <w:t xml:space="preserve"> (but not limited to) those required for the supply of</w:t>
      </w:r>
      <w:r w:rsidRPr="00130E8B">
        <w:t xml:space="preserve"> water, electricity, fuel, transport</w:t>
      </w:r>
      <w:r>
        <w:t xml:space="preserve">, </w:t>
      </w:r>
      <w:r w:rsidRPr="00130E8B">
        <w:t>telecommunications</w:t>
      </w:r>
      <w:r>
        <w:t>, the removal of waste</w:t>
      </w:r>
      <w:r w:rsidRPr="00130E8B">
        <w:t>, as well as safety interventions like</w:t>
      </w:r>
      <w:r>
        <w:t xml:space="preserve"> erosion prevention</w:t>
      </w:r>
      <w:r w:rsidRPr="00130E8B">
        <w:t>.</w:t>
      </w:r>
      <w:r>
        <w:t xml:space="preserve"> It includes the </w:t>
      </w:r>
      <w:r w:rsidRPr="00CA3E79">
        <w:t>construction, operation, maintenance, and decommissioning of</w:t>
      </w:r>
      <w:r>
        <w:t>:</w:t>
      </w:r>
    </w:p>
    <w:p w14:paraId="5F49C0A8" w14:textId="77777777" w:rsidR="0023470E" w:rsidRPr="007103FC" w:rsidRDefault="0023470E" w:rsidP="007103FC">
      <w:pPr>
        <w:pStyle w:val="Bullet1"/>
      </w:pPr>
      <w:r w:rsidRPr="007103FC">
        <w:t>Transport terminals</w:t>
      </w:r>
    </w:p>
    <w:p w14:paraId="2B70E345" w14:textId="77777777" w:rsidR="0023470E" w:rsidRPr="007103FC" w:rsidRDefault="0023470E" w:rsidP="007103FC">
      <w:pPr>
        <w:pStyle w:val="Bullet1"/>
      </w:pPr>
      <w:r w:rsidRPr="007103FC">
        <w:t>Utility installation</w:t>
      </w:r>
    </w:p>
    <w:p w14:paraId="24CB99AC" w14:textId="77777777" w:rsidR="0023470E" w:rsidRPr="007103FC" w:rsidRDefault="0023470E" w:rsidP="007103FC">
      <w:pPr>
        <w:pStyle w:val="Bullet1"/>
      </w:pPr>
      <w:r w:rsidRPr="007103FC">
        <w:t>Supporting infrastructure</w:t>
      </w:r>
    </w:p>
    <w:p w14:paraId="31D31987" w14:textId="6F993C28" w:rsidR="0023470E" w:rsidRDefault="0023470E" w:rsidP="00736581">
      <w:r>
        <w:rPr>
          <w:color w:val="2B579A"/>
          <w:shd w:val="clear" w:color="auto" w:fill="E6E6E6"/>
        </w:rPr>
        <w:fldChar w:fldCharType="begin"/>
      </w:r>
      <w:r>
        <w:instrText xml:space="preserve"> REF _Ref101454395 \h </w:instrText>
      </w:r>
      <w:r>
        <w:rPr>
          <w:color w:val="2B579A"/>
          <w:shd w:val="clear" w:color="auto" w:fill="E6E6E6"/>
        </w:rPr>
      </w:r>
      <w:r>
        <w:rPr>
          <w:color w:val="2B579A"/>
          <w:shd w:val="clear" w:color="auto" w:fill="E6E6E6"/>
        </w:rPr>
        <w:fldChar w:fldCharType="separate"/>
      </w:r>
      <w:r w:rsidR="004C6521">
        <w:t xml:space="preserve">Table </w:t>
      </w:r>
      <w:r w:rsidR="004C6521">
        <w:rPr>
          <w:noProof/>
        </w:rPr>
        <w:t>4</w:t>
      </w:r>
      <w:r w:rsidR="004C6521">
        <w:noBreakHyphen/>
      </w:r>
      <w:r w:rsidR="004C6521">
        <w:rPr>
          <w:noProof/>
        </w:rPr>
        <w:t>5</w:t>
      </w:r>
      <w:r>
        <w:rPr>
          <w:color w:val="2B579A"/>
          <w:shd w:val="clear" w:color="auto" w:fill="E6E6E6"/>
        </w:rPr>
        <w:fldChar w:fldCharType="end"/>
      </w:r>
      <w:r>
        <w:t xml:space="preserve"> sets out the development types and example impact activities that are covered by this class of actions. The impact activities are as defined in the VPP, unless subject to specific </w:t>
      </w:r>
      <w:r w:rsidRPr="00591828">
        <w:t>exclusion</w:t>
      </w:r>
      <w:r>
        <w:t>s</w:t>
      </w:r>
      <w:r w:rsidRPr="00591828">
        <w:t xml:space="preserve"> </w:t>
      </w:r>
      <w:r>
        <w:t xml:space="preserve">(see Section </w:t>
      </w:r>
      <w:r>
        <w:rPr>
          <w:color w:val="2B579A"/>
          <w:shd w:val="clear" w:color="auto" w:fill="E6E6E6"/>
        </w:rPr>
        <w:fldChar w:fldCharType="begin"/>
      </w:r>
      <w:r>
        <w:instrText xml:space="preserve"> REF _Ref116575158 \r \h </w:instrText>
      </w:r>
      <w:r>
        <w:rPr>
          <w:color w:val="2B579A"/>
          <w:shd w:val="clear" w:color="auto" w:fill="E6E6E6"/>
        </w:rPr>
      </w:r>
      <w:r>
        <w:rPr>
          <w:color w:val="2B579A"/>
          <w:shd w:val="clear" w:color="auto" w:fill="E6E6E6"/>
        </w:rPr>
        <w:fldChar w:fldCharType="separate"/>
      </w:r>
      <w:r w:rsidR="004C6521">
        <w:t>4.3.6</w:t>
      </w:r>
      <w:r>
        <w:rPr>
          <w:color w:val="2B579A"/>
          <w:shd w:val="clear" w:color="auto" w:fill="E6E6E6"/>
        </w:rPr>
        <w:fldChar w:fldCharType="end"/>
      </w:r>
      <w:r>
        <w:t>).</w:t>
      </w:r>
    </w:p>
    <w:p w14:paraId="0A8712CF" w14:textId="07F332EF" w:rsidR="0023470E" w:rsidRDefault="0023470E" w:rsidP="00736581">
      <w:pPr>
        <w:pStyle w:val="Caption"/>
        <w:keepNext/>
        <w:keepLines/>
      </w:pPr>
      <w:bookmarkStart w:id="104" w:name="_Ref101454395"/>
      <w:bookmarkStart w:id="105" w:name="_Toc134630471"/>
      <w:r>
        <w:lastRenderedPageBreak/>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4</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5</w:t>
      </w:r>
      <w:r>
        <w:rPr>
          <w:color w:val="2B579A"/>
          <w:shd w:val="clear" w:color="auto" w:fill="E6E6E6"/>
        </w:rPr>
        <w:fldChar w:fldCharType="end"/>
      </w:r>
      <w:bookmarkEnd w:id="104"/>
      <w:r>
        <w:t xml:space="preserve">: Development types and example impact activities </w:t>
      </w:r>
      <w:r>
        <w:rPr>
          <w:bCs w:val="0"/>
          <w:szCs w:val="16"/>
        </w:rPr>
        <w:t>included in supporting infrastructure and services c</w:t>
      </w:r>
      <w:r w:rsidRPr="00FF7F16">
        <w:rPr>
          <w:bCs w:val="0"/>
          <w:szCs w:val="16"/>
        </w:rPr>
        <w:t xml:space="preserve">lass of </w:t>
      </w:r>
      <w:r>
        <w:rPr>
          <w:bCs w:val="0"/>
          <w:szCs w:val="16"/>
        </w:rPr>
        <w:t>a</w:t>
      </w:r>
      <w:r w:rsidRPr="00FF7F16">
        <w:rPr>
          <w:bCs w:val="0"/>
          <w:szCs w:val="16"/>
        </w:rPr>
        <w:t>ction</w:t>
      </w:r>
      <w:r>
        <w:rPr>
          <w:bCs w:val="0"/>
          <w:szCs w:val="16"/>
        </w:rPr>
        <w:t>s</w:t>
      </w:r>
      <w:bookmarkEnd w:id="105"/>
    </w:p>
    <w:tbl>
      <w:tblPr>
        <w:tblStyle w:val="TableGrid"/>
        <w:tblW w:w="0" w:type="auto"/>
        <w:tblLook w:val="04A0" w:firstRow="1" w:lastRow="0" w:firstColumn="1" w:lastColumn="0" w:noHBand="0" w:noVBand="1"/>
      </w:tblPr>
      <w:tblGrid>
        <w:gridCol w:w="3227"/>
        <w:gridCol w:w="6379"/>
      </w:tblGrid>
      <w:tr w:rsidR="0023470E" w:rsidRPr="002764E2" w14:paraId="48FF1EA3" w14:textId="77777777">
        <w:trPr>
          <w:cantSplit/>
          <w:tblHeader/>
        </w:trPr>
        <w:tc>
          <w:tcPr>
            <w:tcW w:w="3227" w:type="dxa"/>
            <w:shd w:val="clear" w:color="auto" w:fill="D9D9D9" w:themeFill="background1" w:themeFillShade="D9"/>
            <w:vAlign w:val="center"/>
          </w:tcPr>
          <w:p w14:paraId="7AE93C9A" w14:textId="77777777" w:rsidR="0023470E" w:rsidRPr="00325DDD" w:rsidRDefault="0023470E">
            <w:pPr>
              <w:pStyle w:val="Tabletext2"/>
              <w:keepNext/>
              <w:keepLines/>
              <w:widowControl w:val="0"/>
              <w:rPr>
                <w:b/>
                <w:szCs w:val="18"/>
              </w:rPr>
            </w:pPr>
            <w:r>
              <w:rPr>
                <w:b/>
                <w:szCs w:val="18"/>
              </w:rPr>
              <w:t>Development type</w:t>
            </w:r>
          </w:p>
        </w:tc>
        <w:tc>
          <w:tcPr>
            <w:tcW w:w="6379" w:type="dxa"/>
            <w:shd w:val="clear" w:color="auto" w:fill="D9D9D9" w:themeFill="background1" w:themeFillShade="D9"/>
            <w:vAlign w:val="center"/>
          </w:tcPr>
          <w:p w14:paraId="60C6E2FE" w14:textId="77777777" w:rsidR="0023470E" w:rsidRPr="00CB6FC3" w:rsidRDefault="0023470E">
            <w:pPr>
              <w:pStyle w:val="Tabletext2"/>
              <w:keepNext/>
              <w:keepLines/>
              <w:widowControl w:val="0"/>
              <w:rPr>
                <w:b/>
                <w:szCs w:val="18"/>
              </w:rPr>
            </w:pPr>
            <w:r>
              <w:rPr>
                <w:b/>
                <w:szCs w:val="18"/>
              </w:rPr>
              <w:t>Description or e</w:t>
            </w:r>
            <w:r w:rsidRPr="00CB6FC3">
              <w:rPr>
                <w:b/>
                <w:szCs w:val="18"/>
              </w:rPr>
              <w:t xml:space="preserve">xamples of specific </w:t>
            </w:r>
            <w:r>
              <w:rPr>
                <w:b/>
                <w:szCs w:val="18"/>
              </w:rPr>
              <w:t>impact activities</w:t>
            </w:r>
          </w:p>
        </w:tc>
      </w:tr>
      <w:tr w:rsidR="0023470E" w:rsidRPr="002764E2" w14:paraId="47BB05DE" w14:textId="77777777">
        <w:trPr>
          <w:cantSplit/>
        </w:trPr>
        <w:tc>
          <w:tcPr>
            <w:tcW w:w="3227" w:type="dxa"/>
            <w:vAlign w:val="center"/>
          </w:tcPr>
          <w:p w14:paraId="7E47306C" w14:textId="77777777" w:rsidR="0023470E" w:rsidRPr="001305A8" w:rsidRDefault="0023470E">
            <w:pPr>
              <w:pStyle w:val="Tabletext2"/>
              <w:widowControl w:val="0"/>
              <w:rPr>
                <w:bCs/>
                <w:iCs/>
              </w:rPr>
            </w:pPr>
            <w:r>
              <w:rPr>
                <w:bCs/>
                <w:iCs/>
                <w:szCs w:val="18"/>
              </w:rPr>
              <w:t>Transport terminals</w:t>
            </w:r>
          </w:p>
        </w:tc>
        <w:tc>
          <w:tcPr>
            <w:tcW w:w="6379" w:type="dxa"/>
            <w:vAlign w:val="center"/>
          </w:tcPr>
          <w:p w14:paraId="0C199DF1" w14:textId="77777777" w:rsidR="0023470E" w:rsidRDefault="0023470E">
            <w:pPr>
              <w:pStyle w:val="Bullet1"/>
            </w:pPr>
            <w:r>
              <w:t>Bus terminal</w:t>
            </w:r>
          </w:p>
          <w:p w14:paraId="4DCCE005" w14:textId="77777777" w:rsidR="0023470E" w:rsidRPr="00CB6FC3" w:rsidRDefault="0023470E">
            <w:pPr>
              <w:pStyle w:val="Bullet1"/>
            </w:pPr>
            <w:r>
              <w:t>Railway station</w:t>
            </w:r>
          </w:p>
        </w:tc>
      </w:tr>
      <w:tr w:rsidR="0023470E" w:rsidRPr="002764E2" w14:paraId="5703836D" w14:textId="77777777">
        <w:trPr>
          <w:cantSplit/>
        </w:trPr>
        <w:tc>
          <w:tcPr>
            <w:tcW w:w="3227" w:type="dxa"/>
            <w:vAlign w:val="center"/>
          </w:tcPr>
          <w:p w14:paraId="6CDCFE9F" w14:textId="77777777" w:rsidR="0023470E" w:rsidRDefault="0023470E">
            <w:pPr>
              <w:pStyle w:val="Tabletext2"/>
              <w:widowControl w:val="0"/>
              <w:rPr>
                <w:bCs/>
                <w:iCs/>
                <w:szCs w:val="18"/>
              </w:rPr>
            </w:pPr>
            <w:r>
              <w:rPr>
                <w:bCs/>
                <w:iCs/>
                <w:szCs w:val="18"/>
              </w:rPr>
              <w:t>Utility installation</w:t>
            </w:r>
          </w:p>
        </w:tc>
        <w:tc>
          <w:tcPr>
            <w:tcW w:w="6379" w:type="dxa"/>
            <w:vAlign w:val="center"/>
          </w:tcPr>
          <w:p w14:paraId="752105F5" w14:textId="7330ABAF" w:rsidR="0023470E" w:rsidRPr="00820397" w:rsidRDefault="0023470E" w:rsidP="00820397">
            <w:pPr>
              <w:pStyle w:val="Bullet1"/>
              <w:numPr>
                <w:ilvl w:val="0"/>
                <w:numId w:val="0"/>
              </w:numPr>
              <w:ind w:left="360" w:hanging="360"/>
            </w:pPr>
            <w:r w:rsidRPr="00820397">
              <w:t>Includes land used:</w:t>
            </w:r>
          </w:p>
          <w:p w14:paraId="0EEE6CF0" w14:textId="46C24EE0" w:rsidR="0023470E" w:rsidRPr="00F20512" w:rsidRDefault="00597979" w:rsidP="00F20512">
            <w:pPr>
              <w:pStyle w:val="Bullet1"/>
            </w:pPr>
            <w:r>
              <w:t xml:space="preserve">For </w:t>
            </w:r>
            <w:r w:rsidRPr="00F20512">
              <w:t>telecommunications</w:t>
            </w:r>
          </w:p>
          <w:p w14:paraId="6BD5DA13" w14:textId="77777777" w:rsidR="0023470E" w:rsidRPr="00F20512" w:rsidRDefault="0023470E" w:rsidP="00F20512">
            <w:pPr>
              <w:pStyle w:val="Bullet1"/>
            </w:pPr>
            <w:r w:rsidRPr="00F20512">
              <w:t>To transmit or distribute gas or oil</w:t>
            </w:r>
          </w:p>
          <w:p w14:paraId="061BEF29" w14:textId="77777777" w:rsidR="0023470E" w:rsidRPr="00F20512" w:rsidRDefault="0023470E" w:rsidP="00F20512">
            <w:pPr>
              <w:pStyle w:val="Bullet1"/>
            </w:pPr>
            <w:r w:rsidRPr="00F20512">
              <w:t>To transmit, distribute or store power including battery storage</w:t>
            </w:r>
          </w:p>
          <w:p w14:paraId="78B2ACDE" w14:textId="77777777" w:rsidR="0023470E" w:rsidRPr="00F20512" w:rsidRDefault="0023470E" w:rsidP="00F20512">
            <w:pPr>
              <w:pStyle w:val="Bullet1"/>
            </w:pPr>
            <w:bookmarkStart w:id="106" w:name="OLE_LINK1"/>
            <w:r w:rsidRPr="00F20512">
              <w:t>To collect, treat, transmit, store or distribute water</w:t>
            </w:r>
          </w:p>
          <w:p w14:paraId="799EAA98" w14:textId="77777777" w:rsidR="0023470E" w:rsidRPr="00820397" w:rsidRDefault="0023470E" w:rsidP="00F20512">
            <w:pPr>
              <w:pStyle w:val="Bullet1"/>
              <w:rPr>
                <w:i/>
                <w:iCs/>
              </w:rPr>
            </w:pPr>
            <w:r w:rsidRPr="00F20512">
              <w:t>To collect, treat, or dispose of storm or flood water, sewage, or sullage</w:t>
            </w:r>
            <w:bookmarkEnd w:id="106"/>
          </w:p>
        </w:tc>
      </w:tr>
      <w:tr w:rsidR="0023470E" w:rsidRPr="002764E2" w14:paraId="401FD43C" w14:textId="77777777">
        <w:trPr>
          <w:cantSplit/>
        </w:trPr>
        <w:tc>
          <w:tcPr>
            <w:tcW w:w="3227" w:type="dxa"/>
            <w:vAlign w:val="center"/>
          </w:tcPr>
          <w:p w14:paraId="3CD5D054" w14:textId="77777777" w:rsidR="0023470E" w:rsidRPr="001305A8" w:rsidRDefault="0023470E">
            <w:pPr>
              <w:pStyle w:val="Tabletext2"/>
              <w:widowControl w:val="0"/>
              <w:rPr>
                <w:bCs/>
                <w:iCs/>
                <w:szCs w:val="18"/>
              </w:rPr>
            </w:pPr>
            <w:r>
              <w:rPr>
                <w:bCs/>
                <w:iCs/>
                <w:szCs w:val="18"/>
              </w:rPr>
              <w:t>Supporting infrastructure</w:t>
            </w:r>
          </w:p>
        </w:tc>
        <w:tc>
          <w:tcPr>
            <w:tcW w:w="6379" w:type="dxa"/>
            <w:vAlign w:val="center"/>
          </w:tcPr>
          <w:p w14:paraId="71A5F749" w14:textId="77777777" w:rsidR="0023470E" w:rsidRDefault="0023470E">
            <w:pPr>
              <w:pStyle w:val="Bullet1"/>
            </w:pPr>
            <w:r>
              <w:t>Transport system</w:t>
            </w:r>
          </w:p>
          <w:p w14:paraId="070CA462" w14:textId="77777777" w:rsidR="0023470E" w:rsidRDefault="0023470E">
            <w:pPr>
              <w:pStyle w:val="Bullet1"/>
            </w:pPr>
            <w:r>
              <w:t>Car park</w:t>
            </w:r>
          </w:p>
          <w:p w14:paraId="0B0AF6A2" w14:textId="77777777" w:rsidR="0023470E" w:rsidRDefault="0023470E">
            <w:pPr>
              <w:pStyle w:val="Bullet1"/>
            </w:pPr>
            <w:r>
              <w:t>Sign</w:t>
            </w:r>
          </w:p>
          <w:p w14:paraId="3EA44CB7" w14:textId="77777777" w:rsidR="0023470E" w:rsidRPr="00CB6FC3" w:rsidRDefault="0023470E">
            <w:pPr>
              <w:pStyle w:val="Bullet1"/>
            </w:pPr>
            <w:r>
              <w:t>Freeway service centre</w:t>
            </w:r>
          </w:p>
        </w:tc>
      </w:tr>
    </w:tbl>
    <w:p w14:paraId="201DCDC7" w14:textId="77777777" w:rsidR="0023470E" w:rsidRDefault="0023470E" w:rsidP="005B1FAA">
      <w:r>
        <w:t xml:space="preserve">All activities under the supporting infrastructure and services class of actions can only occur within the following locations (except where this is external infrastructure development – see below): </w:t>
      </w:r>
    </w:p>
    <w:p w14:paraId="326C05D0" w14:textId="77777777" w:rsidR="0023470E" w:rsidRDefault="0023470E" w:rsidP="00514751">
      <w:pPr>
        <w:pStyle w:val="Bullet1"/>
      </w:pPr>
      <w:r>
        <w:t xml:space="preserve">Land subject to development </w:t>
      </w:r>
    </w:p>
    <w:p w14:paraId="7527D114" w14:textId="77777777" w:rsidR="0023470E" w:rsidRDefault="0023470E" w:rsidP="00514751">
      <w:pPr>
        <w:pStyle w:val="Bullet1"/>
      </w:pPr>
      <w:r>
        <w:t>Cowies Creek Conservation Area (noting the limited scope of permissible activities outlined below)</w:t>
      </w:r>
    </w:p>
    <w:p w14:paraId="138CE846" w14:textId="77777777" w:rsidR="0023470E" w:rsidRDefault="0023470E" w:rsidP="0092004C">
      <w:pPr>
        <w:pStyle w:val="Bullet1"/>
      </w:pPr>
      <w:r>
        <w:t>Moorabool River Corridor (noting the limited scope of permissible activities outlined below)</w:t>
      </w:r>
    </w:p>
    <w:p w14:paraId="1FB79096" w14:textId="77777777" w:rsidR="0023470E" w:rsidRDefault="0023470E" w:rsidP="009A4D67">
      <w:r>
        <w:t>Within the Cowies Creek Conservation Area and Moorabool River Corridor, t</w:t>
      </w:r>
      <w:r w:rsidRPr="004A248A">
        <w:t xml:space="preserve">he following specific </w:t>
      </w:r>
      <w:r>
        <w:t>impact activities</w:t>
      </w:r>
      <w:r w:rsidRPr="004A248A">
        <w:t xml:space="preserve"> </w:t>
      </w:r>
      <w:r>
        <w:t>(as defined in the VPP) are not permissible under the supporting infrastructure and services class of actions:</w:t>
      </w:r>
    </w:p>
    <w:p w14:paraId="60328516" w14:textId="77777777" w:rsidR="0023470E" w:rsidRDefault="0023470E" w:rsidP="00323333">
      <w:pPr>
        <w:pStyle w:val="Bullet1"/>
        <w:rPr>
          <w:lang w:eastAsia="en-GB"/>
        </w:rPr>
      </w:pPr>
      <w:r w:rsidRPr="006972D2">
        <w:rPr>
          <w:lang w:eastAsia="en-GB"/>
        </w:rPr>
        <w:t xml:space="preserve">All activities included within the </w:t>
      </w:r>
      <w:r>
        <w:rPr>
          <w:lang w:eastAsia="en-GB"/>
        </w:rPr>
        <w:t>‘transport terminals’</w:t>
      </w:r>
      <w:r w:rsidRPr="006972D2">
        <w:rPr>
          <w:lang w:eastAsia="en-GB"/>
        </w:rPr>
        <w:t xml:space="preserve"> category under the </w:t>
      </w:r>
      <w:r>
        <w:t>VPP</w:t>
      </w:r>
    </w:p>
    <w:p w14:paraId="0D28787C" w14:textId="77777777" w:rsidR="0023470E" w:rsidRDefault="0023470E" w:rsidP="009A4D67">
      <w:pPr>
        <w:pStyle w:val="Bullet1"/>
      </w:pPr>
      <w:r>
        <w:t>The following activities included within the ‘utility installation’ category under the VPP:</w:t>
      </w:r>
    </w:p>
    <w:p w14:paraId="64A2D834" w14:textId="77777777" w:rsidR="0023470E" w:rsidRDefault="0023470E" w:rsidP="00B06307">
      <w:pPr>
        <w:pStyle w:val="Bullet2"/>
      </w:pPr>
      <w:r>
        <w:t>Data centre</w:t>
      </w:r>
    </w:p>
    <w:p w14:paraId="564D34B5" w14:textId="77777777" w:rsidR="0023470E" w:rsidRDefault="0023470E" w:rsidP="00B06307">
      <w:pPr>
        <w:pStyle w:val="Bullet2"/>
      </w:pPr>
      <w:r>
        <w:t>Telecommunications facility</w:t>
      </w:r>
    </w:p>
    <w:p w14:paraId="6AEBDA38" w14:textId="77777777" w:rsidR="0023470E" w:rsidRDefault="0023470E" w:rsidP="009A4D67">
      <w:pPr>
        <w:pStyle w:val="Bullet1"/>
      </w:pPr>
      <w:r>
        <w:t>All activities included within ‘transport system’ under the VPP (except for cycling paths and footpaths and their associated infrastructure)</w:t>
      </w:r>
    </w:p>
    <w:p w14:paraId="751F87B5" w14:textId="77777777" w:rsidR="0023470E" w:rsidRDefault="0023470E" w:rsidP="00CC104C">
      <w:pPr>
        <w:pStyle w:val="Bullet1"/>
      </w:pPr>
      <w:r w:rsidRPr="004A248A">
        <w:t xml:space="preserve">The following specific </w:t>
      </w:r>
      <w:r>
        <w:t>impact activities (as defined in the VPP):</w:t>
      </w:r>
    </w:p>
    <w:p w14:paraId="55A62436" w14:textId="77777777" w:rsidR="0023470E" w:rsidRDefault="0023470E" w:rsidP="007C67DE">
      <w:pPr>
        <w:pStyle w:val="Bullet2"/>
      </w:pPr>
      <w:r>
        <w:t>Car park</w:t>
      </w:r>
    </w:p>
    <w:p w14:paraId="61C81663" w14:textId="77777777" w:rsidR="0023470E" w:rsidRDefault="0023470E" w:rsidP="007C67DE">
      <w:pPr>
        <w:pStyle w:val="Bullet2"/>
      </w:pPr>
      <w:r>
        <w:t>Freeway service centre</w:t>
      </w:r>
    </w:p>
    <w:p w14:paraId="540FCDF2" w14:textId="77777777" w:rsidR="0023470E" w:rsidRDefault="0023470E" w:rsidP="007C67DE">
      <w:pPr>
        <w:pStyle w:val="Bullet2"/>
      </w:pPr>
      <w:r>
        <w:t>Helicopter landing site</w:t>
      </w:r>
    </w:p>
    <w:p w14:paraId="7D5CB206" w14:textId="77777777" w:rsidR="0023470E" w:rsidRDefault="0023470E" w:rsidP="00A97BED">
      <w:r>
        <w:t>Within the Cowies Creek Conservation Area and Moorabool River Corridor, development under this class of actions must also be undertaken in accordance with the following principles and standards:</w:t>
      </w:r>
    </w:p>
    <w:p w14:paraId="68268CB5" w14:textId="77777777" w:rsidR="0023470E" w:rsidRDefault="0023470E" w:rsidP="00B72BFF">
      <w:pPr>
        <w:pStyle w:val="Bullet1"/>
      </w:pPr>
      <w:r>
        <w:t xml:space="preserve">Development </w:t>
      </w:r>
      <w:r w:rsidRPr="00B72BFF">
        <w:t xml:space="preserve">does not </w:t>
      </w:r>
      <w:r>
        <w:t>prevent the achievement of any</w:t>
      </w:r>
      <w:r w:rsidRPr="00B72BFF">
        <w:t xml:space="preserve"> environmental </w:t>
      </w:r>
      <w:r>
        <w:t>objectives, outcomes, commitments or management actions established for the areas</w:t>
      </w:r>
    </w:p>
    <w:p w14:paraId="29F0F7C3" w14:textId="77777777" w:rsidR="0023470E" w:rsidRDefault="0023470E" w:rsidP="00B72BFF">
      <w:pPr>
        <w:pStyle w:val="Bullet1"/>
      </w:pPr>
      <w:r>
        <w:t xml:space="preserve">Development </w:t>
      </w:r>
      <w:r w:rsidRPr="00B72BFF">
        <w:t xml:space="preserve">does not directly impact habitat </w:t>
      </w:r>
      <w:r>
        <w:t>for MNES</w:t>
      </w:r>
    </w:p>
    <w:p w14:paraId="1C5DBEEC" w14:textId="77777777" w:rsidR="0023470E" w:rsidRDefault="0023470E" w:rsidP="00B72BFF">
      <w:pPr>
        <w:pStyle w:val="Bullet1"/>
      </w:pPr>
      <w:r>
        <w:t>Potential indirect impacts are minimised as much as possible by implementing mitigation measures</w:t>
      </w:r>
    </w:p>
    <w:p w14:paraId="5372175C" w14:textId="77777777" w:rsidR="0023470E" w:rsidRDefault="0023470E" w:rsidP="00526DC6">
      <w:r>
        <w:t>In addition, for the Cowies Creek Conservation Area, o</w:t>
      </w:r>
      <w:r w:rsidRPr="00B72BFF">
        <w:t xml:space="preserve">pportunities </w:t>
      </w:r>
      <w:r>
        <w:t>to</w:t>
      </w:r>
      <w:r w:rsidRPr="00B72BFF">
        <w:t xml:space="preserve"> enhanc</w:t>
      </w:r>
      <w:r>
        <w:t xml:space="preserve">e the </w:t>
      </w:r>
      <w:r w:rsidRPr="00B72BFF">
        <w:t xml:space="preserve">MNES values of the area are maximised in </w:t>
      </w:r>
      <w:r>
        <w:t xml:space="preserve">the </w:t>
      </w:r>
      <w:r w:rsidRPr="00B72BFF">
        <w:t xml:space="preserve">design and </w:t>
      </w:r>
      <w:r>
        <w:t xml:space="preserve">planning process for the class of actions. </w:t>
      </w:r>
    </w:p>
    <w:p w14:paraId="5AF70407" w14:textId="77777777" w:rsidR="0023470E" w:rsidRPr="008D3A10" w:rsidRDefault="0023470E" w:rsidP="0092004C">
      <w:pPr>
        <w:pStyle w:val="Heading4"/>
      </w:pPr>
      <w:r>
        <w:t>External infrastructure development</w:t>
      </w:r>
    </w:p>
    <w:p w14:paraId="5162780E" w14:textId="6D7A0614" w:rsidR="0023470E" w:rsidRDefault="0023470E" w:rsidP="005B5389">
      <w:r>
        <w:t xml:space="preserve">External infrastructure development includes the </w:t>
      </w:r>
      <w:r w:rsidRPr="003316CC">
        <w:t>supporting infrastructure and services class of action</w:t>
      </w:r>
      <w:r>
        <w:t>s</w:t>
      </w:r>
      <w:r w:rsidRPr="003316CC">
        <w:t xml:space="preserve"> </w:t>
      </w:r>
      <w:r>
        <w:t xml:space="preserve">where that is located </w:t>
      </w:r>
      <w:r w:rsidRPr="008128C5">
        <w:t>outside the Growth Areas within the Strategic Assessment Area</w:t>
      </w:r>
      <w:r w:rsidRPr="006F2556">
        <w:t xml:space="preserve">. The Plan shows indicative locations </w:t>
      </w:r>
      <w:r>
        <w:t xml:space="preserve">where external infrastructure development is intended to occur </w:t>
      </w:r>
      <w:r w:rsidRPr="008128C5">
        <w:t>(see</w:t>
      </w:r>
      <w:r>
        <w:rPr>
          <w:b/>
          <w:bCs/>
          <w:sz w:val="16"/>
        </w:rPr>
        <w:t xml:space="preserve"> </w:t>
      </w:r>
      <w:r>
        <w:rPr>
          <w:b/>
          <w:bCs/>
          <w:sz w:val="16"/>
        </w:rPr>
        <w:fldChar w:fldCharType="begin"/>
      </w:r>
      <w:r>
        <w:rPr>
          <w:b/>
          <w:bCs/>
          <w:sz w:val="16"/>
        </w:rPr>
        <w:instrText xml:space="preserve"> REF _Ref131093744 </w:instrText>
      </w:r>
      <w:r>
        <w:rPr>
          <w:b/>
          <w:bCs/>
          <w:sz w:val="16"/>
        </w:rPr>
        <w:fldChar w:fldCharType="separate"/>
      </w:r>
      <w:r w:rsidR="004C6521">
        <w:t xml:space="preserve">Figure </w:t>
      </w:r>
      <w:r w:rsidR="004C6521">
        <w:rPr>
          <w:noProof/>
        </w:rPr>
        <w:t>4</w:t>
      </w:r>
      <w:r w:rsidR="004C6521">
        <w:noBreakHyphen/>
      </w:r>
      <w:r w:rsidR="004C6521">
        <w:rPr>
          <w:noProof/>
        </w:rPr>
        <w:t>1</w:t>
      </w:r>
      <w:r>
        <w:rPr>
          <w:b/>
          <w:bCs/>
          <w:sz w:val="16"/>
        </w:rPr>
        <w:fldChar w:fldCharType="end"/>
      </w:r>
      <w:r>
        <w:rPr>
          <w:b/>
          <w:bCs/>
          <w:sz w:val="16"/>
        </w:rPr>
        <w:t>)</w:t>
      </w:r>
      <w:r>
        <w:t>.</w:t>
      </w:r>
    </w:p>
    <w:p w14:paraId="49A4800F" w14:textId="77777777" w:rsidR="0023470E" w:rsidRDefault="0023470E" w:rsidP="005B5389">
      <w:r>
        <w:lastRenderedPageBreak/>
        <w:t>The delivery of external infrastructure development is described further in Chapter 6.</w:t>
      </w:r>
    </w:p>
    <w:p w14:paraId="46D1AA86" w14:textId="77777777" w:rsidR="0023470E" w:rsidRDefault="0023470E" w:rsidP="00736581">
      <w:pPr>
        <w:pStyle w:val="Heading3"/>
      </w:pPr>
      <w:bookmarkStart w:id="107" w:name="_Ref115870532"/>
      <w:r>
        <w:t>Environmental management</w:t>
      </w:r>
      <w:bookmarkEnd w:id="107"/>
    </w:p>
    <w:p w14:paraId="74879FCF" w14:textId="625E56C5" w:rsidR="0023470E" w:rsidRDefault="0023470E" w:rsidP="00736581">
      <w:r>
        <w:t xml:space="preserve">The environmental management class of actions covers actions and activities that are required to facilitate environmental management under the Plan. The management class of action will be undertaken for the activity types and associated specific activities defined in </w:t>
      </w:r>
      <w:r>
        <w:rPr>
          <w:color w:val="2B579A"/>
          <w:shd w:val="clear" w:color="auto" w:fill="E6E6E6"/>
        </w:rPr>
        <w:fldChar w:fldCharType="begin"/>
      </w:r>
      <w:r>
        <w:instrText xml:space="preserve"> REF _Ref114497937 \h </w:instrText>
      </w:r>
      <w:r>
        <w:rPr>
          <w:color w:val="2B579A"/>
          <w:shd w:val="clear" w:color="auto" w:fill="E6E6E6"/>
        </w:rPr>
      </w:r>
      <w:r>
        <w:rPr>
          <w:color w:val="2B579A"/>
          <w:shd w:val="clear" w:color="auto" w:fill="E6E6E6"/>
        </w:rPr>
        <w:fldChar w:fldCharType="separate"/>
      </w:r>
      <w:r w:rsidR="004C6521">
        <w:t xml:space="preserve">Table </w:t>
      </w:r>
      <w:r w:rsidR="004C6521">
        <w:rPr>
          <w:noProof/>
        </w:rPr>
        <w:t>4</w:t>
      </w:r>
      <w:r w:rsidR="004C6521">
        <w:noBreakHyphen/>
      </w:r>
      <w:r w:rsidR="004C6521">
        <w:rPr>
          <w:noProof/>
        </w:rPr>
        <w:t>6</w:t>
      </w:r>
      <w:r>
        <w:rPr>
          <w:color w:val="2B579A"/>
          <w:shd w:val="clear" w:color="auto" w:fill="E6E6E6"/>
        </w:rPr>
        <w:fldChar w:fldCharType="end"/>
      </w:r>
      <w:r>
        <w:t xml:space="preserve">. </w:t>
      </w:r>
    </w:p>
    <w:p w14:paraId="120AACD5" w14:textId="75EB2133" w:rsidR="0023470E" w:rsidRDefault="0023470E" w:rsidP="00736581">
      <w:pPr>
        <w:pStyle w:val="Caption"/>
        <w:keepNext/>
        <w:keepLines/>
      </w:pPr>
      <w:bookmarkStart w:id="108" w:name="_Ref114497937"/>
      <w:bookmarkStart w:id="109" w:name="_Toc134630472"/>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4</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6</w:t>
      </w:r>
      <w:r>
        <w:rPr>
          <w:color w:val="2B579A"/>
          <w:shd w:val="clear" w:color="auto" w:fill="E6E6E6"/>
        </w:rPr>
        <w:fldChar w:fldCharType="end"/>
      </w:r>
      <w:bookmarkEnd w:id="108"/>
      <w:r>
        <w:t xml:space="preserve">: Activity types and example activities </w:t>
      </w:r>
      <w:r>
        <w:rPr>
          <w:bCs w:val="0"/>
          <w:szCs w:val="16"/>
        </w:rPr>
        <w:t>included in environmental management c</w:t>
      </w:r>
      <w:r w:rsidRPr="00FF7F16">
        <w:rPr>
          <w:bCs w:val="0"/>
          <w:szCs w:val="16"/>
        </w:rPr>
        <w:t xml:space="preserve">lass of </w:t>
      </w:r>
      <w:r>
        <w:rPr>
          <w:bCs w:val="0"/>
          <w:szCs w:val="16"/>
        </w:rPr>
        <w:t>a</w:t>
      </w:r>
      <w:r w:rsidRPr="00FF7F16">
        <w:rPr>
          <w:bCs w:val="0"/>
          <w:szCs w:val="16"/>
        </w:rPr>
        <w:t>ction</w:t>
      </w:r>
      <w:r>
        <w:rPr>
          <w:bCs w:val="0"/>
          <w:szCs w:val="16"/>
        </w:rPr>
        <w:t>s</w:t>
      </w:r>
      <w:bookmarkEnd w:id="109"/>
    </w:p>
    <w:tbl>
      <w:tblPr>
        <w:tblStyle w:val="TableGrid"/>
        <w:tblW w:w="0" w:type="auto"/>
        <w:tblLook w:val="04A0" w:firstRow="1" w:lastRow="0" w:firstColumn="1" w:lastColumn="0" w:noHBand="0" w:noVBand="1"/>
      </w:tblPr>
      <w:tblGrid>
        <w:gridCol w:w="3227"/>
        <w:gridCol w:w="6379"/>
      </w:tblGrid>
      <w:tr w:rsidR="0023470E" w:rsidRPr="002764E2" w14:paraId="4E6BBCE2" w14:textId="77777777">
        <w:trPr>
          <w:cantSplit/>
          <w:tblHeader/>
        </w:trPr>
        <w:tc>
          <w:tcPr>
            <w:tcW w:w="3227" w:type="dxa"/>
            <w:shd w:val="clear" w:color="auto" w:fill="D9D9D9" w:themeFill="background1" w:themeFillShade="D9"/>
            <w:vAlign w:val="center"/>
          </w:tcPr>
          <w:p w14:paraId="3E9518C2" w14:textId="77777777" w:rsidR="0023470E" w:rsidRPr="00325DDD" w:rsidRDefault="0023470E">
            <w:pPr>
              <w:pStyle w:val="Tabletext2"/>
              <w:keepNext/>
              <w:keepLines/>
              <w:widowControl w:val="0"/>
              <w:rPr>
                <w:b/>
                <w:szCs w:val="18"/>
              </w:rPr>
            </w:pPr>
            <w:r>
              <w:rPr>
                <w:b/>
                <w:szCs w:val="18"/>
              </w:rPr>
              <w:t>Activity type</w:t>
            </w:r>
          </w:p>
        </w:tc>
        <w:tc>
          <w:tcPr>
            <w:tcW w:w="6379" w:type="dxa"/>
            <w:shd w:val="clear" w:color="auto" w:fill="D9D9D9" w:themeFill="background1" w:themeFillShade="D9"/>
            <w:vAlign w:val="center"/>
          </w:tcPr>
          <w:p w14:paraId="78E398D9" w14:textId="77777777" w:rsidR="0023470E" w:rsidRPr="00CB6FC3" w:rsidRDefault="0023470E">
            <w:pPr>
              <w:pStyle w:val="Tabletext2"/>
              <w:keepNext/>
              <w:keepLines/>
              <w:widowControl w:val="0"/>
              <w:rPr>
                <w:b/>
                <w:szCs w:val="18"/>
              </w:rPr>
            </w:pPr>
            <w:r w:rsidRPr="00CB6FC3">
              <w:rPr>
                <w:b/>
                <w:szCs w:val="18"/>
              </w:rPr>
              <w:t xml:space="preserve">Examples of specific </w:t>
            </w:r>
            <w:r>
              <w:rPr>
                <w:b/>
                <w:szCs w:val="18"/>
              </w:rPr>
              <w:t>activities</w:t>
            </w:r>
          </w:p>
        </w:tc>
      </w:tr>
      <w:tr w:rsidR="0023470E" w:rsidRPr="002764E2" w14:paraId="2C0FBE43" w14:textId="77777777">
        <w:trPr>
          <w:cantSplit/>
        </w:trPr>
        <w:tc>
          <w:tcPr>
            <w:tcW w:w="3227" w:type="dxa"/>
            <w:vAlign w:val="center"/>
          </w:tcPr>
          <w:p w14:paraId="163A1447" w14:textId="77777777" w:rsidR="0023470E" w:rsidRPr="001305A8" w:rsidRDefault="0023470E">
            <w:pPr>
              <w:pStyle w:val="Tabletext2"/>
              <w:widowControl w:val="0"/>
              <w:rPr>
                <w:bCs/>
                <w:iCs/>
              </w:rPr>
            </w:pPr>
            <w:r>
              <w:rPr>
                <w:bCs/>
                <w:iCs/>
              </w:rPr>
              <w:t xml:space="preserve">Growling Grass Frog habitat construction and management </w:t>
            </w:r>
          </w:p>
        </w:tc>
        <w:tc>
          <w:tcPr>
            <w:tcW w:w="6379" w:type="dxa"/>
            <w:vAlign w:val="center"/>
          </w:tcPr>
          <w:p w14:paraId="4D28AA07" w14:textId="77777777" w:rsidR="0023470E" w:rsidRPr="00CB6FC3" w:rsidRDefault="0023470E">
            <w:pPr>
              <w:pStyle w:val="Bullet1"/>
            </w:pPr>
            <w:r>
              <w:t>Constructing and managing wetlands to provide habitat for the Growling Grass Frog in the Cowies Creek Conservation Area</w:t>
            </w:r>
          </w:p>
        </w:tc>
      </w:tr>
      <w:tr w:rsidR="0023470E" w:rsidRPr="002764E2" w14:paraId="7F098A4D" w14:textId="77777777">
        <w:trPr>
          <w:cantSplit/>
        </w:trPr>
        <w:tc>
          <w:tcPr>
            <w:tcW w:w="3227" w:type="dxa"/>
            <w:vAlign w:val="center"/>
          </w:tcPr>
          <w:p w14:paraId="7302E382" w14:textId="77777777" w:rsidR="0023470E" w:rsidRPr="001305A8" w:rsidRDefault="0023470E">
            <w:pPr>
              <w:pStyle w:val="Tabletext2"/>
              <w:widowControl w:val="0"/>
            </w:pPr>
            <w:r>
              <w:t>Vegetation and habitat management activities</w:t>
            </w:r>
          </w:p>
        </w:tc>
        <w:tc>
          <w:tcPr>
            <w:tcW w:w="6379" w:type="dxa"/>
            <w:vAlign w:val="center"/>
          </w:tcPr>
          <w:p w14:paraId="50DEE3E4" w14:textId="77777777" w:rsidR="0023470E" w:rsidRDefault="0023470E">
            <w:pPr>
              <w:pStyle w:val="Bullet1"/>
            </w:pPr>
            <w:r>
              <w:t>Biomass reduction to manage native grasslands (such as controlled burns and sheep grazing)</w:t>
            </w:r>
          </w:p>
          <w:p w14:paraId="11D990CD" w14:textId="77777777" w:rsidR="0023470E" w:rsidRDefault="0023470E" w:rsidP="002B4103">
            <w:pPr>
              <w:pStyle w:val="Bullet1"/>
            </w:pPr>
            <w:r>
              <w:t>Pest plant and animal control works</w:t>
            </w:r>
          </w:p>
          <w:p w14:paraId="6294BC52" w14:textId="77777777" w:rsidR="0023470E" w:rsidRPr="00CB6FC3" w:rsidRDefault="0023470E" w:rsidP="002B4103">
            <w:pPr>
              <w:pStyle w:val="Bullet1"/>
            </w:pPr>
            <w:r>
              <w:t xml:space="preserve">Revegetation activities (such as direct seeding) to restore degraded vegetation </w:t>
            </w:r>
          </w:p>
        </w:tc>
      </w:tr>
      <w:tr w:rsidR="0023470E" w:rsidRPr="002764E2" w14:paraId="5C4E3427" w14:textId="77777777">
        <w:trPr>
          <w:cantSplit/>
        </w:trPr>
        <w:tc>
          <w:tcPr>
            <w:tcW w:w="3227" w:type="dxa"/>
            <w:vAlign w:val="center"/>
          </w:tcPr>
          <w:p w14:paraId="2C0B971F" w14:textId="77777777" w:rsidR="0023470E" w:rsidRDefault="0023470E" w:rsidP="006A045B">
            <w:pPr>
              <w:pStyle w:val="Tabletext2"/>
              <w:widowControl w:val="0"/>
              <w:rPr>
                <w:bCs/>
                <w:iCs/>
                <w:szCs w:val="18"/>
              </w:rPr>
            </w:pPr>
            <w:r>
              <w:rPr>
                <w:bCs/>
                <w:iCs/>
                <w:szCs w:val="18"/>
              </w:rPr>
              <w:t>Supporting infrastructure for avoided land</w:t>
            </w:r>
          </w:p>
        </w:tc>
        <w:tc>
          <w:tcPr>
            <w:tcW w:w="6379" w:type="dxa"/>
            <w:vAlign w:val="center"/>
          </w:tcPr>
          <w:p w14:paraId="53B15082" w14:textId="77777777" w:rsidR="0023470E" w:rsidRDefault="0023470E" w:rsidP="006A045B">
            <w:pPr>
              <w:pStyle w:val="Bullet1"/>
            </w:pPr>
            <w:r>
              <w:t xml:space="preserve">Exclusion fencing </w:t>
            </w:r>
          </w:p>
          <w:p w14:paraId="546A79AC" w14:textId="77777777" w:rsidR="0023470E" w:rsidRDefault="0023470E" w:rsidP="006A045B">
            <w:pPr>
              <w:pStyle w:val="Bullet1"/>
            </w:pPr>
            <w:r>
              <w:t>Signage</w:t>
            </w:r>
          </w:p>
          <w:p w14:paraId="13CA8B49" w14:textId="77777777" w:rsidR="0023470E" w:rsidRDefault="0023470E" w:rsidP="006A045B">
            <w:pPr>
              <w:pStyle w:val="Bullet1"/>
            </w:pPr>
            <w:r>
              <w:t>Paths or tracks required for management activities</w:t>
            </w:r>
          </w:p>
        </w:tc>
      </w:tr>
    </w:tbl>
    <w:p w14:paraId="3F33A4B1" w14:textId="77777777" w:rsidR="0023470E" w:rsidRDefault="0023470E" w:rsidP="001F118B">
      <w:bookmarkStart w:id="110" w:name="_Ref115783099"/>
      <w:r>
        <w:t>All activities under the environmental management class of actions can only occur within the following locations (except where this is external infrastructure development – see below):</w:t>
      </w:r>
    </w:p>
    <w:p w14:paraId="3B42030D" w14:textId="77777777" w:rsidR="0023470E" w:rsidRDefault="0023470E" w:rsidP="00447BED">
      <w:pPr>
        <w:pStyle w:val="Bullet1"/>
      </w:pPr>
      <w:r>
        <w:t>Land subject to development</w:t>
      </w:r>
    </w:p>
    <w:p w14:paraId="6E7BE103" w14:textId="77777777" w:rsidR="0023470E" w:rsidRDefault="0023470E" w:rsidP="00447BED">
      <w:pPr>
        <w:pStyle w:val="Bullet1"/>
      </w:pPr>
      <w:r>
        <w:t>NGGA Conservation Area</w:t>
      </w:r>
    </w:p>
    <w:p w14:paraId="21742162" w14:textId="77777777" w:rsidR="0023470E" w:rsidRDefault="0023470E" w:rsidP="00447BED">
      <w:pPr>
        <w:pStyle w:val="Bullet1"/>
      </w:pPr>
      <w:r>
        <w:t xml:space="preserve">Cowies Creek Conservation Area </w:t>
      </w:r>
    </w:p>
    <w:p w14:paraId="7F3178A6" w14:textId="77777777" w:rsidR="0023470E" w:rsidRPr="00717E7A" w:rsidRDefault="0023470E" w:rsidP="00447BED">
      <w:pPr>
        <w:pStyle w:val="Bullet1"/>
      </w:pPr>
      <w:r>
        <w:t>Moorabool River Corridor</w:t>
      </w:r>
    </w:p>
    <w:p w14:paraId="27EE8685" w14:textId="77777777" w:rsidR="0023470E" w:rsidRDefault="0023470E" w:rsidP="00ED5A42">
      <w:pPr>
        <w:rPr>
          <w:szCs w:val="18"/>
        </w:rPr>
      </w:pPr>
      <w:r>
        <w:t>Activities under this class of actions must be undertaken</w:t>
      </w:r>
      <w:r w:rsidRPr="00286D93">
        <w:rPr>
          <w:szCs w:val="18"/>
        </w:rPr>
        <w:t xml:space="preserve"> </w:t>
      </w:r>
      <w:r>
        <w:rPr>
          <w:szCs w:val="18"/>
        </w:rPr>
        <w:t>in accordance with the following principles and standards:</w:t>
      </w:r>
    </w:p>
    <w:p w14:paraId="04AB6CDE" w14:textId="77777777" w:rsidR="0023470E" w:rsidRDefault="0023470E" w:rsidP="00107618">
      <w:pPr>
        <w:pStyle w:val="Bullet1"/>
      </w:pPr>
      <w:r>
        <w:t xml:space="preserve">Activities will only be undertaken only </w:t>
      </w:r>
      <w:r w:rsidRPr="00CD0288">
        <w:t>where</w:t>
      </w:r>
      <w:r>
        <w:t xml:space="preserve"> it is sympathetic to or </w:t>
      </w:r>
      <w:r w:rsidRPr="00CD0288">
        <w:t>enhance</w:t>
      </w:r>
      <w:r>
        <w:t>s</w:t>
      </w:r>
      <w:r w:rsidRPr="00CD0288">
        <w:t xml:space="preserve"> habitat values or attributes for </w:t>
      </w:r>
      <w:r>
        <w:t>MNES</w:t>
      </w:r>
    </w:p>
    <w:p w14:paraId="3F7C3E3D" w14:textId="77777777" w:rsidR="0023470E" w:rsidRDefault="0023470E" w:rsidP="000A189E">
      <w:pPr>
        <w:pStyle w:val="Bullet1"/>
      </w:pPr>
      <w:r>
        <w:t>Activities are consistent with any</w:t>
      </w:r>
      <w:r w:rsidRPr="00B72BFF">
        <w:t xml:space="preserve"> environmental </w:t>
      </w:r>
      <w:r>
        <w:t>objectives, outcomes, commitments or management actions established for the relevant areas</w:t>
      </w:r>
    </w:p>
    <w:p w14:paraId="1C6C8FD7" w14:textId="77777777" w:rsidR="0023470E" w:rsidRDefault="0023470E" w:rsidP="00810915">
      <w:pPr>
        <w:pStyle w:val="Bullet1"/>
      </w:pPr>
      <w:r>
        <w:t>The</w:t>
      </w:r>
      <w:r w:rsidRPr="00747970">
        <w:t xml:space="preserve"> </w:t>
      </w:r>
      <w:r>
        <w:t xml:space="preserve">overall benefit of the activities is greater than the potential impacts </w:t>
      </w:r>
    </w:p>
    <w:p w14:paraId="0BD6F13E" w14:textId="196BCDDB" w:rsidR="0023470E" w:rsidRDefault="0023470E" w:rsidP="00107618">
      <w:pPr>
        <w:pStyle w:val="Bullet1"/>
      </w:pPr>
      <w:r>
        <w:t xml:space="preserve">The activities will be consistent with relevant best practice methods or guidelines, such as the </w:t>
      </w:r>
      <w:r w:rsidRPr="00A4128F">
        <w:rPr>
          <w:i/>
          <w:iCs/>
        </w:rPr>
        <w:t>Growling Grass Frog Habitat Design Standards</w:t>
      </w:r>
      <w:r>
        <w:t xml:space="preserve"> </w:t>
      </w:r>
      <w:sdt>
        <w:sdtPr>
          <w:rPr>
            <w:color w:val="000000"/>
          </w:rPr>
          <w:tag w:val="MENDELEY_CITATION_v3_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"/>
          <w:id w:val="525296510"/>
          <w:placeholder>
            <w:docPart w:val="DefaultPlaceholder_-1854013440"/>
          </w:placeholder>
        </w:sdtPr>
        <w:sdtContent>
          <w:r w:rsidR="00507FF9" w:rsidRPr="00507FF9">
            <w:rPr>
              <w:color w:val="000000"/>
            </w:rPr>
            <w:t>(DELWP, 2017b)</w:t>
          </w:r>
        </w:sdtContent>
      </w:sdt>
      <w:r>
        <w:t xml:space="preserve"> and other MNES standards as relevant (noting that these are likely to change and/or be updated throughout implementation of the Plan)</w:t>
      </w:r>
    </w:p>
    <w:p w14:paraId="4FF18B99" w14:textId="77777777" w:rsidR="0023470E" w:rsidRDefault="0023470E" w:rsidP="0092004C">
      <w:pPr>
        <w:pStyle w:val="Bullet1"/>
      </w:pPr>
      <w:r>
        <w:t>The mitigation hierarchy is applied to ensure any negative impacts are avoided and mitigated as much as practicable while still allowing the necessary environmental management activity to be undertaken</w:t>
      </w:r>
    </w:p>
    <w:p w14:paraId="00854FA4" w14:textId="77777777" w:rsidR="0023470E" w:rsidRPr="008D3A10" w:rsidRDefault="0023470E" w:rsidP="008D3A10">
      <w:pPr>
        <w:pStyle w:val="Heading4"/>
      </w:pPr>
      <w:r>
        <w:t>External infrastructure development</w:t>
      </w:r>
    </w:p>
    <w:p w14:paraId="154CFF01" w14:textId="6F6C1B40" w:rsidR="0023470E" w:rsidRDefault="0023470E" w:rsidP="005B5389">
      <w:r>
        <w:t>External infrastructure development includes the environmental management</w:t>
      </w:r>
      <w:r w:rsidRPr="003316CC">
        <w:t xml:space="preserve"> class of action</w:t>
      </w:r>
      <w:r>
        <w:t>s</w:t>
      </w:r>
      <w:r w:rsidRPr="003316CC">
        <w:t xml:space="preserve"> </w:t>
      </w:r>
      <w:r>
        <w:t xml:space="preserve">where that is located </w:t>
      </w:r>
      <w:r w:rsidRPr="008128C5">
        <w:t>outside the Growth Areas within the Strategic Assessment Area</w:t>
      </w:r>
      <w:r w:rsidRPr="006F2556">
        <w:t xml:space="preserve">. The Plan shows indicative locations </w:t>
      </w:r>
      <w:r>
        <w:t xml:space="preserve">where external infrastructure development is intended to occur </w:t>
      </w:r>
      <w:r w:rsidRPr="008128C5">
        <w:t>(see</w:t>
      </w:r>
      <w:r>
        <w:rPr>
          <w:b/>
          <w:bCs/>
          <w:sz w:val="16"/>
        </w:rPr>
        <w:t xml:space="preserve"> </w:t>
      </w:r>
      <w:r>
        <w:rPr>
          <w:b/>
          <w:bCs/>
          <w:sz w:val="16"/>
        </w:rPr>
        <w:fldChar w:fldCharType="begin"/>
      </w:r>
      <w:r>
        <w:rPr>
          <w:b/>
          <w:bCs/>
          <w:sz w:val="16"/>
        </w:rPr>
        <w:instrText xml:space="preserve"> REF _Ref131093744 </w:instrText>
      </w:r>
      <w:r>
        <w:rPr>
          <w:b/>
          <w:bCs/>
          <w:sz w:val="16"/>
        </w:rPr>
        <w:fldChar w:fldCharType="separate"/>
      </w:r>
      <w:r w:rsidR="004C6521">
        <w:t xml:space="preserve">Figure </w:t>
      </w:r>
      <w:r w:rsidR="004C6521">
        <w:rPr>
          <w:noProof/>
        </w:rPr>
        <w:t>4</w:t>
      </w:r>
      <w:r w:rsidR="004C6521">
        <w:noBreakHyphen/>
      </w:r>
      <w:r w:rsidR="004C6521">
        <w:rPr>
          <w:noProof/>
        </w:rPr>
        <w:t>1</w:t>
      </w:r>
      <w:r>
        <w:rPr>
          <w:b/>
          <w:bCs/>
          <w:sz w:val="16"/>
        </w:rPr>
        <w:fldChar w:fldCharType="end"/>
      </w:r>
      <w:r>
        <w:rPr>
          <w:b/>
          <w:bCs/>
          <w:sz w:val="16"/>
        </w:rPr>
        <w:t>)</w:t>
      </w:r>
      <w:r>
        <w:t>.</w:t>
      </w:r>
    </w:p>
    <w:p w14:paraId="45DF7439" w14:textId="77777777" w:rsidR="0023470E" w:rsidRDefault="0023470E" w:rsidP="0092004C">
      <w:r>
        <w:t>The delivery of external infrastructure development is described further in Chapter 6.</w:t>
      </w:r>
    </w:p>
    <w:p w14:paraId="287A9027" w14:textId="77777777" w:rsidR="0023470E" w:rsidRDefault="0023470E" w:rsidP="006D3B6A">
      <w:pPr>
        <w:pStyle w:val="Heading3"/>
      </w:pPr>
      <w:bookmarkStart w:id="111" w:name="_Ref116575158"/>
      <w:r>
        <w:t>Development not covered by the Plan</w:t>
      </w:r>
      <w:bookmarkEnd w:id="110"/>
      <w:bookmarkEnd w:id="111"/>
    </w:p>
    <w:p w14:paraId="00F8F772" w14:textId="77777777" w:rsidR="0023470E" w:rsidRPr="002B104F" w:rsidRDefault="0023470E" w:rsidP="006D3B6A">
      <w:r w:rsidRPr="002B104F">
        <w:t xml:space="preserve">Development that is </w:t>
      </w:r>
      <w:r w:rsidRPr="002B104F">
        <w:rPr>
          <w:u w:val="single"/>
        </w:rPr>
        <w:t>not</w:t>
      </w:r>
      <w:r w:rsidRPr="002B104F">
        <w:t xml:space="preserve"> </w:t>
      </w:r>
      <w:r>
        <w:t xml:space="preserve">covered by </w:t>
      </w:r>
      <w:r w:rsidRPr="002B104F">
        <w:t>the Plan includes</w:t>
      </w:r>
      <w:r>
        <w:t xml:space="preserve"> the following</w:t>
      </w:r>
      <w:r w:rsidRPr="002B104F">
        <w:t>:</w:t>
      </w:r>
    </w:p>
    <w:p w14:paraId="6A398AA2" w14:textId="77777777" w:rsidR="0023470E" w:rsidRPr="002B104F" w:rsidRDefault="0023470E" w:rsidP="0003783E">
      <w:pPr>
        <w:pStyle w:val="Bullet13"/>
        <w:numPr>
          <w:ilvl w:val="0"/>
          <w:numId w:val="1"/>
        </w:numPr>
      </w:pPr>
      <w:r w:rsidRPr="002B104F">
        <w:t>Acti</w:t>
      </w:r>
      <w:r>
        <w:t>ons</w:t>
      </w:r>
      <w:r w:rsidRPr="002B104F">
        <w:t xml:space="preserve"> that are already approved under the EPBC Act</w:t>
      </w:r>
    </w:p>
    <w:p w14:paraId="3C8847DD" w14:textId="77777777" w:rsidR="0023470E" w:rsidRPr="00A93B21" w:rsidRDefault="0023470E" w:rsidP="005B5389">
      <w:pPr>
        <w:pStyle w:val="Bullet13"/>
        <w:keepNext/>
        <w:keepLines/>
        <w:numPr>
          <w:ilvl w:val="0"/>
          <w:numId w:val="1"/>
        </w:numPr>
        <w:ind w:left="357" w:hanging="357"/>
      </w:pPr>
      <w:r w:rsidRPr="00A93B21">
        <w:lastRenderedPageBreak/>
        <w:t>Actions that do not require approval under the EPBC Act because:</w:t>
      </w:r>
    </w:p>
    <w:p w14:paraId="5339B483" w14:textId="77777777" w:rsidR="0023470E" w:rsidRPr="00A93B21" w:rsidRDefault="0023470E" w:rsidP="0003783E">
      <w:pPr>
        <w:pStyle w:val="Bullet2"/>
      </w:pPr>
      <w:r w:rsidRPr="00A93B21">
        <w:t>They have prior authorisation or are subject to continuing use provisions (in accordance with sections 43A and 43B of the EPBC Act)</w:t>
      </w:r>
    </w:p>
    <w:p w14:paraId="67CEED83" w14:textId="77777777" w:rsidR="0023470E" w:rsidRPr="00A93B21" w:rsidRDefault="0023470E" w:rsidP="0003783E">
      <w:pPr>
        <w:pStyle w:val="Bullet2"/>
      </w:pPr>
      <w:r w:rsidRPr="00A93B21">
        <w:t xml:space="preserve">They are </w:t>
      </w:r>
      <w:r>
        <w:t>within the scope and are undertaken</w:t>
      </w:r>
      <w:r w:rsidRPr="00A93B21">
        <w:t xml:space="preserve"> </w:t>
      </w:r>
      <w:r>
        <w:t>in accordance with a previous</w:t>
      </w:r>
      <w:r w:rsidRPr="00A93B21">
        <w:t xml:space="preserve"> referral that was determined to be </w:t>
      </w:r>
      <w:r>
        <w:t>‘</w:t>
      </w:r>
      <w:r w:rsidRPr="00A93B21">
        <w:t xml:space="preserve">not </w:t>
      </w:r>
      <w:r>
        <w:t xml:space="preserve">a </w:t>
      </w:r>
      <w:r w:rsidRPr="00A93B21">
        <w:t>controlled</w:t>
      </w:r>
      <w:r>
        <w:t xml:space="preserve"> action’ </w:t>
      </w:r>
      <w:r w:rsidRPr="00A93B21">
        <w:t>under Part 7 of the EPBC Act</w:t>
      </w:r>
    </w:p>
    <w:p w14:paraId="087AB853" w14:textId="77777777" w:rsidR="0023470E" w:rsidRPr="002627DA" w:rsidRDefault="0023470E" w:rsidP="006D3B6A">
      <w:pPr>
        <w:pStyle w:val="Bullet13"/>
        <w:numPr>
          <w:ilvl w:val="0"/>
          <w:numId w:val="1"/>
        </w:numPr>
      </w:pPr>
      <w:r>
        <w:t>Any</w:t>
      </w:r>
      <w:r w:rsidRPr="002627DA">
        <w:t xml:space="preserve"> </w:t>
      </w:r>
      <w:r>
        <w:t>c</w:t>
      </w:r>
      <w:r w:rsidRPr="002627DA">
        <w:t xml:space="preserve">lasses of </w:t>
      </w:r>
      <w:r>
        <w:t>a</w:t>
      </w:r>
      <w:r w:rsidRPr="002627DA">
        <w:t>ction</w:t>
      </w:r>
      <w:r>
        <w:t>s</w:t>
      </w:r>
      <w:r w:rsidRPr="002627DA">
        <w:t xml:space="preserve"> that are not described in the Plan</w:t>
      </w:r>
    </w:p>
    <w:p w14:paraId="66FDF3AF" w14:textId="77777777" w:rsidR="0023470E" w:rsidRDefault="0023470E" w:rsidP="006D3B6A">
      <w:pPr>
        <w:pStyle w:val="Bullet13"/>
        <w:numPr>
          <w:ilvl w:val="0"/>
          <w:numId w:val="1"/>
        </w:numPr>
      </w:pPr>
      <w:r w:rsidRPr="004A248A">
        <w:t xml:space="preserve">The following specific </w:t>
      </w:r>
      <w:r>
        <w:t>impact activities</w:t>
      </w:r>
      <w:r w:rsidRPr="004A248A">
        <w:t xml:space="preserve"> </w:t>
      </w:r>
      <w:r>
        <w:t xml:space="preserve">(as defined in the VPP) </w:t>
      </w:r>
      <w:r w:rsidRPr="004A248A">
        <w:t xml:space="preserve">that were considered in the planning process for the </w:t>
      </w:r>
      <w:r w:rsidRPr="006972D2">
        <w:t>strategic assessment and excluded from the Plan:</w:t>
      </w:r>
    </w:p>
    <w:p w14:paraId="377A6EDF" w14:textId="77777777" w:rsidR="0023470E" w:rsidRPr="006972D2" w:rsidRDefault="0023470E" w:rsidP="006D3B6A">
      <w:pPr>
        <w:pStyle w:val="Bullet2"/>
      </w:pPr>
      <w:r w:rsidRPr="006972D2">
        <w:t>Airport</w:t>
      </w:r>
    </w:p>
    <w:p w14:paraId="6EFC22DF" w14:textId="77777777" w:rsidR="0023470E" w:rsidRPr="006972D2" w:rsidRDefault="0023470E" w:rsidP="006D3B6A">
      <w:pPr>
        <w:pStyle w:val="Bullet2"/>
        <w:rPr>
          <w:lang w:eastAsia="en-GB"/>
        </w:rPr>
      </w:pPr>
      <w:r w:rsidRPr="006972D2">
        <w:rPr>
          <w:lang w:eastAsia="en-GB"/>
        </w:rPr>
        <w:t xml:space="preserve">All activities included within the </w:t>
      </w:r>
      <w:r>
        <w:rPr>
          <w:lang w:eastAsia="en-GB"/>
        </w:rPr>
        <w:t>‘</w:t>
      </w:r>
      <w:r w:rsidRPr="006972D2">
        <w:rPr>
          <w:lang w:eastAsia="en-GB"/>
        </w:rPr>
        <w:t>earth and energy resources industry</w:t>
      </w:r>
      <w:r>
        <w:rPr>
          <w:lang w:eastAsia="en-GB"/>
        </w:rPr>
        <w:t>’</w:t>
      </w:r>
      <w:r w:rsidRPr="006972D2">
        <w:rPr>
          <w:lang w:eastAsia="en-GB"/>
        </w:rPr>
        <w:t xml:space="preserve"> category under the </w:t>
      </w:r>
      <w:r>
        <w:t>VPP</w:t>
      </w:r>
    </w:p>
    <w:p w14:paraId="59D2B840" w14:textId="06466139" w:rsidR="0023470E" w:rsidRPr="006972D2" w:rsidRDefault="0023470E" w:rsidP="006D3B6A">
      <w:pPr>
        <w:pStyle w:val="Bullet2"/>
        <w:rPr>
          <w:lang w:eastAsia="en-GB"/>
        </w:rPr>
      </w:pPr>
      <w:r w:rsidRPr="006972D2">
        <w:t xml:space="preserve">All activities </w:t>
      </w:r>
      <w:r w:rsidRPr="006972D2">
        <w:rPr>
          <w:lang w:eastAsia="en-GB"/>
        </w:rPr>
        <w:t xml:space="preserve">included within the </w:t>
      </w:r>
      <w:r>
        <w:rPr>
          <w:lang w:eastAsia="en-GB"/>
        </w:rPr>
        <w:t>‘</w:t>
      </w:r>
      <w:r w:rsidRPr="006972D2">
        <w:rPr>
          <w:lang w:eastAsia="en-GB"/>
        </w:rPr>
        <w:t>energy</w:t>
      </w:r>
      <w:r>
        <w:rPr>
          <w:lang w:eastAsia="en-GB"/>
        </w:rPr>
        <w:t>’</w:t>
      </w:r>
      <w:r w:rsidRPr="006972D2">
        <w:rPr>
          <w:lang w:eastAsia="en-GB"/>
        </w:rPr>
        <w:t xml:space="preserve"> category under the </w:t>
      </w:r>
      <w:r>
        <w:t>VPP</w:t>
      </w:r>
      <w:r>
        <w:rPr>
          <w:lang w:eastAsia="en-GB"/>
        </w:rPr>
        <w:t xml:space="preserve"> (</w:t>
      </w:r>
      <w:r w:rsidRPr="006972D2">
        <w:rPr>
          <w:lang w:eastAsia="en-GB"/>
        </w:rPr>
        <w:t>except for</w:t>
      </w:r>
      <w:r w:rsidRPr="00567B20">
        <w:rPr>
          <w:lang w:eastAsia="en-GB"/>
        </w:rPr>
        <w:t xml:space="preserve"> solar energy facility </w:t>
      </w:r>
      <w:r>
        <w:rPr>
          <w:lang w:eastAsia="en-GB"/>
        </w:rPr>
        <w:t xml:space="preserve">which is permitted under the industrial development class of action, </w:t>
      </w:r>
      <w:r w:rsidRPr="006972D2">
        <w:rPr>
          <w:lang w:eastAsia="en-GB"/>
        </w:rPr>
        <w:t xml:space="preserve">see </w:t>
      </w:r>
      <w:r w:rsidRPr="006972D2">
        <w:rPr>
          <w:color w:val="2B579A"/>
          <w:shd w:val="clear" w:color="auto" w:fill="E6E6E6"/>
          <w:lang w:eastAsia="en-GB"/>
        </w:rPr>
        <w:fldChar w:fldCharType="begin"/>
      </w:r>
      <w:r w:rsidRPr="006972D2">
        <w:rPr>
          <w:lang w:eastAsia="en-GB"/>
        </w:rPr>
        <w:instrText xml:space="preserve"> REF _Ref101438959 \h </w:instrText>
      </w:r>
      <w:r>
        <w:rPr>
          <w:lang w:eastAsia="en-GB"/>
        </w:rPr>
        <w:instrText xml:space="preserve"> \* MERGEFORMAT </w:instrText>
      </w:r>
      <w:r w:rsidRPr="006972D2">
        <w:rPr>
          <w:color w:val="2B579A"/>
          <w:shd w:val="clear" w:color="auto" w:fill="E6E6E6"/>
          <w:lang w:eastAsia="en-GB"/>
        </w:rPr>
      </w:r>
      <w:r w:rsidRPr="006972D2">
        <w:rPr>
          <w:color w:val="2B579A"/>
          <w:shd w:val="clear" w:color="auto" w:fill="E6E6E6"/>
          <w:lang w:eastAsia="en-GB"/>
        </w:rPr>
        <w:fldChar w:fldCharType="separate"/>
      </w:r>
      <w:r w:rsidR="004C6521">
        <w:t xml:space="preserve">Table </w:t>
      </w:r>
      <w:r w:rsidR="004C6521">
        <w:rPr>
          <w:noProof/>
        </w:rPr>
        <w:t>4</w:t>
      </w:r>
      <w:r w:rsidR="004C6521">
        <w:rPr>
          <w:noProof/>
        </w:rPr>
        <w:noBreakHyphen/>
        <w:t>3</w:t>
      </w:r>
      <w:r w:rsidRPr="006972D2">
        <w:rPr>
          <w:color w:val="2B579A"/>
          <w:shd w:val="clear" w:color="auto" w:fill="E6E6E6"/>
          <w:lang w:eastAsia="en-GB"/>
        </w:rPr>
        <w:fldChar w:fldCharType="end"/>
      </w:r>
      <w:r w:rsidRPr="006972D2">
        <w:rPr>
          <w:lang w:eastAsia="en-GB"/>
        </w:rPr>
        <w:t>)</w:t>
      </w:r>
    </w:p>
    <w:p w14:paraId="03F3572E" w14:textId="77777777" w:rsidR="0023470E" w:rsidRPr="006972D2" w:rsidRDefault="0023470E" w:rsidP="006D3B6A">
      <w:pPr>
        <w:pStyle w:val="Bullet2"/>
        <w:rPr>
          <w:lang w:eastAsia="en-GB"/>
        </w:rPr>
      </w:pPr>
      <w:r w:rsidRPr="006972D2">
        <w:rPr>
          <w:lang w:eastAsia="en-GB"/>
        </w:rPr>
        <w:t xml:space="preserve">All activities included within the </w:t>
      </w:r>
      <w:r>
        <w:rPr>
          <w:lang w:eastAsia="en-GB"/>
        </w:rPr>
        <w:t>‘</w:t>
      </w:r>
      <w:r w:rsidRPr="006972D2">
        <w:rPr>
          <w:lang w:eastAsia="en-GB"/>
        </w:rPr>
        <w:t>recreation</w:t>
      </w:r>
      <w:r>
        <w:rPr>
          <w:lang w:eastAsia="en-GB"/>
        </w:rPr>
        <w:t>al</w:t>
      </w:r>
      <w:r w:rsidRPr="006972D2">
        <w:rPr>
          <w:lang w:eastAsia="en-GB"/>
        </w:rPr>
        <w:t xml:space="preserve"> boat facility</w:t>
      </w:r>
      <w:r>
        <w:rPr>
          <w:lang w:eastAsia="en-GB"/>
        </w:rPr>
        <w:t>’</w:t>
      </w:r>
      <w:r w:rsidRPr="006972D2">
        <w:rPr>
          <w:lang w:eastAsia="en-GB"/>
        </w:rPr>
        <w:t xml:space="preserve"> category under the </w:t>
      </w:r>
      <w:r>
        <w:t>VPP</w:t>
      </w:r>
    </w:p>
    <w:p w14:paraId="296430B7" w14:textId="77777777" w:rsidR="0023470E" w:rsidRPr="006972D2" w:rsidRDefault="0023470E" w:rsidP="006D3B6A">
      <w:pPr>
        <w:pStyle w:val="Bullet2"/>
      </w:pPr>
      <w:r w:rsidRPr="006972D2">
        <w:t>Aquaculture</w:t>
      </w:r>
    </w:p>
    <w:p w14:paraId="03ADAE62" w14:textId="77777777" w:rsidR="0023470E" w:rsidRPr="006972D2" w:rsidRDefault="0023470E" w:rsidP="006D3B6A">
      <w:pPr>
        <w:pStyle w:val="Bullet2"/>
      </w:pPr>
      <w:r w:rsidRPr="006972D2">
        <w:t>Broiler farm</w:t>
      </w:r>
    </w:p>
    <w:p w14:paraId="3907872C" w14:textId="77777777" w:rsidR="0023470E" w:rsidRPr="006972D2" w:rsidRDefault="0023470E" w:rsidP="006D3B6A">
      <w:pPr>
        <w:pStyle w:val="Bullet2"/>
      </w:pPr>
      <w:r w:rsidRPr="006972D2">
        <w:t>Cattle feedlot</w:t>
      </w:r>
    </w:p>
    <w:p w14:paraId="70D964D8" w14:textId="77777777" w:rsidR="0023470E" w:rsidRPr="006972D2" w:rsidRDefault="0023470E" w:rsidP="006D3B6A">
      <w:pPr>
        <w:pStyle w:val="Bullet2"/>
      </w:pPr>
      <w:r w:rsidRPr="006972D2">
        <w:t>Heliport</w:t>
      </w:r>
    </w:p>
    <w:p w14:paraId="5EFEA5B5" w14:textId="77777777" w:rsidR="0023470E" w:rsidRPr="006972D2" w:rsidRDefault="0023470E" w:rsidP="006D3B6A">
      <w:pPr>
        <w:pStyle w:val="Bullet2"/>
      </w:pPr>
      <w:r w:rsidRPr="006972D2">
        <w:t>Intensive animal production</w:t>
      </w:r>
    </w:p>
    <w:p w14:paraId="6A27F8AD" w14:textId="77777777" w:rsidR="0023470E" w:rsidRPr="006972D2" w:rsidRDefault="0023470E" w:rsidP="006D3B6A">
      <w:pPr>
        <w:pStyle w:val="Bullet2"/>
      </w:pPr>
      <w:r w:rsidRPr="006972D2">
        <w:t>Intensive dairy farm</w:t>
      </w:r>
    </w:p>
    <w:p w14:paraId="1A7C0294" w14:textId="77777777" w:rsidR="0023470E" w:rsidRPr="006972D2" w:rsidRDefault="0023470E" w:rsidP="006D3B6A">
      <w:pPr>
        <w:pStyle w:val="Bullet2"/>
      </w:pPr>
      <w:r w:rsidRPr="006972D2">
        <w:t>Marine dredging</w:t>
      </w:r>
    </w:p>
    <w:p w14:paraId="227BB9AA" w14:textId="77777777" w:rsidR="0023470E" w:rsidRPr="006972D2" w:rsidRDefault="0023470E" w:rsidP="006D3B6A">
      <w:pPr>
        <w:pStyle w:val="Bullet2"/>
      </w:pPr>
      <w:r w:rsidRPr="006972D2">
        <w:t>Pig farm</w:t>
      </w:r>
    </w:p>
    <w:p w14:paraId="7F8E76AF" w14:textId="77777777" w:rsidR="0023470E" w:rsidRPr="006972D2" w:rsidRDefault="0023470E" w:rsidP="006D3B6A">
      <w:pPr>
        <w:pStyle w:val="Bullet2"/>
      </w:pPr>
      <w:r w:rsidRPr="006972D2">
        <w:t>Poultry farm</w:t>
      </w:r>
    </w:p>
    <w:p w14:paraId="176C262A" w14:textId="77777777" w:rsidR="0023470E" w:rsidRPr="006972D2" w:rsidRDefault="0023470E" w:rsidP="006D3B6A">
      <w:pPr>
        <w:pStyle w:val="Bullet2"/>
      </w:pPr>
      <w:r w:rsidRPr="006972D2">
        <w:t>Poultry hatchery</w:t>
      </w:r>
    </w:p>
    <w:p w14:paraId="2B00E636" w14:textId="77777777" w:rsidR="0023470E" w:rsidRPr="006972D2" w:rsidRDefault="0023470E" w:rsidP="006D3B6A">
      <w:pPr>
        <w:pStyle w:val="Bullet2"/>
      </w:pPr>
      <w:r w:rsidRPr="006972D2">
        <w:t xml:space="preserve">Reservoir </w:t>
      </w:r>
    </w:p>
    <w:p w14:paraId="5C8C6DFF" w14:textId="77777777" w:rsidR="0023470E" w:rsidRPr="006972D2" w:rsidRDefault="0023470E" w:rsidP="006D3B6A">
      <w:pPr>
        <w:pStyle w:val="Bullet2"/>
      </w:pPr>
      <w:r w:rsidRPr="006972D2">
        <w:t xml:space="preserve">Rice growing </w:t>
      </w:r>
    </w:p>
    <w:p w14:paraId="1264BB50" w14:textId="77777777" w:rsidR="0023470E" w:rsidRDefault="0023470E" w:rsidP="006D3B6A">
      <w:pPr>
        <w:pStyle w:val="Bullet2"/>
      </w:pPr>
      <w:r w:rsidRPr="006972D2">
        <w:t>Timber production</w:t>
      </w:r>
    </w:p>
    <w:p w14:paraId="3D72A037" w14:textId="77777777" w:rsidR="0023470E" w:rsidRPr="006972D2" w:rsidRDefault="0023470E" w:rsidP="006D3B6A">
      <w:pPr>
        <w:pStyle w:val="Bullet2"/>
      </w:pPr>
      <w:r w:rsidRPr="006972D2">
        <w:t>Wharf</w:t>
      </w:r>
    </w:p>
    <w:p w14:paraId="717921A3" w14:textId="77777777" w:rsidR="0023470E" w:rsidRDefault="0023470E" w:rsidP="0097634C">
      <w:r>
        <w:t>If a</w:t>
      </w:r>
      <w:r w:rsidRPr="0096398B">
        <w:t xml:space="preserve">ctions that </w:t>
      </w:r>
      <w:r>
        <w:t>have been excluded from the scope of the Plan are proposed to take place within the Plan area in the future, they will be subject to separate assessment and approval under the EPBC Act.</w:t>
      </w:r>
    </w:p>
    <w:p w14:paraId="4F0C6B3E" w14:textId="77777777" w:rsidR="0023470E" w:rsidRDefault="0023470E" w:rsidP="00662D8F">
      <w:pPr>
        <w:pStyle w:val="Heading2"/>
      </w:pPr>
      <w:bookmarkStart w:id="112" w:name="_Toc130996422"/>
      <w:bookmarkStart w:id="113" w:name="_Toc130996514"/>
      <w:bookmarkStart w:id="114" w:name="_Toc130996609"/>
      <w:bookmarkStart w:id="115" w:name="_Toc131018643"/>
      <w:bookmarkStart w:id="116" w:name="_Toc130996423"/>
      <w:bookmarkStart w:id="117" w:name="_Toc130996515"/>
      <w:bookmarkStart w:id="118" w:name="_Toc130996610"/>
      <w:bookmarkStart w:id="119" w:name="_Toc131018644"/>
      <w:bookmarkStart w:id="120" w:name="_Toc130996424"/>
      <w:bookmarkStart w:id="121" w:name="_Toc130996516"/>
      <w:bookmarkStart w:id="122" w:name="_Toc130996611"/>
      <w:bookmarkStart w:id="123" w:name="_Toc131018645"/>
      <w:bookmarkStart w:id="124" w:name="_Toc130996425"/>
      <w:bookmarkStart w:id="125" w:name="_Toc130996517"/>
      <w:bookmarkStart w:id="126" w:name="_Toc130996612"/>
      <w:bookmarkStart w:id="127" w:name="_Toc131018646"/>
      <w:bookmarkStart w:id="128" w:name="_Toc130996426"/>
      <w:bookmarkStart w:id="129" w:name="_Toc130996518"/>
      <w:bookmarkStart w:id="130" w:name="_Toc130996613"/>
      <w:bookmarkStart w:id="131" w:name="_Toc131018647"/>
      <w:bookmarkStart w:id="132" w:name="_Toc130996427"/>
      <w:bookmarkStart w:id="133" w:name="_Toc130996519"/>
      <w:bookmarkStart w:id="134" w:name="_Toc130996614"/>
      <w:bookmarkStart w:id="135" w:name="_Toc131018648"/>
      <w:bookmarkStart w:id="136" w:name="_Toc130996428"/>
      <w:bookmarkStart w:id="137" w:name="_Toc130996520"/>
      <w:bookmarkStart w:id="138" w:name="_Toc130996615"/>
      <w:bookmarkStart w:id="139" w:name="_Toc131018649"/>
      <w:bookmarkStart w:id="140" w:name="_Toc130996429"/>
      <w:bookmarkStart w:id="141" w:name="_Toc130996521"/>
      <w:bookmarkStart w:id="142" w:name="_Toc130996616"/>
      <w:bookmarkStart w:id="143" w:name="_Toc131018650"/>
      <w:bookmarkStart w:id="144" w:name="_Toc13463042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t>Persons who can undertake development and their obligations</w:t>
      </w:r>
      <w:bookmarkEnd w:id="144"/>
      <w:r>
        <w:t xml:space="preserve"> </w:t>
      </w:r>
    </w:p>
    <w:p w14:paraId="2A7AFB46" w14:textId="77777777" w:rsidR="0023470E" w:rsidRDefault="0023470E" w:rsidP="00282FAB">
      <w:pPr>
        <w:keepNext/>
        <w:keepLines/>
      </w:pPr>
      <w:r>
        <w:t>Any person can undertake d</w:t>
      </w:r>
      <w:r w:rsidRPr="005E12FE">
        <w:t xml:space="preserve">evelopment </w:t>
      </w:r>
      <w:r>
        <w:t>within the Plan area and access the associated Part 10 EPBC approval provided the following requirements are met:</w:t>
      </w:r>
    </w:p>
    <w:p w14:paraId="4B06666D" w14:textId="77777777" w:rsidR="0023470E" w:rsidRDefault="0023470E" w:rsidP="00741ACE">
      <w:pPr>
        <w:pStyle w:val="Bullet13"/>
        <w:numPr>
          <w:ilvl w:val="0"/>
          <w:numId w:val="1"/>
        </w:numPr>
      </w:pPr>
      <w:r>
        <w:t xml:space="preserve">Development must comprise the </w:t>
      </w:r>
      <w:r w:rsidRPr="005E12FE">
        <w:t>classes of actions as defined in this Chapter</w:t>
      </w:r>
    </w:p>
    <w:p w14:paraId="4F942DB3" w14:textId="77777777" w:rsidR="0023470E" w:rsidRDefault="0023470E" w:rsidP="00741ACE">
      <w:pPr>
        <w:pStyle w:val="Bullet13"/>
        <w:numPr>
          <w:ilvl w:val="0"/>
          <w:numId w:val="1"/>
        </w:numPr>
      </w:pPr>
      <w:r w:rsidRPr="005E12FE">
        <w:t xml:space="preserve">Development must only occur in the </w:t>
      </w:r>
      <w:r>
        <w:t>development land as defined in this Chapter</w:t>
      </w:r>
    </w:p>
    <w:p w14:paraId="02AA1E86" w14:textId="77777777" w:rsidR="0023470E" w:rsidRDefault="0023470E" w:rsidP="00DF0755">
      <w:pPr>
        <w:pStyle w:val="Bullet1"/>
      </w:pPr>
      <w:r>
        <w:t>Development must proceed in accordance with any Commonwealth conditions of approval</w:t>
      </w:r>
    </w:p>
    <w:p w14:paraId="53619CC5" w14:textId="77777777" w:rsidR="0023470E" w:rsidRDefault="0023470E" w:rsidP="00AC5334">
      <w:pPr>
        <w:pStyle w:val="Bullet13"/>
        <w:numPr>
          <w:ilvl w:val="0"/>
          <w:numId w:val="1"/>
        </w:numPr>
      </w:pPr>
      <w:r>
        <w:t>Development must proceed generally in accordance with the Plan, including the avoidance and minimisation, mitigation and offset requirements of the Plan</w:t>
      </w:r>
    </w:p>
    <w:p w14:paraId="62C82435" w14:textId="590FC091" w:rsidR="0023470E" w:rsidRDefault="0023470E" w:rsidP="002F6106">
      <w:pPr>
        <w:pStyle w:val="Bullet1"/>
      </w:pPr>
      <w:r>
        <w:t xml:space="preserve">Developers must pay any required biodiversity levy (see Section </w:t>
      </w:r>
      <w:r>
        <w:rPr>
          <w:color w:val="2B579A"/>
          <w:shd w:val="clear" w:color="auto" w:fill="E6E6E6"/>
        </w:rPr>
        <w:fldChar w:fldCharType="begin"/>
      </w:r>
      <w:r>
        <w:instrText xml:space="preserve"> REF _Ref115173337 \r \h </w:instrText>
      </w:r>
      <w:r>
        <w:rPr>
          <w:color w:val="2B579A"/>
          <w:shd w:val="clear" w:color="auto" w:fill="E6E6E6"/>
        </w:rPr>
      </w:r>
      <w:r>
        <w:rPr>
          <w:color w:val="2B579A"/>
          <w:shd w:val="clear" w:color="auto" w:fill="E6E6E6"/>
        </w:rPr>
        <w:fldChar w:fldCharType="separate"/>
      </w:r>
      <w:r w:rsidR="004C6521">
        <w:t>7.4</w:t>
      </w:r>
      <w:r>
        <w:rPr>
          <w:color w:val="2B579A"/>
          <w:shd w:val="clear" w:color="auto" w:fill="E6E6E6"/>
        </w:rPr>
        <w:fldChar w:fldCharType="end"/>
      </w:r>
      <w:r>
        <w:t>)</w:t>
      </w:r>
    </w:p>
    <w:p w14:paraId="3321F2A6" w14:textId="6866EADF" w:rsidR="0023470E" w:rsidRDefault="0023470E" w:rsidP="00D97B1C">
      <w:pPr>
        <w:pStyle w:val="Bullet13"/>
        <w:numPr>
          <w:ilvl w:val="0"/>
          <w:numId w:val="1"/>
        </w:numPr>
      </w:pPr>
      <w:r>
        <w:t>Development must be registered in accordance with the developer registration system (see Section</w:t>
      </w:r>
      <w:r w:rsidR="0053183F">
        <w:t xml:space="preserve"> </w:t>
      </w:r>
      <w:r w:rsidR="0053183F">
        <w:fldChar w:fldCharType="begin"/>
      </w:r>
      <w:r w:rsidR="0053183F">
        <w:instrText xml:space="preserve"> REF _Ref129173096 \r \h </w:instrText>
      </w:r>
      <w:r w:rsidR="0053183F">
        <w:fldChar w:fldCharType="separate"/>
      </w:r>
      <w:r w:rsidR="004C6521">
        <w:t>7.5.4</w:t>
      </w:r>
      <w:r w:rsidR="0053183F">
        <w:fldChar w:fldCharType="end"/>
      </w:r>
      <w:r>
        <w:t>)</w:t>
      </w:r>
    </w:p>
    <w:p w14:paraId="67D8BAFE" w14:textId="2A9E281A" w:rsidR="00486CAF" w:rsidRDefault="00486CAF" w:rsidP="00D97B1C">
      <w:pPr>
        <w:pStyle w:val="Bullet13"/>
        <w:numPr>
          <w:ilvl w:val="0"/>
          <w:numId w:val="1"/>
        </w:numPr>
      </w:pPr>
      <w:r w:rsidRPr="00486CAF">
        <w:t xml:space="preserve">Development must comply with any conditions imposed by way of the developer registration system </w:t>
      </w:r>
      <w:r w:rsidRPr="00486CAF">
        <w:rPr>
          <w:i/>
          <w:iCs/>
        </w:rPr>
        <w:t>including</w:t>
      </w:r>
      <w:r w:rsidRPr="00486CAF">
        <w:t xml:space="preserve"> conditions concerning the delivery of offsets and an obligation to pay a levy implementing the plan.</w:t>
      </w:r>
    </w:p>
    <w:p w14:paraId="3866ABA3" w14:textId="77777777" w:rsidR="0023470E" w:rsidRDefault="0023470E" w:rsidP="006C718F">
      <w:r>
        <w:t>Development that does not meet these requirements may need separate approval under the EPBC Act.</w:t>
      </w:r>
    </w:p>
    <w:p w14:paraId="55D3642E" w14:textId="65026F94" w:rsidR="0023470E" w:rsidRDefault="0023470E" w:rsidP="00036C1B">
      <w:r>
        <w:t xml:space="preserve">The Victorian planning system is the key delivery framework for implementing the Plan (see Section </w:t>
      </w:r>
      <w:r>
        <w:fldChar w:fldCharType="begin"/>
      </w:r>
      <w:r>
        <w:instrText xml:space="preserve"> REF _Ref130393583 \r \h </w:instrText>
      </w:r>
      <w:r>
        <w:fldChar w:fldCharType="separate"/>
      </w:r>
      <w:r w:rsidR="004C6521">
        <w:t>2.3</w:t>
      </w:r>
      <w:r>
        <w:fldChar w:fldCharType="end"/>
      </w:r>
      <w:r>
        <w:t xml:space="preserve">). The planning system has a key role in ensuring regulated third-parties (developers) undertake development under the Plan in accordance with the Commonwealth approval conditions and requirements of the Plan. </w:t>
      </w:r>
    </w:p>
    <w:p w14:paraId="29B71BFE" w14:textId="77777777" w:rsidR="0023470E" w:rsidRDefault="0023470E" w:rsidP="00036C1B">
      <w:r>
        <w:lastRenderedPageBreak/>
        <w:t>The Commitments and Measures document details the specific measures that will be taken to ensure the Plan’s requirements are incorporated in the Greater Geelong Planning Scheme.</w:t>
      </w:r>
    </w:p>
    <w:p w14:paraId="70B9AC99" w14:textId="77777777" w:rsidR="0023470E" w:rsidRDefault="0023470E" w:rsidP="004E782B">
      <w:pPr>
        <w:pStyle w:val="Heading2"/>
      </w:pPr>
      <w:bookmarkStart w:id="145" w:name="_Ref115870239"/>
      <w:bookmarkStart w:id="146" w:name="_Toc134630430"/>
      <w:r>
        <w:t>Changes to the boundaries of land subject to development</w:t>
      </w:r>
      <w:bookmarkEnd w:id="145"/>
      <w:bookmarkEnd w:id="146"/>
      <w:r>
        <w:t xml:space="preserve"> </w:t>
      </w:r>
    </w:p>
    <w:p w14:paraId="1E1F54CF" w14:textId="77777777" w:rsidR="0023470E" w:rsidRDefault="0023470E" w:rsidP="00036C1B">
      <w:r>
        <w:t xml:space="preserve">The Plan provides a process to allow minor changes to the </w:t>
      </w:r>
      <w:r w:rsidRPr="00202535">
        <w:t>boundaries of land subject to development</w:t>
      </w:r>
      <w:r>
        <w:t xml:space="preserve"> where this is necessary to address planning issues during the preparation of PSPs. Provided these changes are made in accordance with the requirements of the Plan, any impacts of these changes on MNES are covered by the Part 10 EPBC approval associated with the Plan and additional approval is not required under Part 9 of the EPBC Act.</w:t>
      </w:r>
    </w:p>
    <w:p w14:paraId="330539FB" w14:textId="77777777" w:rsidR="0023470E" w:rsidRDefault="0023470E" w:rsidP="00036C1B">
      <w:r>
        <w:t>Proponents of the boundary change may include the City, developers, or infrastructure providers.</w:t>
      </w:r>
    </w:p>
    <w:p w14:paraId="6A8E0F2C" w14:textId="0FF2E570" w:rsidR="0023470E" w:rsidRDefault="0023470E" w:rsidP="00036C1B">
      <w:r>
        <w:t xml:space="preserve">The commitment allowing minor boundary changes is set out in </w:t>
      </w:r>
      <w:r>
        <w:fldChar w:fldCharType="begin"/>
      </w:r>
      <w:r>
        <w:instrText xml:space="preserve"> REF _Ref115782667 \h </w:instrText>
      </w:r>
      <w:r>
        <w:fldChar w:fldCharType="separate"/>
      </w:r>
      <w:r w:rsidR="004C6521">
        <w:t xml:space="preserve">Table </w:t>
      </w:r>
      <w:r w:rsidR="004C6521">
        <w:rPr>
          <w:noProof/>
        </w:rPr>
        <w:t>4</w:t>
      </w:r>
      <w:r w:rsidR="004C6521">
        <w:noBreakHyphen/>
      </w:r>
      <w:r w:rsidR="004C6521">
        <w:rPr>
          <w:noProof/>
        </w:rPr>
        <w:t>1</w:t>
      </w:r>
      <w:r>
        <w:fldChar w:fldCharType="end"/>
      </w:r>
      <w:r>
        <w:t>. This requires any changes to meet the eligibility for consideration and be in accordance with the process for considering changes set out in this section.</w:t>
      </w:r>
    </w:p>
    <w:p w14:paraId="66E905A4" w14:textId="77777777" w:rsidR="0023470E" w:rsidRDefault="0023470E" w:rsidP="00210B6A">
      <w:pPr>
        <w:pStyle w:val="Heading3"/>
      </w:pPr>
      <w:r>
        <w:t xml:space="preserve">Requirements to be met </w:t>
      </w:r>
    </w:p>
    <w:p w14:paraId="148A4BAF" w14:textId="77777777" w:rsidR="0023470E" w:rsidRDefault="0023470E" w:rsidP="00C43975">
      <w:pPr>
        <w:pStyle w:val="Heading4"/>
      </w:pPr>
      <w:r>
        <w:t>Eligibility for consideration</w:t>
      </w:r>
    </w:p>
    <w:p w14:paraId="188629A8" w14:textId="77777777" w:rsidR="0023470E" w:rsidRDefault="0023470E" w:rsidP="00A63CB0">
      <w:r>
        <w:t xml:space="preserve">The following criteria must be met for boundary changes to </w:t>
      </w:r>
      <w:r w:rsidRPr="00202535">
        <w:t>land subject to development</w:t>
      </w:r>
      <w:r>
        <w:t xml:space="preserve"> to be eligible for consideration:</w:t>
      </w:r>
    </w:p>
    <w:p w14:paraId="6DF8C488" w14:textId="77777777" w:rsidR="0023470E" w:rsidRDefault="0023470E" w:rsidP="00DC5FD2">
      <w:pPr>
        <w:pStyle w:val="Bullet1"/>
      </w:pPr>
      <w:r>
        <w:t>The boundary change is minor in terms of scale, and is limited to the site or subdivision scale, and</w:t>
      </w:r>
    </w:p>
    <w:p w14:paraId="7B987F94" w14:textId="77777777" w:rsidR="0023470E" w:rsidRDefault="0023470E" w:rsidP="00016FF7">
      <w:pPr>
        <w:pStyle w:val="Bullet1"/>
      </w:pPr>
      <w:r>
        <w:t>The boundary change is necessary to support a planning proposal identified through the PSP process to either:</w:t>
      </w:r>
    </w:p>
    <w:p w14:paraId="24633971" w14:textId="77777777" w:rsidR="0023470E" w:rsidRDefault="0023470E" w:rsidP="00016FF7">
      <w:pPr>
        <w:pStyle w:val="Bullet2"/>
      </w:pPr>
      <w:r>
        <w:t>Meet the urban planning objectives or priorities of the relevant PSP, or</w:t>
      </w:r>
    </w:p>
    <w:p w14:paraId="0D9F7474" w14:textId="77777777" w:rsidR="0023470E" w:rsidRDefault="0023470E" w:rsidP="0092004C">
      <w:pPr>
        <w:pStyle w:val="Bullet2"/>
      </w:pPr>
      <w:r>
        <w:t>Reduce the risk of impacts from the development on MNES, and</w:t>
      </w:r>
    </w:p>
    <w:p w14:paraId="394335CC" w14:textId="77777777" w:rsidR="0023470E" w:rsidRDefault="0023470E" w:rsidP="001419F3">
      <w:pPr>
        <w:pStyle w:val="Bullet1"/>
      </w:pPr>
      <w:r>
        <w:t xml:space="preserve">It can be demonstrated that no feasible urban design alternatives to the planning proposal requiring the boundary change exist within the existing boundary of </w:t>
      </w:r>
      <w:r w:rsidRPr="00202535">
        <w:t>land subject to development</w:t>
      </w:r>
      <w:r>
        <w:t>, and</w:t>
      </w:r>
    </w:p>
    <w:p w14:paraId="62739AAA" w14:textId="77777777" w:rsidR="0023470E" w:rsidRDefault="0023470E" w:rsidP="00A63CB0">
      <w:pPr>
        <w:pStyle w:val="Bullet1"/>
      </w:pPr>
      <w:r>
        <w:t>The boundary change does not modify the boundaries of the NGGA Conservation Area or Cowies Creek Conservation Area unless it can be demonstrated that there will be no increase in risks on MNES and that there will be no net loss in extent and condition of habitat for MNES within the conservation areas</w:t>
      </w:r>
    </w:p>
    <w:p w14:paraId="08015782" w14:textId="77777777" w:rsidR="0023470E" w:rsidRPr="00D178BB" w:rsidRDefault="0023470E" w:rsidP="0092004C">
      <w:r>
        <w:t xml:space="preserve">The City will consider planning proposals </w:t>
      </w:r>
      <w:r w:rsidRPr="00D178BB">
        <w:t>that require a boundary change to the land subject to development and advise proponents of their eligibility or how the planning proposal could be adjusted</w:t>
      </w:r>
      <w:r>
        <w:t xml:space="preserve"> to meet the criteria.</w:t>
      </w:r>
    </w:p>
    <w:p w14:paraId="3686D159" w14:textId="77777777" w:rsidR="0023470E" w:rsidRDefault="0023470E" w:rsidP="00C43975">
      <w:pPr>
        <w:pStyle w:val="Heading4"/>
      </w:pPr>
      <w:r>
        <w:t>Process for considering boundary changes</w:t>
      </w:r>
    </w:p>
    <w:p w14:paraId="6D1A02DE" w14:textId="77777777" w:rsidR="0023470E" w:rsidRDefault="0023470E" w:rsidP="00A63CB0">
      <w:r>
        <w:t xml:space="preserve">The following process will be followed for planning proposals requiring a boundary change to the </w:t>
      </w:r>
      <w:r w:rsidRPr="00202535">
        <w:t>land subject to development</w:t>
      </w:r>
      <w:r>
        <w:t xml:space="preserve"> that are deemed eligible by the City for consideration:</w:t>
      </w:r>
    </w:p>
    <w:p w14:paraId="19ED000D" w14:textId="77777777" w:rsidR="0023470E" w:rsidRDefault="0023470E" w:rsidP="0017270F">
      <w:pPr>
        <w:pStyle w:val="Bullet1"/>
      </w:pPr>
      <w:r>
        <w:t>Undertake ecological surveys within the proposed new land subject to development for all protected matters with the potential to occur. Surveys must be undertaken by a qualified ecologist in accordance with relevant guidelines</w:t>
      </w:r>
    </w:p>
    <w:p w14:paraId="3427C0E0" w14:textId="31481291" w:rsidR="0023470E" w:rsidRDefault="0023470E" w:rsidP="00D178BB">
      <w:pPr>
        <w:pStyle w:val="Bullet1"/>
      </w:pPr>
      <w:r>
        <w:t xml:space="preserve">Prepare a report assessing the potential direct and indirect impacts of the planning proposal on protected matters within the proposed new land subject to development. The report must demonstrate how impacts will be avoided and minimised, mitigated, and offset in accordance with the offsets mitigation hierarchy and the </w:t>
      </w:r>
      <w:r w:rsidRPr="003D0534">
        <w:t>EPBC Act Offsets Policy</w:t>
      </w:r>
      <w:r>
        <w:t xml:space="preserve"> </w:t>
      </w:r>
      <w:sdt>
        <w:sdtPr>
          <w:rPr>
            <w:color w:val="000000"/>
          </w:rPr>
          <w:tag w:val="MENDELEY_CITATION_v3_eyJjaXRhdGlvbklEIjoiTUVOREVMRVlfQ0lUQVRJT05fMjBkZTdjYzktNTZmZi00ZTc4LThjYTMtMjhhYmZjN2I3MDA2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0sImNvbnRhaW5lci10aXRsZS1zaG9ydCI6IiJ9LCJpc1RlbXBvcmFyeSI6ZmFsc2V9XX0="/>
          <w:id w:val="1948576266"/>
          <w:placeholder>
            <w:docPart w:val="DefaultPlaceholder_-1854013440"/>
          </w:placeholder>
        </w:sdtPr>
        <w:sdtContent>
          <w:r w:rsidR="00507FF9" w:rsidRPr="00507FF9">
            <w:rPr>
              <w:color w:val="000000"/>
            </w:rPr>
            <w:t>(DSEWPC, 2012)</w:t>
          </w:r>
        </w:sdtContent>
      </w:sdt>
    </w:p>
    <w:p w14:paraId="741F1628" w14:textId="07AD64CE" w:rsidR="0023470E" w:rsidRDefault="0023470E" w:rsidP="00A82748">
      <w:pPr>
        <w:pStyle w:val="Bullet1"/>
      </w:pPr>
      <w:r>
        <w:t xml:space="preserve">The report must be provided to the City Implementation Group (see Section </w:t>
      </w:r>
      <w:r>
        <w:rPr>
          <w:color w:val="2B579A"/>
          <w:shd w:val="clear" w:color="auto" w:fill="E6E6E6"/>
        </w:rPr>
        <w:fldChar w:fldCharType="begin"/>
      </w:r>
      <w:r>
        <w:instrText xml:space="preserve"> REF _Ref115425758 \r \h </w:instrText>
      </w:r>
      <w:r>
        <w:rPr>
          <w:color w:val="2B579A"/>
          <w:shd w:val="clear" w:color="auto" w:fill="E6E6E6"/>
        </w:rPr>
      </w:r>
      <w:r>
        <w:rPr>
          <w:color w:val="2B579A"/>
          <w:shd w:val="clear" w:color="auto" w:fill="E6E6E6"/>
        </w:rPr>
        <w:fldChar w:fldCharType="separate"/>
      </w:r>
      <w:r w:rsidR="004C6521">
        <w:t>7.3</w:t>
      </w:r>
      <w:r>
        <w:rPr>
          <w:color w:val="2B579A"/>
          <w:shd w:val="clear" w:color="auto" w:fill="E6E6E6"/>
        </w:rPr>
        <w:fldChar w:fldCharType="end"/>
      </w:r>
      <w:r>
        <w:t xml:space="preserve">) along with GIS spatial files showing the boundary change and proposed location of the new land subject to development </w:t>
      </w:r>
    </w:p>
    <w:p w14:paraId="67A1F2FE" w14:textId="77777777" w:rsidR="0023470E" w:rsidRDefault="0023470E" w:rsidP="00A82748">
      <w:pPr>
        <w:pStyle w:val="Bullet1"/>
      </w:pPr>
      <w:r>
        <w:t xml:space="preserve">The City Implementation Group will consider the report and will provide a copy to the EPBC Plan Executive Committee and the </w:t>
      </w:r>
      <w:r w:rsidRPr="002D2A8E">
        <w:t xml:space="preserve">Commonwealth Government Department of Climate Change, Energy, the Environment and Water </w:t>
      </w:r>
      <w:r>
        <w:t>(DCCEEW) for review and comment</w:t>
      </w:r>
    </w:p>
    <w:p w14:paraId="4AF3DADB" w14:textId="77777777" w:rsidR="0023470E" w:rsidRDefault="0023470E" w:rsidP="00A82748">
      <w:pPr>
        <w:pStyle w:val="Bullet1"/>
      </w:pPr>
      <w:r>
        <w:t xml:space="preserve">If the planning proposal within the proposed new land subject to development will impact MNES or proposes to modify the boundaries of the NGGA Conservation Area or the </w:t>
      </w:r>
      <w:r w:rsidRPr="00286D93">
        <w:rPr>
          <w:szCs w:val="18"/>
        </w:rPr>
        <w:t xml:space="preserve">Cowies Creek </w:t>
      </w:r>
      <w:r>
        <w:rPr>
          <w:szCs w:val="18"/>
        </w:rPr>
        <w:t>Conservation Area</w:t>
      </w:r>
      <w:r>
        <w:t xml:space="preserve">, the change must be endorsed by DCCEEW. Other changes will be endorsed by the City Implementation Group </w:t>
      </w:r>
    </w:p>
    <w:p w14:paraId="081FE292" w14:textId="77777777" w:rsidR="0023470E" w:rsidRDefault="0023470E" w:rsidP="006D767A">
      <w:pPr>
        <w:pStyle w:val="Bullet1"/>
      </w:pPr>
      <w:r>
        <w:t>Once the boundary change and proposed new land subject to development is approved:</w:t>
      </w:r>
    </w:p>
    <w:p w14:paraId="4A43BACE" w14:textId="77777777" w:rsidR="0023470E" w:rsidRDefault="0023470E" w:rsidP="00DC3177">
      <w:pPr>
        <w:pStyle w:val="Bullet2"/>
      </w:pPr>
      <w:r>
        <w:t xml:space="preserve">Relevant maps in the BCS will be updated </w:t>
      </w:r>
    </w:p>
    <w:p w14:paraId="23623A6B" w14:textId="77777777" w:rsidR="0023470E" w:rsidRDefault="0023470E" w:rsidP="00E1656D">
      <w:pPr>
        <w:pStyle w:val="Bullet2"/>
      </w:pPr>
      <w:r>
        <w:t xml:space="preserve">The PSP will show the new boundary of </w:t>
      </w:r>
      <w:r w:rsidRPr="00202535">
        <w:t>land subject to development</w:t>
      </w:r>
    </w:p>
    <w:p w14:paraId="4D86256E" w14:textId="11259868" w:rsidR="0023470E" w:rsidRDefault="0023470E" w:rsidP="00DE09AB">
      <w:pPr>
        <w:pStyle w:val="Bullet2"/>
      </w:pPr>
      <w:r>
        <w:t>The boundary change will be reported in the annual progress report for that year (see Section</w:t>
      </w:r>
      <w:r w:rsidR="0054058F">
        <w:t xml:space="preserve"> </w:t>
      </w:r>
      <w:r w:rsidR="0054058F">
        <w:fldChar w:fldCharType="begin"/>
      </w:r>
      <w:r w:rsidR="0054058F">
        <w:instrText xml:space="preserve"> REF _Ref129173096 \r \h </w:instrText>
      </w:r>
      <w:r w:rsidR="0054058F">
        <w:fldChar w:fldCharType="separate"/>
      </w:r>
      <w:r w:rsidR="004C6521">
        <w:t>7.5.4</w:t>
      </w:r>
      <w:r w:rsidR="0054058F">
        <w:fldChar w:fldCharType="end"/>
      </w:r>
      <w:r>
        <w:t>)</w:t>
      </w:r>
    </w:p>
    <w:p w14:paraId="2E56DCFB" w14:textId="77777777" w:rsidR="0023470E" w:rsidRDefault="0023470E" w:rsidP="002541BB">
      <w:pPr>
        <w:sectPr w:rsidR="0023470E" w:rsidSect="00395C48">
          <w:pgSz w:w="11900" w:h="16840"/>
          <w:pgMar w:top="1247" w:right="1134" w:bottom="1247" w:left="1134" w:header="708" w:footer="708" w:gutter="0"/>
          <w:cols w:space="708"/>
          <w:docGrid w:linePitch="360"/>
        </w:sectPr>
      </w:pPr>
    </w:p>
    <w:p w14:paraId="556851DD" w14:textId="77777777" w:rsidR="0023470E" w:rsidRDefault="0023470E" w:rsidP="00662D8F">
      <w:pPr>
        <w:pStyle w:val="Heading1"/>
      </w:pPr>
      <w:bookmarkStart w:id="147" w:name="_Ref110516558"/>
      <w:bookmarkStart w:id="148" w:name="_Ref130978429"/>
      <w:bookmarkStart w:id="149" w:name="_Toc134630431"/>
      <w:r>
        <w:lastRenderedPageBreak/>
        <w:t xml:space="preserve">Conservation </w:t>
      </w:r>
      <w:bookmarkEnd w:id="147"/>
      <w:r>
        <w:t>framework</w:t>
      </w:r>
      <w:bookmarkEnd w:id="148"/>
      <w:bookmarkEnd w:id="149"/>
    </w:p>
    <w:p w14:paraId="1E196C78" w14:textId="77777777" w:rsidR="0023470E" w:rsidRDefault="0023470E" w:rsidP="00662D8F">
      <w:pPr>
        <w:pStyle w:val="Heading2"/>
      </w:pPr>
      <w:bookmarkStart w:id="150" w:name="_Toc134630432"/>
      <w:bookmarkStart w:id="151" w:name="_Ref115354786"/>
      <w:r>
        <w:t>Introduction</w:t>
      </w:r>
      <w:bookmarkEnd w:id="150"/>
      <w:r>
        <w:t xml:space="preserve"> </w:t>
      </w:r>
      <w:bookmarkEnd w:id="151"/>
    </w:p>
    <w:p w14:paraId="5063019F" w14:textId="77777777" w:rsidR="0023470E" w:rsidRDefault="0023470E" w:rsidP="008D4C13">
      <w:r w:rsidRPr="00B3386C">
        <w:t xml:space="preserve">The Plan includes a conservation </w:t>
      </w:r>
      <w:r>
        <w:t xml:space="preserve">framework for protecting MNES that has been developed </w:t>
      </w:r>
      <w:r w:rsidRPr="00B3386C">
        <w:t xml:space="preserve">to achieve the Plan’s objective and </w:t>
      </w:r>
      <w:r>
        <w:t xml:space="preserve">biodiversity-related </w:t>
      </w:r>
      <w:r w:rsidRPr="00B3386C">
        <w:t>outcomes</w:t>
      </w:r>
      <w:r>
        <w:t xml:space="preserve">. </w:t>
      </w:r>
    </w:p>
    <w:p w14:paraId="01421C4A" w14:textId="245609B2" w:rsidR="0023470E" w:rsidRDefault="0023470E" w:rsidP="008D4C13">
      <w:r>
        <w:t xml:space="preserve">The Plan’s conservation framework for protecting MNES has been developed in accordance with the offset mitigation hierarchy </w:t>
      </w:r>
      <w:sdt>
        <w:sdtPr>
          <w:rPr>
            <w:color w:val="000000"/>
          </w:rPr>
          <w:tag w:val="MENDELEY_CITATION_v3_eyJjaXRhdGlvbklEIjoiTUVOREVMRVlfQ0lUQVRJT05fYjE2ODkxOTEtNDk2OS00MTQ1LWJjYjYtOGNjZjEzYjlkNTk3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0sImNvbnRhaW5lci10aXRsZS1zaG9ydCI6IiJ9LCJpc1RlbXBvcmFyeSI6ZmFsc2V9XX0="/>
          <w:id w:val="-239176785"/>
          <w:placeholder>
            <w:docPart w:val="DefaultPlaceholder_-1854013440"/>
          </w:placeholder>
        </w:sdtPr>
        <w:sdtEndPr>
          <w:rPr>
            <w:rFonts w:cs="Arial"/>
            <w:iCs/>
          </w:rPr>
        </w:sdtEndPr>
        <w:sdtContent>
          <w:r w:rsidR="00507FF9" w:rsidRPr="00507FF9">
            <w:rPr>
              <w:rFonts w:cs="Arial"/>
              <w:iCs/>
              <w:color w:val="000000"/>
            </w:rPr>
            <w:t>(DSEWPC, 2012)</w:t>
          </w:r>
        </w:sdtContent>
      </w:sdt>
      <w:r>
        <w:t xml:space="preserve">. The mitigation hierarchy requires impacts on MNES to be firstly avoided and minimised to the greatest extent practicable, and then mitigated. </w:t>
      </w:r>
      <w:r w:rsidRPr="0097634A">
        <w:t xml:space="preserve">The remaining residual impacts can </w:t>
      </w:r>
      <w:r>
        <w:t xml:space="preserve">then </w:t>
      </w:r>
      <w:r w:rsidRPr="0097634A">
        <w:t>be offset</w:t>
      </w:r>
      <w:r>
        <w:t>.</w:t>
      </w:r>
    </w:p>
    <w:p w14:paraId="6043E918" w14:textId="77777777" w:rsidR="0023470E" w:rsidRPr="00B3386C" w:rsidRDefault="0023470E" w:rsidP="008D4C13">
      <w:r w:rsidRPr="00B3386C">
        <w:t xml:space="preserve">This Chapter describes the </w:t>
      </w:r>
      <w:r>
        <w:t xml:space="preserve">Plan’s </w:t>
      </w:r>
      <w:r w:rsidRPr="00B3386C">
        <w:t xml:space="preserve">conservation </w:t>
      </w:r>
      <w:r>
        <w:t xml:space="preserve">framework, </w:t>
      </w:r>
      <w:r w:rsidRPr="00B3386C">
        <w:t>including:</w:t>
      </w:r>
    </w:p>
    <w:p w14:paraId="28522FFD" w14:textId="77777777" w:rsidR="0023470E" w:rsidRDefault="0023470E" w:rsidP="008D4C13">
      <w:pPr>
        <w:pStyle w:val="Bullet1"/>
      </w:pPr>
      <w:r>
        <w:t xml:space="preserve">Purpose of the conservation framework </w:t>
      </w:r>
    </w:p>
    <w:p w14:paraId="7407BBEC" w14:textId="77777777" w:rsidR="0023470E" w:rsidRDefault="0023470E" w:rsidP="008D4C13">
      <w:pPr>
        <w:pStyle w:val="Bullet1"/>
      </w:pPr>
      <w:r>
        <w:t>Relevant protected matters for the Plan</w:t>
      </w:r>
    </w:p>
    <w:p w14:paraId="67C143B8" w14:textId="77777777" w:rsidR="0023470E" w:rsidRDefault="0023470E" w:rsidP="008D4C13">
      <w:pPr>
        <w:pStyle w:val="Bullet1"/>
      </w:pPr>
      <w:r>
        <w:t xml:space="preserve">Avoidance and minimisation of impacts </w:t>
      </w:r>
    </w:p>
    <w:p w14:paraId="7C4FD4C3" w14:textId="77777777" w:rsidR="0023470E" w:rsidRDefault="0023470E" w:rsidP="008D4C13">
      <w:pPr>
        <w:pStyle w:val="Bullet1"/>
      </w:pPr>
      <w:r>
        <w:t xml:space="preserve">Mitigation of impacts </w:t>
      </w:r>
    </w:p>
    <w:p w14:paraId="1DA244C3" w14:textId="77777777" w:rsidR="0023470E" w:rsidRDefault="0023470E" w:rsidP="00CE38CE">
      <w:pPr>
        <w:pStyle w:val="Bullet1"/>
      </w:pPr>
      <w:r>
        <w:t xml:space="preserve">Residual impacts and offsets </w:t>
      </w:r>
    </w:p>
    <w:p w14:paraId="7534B37F" w14:textId="77777777" w:rsidR="0023470E" w:rsidRPr="00CD1622" w:rsidRDefault="0023470E" w:rsidP="00C84762">
      <w:pPr>
        <w:pStyle w:val="Heading3"/>
      </w:pPr>
      <w:r w:rsidRPr="00CD1622">
        <w:t>Implementation of the conservation framework</w:t>
      </w:r>
    </w:p>
    <w:p w14:paraId="01D6F3FF" w14:textId="77777777" w:rsidR="0023470E" w:rsidRDefault="0023470E" w:rsidP="00C84762">
      <w:r w:rsidRPr="00CD1622">
        <w:t xml:space="preserve">The Plan’s conservation framework for protecting MNES will be implemented through </w:t>
      </w:r>
      <w:r>
        <w:t>a series of commitments and measures that are set out in this Chapter and provided in the Commitments and Measures document.</w:t>
      </w:r>
    </w:p>
    <w:p w14:paraId="2E5B1DA2" w14:textId="77777777" w:rsidR="0023470E" w:rsidRDefault="0023470E" w:rsidP="00CD1622">
      <w:r>
        <w:t>The conservation framework sets out commitments that will be delivered for:</w:t>
      </w:r>
    </w:p>
    <w:p w14:paraId="788C98D5" w14:textId="77777777" w:rsidR="0023470E" w:rsidRDefault="0023470E" w:rsidP="00CD1622">
      <w:pPr>
        <w:pStyle w:val="Bullet1"/>
      </w:pPr>
      <w:r>
        <w:t xml:space="preserve">Avoiding and minimising impacts to MNES </w:t>
      </w:r>
    </w:p>
    <w:p w14:paraId="44D01113" w14:textId="77777777" w:rsidR="0023470E" w:rsidRDefault="0023470E" w:rsidP="00CD1622">
      <w:pPr>
        <w:pStyle w:val="Bullet1"/>
      </w:pPr>
      <w:r>
        <w:t xml:space="preserve">Mitigating impacts to MNES </w:t>
      </w:r>
    </w:p>
    <w:p w14:paraId="7D2BDCBE" w14:textId="77777777" w:rsidR="0023470E" w:rsidRDefault="0023470E" w:rsidP="00CD1622">
      <w:pPr>
        <w:pStyle w:val="Bullet1"/>
      </w:pPr>
      <w:r>
        <w:t xml:space="preserve">Offsetting residual impacts to MNES </w:t>
      </w:r>
    </w:p>
    <w:p w14:paraId="16C052DF" w14:textId="77777777" w:rsidR="0023470E" w:rsidRDefault="0023470E" w:rsidP="00CD1622">
      <w:r>
        <w:t xml:space="preserve">These commitments will be delivered through a series of detailed measures. Further description of the measures and their implementation are provided in the BCS. </w:t>
      </w:r>
    </w:p>
    <w:p w14:paraId="6B37F393" w14:textId="7DDCA46E" w:rsidR="0023470E" w:rsidRDefault="0023470E" w:rsidP="00C84762">
      <w:r>
        <w:t xml:space="preserve">While the commitments associated with the Plan’s conservation framework will not change, the measures proposed to implement these commitments are subject to change (see Section </w:t>
      </w:r>
      <w:r>
        <w:rPr>
          <w:color w:val="2B579A"/>
          <w:shd w:val="clear" w:color="auto" w:fill="E6E6E6"/>
        </w:rPr>
        <w:fldChar w:fldCharType="begin"/>
      </w:r>
      <w:r>
        <w:instrText xml:space="preserve"> REF _Ref115858642 \r \h </w:instrText>
      </w:r>
      <w:r>
        <w:rPr>
          <w:color w:val="2B579A"/>
          <w:shd w:val="clear" w:color="auto" w:fill="E6E6E6"/>
        </w:rPr>
      </w:r>
      <w:r>
        <w:rPr>
          <w:color w:val="2B579A"/>
          <w:shd w:val="clear" w:color="auto" w:fill="E6E6E6"/>
        </w:rPr>
        <w:fldChar w:fldCharType="separate"/>
      </w:r>
      <w:r w:rsidR="004C6521">
        <w:t>3.2</w:t>
      </w:r>
      <w:r>
        <w:rPr>
          <w:color w:val="2B579A"/>
          <w:shd w:val="clear" w:color="auto" w:fill="E6E6E6"/>
        </w:rPr>
        <w:fldChar w:fldCharType="end"/>
      </w:r>
      <w:r>
        <w:t xml:space="preserve">). This would occur through an adaptive management process in accordance with the Plan’s MERI framework (see Section </w:t>
      </w:r>
      <w:r>
        <w:fldChar w:fldCharType="begin"/>
      </w:r>
      <w:r>
        <w:instrText xml:space="preserve"> REF _Ref126931464 \r \h </w:instrText>
      </w:r>
      <w:r>
        <w:fldChar w:fldCharType="separate"/>
      </w:r>
      <w:r w:rsidR="004C6521">
        <w:t>7.5</w:t>
      </w:r>
      <w:r>
        <w:fldChar w:fldCharType="end"/>
      </w:r>
      <w:r>
        <w:t xml:space="preserve">). The BCS and Commitments and Measures document may be updated from time to time over the life of the Plan (see Section </w:t>
      </w:r>
      <w:r>
        <w:rPr>
          <w:color w:val="2B579A"/>
          <w:shd w:val="clear" w:color="auto" w:fill="E6E6E6"/>
        </w:rPr>
        <w:fldChar w:fldCharType="begin"/>
      </w:r>
      <w:r>
        <w:instrText xml:space="preserve"> REF _Ref115193301 \r \h </w:instrText>
      </w:r>
      <w:r>
        <w:rPr>
          <w:color w:val="2B579A"/>
          <w:shd w:val="clear" w:color="auto" w:fill="E6E6E6"/>
        </w:rPr>
      </w:r>
      <w:r>
        <w:rPr>
          <w:color w:val="2B579A"/>
          <w:shd w:val="clear" w:color="auto" w:fill="E6E6E6"/>
        </w:rPr>
        <w:fldChar w:fldCharType="separate"/>
      </w:r>
      <w:r w:rsidR="004C6521">
        <w:t>7.8</w:t>
      </w:r>
      <w:r>
        <w:rPr>
          <w:color w:val="2B579A"/>
          <w:shd w:val="clear" w:color="auto" w:fill="E6E6E6"/>
        </w:rPr>
        <w:fldChar w:fldCharType="end"/>
      </w:r>
      <w:r>
        <w:t>).</w:t>
      </w:r>
    </w:p>
    <w:p w14:paraId="5C8841F1" w14:textId="69DADD7C" w:rsidR="0023470E" w:rsidRDefault="0023470E" w:rsidP="00FB78C3">
      <w:r>
        <w:t xml:space="preserve">The Plan’s assurance and implementation framework (see Chapter </w:t>
      </w:r>
      <w:r w:rsidR="00D63D8D">
        <w:fldChar w:fldCharType="begin"/>
      </w:r>
      <w:r w:rsidR="00D63D8D">
        <w:instrText xml:space="preserve"> REF _Ref134557025 \r \h </w:instrText>
      </w:r>
      <w:r w:rsidR="00D63D8D">
        <w:fldChar w:fldCharType="separate"/>
      </w:r>
      <w:r w:rsidR="004C6521">
        <w:t>7</w:t>
      </w:r>
      <w:r w:rsidR="00D63D8D">
        <w:fldChar w:fldCharType="end"/>
      </w:r>
      <w:r>
        <w:t xml:space="preserve">) also supports the conservation framework. This includes a range of commitments to support delivery of the conservation framework, including relating to governance, MERI, compliance, and funding the implementation of the Plan. </w:t>
      </w:r>
    </w:p>
    <w:p w14:paraId="725697FC" w14:textId="77777777" w:rsidR="0023470E" w:rsidRDefault="0023470E" w:rsidP="003D1925">
      <w:pPr>
        <w:pStyle w:val="Heading2"/>
      </w:pPr>
      <w:bookmarkStart w:id="152" w:name="_Toc134630433"/>
      <w:r>
        <w:t>Purpose of the conservation framework</w:t>
      </w:r>
      <w:bookmarkEnd w:id="152"/>
    </w:p>
    <w:p w14:paraId="7F118BCA" w14:textId="77777777" w:rsidR="0023470E" w:rsidRDefault="0023470E" w:rsidP="007E6B1A">
      <w:pPr>
        <w:keepNext/>
        <w:keepLines/>
      </w:pPr>
      <w:r w:rsidRPr="00561E42">
        <w:t xml:space="preserve">The purpose of the </w:t>
      </w:r>
      <w:r>
        <w:t>conservation framework</w:t>
      </w:r>
      <w:r w:rsidRPr="00561E42">
        <w:t xml:space="preserve"> is to</w:t>
      </w:r>
      <w:r>
        <w:t xml:space="preserve"> ensure:</w:t>
      </w:r>
    </w:p>
    <w:p w14:paraId="5F2CBE4A" w14:textId="77777777" w:rsidR="0023470E" w:rsidRDefault="0023470E" w:rsidP="00A02760">
      <w:pPr>
        <w:pStyle w:val="Bullet1"/>
      </w:pPr>
      <w:r>
        <w:t>Development within the Plan area avoids and minimises, mitigates, and offsets impacts to MNES in accordance with the requirements of the EPBC Act and the Endorsement Criteria in the Strategic Assessment Agreement</w:t>
      </w:r>
    </w:p>
    <w:p w14:paraId="528D0B1A" w14:textId="77777777" w:rsidR="0023470E" w:rsidRDefault="0023470E" w:rsidP="006261E5">
      <w:pPr>
        <w:pStyle w:val="Bullet1"/>
      </w:pPr>
      <w:r>
        <w:t>The Plan’s biodiversity-related outcomes for MNES are achieved</w:t>
      </w:r>
    </w:p>
    <w:p w14:paraId="07EFC5B5" w14:textId="77777777" w:rsidR="0023470E" w:rsidRDefault="0023470E" w:rsidP="002E5B18">
      <w:pPr>
        <w:pStyle w:val="Heading2"/>
      </w:pPr>
      <w:bookmarkStart w:id="153" w:name="_Ref115812690"/>
      <w:bookmarkStart w:id="154" w:name="_Toc134630434"/>
      <w:r>
        <w:t>Relevant protected matters</w:t>
      </w:r>
      <w:bookmarkEnd w:id="153"/>
      <w:bookmarkEnd w:id="154"/>
    </w:p>
    <w:p w14:paraId="14805B64" w14:textId="77777777" w:rsidR="0023470E" w:rsidRPr="0098306B" w:rsidRDefault="0023470E" w:rsidP="00E819B1">
      <w:pPr>
        <w:keepNext/>
        <w:rPr>
          <w:lang w:val="en-GB"/>
        </w:rPr>
      </w:pPr>
      <w:r>
        <w:rPr>
          <w:lang w:val="en-GB"/>
        </w:rPr>
        <w:t xml:space="preserve">Protected matters relevant to the Plan are </w:t>
      </w:r>
      <w:r>
        <w:t xml:space="preserve">the protected matters that </w:t>
      </w:r>
      <w:r w:rsidRPr="009E2242">
        <w:rPr>
          <w:rFonts w:cs="Arial"/>
          <w:bCs/>
          <w:szCs w:val="24"/>
        </w:rPr>
        <w:t>may be impacted directly, indirectly and/or cumulatively by</w:t>
      </w:r>
      <w:r>
        <w:t xml:space="preserve"> actions proposed to be taken under the Plan (as defined in the Strategic Assessment Agreement)</w:t>
      </w:r>
      <w:r w:rsidRPr="000F04F6">
        <w:t>.</w:t>
      </w:r>
      <w:r w:rsidRPr="002F408D">
        <w:t xml:space="preserve"> </w:t>
      </w:r>
      <w:r>
        <w:t xml:space="preserve">For these matters, an </w:t>
      </w:r>
      <w:r w:rsidRPr="000F04F6">
        <w:t xml:space="preserve">assessment </w:t>
      </w:r>
      <w:r>
        <w:t>of the potential impacts of the proposal is required in the SAR</w:t>
      </w:r>
      <w:r w:rsidRPr="00257F14">
        <w:rPr>
          <w:lang w:val="en-GB"/>
        </w:rPr>
        <w:t>.</w:t>
      </w:r>
      <w:r>
        <w:rPr>
          <w:lang w:val="en-GB"/>
        </w:rPr>
        <w:t xml:space="preserve"> The SAR provides the </w:t>
      </w:r>
      <w:r>
        <w:rPr>
          <w:lang w:val="en-GB"/>
        </w:rPr>
        <w:lastRenderedPageBreak/>
        <w:t xml:space="preserve">method for identifying relevant protected matters that have the potential to be impacted (see Part 3 of SAR) and </w:t>
      </w:r>
      <w:r>
        <w:t>assesses impacts to each protected matter (see Part 4 of SAR).</w:t>
      </w:r>
      <w:r>
        <w:rPr>
          <w:lang w:val="en-GB"/>
        </w:rPr>
        <w:t xml:space="preserve"> </w:t>
      </w:r>
    </w:p>
    <w:p w14:paraId="1B3ECC5E" w14:textId="77777777" w:rsidR="0023470E" w:rsidRPr="00E819B1" w:rsidRDefault="0023470E" w:rsidP="00FB400F">
      <w:pPr>
        <w:pStyle w:val="Heading4"/>
        <w:rPr>
          <w:lang w:val="en-GB"/>
        </w:rPr>
      </w:pPr>
      <w:r>
        <w:rPr>
          <w:lang w:val="en-GB"/>
        </w:rPr>
        <w:t>Species and ecological communities</w:t>
      </w:r>
    </w:p>
    <w:p w14:paraId="5332FF19" w14:textId="008399AA" w:rsidR="0023470E" w:rsidRDefault="0023470E" w:rsidP="008B744D">
      <w:pPr>
        <w:keepNext/>
      </w:pPr>
      <w:r>
        <w:t xml:space="preserve">The relevant species and ecological communities are listed in </w:t>
      </w:r>
      <w:r>
        <w:rPr>
          <w:color w:val="2B579A"/>
          <w:shd w:val="clear" w:color="auto" w:fill="E6E6E6"/>
        </w:rPr>
        <w:fldChar w:fldCharType="begin"/>
      </w:r>
      <w:r>
        <w:instrText xml:space="preserve"> REF _Ref115259826 \h </w:instrText>
      </w:r>
      <w:r>
        <w:rPr>
          <w:color w:val="2B579A"/>
          <w:shd w:val="clear" w:color="auto" w:fill="E6E6E6"/>
        </w:rPr>
      </w:r>
      <w:r>
        <w:rPr>
          <w:color w:val="2B579A"/>
          <w:shd w:val="clear" w:color="auto" w:fill="E6E6E6"/>
        </w:rPr>
        <w:fldChar w:fldCharType="separate"/>
      </w:r>
      <w:r w:rsidR="004C6521">
        <w:t xml:space="preserve">Table </w:t>
      </w:r>
      <w:r w:rsidR="004C6521">
        <w:rPr>
          <w:noProof/>
        </w:rPr>
        <w:t>5</w:t>
      </w:r>
      <w:r w:rsidR="004C6521">
        <w:noBreakHyphen/>
      </w:r>
      <w:r w:rsidR="004C6521">
        <w:rPr>
          <w:noProof/>
        </w:rPr>
        <w:t>1</w:t>
      </w:r>
      <w:r>
        <w:rPr>
          <w:color w:val="2B579A"/>
          <w:shd w:val="clear" w:color="auto" w:fill="E6E6E6"/>
        </w:rPr>
        <w:fldChar w:fldCharType="end"/>
      </w:r>
      <w:r>
        <w:t>. These include:</w:t>
      </w:r>
    </w:p>
    <w:p w14:paraId="667150D3" w14:textId="77777777" w:rsidR="0023470E" w:rsidRDefault="0023470E" w:rsidP="00CB490F">
      <w:pPr>
        <w:pStyle w:val="Bullet1"/>
      </w:pPr>
      <w:r>
        <w:t>One threatened ecological community</w:t>
      </w:r>
    </w:p>
    <w:p w14:paraId="24369A54" w14:textId="48AA8865" w:rsidR="0023470E" w:rsidRDefault="00F320D5" w:rsidP="00CB490F">
      <w:pPr>
        <w:pStyle w:val="Bullet1"/>
      </w:pPr>
      <w:r>
        <w:t xml:space="preserve">Twenty </w:t>
      </w:r>
      <w:r w:rsidR="0023470E">
        <w:t>threatened species</w:t>
      </w:r>
    </w:p>
    <w:p w14:paraId="5DCB3CAA" w14:textId="77777777" w:rsidR="0023470E" w:rsidRDefault="0023470E" w:rsidP="00CB490F">
      <w:pPr>
        <w:pStyle w:val="Bullet1"/>
      </w:pPr>
      <w:r>
        <w:t xml:space="preserve">Seven migratory species </w:t>
      </w:r>
    </w:p>
    <w:p w14:paraId="1EACE652" w14:textId="7C3D45C6" w:rsidR="0023470E" w:rsidRDefault="0023470E" w:rsidP="001E261D">
      <w:pPr>
        <w:pStyle w:val="Caption"/>
      </w:pPr>
      <w:bookmarkStart w:id="155" w:name="_Ref115259826"/>
      <w:bookmarkStart w:id="156" w:name="_Toc134630473"/>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5</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1</w:t>
      </w:r>
      <w:r>
        <w:rPr>
          <w:color w:val="2B579A"/>
          <w:shd w:val="clear" w:color="auto" w:fill="E6E6E6"/>
        </w:rPr>
        <w:fldChar w:fldCharType="end"/>
      </w:r>
      <w:bookmarkEnd w:id="155"/>
      <w:r>
        <w:t>: Relevant species and ecological communities</w:t>
      </w:r>
      <w:bookmarkEnd w:id="156"/>
    </w:p>
    <w:tbl>
      <w:tblPr>
        <w:tblStyle w:val="TableGrid"/>
        <w:tblW w:w="0" w:type="auto"/>
        <w:tblLook w:val="04A0" w:firstRow="1" w:lastRow="0" w:firstColumn="1" w:lastColumn="0" w:noHBand="0" w:noVBand="1"/>
      </w:tblPr>
      <w:tblGrid>
        <w:gridCol w:w="2972"/>
        <w:gridCol w:w="6650"/>
      </w:tblGrid>
      <w:tr w:rsidR="0023470E" w14:paraId="42CD6150" w14:textId="77777777" w:rsidTr="00526DC6">
        <w:trPr>
          <w:cantSplit/>
          <w:tblHeader/>
        </w:trPr>
        <w:tc>
          <w:tcPr>
            <w:tcW w:w="2972" w:type="dxa"/>
            <w:shd w:val="clear" w:color="auto" w:fill="D9D9D9" w:themeFill="background1" w:themeFillShade="D9"/>
            <w:vAlign w:val="center"/>
          </w:tcPr>
          <w:p w14:paraId="6A0CA962" w14:textId="77777777" w:rsidR="0023470E" w:rsidRPr="00AA50FE" w:rsidRDefault="0023470E" w:rsidP="00010F28">
            <w:pPr>
              <w:pStyle w:val="Tabletext"/>
              <w:rPr>
                <w:b/>
                <w:bCs/>
              </w:rPr>
            </w:pPr>
            <w:r>
              <w:rPr>
                <w:b/>
                <w:bCs/>
              </w:rPr>
              <w:t xml:space="preserve">Type of relevant protected matter </w:t>
            </w:r>
          </w:p>
        </w:tc>
        <w:tc>
          <w:tcPr>
            <w:tcW w:w="6650" w:type="dxa"/>
            <w:shd w:val="clear" w:color="auto" w:fill="D9D9D9" w:themeFill="background1" w:themeFillShade="D9"/>
            <w:vAlign w:val="center"/>
          </w:tcPr>
          <w:p w14:paraId="02CB0D64" w14:textId="77777777" w:rsidR="0023470E" w:rsidRPr="00AA50FE" w:rsidRDefault="0023470E" w:rsidP="00AA50FE">
            <w:pPr>
              <w:pStyle w:val="Tabletext"/>
              <w:rPr>
                <w:b/>
                <w:bCs/>
              </w:rPr>
            </w:pPr>
            <w:r>
              <w:rPr>
                <w:b/>
                <w:bCs/>
              </w:rPr>
              <w:t>Species or ecological community</w:t>
            </w:r>
          </w:p>
        </w:tc>
      </w:tr>
      <w:tr w:rsidR="0023470E" w14:paraId="617E5BA4" w14:textId="77777777" w:rsidTr="00526DC6">
        <w:trPr>
          <w:cantSplit/>
        </w:trPr>
        <w:tc>
          <w:tcPr>
            <w:tcW w:w="2972" w:type="dxa"/>
            <w:vAlign w:val="center"/>
          </w:tcPr>
          <w:p w14:paraId="5C1B0571" w14:textId="77777777" w:rsidR="0023470E" w:rsidRDefault="0023470E" w:rsidP="00010F28">
            <w:pPr>
              <w:pStyle w:val="Tabletext"/>
            </w:pPr>
            <w:r>
              <w:t>Threatened ecological communities (TECs)</w:t>
            </w:r>
          </w:p>
        </w:tc>
        <w:tc>
          <w:tcPr>
            <w:tcW w:w="6650" w:type="dxa"/>
            <w:vAlign w:val="center"/>
          </w:tcPr>
          <w:p w14:paraId="13ACA68E" w14:textId="77777777" w:rsidR="0023470E" w:rsidRPr="00CE305A" w:rsidRDefault="0023470E" w:rsidP="002137F0">
            <w:pPr>
              <w:pStyle w:val="Tabletext"/>
              <w:rPr>
                <w:i/>
                <w:iCs/>
              </w:rPr>
            </w:pPr>
            <w:r>
              <w:t>Natural Temperate Grassland of the Victorian Volcanic Plain</w:t>
            </w:r>
          </w:p>
        </w:tc>
      </w:tr>
      <w:tr w:rsidR="0023470E" w14:paraId="10D6DB34" w14:textId="77777777" w:rsidTr="00526DC6">
        <w:trPr>
          <w:cantSplit/>
        </w:trPr>
        <w:tc>
          <w:tcPr>
            <w:tcW w:w="2972" w:type="dxa"/>
            <w:vMerge w:val="restart"/>
            <w:vAlign w:val="center"/>
          </w:tcPr>
          <w:p w14:paraId="478E9C69" w14:textId="77777777" w:rsidR="0023470E" w:rsidRDefault="0023470E" w:rsidP="00010F28">
            <w:pPr>
              <w:pStyle w:val="Tabletext"/>
            </w:pPr>
            <w:r>
              <w:t xml:space="preserve">Threatened flora </w:t>
            </w:r>
          </w:p>
        </w:tc>
        <w:tc>
          <w:tcPr>
            <w:tcW w:w="6650" w:type="dxa"/>
            <w:vAlign w:val="center"/>
          </w:tcPr>
          <w:p w14:paraId="45134F52" w14:textId="77777777" w:rsidR="0023470E" w:rsidRDefault="0023470E" w:rsidP="007C62C9">
            <w:pPr>
              <w:pStyle w:val="Tabletext"/>
            </w:pPr>
            <w:r w:rsidRPr="00CE305A">
              <w:rPr>
                <w:i/>
                <w:iCs/>
              </w:rPr>
              <w:t>Lachnagrostis adamsonii</w:t>
            </w:r>
            <w:r>
              <w:t xml:space="preserve"> (Adamson’s Blown-grass)</w:t>
            </w:r>
          </w:p>
        </w:tc>
      </w:tr>
      <w:tr w:rsidR="0023470E" w14:paraId="3DEF511D" w14:textId="77777777" w:rsidTr="00526DC6">
        <w:trPr>
          <w:cantSplit/>
        </w:trPr>
        <w:tc>
          <w:tcPr>
            <w:tcW w:w="2972" w:type="dxa"/>
            <w:vMerge/>
            <w:vAlign w:val="center"/>
          </w:tcPr>
          <w:p w14:paraId="1DA40846" w14:textId="77777777" w:rsidR="0023470E" w:rsidRDefault="0023470E" w:rsidP="00010F28">
            <w:pPr>
              <w:pStyle w:val="Tabletext"/>
            </w:pPr>
          </w:p>
        </w:tc>
        <w:tc>
          <w:tcPr>
            <w:tcW w:w="6650" w:type="dxa"/>
            <w:vAlign w:val="center"/>
          </w:tcPr>
          <w:p w14:paraId="38DE299D" w14:textId="77777777" w:rsidR="0023470E" w:rsidRDefault="0023470E" w:rsidP="007C62C9">
            <w:pPr>
              <w:pStyle w:val="Tabletext"/>
            </w:pPr>
            <w:r w:rsidRPr="00CE305A">
              <w:rPr>
                <w:i/>
                <w:iCs/>
              </w:rPr>
              <w:t>Pimelea spinescens</w:t>
            </w:r>
            <w:r>
              <w:t xml:space="preserve"> subsp. </w:t>
            </w:r>
            <w:r w:rsidRPr="00FB1F2D">
              <w:rPr>
                <w:i/>
                <w:iCs/>
              </w:rPr>
              <w:t xml:space="preserve">spinescens </w:t>
            </w:r>
            <w:r>
              <w:t>(Spiny Rice-flower)</w:t>
            </w:r>
          </w:p>
        </w:tc>
      </w:tr>
      <w:tr w:rsidR="0023470E" w14:paraId="00C79765" w14:textId="77777777" w:rsidTr="00526DC6">
        <w:trPr>
          <w:cantSplit/>
        </w:trPr>
        <w:tc>
          <w:tcPr>
            <w:tcW w:w="2972" w:type="dxa"/>
            <w:vMerge w:val="restart"/>
            <w:vAlign w:val="center"/>
          </w:tcPr>
          <w:p w14:paraId="2107A0A6" w14:textId="77777777" w:rsidR="0023470E" w:rsidRDefault="0023470E" w:rsidP="00010F28">
            <w:pPr>
              <w:pStyle w:val="Tabletext"/>
            </w:pPr>
            <w:r w:rsidRPr="002137F0">
              <w:t>Threatened fauna</w:t>
            </w:r>
          </w:p>
        </w:tc>
        <w:tc>
          <w:tcPr>
            <w:tcW w:w="6650" w:type="dxa"/>
            <w:vAlign w:val="center"/>
          </w:tcPr>
          <w:p w14:paraId="3CAAD559" w14:textId="77777777" w:rsidR="0023470E" w:rsidRPr="00C217BF" w:rsidRDefault="0023470E" w:rsidP="00010F28">
            <w:pPr>
              <w:pStyle w:val="Tabletext"/>
              <w:rPr>
                <w:i/>
                <w:iCs/>
              </w:rPr>
            </w:pPr>
            <w:r w:rsidRPr="00C217BF">
              <w:rPr>
                <w:i/>
                <w:iCs/>
              </w:rPr>
              <w:t>Botaurus poiciloptilus</w:t>
            </w:r>
            <w:r>
              <w:t xml:space="preserve"> (Australasian Bittern)</w:t>
            </w:r>
          </w:p>
        </w:tc>
      </w:tr>
      <w:tr w:rsidR="0023470E" w14:paraId="0C7F7DCA" w14:textId="77777777" w:rsidTr="00526DC6">
        <w:trPr>
          <w:cantSplit/>
        </w:trPr>
        <w:tc>
          <w:tcPr>
            <w:tcW w:w="2972" w:type="dxa"/>
            <w:vMerge/>
            <w:vAlign w:val="center"/>
          </w:tcPr>
          <w:p w14:paraId="0407ABED" w14:textId="77777777" w:rsidR="0023470E" w:rsidRPr="002137F0" w:rsidRDefault="0023470E" w:rsidP="00010F28">
            <w:pPr>
              <w:pStyle w:val="Tabletext"/>
            </w:pPr>
          </w:p>
        </w:tc>
        <w:tc>
          <w:tcPr>
            <w:tcW w:w="6650" w:type="dxa"/>
            <w:vAlign w:val="center"/>
          </w:tcPr>
          <w:p w14:paraId="355B5959" w14:textId="77777777" w:rsidR="0023470E" w:rsidRPr="00CE305A" w:rsidRDefault="0023470E" w:rsidP="00010F28">
            <w:pPr>
              <w:pStyle w:val="Tabletext"/>
              <w:rPr>
                <w:i/>
                <w:iCs/>
              </w:rPr>
            </w:pPr>
            <w:r w:rsidRPr="00C217BF">
              <w:rPr>
                <w:i/>
                <w:iCs/>
              </w:rPr>
              <w:t>Calidris canutus</w:t>
            </w:r>
            <w:r>
              <w:t xml:space="preserve"> (Red Knot)</w:t>
            </w:r>
          </w:p>
        </w:tc>
      </w:tr>
      <w:tr w:rsidR="0023470E" w14:paraId="063A60A0" w14:textId="77777777" w:rsidTr="00526DC6">
        <w:trPr>
          <w:cantSplit/>
        </w:trPr>
        <w:tc>
          <w:tcPr>
            <w:tcW w:w="2972" w:type="dxa"/>
            <w:vMerge/>
            <w:vAlign w:val="center"/>
          </w:tcPr>
          <w:p w14:paraId="12096964" w14:textId="77777777" w:rsidR="0023470E" w:rsidRDefault="0023470E" w:rsidP="00010F28">
            <w:pPr>
              <w:pStyle w:val="Tabletext"/>
            </w:pPr>
          </w:p>
        </w:tc>
        <w:tc>
          <w:tcPr>
            <w:tcW w:w="6650" w:type="dxa"/>
            <w:vAlign w:val="center"/>
          </w:tcPr>
          <w:p w14:paraId="0E1CE99A" w14:textId="77777777" w:rsidR="0023470E" w:rsidRPr="00CE305A" w:rsidRDefault="0023470E" w:rsidP="00010F28">
            <w:pPr>
              <w:pStyle w:val="Tabletext"/>
              <w:rPr>
                <w:i/>
                <w:iCs/>
              </w:rPr>
            </w:pPr>
            <w:r w:rsidRPr="00C217BF">
              <w:rPr>
                <w:i/>
                <w:iCs/>
              </w:rPr>
              <w:t>Calidris ferruginea</w:t>
            </w:r>
            <w:r>
              <w:t xml:space="preserve"> (Curlew Sandpiper)</w:t>
            </w:r>
          </w:p>
        </w:tc>
      </w:tr>
      <w:tr w:rsidR="0023470E" w14:paraId="3F9661C6" w14:textId="77777777" w:rsidTr="00526DC6">
        <w:trPr>
          <w:cantSplit/>
        </w:trPr>
        <w:tc>
          <w:tcPr>
            <w:tcW w:w="2972" w:type="dxa"/>
            <w:vMerge/>
            <w:vAlign w:val="center"/>
          </w:tcPr>
          <w:p w14:paraId="08998147" w14:textId="77777777" w:rsidR="0023470E" w:rsidRDefault="0023470E" w:rsidP="00010F28">
            <w:pPr>
              <w:pStyle w:val="Tabletext"/>
            </w:pPr>
          </w:p>
        </w:tc>
        <w:tc>
          <w:tcPr>
            <w:tcW w:w="6650" w:type="dxa"/>
            <w:vAlign w:val="center"/>
          </w:tcPr>
          <w:p w14:paraId="040143E5" w14:textId="77777777" w:rsidR="0023470E" w:rsidRPr="00CE305A" w:rsidRDefault="0023470E" w:rsidP="00010F28">
            <w:pPr>
              <w:pStyle w:val="Tabletext"/>
              <w:rPr>
                <w:i/>
                <w:iCs/>
              </w:rPr>
            </w:pPr>
            <w:r w:rsidRPr="00C217BF">
              <w:rPr>
                <w:i/>
                <w:iCs/>
              </w:rPr>
              <w:t>Calidris tenuirostris</w:t>
            </w:r>
            <w:r>
              <w:t xml:space="preserve"> (Great Knot)</w:t>
            </w:r>
          </w:p>
        </w:tc>
      </w:tr>
      <w:tr w:rsidR="0023470E" w14:paraId="6A75B687" w14:textId="77777777" w:rsidTr="00526DC6">
        <w:trPr>
          <w:cantSplit/>
        </w:trPr>
        <w:tc>
          <w:tcPr>
            <w:tcW w:w="2972" w:type="dxa"/>
            <w:vMerge/>
            <w:vAlign w:val="center"/>
          </w:tcPr>
          <w:p w14:paraId="0731C642" w14:textId="77777777" w:rsidR="0023470E" w:rsidRDefault="0023470E" w:rsidP="00010F28">
            <w:pPr>
              <w:pStyle w:val="Tabletext"/>
            </w:pPr>
          </w:p>
        </w:tc>
        <w:tc>
          <w:tcPr>
            <w:tcW w:w="6650" w:type="dxa"/>
            <w:vAlign w:val="center"/>
          </w:tcPr>
          <w:p w14:paraId="1B8F7B31" w14:textId="77777777" w:rsidR="0023470E" w:rsidRPr="00CE305A" w:rsidRDefault="0023470E" w:rsidP="00010F28">
            <w:pPr>
              <w:pStyle w:val="Tabletext"/>
              <w:rPr>
                <w:i/>
                <w:iCs/>
              </w:rPr>
            </w:pPr>
            <w:r w:rsidRPr="00C217BF">
              <w:rPr>
                <w:i/>
                <w:iCs/>
              </w:rPr>
              <w:t>Charadrius leschenaultii</w:t>
            </w:r>
            <w:r>
              <w:t xml:space="preserve"> (Greater Sand Plover)</w:t>
            </w:r>
          </w:p>
        </w:tc>
      </w:tr>
      <w:tr w:rsidR="0023470E" w14:paraId="1B9EACDA" w14:textId="77777777" w:rsidTr="00526DC6">
        <w:trPr>
          <w:cantSplit/>
        </w:trPr>
        <w:tc>
          <w:tcPr>
            <w:tcW w:w="2972" w:type="dxa"/>
            <w:vMerge/>
            <w:vAlign w:val="center"/>
          </w:tcPr>
          <w:p w14:paraId="40E84DEE" w14:textId="77777777" w:rsidR="0023470E" w:rsidRDefault="0023470E" w:rsidP="00010F28">
            <w:pPr>
              <w:pStyle w:val="Tabletext"/>
            </w:pPr>
          </w:p>
        </w:tc>
        <w:tc>
          <w:tcPr>
            <w:tcW w:w="6650" w:type="dxa"/>
            <w:vAlign w:val="center"/>
          </w:tcPr>
          <w:p w14:paraId="2B028B17" w14:textId="77777777" w:rsidR="0023470E" w:rsidRPr="00CE305A" w:rsidRDefault="0023470E" w:rsidP="00010F28">
            <w:pPr>
              <w:pStyle w:val="Tabletext"/>
              <w:rPr>
                <w:i/>
                <w:iCs/>
              </w:rPr>
            </w:pPr>
            <w:r w:rsidRPr="00C217BF">
              <w:rPr>
                <w:i/>
                <w:iCs/>
              </w:rPr>
              <w:t>Charadrius mongolus</w:t>
            </w:r>
            <w:r>
              <w:t xml:space="preserve"> (Lesser Sand Plover)</w:t>
            </w:r>
          </w:p>
        </w:tc>
      </w:tr>
      <w:tr w:rsidR="0023470E" w14:paraId="09816176" w14:textId="77777777" w:rsidTr="00526DC6">
        <w:trPr>
          <w:cantSplit/>
        </w:trPr>
        <w:tc>
          <w:tcPr>
            <w:tcW w:w="2972" w:type="dxa"/>
            <w:vMerge/>
            <w:vAlign w:val="center"/>
          </w:tcPr>
          <w:p w14:paraId="3159E337" w14:textId="77777777" w:rsidR="0023470E" w:rsidRDefault="0023470E" w:rsidP="00010F28">
            <w:pPr>
              <w:pStyle w:val="Tabletext"/>
            </w:pPr>
          </w:p>
        </w:tc>
        <w:tc>
          <w:tcPr>
            <w:tcW w:w="6650" w:type="dxa"/>
            <w:vAlign w:val="center"/>
          </w:tcPr>
          <w:p w14:paraId="606E7B69" w14:textId="77777777" w:rsidR="0023470E" w:rsidRPr="00CE305A" w:rsidRDefault="0023470E" w:rsidP="00010F28">
            <w:pPr>
              <w:pStyle w:val="Tabletext"/>
              <w:rPr>
                <w:i/>
                <w:iCs/>
              </w:rPr>
            </w:pPr>
            <w:r w:rsidRPr="00C217BF">
              <w:rPr>
                <w:i/>
                <w:iCs/>
              </w:rPr>
              <w:t>Delma impar</w:t>
            </w:r>
            <w:r>
              <w:t xml:space="preserve"> (Striped Legless Lizard)</w:t>
            </w:r>
          </w:p>
        </w:tc>
      </w:tr>
      <w:tr w:rsidR="0023470E" w14:paraId="14938194" w14:textId="77777777" w:rsidTr="00526DC6">
        <w:trPr>
          <w:cantSplit/>
        </w:trPr>
        <w:tc>
          <w:tcPr>
            <w:tcW w:w="2972" w:type="dxa"/>
            <w:vMerge/>
            <w:vAlign w:val="center"/>
          </w:tcPr>
          <w:p w14:paraId="43849813" w14:textId="77777777" w:rsidR="0023470E" w:rsidRDefault="0023470E" w:rsidP="00010F28">
            <w:pPr>
              <w:pStyle w:val="Tabletext"/>
            </w:pPr>
          </w:p>
        </w:tc>
        <w:tc>
          <w:tcPr>
            <w:tcW w:w="6650" w:type="dxa"/>
            <w:vAlign w:val="center"/>
          </w:tcPr>
          <w:p w14:paraId="50CAF12F" w14:textId="77777777" w:rsidR="0023470E" w:rsidRPr="00CE305A" w:rsidRDefault="0023470E" w:rsidP="00010F28">
            <w:pPr>
              <w:pStyle w:val="Tabletext"/>
              <w:rPr>
                <w:i/>
                <w:iCs/>
              </w:rPr>
            </w:pPr>
            <w:r w:rsidRPr="00C217BF">
              <w:rPr>
                <w:i/>
                <w:iCs/>
              </w:rPr>
              <w:t>Galaxiella toourtkoourt</w:t>
            </w:r>
            <w:r>
              <w:rPr>
                <w:i/>
                <w:iCs/>
              </w:rPr>
              <w:t xml:space="preserve"> </w:t>
            </w:r>
            <w:r>
              <w:t xml:space="preserve">(Eastern Dwarf Galaxias) (previously </w:t>
            </w:r>
            <w:r>
              <w:rPr>
                <w:i/>
                <w:iCs/>
              </w:rPr>
              <w:t>Galaxiella pusilla</w:t>
            </w:r>
            <w:r>
              <w:t>)</w:t>
            </w:r>
          </w:p>
        </w:tc>
      </w:tr>
      <w:tr w:rsidR="0023470E" w14:paraId="7B38BFB2" w14:textId="77777777" w:rsidTr="00526DC6">
        <w:trPr>
          <w:cantSplit/>
        </w:trPr>
        <w:tc>
          <w:tcPr>
            <w:tcW w:w="2972" w:type="dxa"/>
            <w:vMerge/>
            <w:vAlign w:val="center"/>
          </w:tcPr>
          <w:p w14:paraId="79DEB4A6" w14:textId="77777777" w:rsidR="0023470E" w:rsidRDefault="0023470E" w:rsidP="00010F28">
            <w:pPr>
              <w:pStyle w:val="Tabletext"/>
            </w:pPr>
          </w:p>
        </w:tc>
        <w:tc>
          <w:tcPr>
            <w:tcW w:w="6650" w:type="dxa"/>
            <w:vAlign w:val="center"/>
          </w:tcPr>
          <w:p w14:paraId="6FC532BF" w14:textId="77777777" w:rsidR="0023470E" w:rsidRPr="00CE305A" w:rsidRDefault="0023470E" w:rsidP="00010F28">
            <w:pPr>
              <w:pStyle w:val="Tabletext"/>
              <w:rPr>
                <w:i/>
                <w:iCs/>
              </w:rPr>
            </w:pPr>
            <w:r w:rsidRPr="00C217BF">
              <w:rPr>
                <w:i/>
                <w:iCs/>
              </w:rPr>
              <w:t>Limosa lapponica baueri</w:t>
            </w:r>
            <w:r>
              <w:t xml:space="preserve"> (Western Alaskan Bar-tailed Godwit)</w:t>
            </w:r>
          </w:p>
        </w:tc>
      </w:tr>
      <w:tr w:rsidR="0023470E" w14:paraId="122C128C" w14:textId="77777777" w:rsidTr="00526DC6">
        <w:trPr>
          <w:cantSplit/>
        </w:trPr>
        <w:tc>
          <w:tcPr>
            <w:tcW w:w="2972" w:type="dxa"/>
            <w:vMerge/>
            <w:vAlign w:val="center"/>
          </w:tcPr>
          <w:p w14:paraId="4B1F08AC" w14:textId="77777777" w:rsidR="0023470E" w:rsidRDefault="0023470E" w:rsidP="00010F28">
            <w:pPr>
              <w:pStyle w:val="Tabletext"/>
            </w:pPr>
          </w:p>
        </w:tc>
        <w:tc>
          <w:tcPr>
            <w:tcW w:w="6650" w:type="dxa"/>
            <w:vAlign w:val="center"/>
          </w:tcPr>
          <w:p w14:paraId="009C95D1" w14:textId="77777777" w:rsidR="0023470E" w:rsidRPr="00CE305A" w:rsidRDefault="0023470E" w:rsidP="00010F28">
            <w:pPr>
              <w:pStyle w:val="Tabletext"/>
              <w:rPr>
                <w:i/>
                <w:iCs/>
              </w:rPr>
            </w:pPr>
            <w:r w:rsidRPr="00C217BF">
              <w:rPr>
                <w:i/>
                <w:iCs/>
              </w:rPr>
              <w:t>Litoria raniformis</w:t>
            </w:r>
            <w:r>
              <w:t xml:space="preserve"> (Growling Grass Frog)</w:t>
            </w:r>
          </w:p>
        </w:tc>
      </w:tr>
      <w:tr w:rsidR="0023470E" w14:paraId="41A9A9FD" w14:textId="77777777" w:rsidTr="00526DC6">
        <w:trPr>
          <w:cantSplit/>
        </w:trPr>
        <w:tc>
          <w:tcPr>
            <w:tcW w:w="2972" w:type="dxa"/>
            <w:vMerge/>
            <w:vAlign w:val="center"/>
          </w:tcPr>
          <w:p w14:paraId="3FD0515D" w14:textId="77777777" w:rsidR="0023470E" w:rsidRDefault="0023470E" w:rsidP="00010F28">
            <w:pPr>
              <w:pStyle w:val="Tabletext"/>
            </w:pPr>
          </w:p>
        </w:tc>
        <w:tc>
          <w:tcPr>
            <w:tcW w:w="6650" w:type="dxa"/>
            <w:vAlign w:val="center"/>
          </w:tcPr>
          <w:p w14:paraId="35CE2D39" w14:textId="77777777" w:rsidR="0023470E" w:rsidRPr="00CE305A" w:rsidRDefault="0023470E" w:rsidP="00010F28">
            <w:pPr>
              <w:pStyle w:val="Tabletext"/>
              <w:rPr>
                <w:i/>
                <w:iCs/>
              </w:rPr>
            </w:pPr>
            <w:r w:rsidRPr="00C217BF">
              <w:rPr>
                <w:i/>
                <w:iCs/>
              </w:rPr>
              <w:t>Nannoperca obscura</w:t>
            </w:r>
            <w:r>
              <w:t xml:space="preserve"> (Yarra Pygmy Perch)</w:t>
            </w:r>
          </w:p>
        </w:tc>
      </w:tr>
      <w:tr w:rsidR="0023470E" w14:paraId="28298A6A" w14:textId="77777777" w:rsidTr="00526DC6">
        <w:trPr>
          <w:cantSplit/>
        </w:trPr>
        <w:tc>
          <w:tcPr>
            <w:tcW w:w="2972" w:type="dxa"/>
            <w:vMerge/>
            <w:vAlign w:val="center"/>
          </w:tcPr>
          <w:p w14:paraId="24EB374A" w14:textId="77777777" w:rsidR="0023470E" w:rsidRDefault="0023470E" w:rsidP="00010F28">
            <w:pPr>
              <w:pStyle w:val="Tabletext"/>
            </w:pPr>
          </w:p>
        </w:tc>
        <w:tc>
          <w:tcPr>
            <w:tcW w:w="6650" w:type="dxa"/>
            <w:vAlign w:val="center"/>
          </w:tcPr>
          <w:p w14:paraId="6EB4C655" w14:textId="77777777" w:rsidR="0023470E" w:rsidRPr="00CE305A" w:rsidRDefault="0023470E" w:rsidP="00010F28">
            <w:pPr>
              <w:pStyle w:val="Tabletext"/>
              <w:rPr>
                <w:i/>
                <w:iCs/>
              </w:rPr>
            </w:pPr>
            <w:r w:rsidRPr="00C217BF">
              <w:rPr>
                <w:i/>
                <w:iCs/>
              </w:rPr>
              <w:t>Neophema chrysogaster</w:t>
            </w:r>
            <w:r>
              <w:t xml:space="preserve"> (Orange-bellied Parrot)</w:t>
            </w:r>
          </w:p>
        </w:tc>
      </w:tr>
      <w:tr w:rsidR="00F320D5" w14:paraId="34079AF8" w14:textId="77777777" w:rsidTr="00526DC6">
        <w:trPr>
          <w:cantSplit/>
        </w:trPr>
        <w:tc>
          <w:tcPr>
            <w:tcW w:w="2972" w:type="dxa"/>
            <w:vMerge/>
            <w:vAlign w:val="center"/>
          </w:tcPr>
          <w:p w14:paraId="2D70DBDE" w14:textId="77777777" w:rsidR="00F320D5" w:rsidRDefault="00F320D5" w:rsidP="00010F28">
            <w:pPr>
              <w:pStyle w:val="Tabletext"/>
            </w:pPr>
          </w:p>
        </w:tc>
        <w:tc>
          <w:tcPr>
            <w:tcW w:w="6650" w:type="dxa"/>
            <w:vAlign w:val="center"/>
          </w:tcPr>
          <w:p w14:paraId="5DAF9583" w14:textId="7C54B6B4" w:rsidR="00F320D5" w:rsidRPr="00C217BF" w:rsidRDefault="00F320D5" w:rsidP="00010F28">
            <w:pPr>
              <w:pStyle w:val="Tabletext"/>
              <w:rPr>
                <w:i/>
                <w:iCs/>
              </w:rPr>
            </w:pPr>
            <w:r>
              <w:rPr>
                <w:i/>
                <w:iCs/>
              </w:rPr>
              <w:t xml:space="preserve">Neophema chrysostoma </w:t>
            </w:r>
            <w:r>
              <w:t>(Blue-winged Parrot)</w:t>
            </w:r>
          </w:p>
        </w:tc>
      </w:tr>
      <w:tr w:rsidR="0023470E" w14:paraId="7B42CC7E" w14:textId="77777777" w:rsidTr="00526DC6">
        <w:trPr>
          <w:cantSplit/>
        </w:trPr>
        <w:tc>
          <w:tcPr>
            <w:tcW w:w="2972" w:type="dxa"/>
            <w:vMerge/>
            <w:vAlign w:val="center"/>
          </w:tcPr>
          <w:p w14:paraId="5CAFCEC3" w14:textId="77777777" w:rsidR="0023470E" w:rsidRDefault="0023470E" w:rsidP="00010F28">
            <w:pPr>
              <w:pStyle w:val="Tabletext"/>
            </w:pPr>
          </w:p>
        </w:tc>
        <w:tc>
          <w:tcPr>
            <w:tcW w:w="6650" w:type="dxa"/>
            <w:vAlign w:val="center"/>
          </w:tcPr>
          <w:p w14:paraId="5F9BE8E7" w14:textId="77777777" w:rsidR="0023470E" w:rsidRPr="00CE305A" w:rsidRDefault="0023470E" w:rsidP="00010F28">
            <w:pPr>
              <w:pStyle w:val="Tabletext"/>
              <w:rPr>
                <w:i/>
                <w:iCs/>
              </w:rPr>
            </w:pPr>
            <w:r w:rsidRPr="00C217BF">
              <w:rPr>
                <w:i/>
                <w:iCs/>
              </w:rPr>
              <w:t>Numenius madagascariensis</w:t>
            </w:r>
            <w:r>
              <w:t xml:space="preserve"> (Eastern Curlew)</w:t>
            </w:r>
          </w:p>
        </w:tc>
      </w:tr>
      <w:tr w:rsidR="0023470E" w14:paraId="39DDCCDC" w14:textId="77777777" w:rsidTr="00526DC6">
        <w:trPr>
          <w:cantSplit/>
        </w:trPr>
        <w:tc>
          <w:tcPr>
            <w:tcW w:w="2972" w:type="dxa"/>
            <w:vMerge/>
            <w:vAlign w:val="center"/>
          </w:tcPr>
          <w:p w14:paraId="4CABF12A" w14:textId="77777777" w:rsidR="0023470E" w:rsidRDefault="0023470E" w:rsidP="00010F28">
            <w:pPr>
              <w:pStyle w:val="Tabletext"/>
            </w:pPr>
          </w:p>
        </w:tc>
        <w:tc>
          <w:tcPr>
            <w:tcW w:w="6650" w:type="dxa"/>
            <w:vAlign w:val="center"/>
          </w:tcPr>
          <w:p w14:paraId="7B4FA79B" w14:textId="77777777" w:rsidR="0023470E" w:rsidRPr="00CE305A" w:rsidRDefault="0023470E" w:rsidP="00010F28">
            <w:pPr>
              <w:pStyle w:val="Tabletext"/>
              <w:rPr>
                <w:i/>
                <w:iCs/>
              </w:rPr>
            </w:pPr>
            <w:r w:rsidRPr="00C217BF">
              <w:rPr>
                <w:i/>
                <w:iCs/>
              </w:rPr>
              <w:t>Prototroctes maraena</w:t>
            </w:r>
            <w:r>
              <w:t xml:space="preserve"> (Australian Grayling)</w:t>
            </w:r>
          </w:p>
        </w:tc>
      </w:tr>
      <w:tr w:rsidR="0023470E" w14:paraId="4143D03B" w14:textId="77777777" w:rsidTr="00526DC6">
        <w:trPr>
          <w:cantSplit/>
        </w:trPr>
        <w:tc>
          <w:tcPr>
            <w:tcW w:w="2972" w:type="dxa"/>
            <w:vMerge/>
            <w:vAlign w:val="center"/>
          </w:tcPr>
          <w:p w14:paraId="0D08EEF7" w14:textId="77777777" w:rsidR="0023470E" w:rsidRDefault="0023470E" w:rsidP="00010F28">
            <w:pPr>
              <w:pStyle w:val="Tabletext"/>
            </w:pPr>
          </w:p>
        </w:tc>
        <w:tc>
          <w:tcPr>
            <w:tcW w:w="6650" w:type="dxa"/>
            <w:vAlign w:val="center"/>
          </w:tcPr>
          <w:p w14:paraId="2AC42172" w14:textId="77777777" w:rsidR="0023470E" w:rsidRPr="00CE305A" w:rsidRDefault="0023470E" w:rsidP="00010F28">
            <w:pPr>
              <w:pStyle w:val="Tabletext"/>
              <w:rPr>
                <w:i/>
                <w:iCs/>
              </w:rPr>
            </w:pPr>
            <w:r w:rsidRPr="00C217BF">
              <w:rPr>
                <w:i/>
                <w:iCs/>
              </w:rPr>
              <w:t>Rostratula australis</w:t>
            </w:r>
            <w:r>
              <w:t xml:space="preserve"> (Australian Painted Snipe)</w:t>
            </w:r>
          </w:p>
        </w:tc>
      </w:tr>
      <w:tr w:rsidR="0023470E" w14:paraId="2129750A" w14:textId="77777777" w:rsidTr="00526DC6">
        <w:trPr>
          <w:cantSplit/>
        </w:trPr>
        <w:tc>
          <w:tcPr>
            <w:tcW w:w="2972" w:type="dxa"/>
            <w:vMerge/>
            <w:vAlign w:val="center"/>
          </w:tcPr>
          <w:p w14:paraId="61983BA7" w14:textId="77777777" w:rsidR="0023470E" w:rsidRDefault="0023470E" w:rsidP="00010F28">
            <w:pPr>
              <w:pStyle w:val="Tabletext"/>
            </w:pPr>
          </w:p>
        </w:tc>
        <w:tc>
          <w:tcPr>
            <w:tcW w:w="6650" w:type="dxa"/>
            <w:vAlign w:val="center"/>
          </w:tcPr>
          <w:p w14:paraId="283555CE" w14:textId="77777777" w:rsidR="0023470E" w:rsidRPr="00CE305A" w:rsidRDefault="0023470E" w:rsidP="00010F28">
            <w:pPr>
              <w:pStyle w:val="Tabletext"/>
              <w:rPr>
                <w:i/>
                <w:iCs/>
              </w:rPr>
            </w:pPr>
            <w:r w:rsidRPr="00C217BF">
              <w:rPr>
                <w:i/>
                <w:iCs/>
              </w:rPr>
              <w:t>Sternula nereis</w:t>
            </w:r>
            <w:r>
              <w:t xml:space="preserve"> (Australian Fairy Tern)</w:t>
            </w:r>
          </w:p>
        </w:tc>
      </w:tr>
      <w:tr w:rsidR="0023470E" w14:paraId="74DE30D3" w14:textId="77777777" w:rsidTr="00526DC6">
        <w:trPr>
          <w:cantSplit/>
        </w:trPr>
        <w:tc>
          <w:tcPr>
            <w:tcW w:w="2972" w:type="dxa"/>
            <w:vMerge/>
            <w:vAlign w:val="center"/>
          </w:tcPr>
          <w:p w14:paraId="4E7BB2C2" w14:textId="77777777" w:rsidR="0023470E" w:rsidRDefault="0023470E" w:rsidP="00010F28">
            <w:pPr>
              <w:pStyle w:val="Tabletext"/>
            </w:pPr>
          </w:p>
        </w:tc>
        <w:tc>
          <w:tcPr>
            <w:tcW w:w="6650" w:type="dxa"/>
            <w:vAlign w:val="center"/>
          </w:tcPr>
          <w:p w14:paraId="7A85AA2B" w14:textId="77777777" w:rsidR="0023470E" w:rsidRPr="00CE305A" w:rsidRDefault="0023470E" w:rsidP="00010F28">
            <w:pPr>
              <w:pStyle w:val="Tabletext"/>
              <w:rPr>
                <w:i/>
                <w:iCs/>
              </w:rPr>
            </w:pPr>
            <w:r w:rsidRPr="00C217BF">
              <w:rPr>
                <w:i/>
                <w:iCs/>
              </w:rPr>
              <w:t>Synemon plana</w:t>
            </w:r>
            <w:r>
              <w:t xml:space="preserve"> (Golden Sun Moth)</w:t>
            </w:r>
          </w:p>
        </w:tc>
      </w:tr>
      <w:tr w:rsidR="0023470E" w14:paraId="3C46D85F" w14:textId="77777777" w:rsidTr="00526DC6">
        <w:trPr>
          <w:cantSplit/>
        </w:trPr>
        <w:tc>
          <w:tcPr>
            <w:tcW w:w="2972" w:type="dxa"/>
            <w:vMerge w:val="restart"/>
            <w:vAlign w:val="center"/>
          </w:tcPr>
          <w:p w14:paraId="0B03FC93" w14:textId="77777777" w:rsidR="0023470E" w:rsidRDefault="0023470E" w:rsidP="00010F28">
            <w:pPr>
              <w:pStyle w:val="Tabletext"/>
            </w:pPr>
            <w:r>
              <w:t>Migratory species</w:t>
            </w:r>
          </w:p>
        </w:tc>
        <w:tc>
          <w:tcPr>
            <w:tcW w:w="6650" w:type="dxa"/>
            <w:vAlign w:val="center"/>
          </w:tcPr>
          <w:p w14:paraId="32FD58DD" w14:textId="77777777" w:rsidR="0023470E" w:rsidRPr="00CE305A" w:rsidRDefault="0023470E" w:rsidP="00010F28">
            <w:pPr>
              <w:pStyle w:val="Tabletext"/>
              <w:rPr>
                <w:i/>
                <w:iCs/>
              </w:rPr>
            </w:pPr>
            <w:r w:rsidRPr="00872B31">
              <w:rPr>
                <w:i/>
                <w:iCs/>
              </w:rPr>
              <w:t>Calidris acuminata</w:t>
            </w:r>
            <w:r w:rsidRPr="009378E3">
              <w:t xml:space="preserve"> (Sharp-tailed Sandpiper)</w:t>
            </w:r>
          </w:p>
        </w:tc>
      </w:tr>
      <w:tr w:rsidR="0023470E" w14:paraId="44099BF3" w14:textId="77777777" w:rsidTr="00526DC6">
        <w:trPr>
          <w:cantSplit/>
        </w:trPr>
        <w:tc>
          <w:tcPr>
            <w:tcW w:w="2972" w:type="dxa"/>
            <w:vMerge/>
            <w:vAlign w:val="center"/>
          </w:tcPr>
          <w:p w14:paraId="04E7964C" w14:textId="77777777" w:rsidR="0023470E" w:rsidRDefault="0023470E" w:rsidP="00010F28">
            <w:pPr>
              <w:pStyle w:val="Tabletext"/>
            </w:pPr>
          </w:p>
        </w:tc>
        <w:tc>
          <w:tcPr>
            <w:tcW w:w="6650" w:type="dxa"/>
            <w:vAlign w:val="center"/>
          </w:tcPr>
          <w:p w14:paraId="437D96A9" w14:textId="77777777" w:rsidR="0023470E" w:rsidRPr="00872B31" w:rsidRDefault="0023470E" w:rsidP="00010F28">
            <w:pPr>
              <w:pStyle w:val="Tabletext"/>
              <w:rPr>
                <w:i/>
                <w:iCs/>
              </w:rPr>
            </w:pPr>
            <w:r w:rsidRPr="00872B31">
              <w:rPr>
                <w:i/>
                <w:iCs/>
              </w:rPr>
              <w:t>Calidris ruficollis</w:t>
            </w:r>
            <w:r w:rsidRPr="009378E3">
              <w:t xml:space="preserve"> (Red-necked Stint)</w:t>
            </w:r>
          </w:p>
        </w:tc>
      </w:tr>
      <w:tr w:rsidR="0023470E" w14:paraId="09C88A69" w14:textId="77777777" w:rsidTr="00526DC6">
        <w:trPr>
          <w:cantSplit/>
        </w:trPr>
        <w:tc>
          <w:tcPr>
            <w:tcW w:w="2972" w:type="dxa"/>
            <w:vMerge/>
            <w:vAlign w:val="center"/>
          </w:tcPr>
          <w:p w14:paraId="3FB088DA" w14:textId="77777777" w:rsidR="0023470E" w:rsidRDefault="0023470E" w:rsidP="00010F28">
            <w:pPr>
              <w:pStyle w:val="Tabletext"/>
            </w:pPr>
          </w:p>
        </w:tc>
        <w:tc>
          <w:tcPr>
            <w:tcW w:w="6650" w:type="dxa"/>
            <w:vAlign w:val="center"/>
          </w:tcPr>
          <w:p w14:paraId="727EE949" w14:textId="77777777" w:rsidR="0023470E" w:rsidRPr="00CE305A" w:rsidRDefault="0023470E" w:rsidP="00010F28">
            <w:pPr>
              <w:pStyle w:val="Tabletext"/>
              <w:rPr>
                <w:i/>
                <w:iCs/>
              </w:rPr>
            </w:pPr>
            <w:r w:rsidRPr="00872B31">
              <w:rPr>
                <w:i/>
                <w:iCs/>
              </w:rPr>
              <w:t>Charadrius bicinctus</w:t>
            </w:r>
            <w:r w:rsidRPr="009378E3">
              <w:t xml:space="preserve"> (Double-banded Plover)</w:t>
            </w:r>
          </w:p>
        </w:tc>
      </w:tr>
      <w:tr w:rsidR="0023470E" w14:paraId="5D8861BE" w14:textId="77777777" w:rsidTr="00526DC6">
        <w:trPr>
          <w:cantSplit/>
        </w:trPr>
        <w:tc>
          <w:tcPr>
            <w:tcW w:w="2972" w:type="dxa"/>
            <w:vMerge/>
            <w:vAlign w:val="center"/>
          </w:tcPr>
          <w:p w14:paraId="6D729F68" w14:textId="77777777" w:rsidR="0023470E" w:rsidRDefault="0023470E" w:rsidP="00010F28">
            <w:pPr>
              <w:pStyle w:val="Tabletext"/>
            </w:pPr>
          </w:p>
        </w:tc>
        <w:tc>
          <w:tcPr>
            <w:tcW w:w="6650" w:type="dxa"/>
            <w:vAlign w:val="center"/>
          </w:tcPr>
          <w:p w14:paraId="615A3AA3" w14:textId="77777777" w:rsidR="0023470E" w:rsidRPr="00CE305A" w:rsidRDefault="0023470E" w:rsidP="00010F28">
            <w:pPr>
              <w:pStyle w:val="Tabletext"/>
              <w:rPr>
                <w:i/>
                <w:iCs/>
              </w:rPr>
            </w:pPr>
            <w:r w:rsidRPr="00872B31">
              <w:rPr>
                <w:i/>
                <w:iCs/>
              </w:rPr>
              <w:t>Gallinago hardwickii</w:t>
            </w:r>
            <w:r w:rsidRPr="009378E3">
              <w:t xml:space="preserve"> (Latham's Snipe)</w:t>
            </w:r>
          </w:p>
        </w:tc>
      </w:tr>
      <w:tr w:rsidR="0023470E" w14:paraId="3C884065" w14:textId="77777777" w:rsidTr="00526DC6">
        <w:trPr>
          <w:cantSplit/>
        </w:trPr>
        <w:tc>
          <w:tcPr>
            <w:tcW w:w="2972" w:type="dxa"/>
            <w:vMerge/>
            <w:vAlign w:val="center"/>
          </w:tcPr>
          <w:p w14:paraId="541AB0C1" w14:textId="77777777" w:rsidR="0023470E" w:rsidRDefault="0023470E" w:rsidP="00010F28">
            <w:pPr>
              <w:pStyle w:val="Tabletext"/>
            </w:pPr>
          </w:p>
        </w:tc>
        <w:tc>
          <w:tcPr>
            <w:tcW w:w="6650" w:type="dxa"/>
            <w:vAlign w:val="center"/>
          </w:tcPr>
          <w:p w14:paraId="1EFBCA2F" w14:textId="77777777" w:rsidR="0023470E" w:rsidRPr="00CE305A" w:rsidRDefault="0023470E" w:rsidP="00010F28">
            <w:pPr>
              <w:pStyle w:val="Tabletext"/>
              <w:rPr>
                <w:i/>
                <w:iCs/>
              </w:rPr>
            </w:pPr>
            <w:r w:rsidRPr="00872B31">
              <w:rPr>
                <w:i/>
                <w:iCs/>
              </w:rPr>
              <w:t>Sternula albifrons</w:t>
            </w:r>
            <w:r w:rsidRPr="009378E3">
              <w:t xml:space="preserve"> (Little Tern)</w:t>
            </w:r>
          </w:p>
        </w:tc>
      </w:tr>
      <w:tr w:rsidR="0023470E" w14:paraId="482C2C88" w14:textId="77777777" w:rsidTr="00526DC6">
        <w:trPr>
          <w:cantSplit/>
        </w:trPr>
        <w:tc>
          <w:tcPr>
            <w:tcW w:w="2972" w:type="dxa"/>
            <w:vMerge/>
            <w:vAlign w:val="center"/>
          </w:tcPr>
          <w:p w14:paraId="521B3BEE" w14:textId="77777777" w:rsidR="0023470E" w:rsidRDefault="0023470E" w:rsidP="00010F28">
            <w:pPr>
              <w:pStyle w:val="Tabletext"/>
            </w:pPr>
          </w:p>
        </w:tc>
        <w:tc>
          <w:tcPr>
            <w:tcW w:w="6650" w:type="dxa"/>
            <w:vAlign w:val="center"/>
          </w:tcPr>
          <w:p w14:paraId="79D7001C" w14:textId="77777777" w:rsidR="0023470E" w:rsidRPr="00CE305A" w:rsidRDefault="0023470E" w:rsidP="00010F28">
            <w:pPr>
              <w:pStyle w:val="Tabletext"/>
              <w:rPr>
                <w:i/>
                <w:iCs/>
              </w:rPr>
            </w:pPr>
            <w:r w:rsidRPr="00872B31">
              <w:rPr>
                <w:i/>
                <w:iCs/>
              </w:rPr>
              <w:t>Tringa nebularia</w:t>
            </w:r>
            <w:r w:rsidRPr="009378E3">
              <w:t xml:space="preserve"> (Common Greenshank)</w:t>
            </w:r>
          </w:p>
        </w:tc>
      </w:tr>
      <w:tr w:rsidR="0023470E" w14:paraId="388B318D" w14:textId="77777777" w:rsidTr="00526DC6">
        <w:trPr>
          <w:cantSplit/>
          <w:trHeight w:val="332"/>
        </w:trPr>
        <w:tc>
          <w:tcPr>
            <w:tcW w:w="2972" w:type="dxa"/>
            <w:vMerge/>
            <w:vAlign w:val="center"/>
          </w:tcPr>
          <w:p w14:paraId="61B528B5" w14:textId="77777777" w:rsidR="0023470E" w:rsidRDefault="0023470E" w:rsidP="00010F28">
            <w:pPr>
              <w:pStyle w:val="Tabletext"/>
            </w:pPr>
          </w:p>
        </w:tc>
        <w:tc>
          <w:tcPr>
            <w:tcW w:w="6650" w:type="dxa"/>
            <w:vAlign w:val="center"/>
          </w:tcPr>
          <w:p w14:paraId="7DE796A5" w14:textId="77777777" w:rsidR="0023470E" w:rsidRPr="00CE305A" w:rsidRDefault="0023470E" w:rsidP="00010F28">
            <w:pPr>
              <w:pStyle w:val="Tabletext"/>
              <w:rPr>
                <w:i/>
                <w:iCs/>
              </w:rPr>
            </w:pPr>
            <w:r w:rsidRPr="00872B31">
              <w:rPr>
                <w:i/>
                <w:iCs/>
              </w:rPr>
              <w:t>Tringa stagnatilis</w:t>
            </w:r>
            <w:r w:rsidRPr="009378E3">
              <w:t xml:space="preserve"> (Marsh Sandpiper)</w:t>
            </w:r>
          </w:p>
        </w:tc>
      </w:tr>
    </w:tbl>
    <w:p w14:paraId="18B64FA4" w14:textId="77777777" w:rsidR="0023470E" w:rsidRDefault="0023470E" w:rsidP="00D16000">
      <w:pPr>
        <w:pStyle w:val="Heading4"/>
      </w:pPr>
      <w:r>
        <w:lastRenderedPageBreak/>
        <w:t>Other relevant protected matters</w:t>
      </w:r>
    </w:p>
    <w:p w14:paraId="2519F2DD" w14:textId="77777777" w:rsidR="0023470E" w:rsidRPr="00207225" w:rsidRDefault="0023470E" w:rsidP="00663ABA">
      <w:r>
        <w:t>One Ramsar site, the Port Phillip Bay (Western Shoreline) and Bellarine Peninsula is also a relevant protected matter. Parts of</w:t>
      </w:r>
      <w:r w:rsidRPr="001F7934">
        <w:t xml:space="preserve"> this Ramsar site are located downstream of the Growth Areas and have </w:t>
      </w:r>
      <w:r>
        <w:t xml:space="preserve">the </w:t>
      </w:r>
      <w:r w:rsidRPr="001F7934">
        <w:t xml:space="preserve">potential to be indirectly impacted by the </w:t>
      </w:r>
      <w:r>
        <w:t xml:space="preserve">proposed development under the </w:t>
      </w:r>
      <w:r w:rsidRPr="001F7934">
        <w:t>Plan</w:t>
      </w:r>
      <w:r>
        <w:t xml:space="preserve"> associated with changes to water flows and water quality.</w:t>
      </w:r>
    </w:p>
    <w:p w14:paraId="6F86E02C" w14:textId="77777777" w:rsidR="0023470E" w:rsidRPr="00207225" w:rsidRDefault="0023470E" w:rsidP="00663ABA">
      <w:r>
        <w:t>There are no other relevant protected matters.</w:t>
      </w:r>
    </w:p>
    <w:p w14:paraId="2452FAA9" w14:textId="77777777" w:rsidR="0023470E" w:rsidRDefault="0023470E" w:rsidP="003D1925">
      <w:pPr>
        <w:pStyle w:val="Heading2"/>
      </w:pPr>
      <w:bookmarkStart w:id="157" w:name="_Ref115256820"/>
      <w:bookmarkStart w:id="158" w:name="_Ref115425592"/>
      <w:bookmarkStart w:id="159" w:name="_Toc134630435"/>
      <w:r>
        <w:t>Avoidance and minimisation of impacts</w:t>
      </w:r>
      <w:bookmarkEnd w:id="157"/>
      <w:bookmarkEnd w:id="158"/>
      <w:bookmarkEnd w:id="159"/>
      <w:r>
        <w:t xml:space="preserve"> </w:t>
      </w:r>
    </w:p>
    <w:p w14:paraId="1E66F6D8" w14:textId="77777777" w:rsidR="0023470E" w:rsidRPr="002E7563" w:rsidRDefault="0023470E" w:rsidP="00A92E48">
      <w:pPr>
        <w:pStyle w:val="Heading3"/>
      </w:pPr>
      <w:r w:rsidRPr="002E7563">
        <w:t>Context</w:t>
      </w:r>
    </w:p>
    <w:p w14:paraId="6F1880F3" w14:textId="77777777" w:rsidR="0023470E" w:rsidRPr="00EC3E77" w:rsidRDefault="0023470E" w:rsidP="00C01BBC">
      <w:r w:rsidRPr="00EC3E77">
        <w:t>Avoiding</w:t>
      </w:r>
      <w:r>
        <w:t xml:space="preserve"> and minimising</w:t>
      </w:r>
      <w:r w:rsidRPr="00EC3E77">
        <w:t xml:space="preserve"> impacts to MNES is the first step in the offset mitigation hierarchy. The avoidance process provides opportunities to avoid and protect areas of high biodiversity value and is fundamental to a determination that commitments adequately address the likely impacts on MNES and reducing the need for offsets. </w:t>
      </w:r>
    </w:p>
    <w:p w14:paraId="1A17EB3B" w14:textId="77777777" w:rsidR="0023470E" w:rsidRPr="00EC3E77" w:rsidRDefault="0023470E" w:rsidP="00C01BBC">
      <w:r w:rsidRPr="00EC3E77">
        <w:t xml:space="preserve">Avoidance is a requirement of the Endorsement Criteria </w:t>
      </w:r>
      <w:r>
        <w:t>in the</w:t>
      </w:r>
      <w:r w:rsidRPr="00EC3E77">
        <w:t xml:space="preserve"> Strategic Assessment Agreement (Attachment 2, Clause</w:t>
      </w:r>
      <w:r>
        <w:t> </w:t>
      </w:r>
      <w:r w:rsidRPr="00EC3E77">
        <w:t>3(c)), which requires the Plan to describe how impacts will be avoided.</w:t>
      </w:r>
    </w:p>
    <w:p w14:paraId="22A80124" w14:textId="77777777" w:rsidR="0023470E" w:rsidRDefault="0023470E" w:rsidP="000C1B6E">
      <w:r w:rsidRPr="00EC3E77">
        <w:t>There may be several reasons why land is avoided, including because</w:t>
      </w:r>
      <w:r>
        <w:t xml:space="preserve"> land:</w:t>
      </w:r>
    </w:p>
    <w:p w14:paraId="2240793A" w14:textId="77777777" w:rsidR="0023470E" w:rsidRDefault="0023470E" w:rsidP="000C1B6E">
      <w:pPr>
        <w:pStyle w:val="Bullet1"/>
      </w:pPr>
      <w:r w:rsidRPr="00F86595">
        <w:t>Has high biodiversity values and is avoided for biodiversity purposes</w:t>
      </w:r>
    </w:p>
    <w:p w14:paraId="1E7773EC" w14:textId="77777777" w:rsidR="0023470E" w:rsidRDefault="0023470E" w:rsidP="000C1B6E">
      <w:pPr>
        <w:pStyle w:val="Bullet1"/>
      </w:pPr>
      <w:r w:rsidRPr="00F86595">
        <w:t>Is not strategically located and is therefore not a priority for development</w:t>
      </w:r>
    </w:p>
    <w:p w14:paraId="67A6F402" w14:textId="77777777" w:rsidR="0023470E" w:rsidRDefault="0023470E" w:rsidP="00C01BBC">
      <w:pPr>
        <w:pStyle w:val="Bullet1"/>
      </w:pPr>
      <w:r w:rsidRPr="00F86595">
        <w:t>Is not generally suitable for development for another reason such as topography or land use conflict</w:t>
      </w:r>
    </w:p>
    <w:p w14:paraId="0AEBD150" w14:textId="77777777" w:rsidR="0023470E" w:rsidRPr="00EC3E77" w:rsidRDefault="0023470E" w:rsidP="000C1B6E">
      <w:r w:rsidRPr="00F86595">
        <w:t xml:space="preserve">Avoidance is defined in the </w:t>
      </w:r>
      <w:r>
        <w:t>Plan</w:t>
      </w:r>
      <w:r w:rsidRPr="00F86595">
        <w:t xml:space="preserve"> as any land not directly impacted by development within the Growth Areas. </w:t>
      </w:r>
    </w:p>
    <w:p w14:paraId="13C9A2B6" w14:textId="77777777" w:rsidR="0023470E" w:rsidRDefault="0023470E" w:rsidP="00C05B4A">
      <w:r w:rsidRPr="00F86595">
        <w:t xml:space="preserve">The </w:t>
      </w:r>
      <w:r>
        <w:t xml:space="preserve">Plan </w:t>
      </w:r>
      <w:r w:rsidRPr="00F86595">
        <w:t xml:space="preserve">considered the proposed development for the Growth Areas set out in the Framework Plan and applied a </w:t>
      </w:r>
      <w:r>
        <w:t>strategic</w:t>
      </w:r>
      <w:r w:rsidRPr="00F86595">
        <w:t xml:space="preserve"> planning process to consider and resolve conflicts between areas identified as high biodiversity value and areas proposed for development in the Framework Plan.</w:t>
      </w:r>
      <w:r>
        <w:t xml:space="preserve"> This av</w:t>
      </w:r>
      <w:r w:rsidRPr="00F86595">
        <w:t>oidance planning comprise</w:t>
      </w:r>
      <w:r>
        <w:t>d</w:t>
      </w:r>
      <w:r w:rsidRPr="00F86595">
        <w:t xml:space="preserve"> three processes:</w:t>
      </w:r>
    </w:p>
    <w:p w14:paraId="3973DFE2" w14:textId="77777777" w:rsidR="0023470E" w:rsidRDefault="0023470E" w:rsidP="00C05B4A">
      <w:pPr>
        <w:pStyle w:val="Bullet1"/>
      </w:pPr>
      <w:r w:rsidRPr="00F86595">
        <w:t xml:space="preserve">Strategic level planning to locate the Growth Areas and identify initial avoidance priorities </w:t>
      </w:r>
    </w:p>
    <w:p w14:paraId="2D60AAAF" w14:textId="77777777" w:rsidR="0023470E" w:rsidRDefault="0023470E" w:rsidP="00C05B4A">
      <w:pPr>
        <w:pStyle w:val="Bullet1"/>
      </w:pPr>
      <w:r w:rsidRPr="00F86595">
        <w:t>Locating and designing the development within the Growth Areas to avoid impacts</w:t>
      </w:r>
    </w:p>
    <w:p w14:paraId="7080BD49" w14:textId="77777777" w:rsidR="0023470E" w:rsidRPr="00F86595" w:rsidRDefault="0023470E" w:rsidP="0092004C">
      <w:pPr>
        <w:pStyle w:val="Bullet1"/>
      </w:pPr>
      <w:r w:rsidRPr="00F86595">
        <w:t>Future precinct and site-scale planning</w:t>
      </w:r>
    </w:p>
    <w:p w14:paraId="15EA7ED3" w14:textId="77777777" w:rsidR="0023470E" w:rsidRDefault="0023470E" w:rsidP="00DB2487">
      <w:r>
        <w:t>These processes are described in detail in the BCS, and avoidance outcomes for MNES are justified in the SAR.</w:t>
      </w:r>
    </w:p>
    <w:p w14:paraId="60102E4E" w14:textId="77777777" w:rsidR="0023470E" w:rsidRDefault="0023470E" w:rsidP="00591034">
      <w:r w:rsidRPr="00F86595">
        <w:t>Th</w:t>
      </w:r>
      <w:r>
        <w:t>e</w:t>
      </w:r>
      <w:r w:rsidRPr="00F86595">
        <w:t xml:space="preserve"> </w:t>
      </w:r>
      <w:r>
        <w:t>strategic</w:t>
      </w:r>
      <w:r w:rsidRPr="00F86595">
        <w:t xml:space="preserve"> planning process at the Growth Area level led to the identification in the </w:t>
      </w:r>
      <w:r>
        <w:t xml:space="preserve">Plan </w:t>
      </w:r>
      <w:r w:rsidRPr="00F86595">
        <w:t xml:space="preserve">of </w:t>
      </w:r>
      <w:r>
        <w:t xml:space="preserve">two strategic conservation areas </w:t>
      </w:r>
      <w:r w:rsidRPr="00F86595">
        <w:t xml:space="preserve">that will be avoided from development and protected and managed </w:t>
      </w:r>
      <w:r>
        <w:t xml:space="preserve">to conserve MNES </w:t>
      </w:r>
      <w:r w:rsidRPr="00F86595">
        <w:t>in-perpetuity</w:t>
      </w:r>
      <w:r>
        <w:t>. These are:</w:t>
      </w:r>
    </w:p>
    <w:p w14:paraId="67CD5561" w14:textId="77777777" w:rsidR="0023470E" w:rsidRDefault="0023470E" w:rsidP="00D46B1E">
      <w:pPr>
        <w:pStyle w:val="Bullet1"/>
      </w:pPr>
      <w:r>
        <w:t xml:space="preserve">The NGGA Conservation Area in the NGGA </w:t>
      </w:r>
    </w:p>
    <w:p w14:paraId="4B514B6B" w14:textId="77777777" w:rsidR="0023470E" w:rsidRDefault="0023470E" w:rsidP="0092004C">
      <w:pPr>
        <w:pStyle w:val="Bullet1"/>
      </w:pPr>
      <w:r>
        <w:t xml:space="preserve">Cowies Creek Conservation Area in the WGGA </w:t>
      </w:r>
    </w:p>
    <w:p w14:paraId="08C73844" w14:textId="77777777" w:rsidR="0023470E" w:rsidRDefault="0023470E" w:rsidP="00591034">
      <w:r>
        <w:t xml:space="preserve">Strategic conservation areas represent high biodiversity value areas that contain the most important Commonwealth, State and local biodiversity values in the Growth Areas, and are the areas considered most likely to be viable in the long-term because of their size, condition, shape and location in the landscape. </w:t>
      </w:r>
    </w:p>
    <w:p w14:paraId="5DC64DDC" w14:textId="56BCA28F" w:rsidR="0023470E" w:rsidRDefault="0023470E" w:rsidP="00591034">
      <w:r>
        <w:t xml:space="preserve">These two strategic conservation areas are described in Section </w:t>
      </w:r>
      <w:r>
        <w:fldChar w:fldCharType="begin"/>
      </w:r>
      <w:r>
        <w:instrText xml:space="preserve"> REF _Ref116504758 \r \h </w:instrText>
      </w:r>
      <w:r>
        <w:fldChar w:fldCharType="separate"/>
      </w:r>
      <w:r w:rsidR="004C6521">
        <w:t>5.4.3</w:t>
      </w:r>
      <w:r>
        <w:fldChar w:fldCharType="end"/>
      </w:r>
      <w:r>
        <w:t>.</w:t>
      </w:r>
    </w:p>
    <w:p w14:paraId="1BA5E3DD" w14:textId="77777777" w:rsidR="0023470E" w:rsidRPr="00EC3E77" w:rsidRDefault="0023470E" w:rsidP="001A20AB">
      <w:pPr>
        <w:keepNext/>
        <w:keepLines/>
        <w:rPr>
          <w:color w:val="000000" w:themeColor="text1"/>
        </w:rPr>
      </w:pPr>
      <w:r>
        <w:t xml:space="preserve">The strategic planning process also led to the identification of two additional strategic conservation areas to protect State and local biodiversity values within the Growth Areas, as well as several biodiversity opportunity areas and investigation areas, which will be subject to further consideration and decisions on protection during precinct planning. While these areas may have some benefits for MNES, they were not identified in the Plan as being needed for the protection of MNES. The BCS identifies these other biodiversity areas and describes the process for confirming their protection and boundaries during precinct planning through the preparation of PSPs. </w:t>
      </w:r>
    </w:p>
    <w:p w14:paraId="46236130" w14:textId="77777777" w:rsidR="0023470E" w:rsidRDefault="0023470E" w:rsidP="003D1925">
      <w:pPr>
        <w:pStyle w:val="Heading3"/>
      </w:pPr>
      <w:bookmarkStart w:id="160" w:name="_Ref116564025"/>
      <w:bookmarkStart w:id="161" w:name="_Ref120864819"/>
      <w:r>
        <w:t>Commitments for avoidance</w:t>
      </w:r>
      <w:bookmarkEnd w:id="160"/>
      <w:r>
        <w:t xml:space="preserve"> and minimisation</w:t>
      </w:r>
      <w:bookmarkEnd w:id="161"/>
    </w:p>
    <w:p w14:paraId="5654485A" w14:textId="6858FCD0" w:rsidR="0023470E" w:rsidRDefault="0023470E" w:rsidP="00676B76">
      <w:r>
        <w:t xml:space="preserve">The Plan’s commitments for avoidance and minimisation are provided in </w:t>
      </w:r>
      <w:r>
        <w:rPr>
          <w:color w:val="2B579A"/>
          <w:shd w:val="clear" w:color="auto" w:fill="E6E6E6"/>
        </w:rPr>
        <w:fldChar w:fldCharType="begin"/>
      </w:r>
      <w:r>
        <w:instrText xml:space="preserve"> REF _Ref115294137 \h </w:instrText>
      </w:r>
      <w:r>
        <w:rPr>
          <w:color w:val="2B579A"/>
          <w:shd w:val="clear" w:color="auto" w:fill="E6E6E6"/>
        </w:rPr>
      </w:r>
      <w:r>
        <w:rPr>
          <w:color w:val="2B579A"/>
          <w:shd w:val="clear" w:color="auto" w:fill="E6E6E6"/>
        </w:rPr>
        <w:fldChar w:fldCharType="separate"/>
      </w:r>
      <w:r w:rsidR="004C6521">
        <w:t xml:space="preserve">Table </w:t>
      </w:r>
      <w:r w:rsidR="004C6521">
        <w:rPr>
          <w:noProof/>
        </w:rPr>
        <w:t>5</w:t>
      </w:r>
      <w:r w:rsidR="004C6521">
        <w:noBreakHyphen/>
      </w:r>
      <w:r w:rsidR="004C6521">
        <w:rPr>
          <w:noProof/>
        </w:rPr>
        <w:t>2</w:t>
      </w:r>
      <w:r>
        <w:rPr>
          <w:color w:val="2B579A"/>
          <w:shd w:val="clear" w:color="auto" w:fill="E6E6E6"/>
        </w:rPr>
        <w:fldChar w:fldCharType="end"/>
      </w:r>
      <w:r>
        <w:t>. See the Commitments and Measures document for measures relating to avoidance.</w:t>
      </w:r>
    </w:p>
    <w:p w14:paraId="7A687D55" w14:textId="061F91EF" w:rsidR="0023470E" w:rsidRDefault="0023470E" w:rsidP="007E5856">
      <w:pPr>
        <w:pStyle w:val="Caption"/>
        <w:keepNext/>
        <w:keepLines/>
      </w:pPr>
      <w:bookmarkStart w:id="162" w:name="_Ref115294137"/>
      <w:bookmarkStart w:id="163" w:name="_Toc134630474"/>
      <w:r>
        <w:lastRenderedPageBreak/>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5</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2</w:t>
      </w:r>
      <w:r>
        <w:rPr>
          <w:color w:val="2B579A"/>
          <w:shd w:val="clear" w:color="auto" w:fill="E6E6E6"/>
        </w:rPr>
        <w:fldChar w:fldCharType="end"/>
      </w:r>
      <w:bookmarkEnd w:id="162"/>
      <w:r>
        <w:t>: Commitments for avoidance</w:t>
      </w:r>
      <w:bookmarkEnd w:id="163"/>
    </w:p>
    <w:tbl>
      <w:tblPr>
        <w:tblStyle w:val="TableGrid"/>
        <w:tblW w:w="0" w:type="auto"/>
        <w:tblLook w:val="04A0" w:firstRow="1" w:lastRow="0" w:firstColumn="1" w:lastColumn="0" w:noHBand="0" w:noVBand="1"/>
      </w:tblPr>
      <w:tblGrid>
        <w:gridCol w:w="704"/>
        <w:gridCol w:w="8918"/>
      </w:tblGrid>
      <w:tr w:rsidR="0023470E" w:rsidRPr="002764E2" w14:paraId="5F3E78C5" w14:textId="77777777" w:rsidTr="005576AA">
        <w:trPr>
          <w:cantSplit/>
        </w:trPr>
        <w:tc>
          <w:tcPr>
            <w:tcW w:w="704" w:type="dxa"/>
            <w:shd w:val="clear" w:color="auto" w:fill="566951"/>
            <w:vAlign w:val="center"/>
          </w:tcPr>
          <w:p w14:paraId="159D2183" w14:textId="77777777" w:rsidR="0023470E" w:rsidRPr="005576AA" w:rsidRDefault="0023470E" w:rsidP="005D6438">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481B6D57" w14:textId="77777777" w:rsidR="0023470E" w:rsidRPr="005576AA" w:rsidRDefault="0023470E" w:rsidP="00DB106A">
            <w:pPr>
              <w:pStyle w:val="Bullet1"/>
              <w:numPr>
                <w:ilvl w:val="0"/>
                <w:numId w:val="0"/>
              </w:numPr>
              <w:ind w:left="360" w:hanging="360"/>
              <w:rPr>
                <w:b/>
                <w:color w:val="FDFFF6"/>
              </w:rPr>
            </w:pPr>
            <w:r w:rsidRPr="005576AA">
              <w:rPr>
                <w:b/>
                <w:color w:val="FDFFF6"/>
              </w:rPr>
              <w:t>Commitment</w:t>
            </w:r>
          </w:p>
        </w:tc>
      </w:tr>
      <w:tr w:rsidR="0023470E" w:rsidRPr="002764E2" w14:paraId="4BF95FE4" w14:textId="77777777" w:rsidTr="0092004C">
        <w:trPr>
          <w:cantSplit/>
        </w:trPr>
        <w:tc>
          <w:tcPr>
            <w:tcW w:w="704" w:type="dxa"/>
            <w:shd w:val="clear" w:color="auto" w:fill="D9E1C9"/>
            <w:vAlign w:val="center"/>
          </w:tcPr>
          <w:p w14:paraId="7AAC196B" w14:textId="77777777" w:rsidR="0023470E" w:rsidRPr="00526DC6" w:rsidRDefault="0023470E" w:rsidP="005D6438">
            <w:pPr>
              <w:pStyle w:val="Tabletext2"/>
              <w:widowControl w:val="0"/>
              <w:jc w:val="center"/>
            </w:pPr>
            <w:r w:rsidRPr="00526DC6">
              <w:t>3</w:t>
            </w:r>
          </w:p>
        </w:tc>
        <w:tc>
          <w:tcPr>
            <w:tcW w:w="8918" w:type="dxa"/>
            <w:shd w:val="clear" w:color="auto" w:fill="D9E1C9"/>
            <w:vAlign w:val="center"/>
          </w:tcPr>
          <w:p w14:paraId="375827BD" w14:textId="77777777" w:rsidR="0023470E" w:rsidRPr="00CB6FC3" w:rsidRDefault="0023470E" w:rsidP="00E95FF5">
            <w:pPr>
              <w:pStyle w:val="Bullet1"/>
              <w:numPr>
                <w:ilvl w:val="0"/>
                <w:numId w:val="0"/>
              </w:numPr>
            </w:pPr>
            <w:r w:rsidRPr="005D09B0">
              <w:t>The NGGA Conservation Area will be established in perpetuity to avoid and protect 74 ha of habitat for Striped Legless Lizard and 108 ha of habitat for Golden Sun Moth</w:t>
            </w:r>
          </w:p>
        </w:tc>
      </w:tr>
      <w:tr w:rsidR="0023470E" w:rsidRPr="002764E2" w14:paraId="2E4B07D0" w14:textId="77777777" w:rsidTr="00EC4F13">
        <w:trPr>
          <w:cantSplit/>
        </w:trPr>
        <w:tc>
          <w:tcPr>
            <w:tcW w:w="704" w:type="dxa"/>
            <w:shd w:val="clear" w:color="auto" w:fill="D9E1C9"/>
            <w:vAlign w:val="center"/>
          </w:tcPr>
          <w:p w14:paraId="38E08CB0" w14:textId="77777777" w:rsidR="0023470E" w:rsidRPr="00526DC6" w:rsidRDefault="0023470E" w:rsidP="005D6438">
            <w:pPr>
              <w:pStyle w:val="Tabletext2"/>
              <w:widowControl w:val="0"/>
              <w:jc w:val="center"/>
            </w:pPr>
            <w:r>
              <w:t>4</w:t>
            </w:r>
          </w:p>
        </w:tc>
        <w:tc>
          <w:tcPr>
            <w:tcW w:w="8918" w:type="dxa"/>
            <w:shd w:val="clear" w:color="auto" w:fill="D9E1C9"/>
            <w:vAlign w:val="center"/>
          </w:tcPr>
          <w:p w14:paraId="19821421" w14:textId="176D208E" w:rsidR="0023470E" w:rsidRPr="005D09B0" w:rsidRDefault="0023470E" w:rsidP="00E95FF5">
            <w:pPr>
              <w:pStyle w:val="Bullet1"/>
              <w:numPr>
                <w:ilvl w:val="0"/>
                <w:numId w:val="0"/>
              </w:numPr>
            </w:pPr>
            <w:r w:rsidRPr="005D09B0">
              <w:t>A Conservation Management Plan will be prepared</w:t>
            </w:r>
            <w:r w:rsidR="00787721">
              <w:t xml:space="preserve"> and implemented</w:t>
            </w:r>
            <w:r w:rsidRPr="005D09B0">
              <w:t xml:space="preserve"> for the protection and ongoing management of Striped Legless Lizard and Golden Sun Moth within the NGGA Conservation Area</w:t>
            </w:r>
          </w:p>
        </w:tc>
      </w:tr>
      <w:tr w:rsidR="0023470E" w:rsidRPr="002764E2" w14:paraId="7CD8A50B" w14:textId="77777777" w:rsidTr="0092004C">
        <w:trPr>
          <w:cantSplit/>
        </w:trPr>
        <w:tc>
          <w:tcPr>
            <w:tcW w:w="704" w:type="dxa"/>
            <w:shd w:val="clear" w:color="auto" w:fill="D9E1C9"/>
            <w:vAlign w:val="center"/>
          </w:tcPr>
          <w:p w14:paraId="0F777787" w14:textId="77777777" w:rsidR="0023470E" w:rsidRPr="00526DC6" w:rsidRDefault="0023470E" w:rsidP="005D6438">
            <w:pPr>
              <w:pStyle w:val="Tabletext2"/>
              <w:widowControl w:val="0"/>
              <w:jc w:val="center"/>
            </w:pPr>
            <w:r>
              <w:t>5</w:t>
            </w:r>
          </w:p>
        </w:tc>
        <w:tc>
          <w:tcPr>
            <w:tcW w:w="8918" w:type="dxa"/>
            <w:shd w:val="clear" w:color="auto" w:fill="D9E1C9"/>
            <w:vAlign w:val="center"/>
          </w:tcPr>
          <w:p w14:paraId="75313C06" w14:textId="77777777" w:rsidR="0023470E" w:rsidRPr="00CB6FC3" w:rsidRDefault="0023470E" w:rsidP="00AC6CA0">
            <w:pPr>
              <w:pStyle w:val="Bullet1"/>
              <w:numPr>
                <w:ilvl w:val="0"/>
                <w:numId w:val="0"/>
              </w:numPr>
            </w:pPr>
            <w:r w:rsidRPr="005D09B0">
              <w:t>The Cowies Creek Conservation Area will be established in perpetuity to avoid and protect habitat needed to support the continued persistence of the Growling Grass Frog in the WGGA</w:t>
            </w:r>
          </w:p>
        </w:tc>
      </w:tr>
      <w:tr w:rsidR="0023470E" w:rsidRPr="002764E2" w14:paraId="53C4CD2F" w14:textId="77777777" w:rsidTr="0092004C">
        <w:trPr>
          <w:cantSplit/>
        </w:trPr>
        <w:tc>
          <w:tcPr>
            <w:tcW w:w="704" w:type="dxa"/>
            <w:shd w:val="clear" w:color="auto" w:fill="D9E1C9"/>
            <w:vAlign w:val="center"/>
          </w:tcPr>
          <w:p w14:paraId="1E40825F" w14:textId="77777777" w:rsidR="0023470E" w:rsidRPr="00526DC6" w:rsidRDefault="0023470E" w:rsidP="005D6438">
            <w:pPr>
              <w:pStyle w:val="Tabletext2"/>
              <w:widowControl w:val="0"/>
              <w:jc w:val="center"/>
            </w:pPr>
            <w:r>
              <w:t>6</w:t>
            </w:r>
          </w:p>
        </w:tc>
        <w:tc>
          <w:tcPr>
            <w:tcW w:w="8918" w:type="dxa"/>
            <w:shd w:val="clear" w:color="auto" w:fill="D9E1C9"/>
            <w:vAlign w:val="center"/>
          </w:tcPr>
          <w:p w14:paraId="2BD6353A" w14:textId="4ADA5D83" w:rsidR="0023470E" w:rsidRPr="00CB6FC3" w:rsidRDefault="0023470E" w:rsidP="00D414E7">
            <w:pPr>
              <w:pStyle w:val="Tabletext"/>
            </w:pPr>
            <w:r w:rsidRPr="005D09B0">
              <w:t xml:space="preserve">A Conservation Management Plan will be prepared </w:t>
            </w:r>
            <w:r w:rsidR="00787721">
              <w:t>and implemented</w:t>
            </w:r>
            <w:r w:rsidR="00787721" w:rsidRPr="005D09B0">
              <w:t xml:space="preserve"> </w:t>
            </w:r>
            <w:r w:rsidRPr="005D09B0">
              <w:t>for the protection and ongoing management of Growling Grass Frog and areas of potential habitat for Adamson's Blown-grass within the Cowies Creek Conservation Area</w:t>
            </w:r>
          </w:p>
        </w:tc>
      </w:tr>
    </w:tbl>
    <w:p w14:paraId="4000591E" w14:textId="77777777" w:rsidR="0023470E" w:rsidRDefault="0023470E" w:rsidP="00181814">
      <w:pPr>
        <w:pStyle w:val="Heading3"/>
        <w:spacing w:before="360"/>
      </w:pPr>
      <w:bookmarkStart w:id="164" w:name="_Ref116504758"/>
      <w:r>
        <w:t>Avoidance and minimisation within growth areas</w:t>
      </w:r>
      <w:bookmarkEnd w:id="164"/>
      <w:r>
        <w:t xml:space="preserve"> </w:t>
      </w:r>
    </w:p>
    <w:p w14:paraId="6867B3F4" w14:textId="77777777" w:rsidR="0023470E" w:rsidRDefault="0023470E" w:rsidP="007676B7">
      <w:pPr>
        <w:pStyle w:val="Heading4"/>
      </w:pPr>
      <w:r>
        <w:t xml:space="preserve">Location and description of strategic conservation areas </w:t>
      </w:r>
    </w:p>
    <w:p w14:paraId="6D6F9298" w14:textId="77777777" w:rsidR="0023470E" w:rsidRDefault="0023470E" w:rsidP="007676B7">
      <w:pPr>
        <w:pStyle w:val="Heading5"/>
      </w:pPr>
      <w:r>
        <w:t>Northern Geelong Growth Area</w:t>
      </w:r>
    </w:p>
    <w:p w14:paraId="6C57D431" w14:textId="029C5DB5" w:rsidR="0023470E" w:rsidRDefault="0023470E" w:rsidP="005B5389">
      <w:r>
        <w:t>The NGGA Conservation Area is shown in</w:t>
      </w:r>
      <w:r>
        <w:rPr>
          <w:b/>
          <w:bCs/>
          <w:sz w:val="16"/>
        </w:rPr>
        <w:t xml:space="preserve"> </w:t>
      </w:r>
      <w:r>
        <w:rPr>
          <w:b/>
          <w:bCs/>
          <w:sz w:val="16"/>
        </w:rPr>
        <w:fldChar w:fldCharType="begin"/>
      </w:r>
      <w:r>
        <w:rPr>
          <w:b/>
          <w:bCs/>
          <w:sz w:val="16"/>
        </w:rPr>
        <w:instrText xml:space="preserve"> REF _Ref131093744 </w:instrText>
      </w:r>
      <w:r>
        <w:rPr>
          <w:b/>
          <w:bCs/>
          <w:sz w:val="16"/>
        </w:rPr>
        <w:fldChar w:fldCharType="separate"/>
      </w:r>
      <w:r w:rsidR="004C6521">
        <w:t xml:space="preserve">Figure </w:t>
      </w:r>
      <w:r w:rsidR="004C6521">
        <w:rPr>
          <w:noProof/>
        </w:rPr>
        <w:t>4</w:t>
      </w:r>
      <w:r w:rsidR="004C6521">
        <w:noBreakHyphen/>
      </w:r>
      <w:r w:rsidR="004C6521">
        <w:rPr>
          <w:noProof/>
        </w:rPr>
        <w:t>1</w:t>
      </w:r>
      <w:r>
        <w:rPr>
          <w:b/>
          <w:bCs/>
          <w:sz w:val="16"/>
        </w:rPr>
        <w:fldChar w:fldCharType="end"/>
      </w:r>
      <w:r>
        <w:t>. The area supports:</w:t>
      </w:r>
    </w:p>
    <w:p w14:paraId="00744920" w14:textId="77777777" w:rsidR="0023470E" w:rsidRDefault="0023470E" w:rsidP="00F319E0">
      <w:pPr>
        <w:pStyle w:val="Bullet1"/>
      </w:pPr>
      <w:r w:rsidRPr="00C3407C">
        <w:t>108 ha of habitat for the Golden Sun Moth</w:t>
      </w:r>
    </w:p>
    <w:p w14:paraId="082604B4" w14:textId="77777777" w:rsidR="0023470E" w:rsidRDefault="0023470E" w:rsidP="00F319E0">
      <w:pPr>
        <w:pStyle w:val="Bullet1"/>
      </w:pPr>
      <w:r w:rsidRPr="00C3407C">
        <w:t>74 ha of habitat for the Striped Legless Lizard</w:t>
      </w:r>
    </w:p>
    <w:p w14:paraId="358F2A16" w14:textId="77777777" w:rsidR="0023470E" w:rsidRPr="00C3407C" w:rsidRDefault="0023470E" w:rsidP="0092004C">
      <w:pPr>
        <w:pStyle w:val="Bullet1"/>
      </w:pPr>
      <w:r w:rsidRPr="00EC4932">
        <w:t>55 ha</w:t>
      </w:r>
      <w:r>
        <w:t xml:space="preserve"> of mapped native vegetation (Plains Grassland EVC 132)</w:t>
      </w:r>
    </w:p>
    <w:p w14:paraId="504E51EA" w14:textId="77777777" w:rsidR="0023470E" w:rsidRDefault="0023470E" w:rsidP="00F319E0">
      <w:r>
        <w:t>The key aim of the conservation area is to protect and manage habitat for Striped Legless Lizard and Golden Sun Moth in perpetuity. It will do this by:</w:t>
      </w:r>
    </w:p>
    <w:p w14:paraId="67A95DEA" w14:textId="237F1C89" w:rsidR="0023470E" w:rsidRDefault="0023470E" w:rsidP="00F319E0">
      <w:pPr>
        <w:pStyle w:val="Bullet1"/>
      </w:pPr>
      <w:r w:rsidRPr="00193F09">
        <w:t>Protect</w:t>
      </w:r>
      <w:r>
        <w:t>ing</w:t>
      </w:r>
      <w:r w:rsidRPr="00193F09">
        <w:t xml:space="preserve"> habitat supporting populations of the </w:t>
      </w:r>
      <w:r w:rsidR="00EC57A4">
        <w:t>two species</w:t>
      </w:r>
    </w:p>
    <w:p w14:paraId="6784C707" w14:textId="758E4847" w:rsidR="0023470E" w:rsidRDefault="0023470E" w:rsidP="00F319E0">
      <w:pPr>
        <w:pStyle w:val="Bullet1"/>
      </w:pPr>
      <w:r w:rsidRPr="00193F09">
        <w:t>Improv</w:t>
      </w:r>
      <w:r>
        <w:t>ing</w:t>
      </w:r>
      <w:r w:rsidRPr="00193F09">
        <w:t xml:space="preserve"> the condition of habitat for the </w:t>
      </w:r>
      <w:r w:rsidR="00EC57A4">
        <w:t>two species</w:t>
      </w:r>
    </w:p>
    <w:p w14:paraId="6BD43C65" w14:textId="77777777" w:rsidR="0023470E" w:rsidRDefault="0023470E" w:rsidP="0092004C">
      <w:pPr>
        <w:pStyle w:val="Bullet1"/>
      </w:pPr>
      <w:r w:rsidRPr="00193F09">
        <w:t>Where possible, increas</w:t>
      </w:r>
      <w:r>
        <w:t>ing</w:t>
      </w:r>
      <w:r w:rsidRPr="00193F09">
        <w:t xml:space="preserve"> the area of occupied habitat for the Striped Legless Lizard through regeneration or restoration of any potentially suitable areas</w:t>
      </w:r>
      <w:r>
        <w:t xml:space="preserve"> </w:t>
      </w:r>
    </w:p>
    <w:p w14:paraId="481DDB43" w14:textId="77777777" w:rsidR="0023470E" w:rsidRDefault="0023470E" w:rsidP="00F319E0">
      <w:r>
        <w:t xml:space="preserve">The NGGA Conservation Area was confirmed by the City through a Structured Decision Making process that led to confirmation of an area for conservation that was not identified in the Framework Plan. The conservation area was identified as a high biodiversity value area that: </w:t>
      </w:r>
    </w:p>
    <w:p w14:paraId="3C717AD2" w14:textId="77777777" w:rsidR="0023470E" w:rsidRDefault="0023470E" w:rsidP="00F319E0">
      <w:pPr>
        <w:pStyle w:val="Bullet1"/>
      </w:pPr>
      <w:r>
        <w:t>Supports multiple important biodiversity values</w:t>
      </w:r>
    </w:p>
    <w:p w14:paraId="6881B030" w14:textId="77777777" w:rsidR="0023470E" w:rsidRDefault="0023470E" w:rsidP="004C1948">
      <w:pPr>
        <w:pStyle w:val="Bullet1"/>
      </w:pPr>
      <w:r>
        <w:t>Focuses on the largest habitat area for Striped Legless Lizard within the NGGA and a substantial area of habitat for the Golden Sun Moth</w:t>
      </w:r>
    </w:p>
    <w:p w14:paraId="525122D6" w14:textId="77777777" w:rsidR="0023470E" w:rsidRDefault="0023470E" w:rsidP="0092004C">
      <w:pPr>
        <w:pStyle w:val="Bullet1"/>
      </w:pPr>
      <w:r>
        <w:t>Provides the best opportunities for protecting and managing viable areas of biodiversity in the long term due its suitable shape, area, and condition of the vegetation</w:t>
      </w:r>
    </w:p>
    <w:p w14:paraId="0DB2602F" w14:textId="77777777" w:rsidR="0023470E" w:rsidRDefault="0023470E" w:rsidP="004C1948">
      <w:r>
        <w:t>The Structured Decision Making process is described further in the BCS.</w:t>
      </w:r>
    </w:p>
    <w:p w14:paraId="0F20A8E5" w14:textId="77777777" w:rsidR="0023470E" w:rsidRDefault="0023470E" w:rsidP="0092004C">
      <w:pPr>
        <w:pStyle w:val="Heading5"/>
      </w:pPr>
      <w:r>
        <w:t>Western Geelong Growth Area</w:t>
      </w:r>
    </w:p>
    <w:p w14:paraId="72FC070B" w14:textId="65693471" w:rsidR="0023470E" w:rsidRDefault="0023470E" w:rsidP="002414B8">
      <w:r>
        <w:t xml:space="preserve">The </w:t>
      </w:r>
      <w:r w:rsidRPr="00286D93">
        <w:rPr>
          <w:szCs w:val="18"/>
        </w:rPr>
        <w:t xml:space="preserve">Cowies Creek </w:t>
      </w:r>
      <w:r>
        <w:rPr>
          <w:szCs w:val="18"/>
        </w:rPr>
        <w:t xml:space="preserve">Conservation Area </w:t>
      </w:r>
      <w:r>
        <w:t xml:space="preserve">in the WGGA is shown in </w:t>
      </w:r>
      <w:r>
        <w:fldChar w:fldCharType="begin"/>
      </w:r>
      <w:r>
        <w:instrText xml:space="preserve"> REF _Ref131093744 </w:instrText>
      </w:r>
      <w:r>
        <w:fldChar w:fldCharType="separate"/>
      </w:r>
      <w:r w:rsidR="004C6521">
        <w:t xml:space="preserve">Figure </w:t>
      </w:r>
      <w:r w:rsidR="004C6521">
        <w:rPr>
          <w:noProof/>
        </w:rPr>
        <w:t>4</w:t>
      </w:r>
      <w:r w:rsidR="004C6521">
        <w:noBreakHyphen/>
      </w:r>
      <w:r w:rsidR="004C6521">
        <w:rPr>
          <w:noProof/>
        </w:rPr>
        <w:t>1</w:t>
      </w:r>
      <w:r>
        <w:fldChar w:fldCharType="end"/>
      </w:r>
      <w:r>
        <w:t>. The area supports:</w:t>
      </w:r>
    </w:p>
    <w:p w14:paraId="49A7377E" w14:textId="77777777" w:rsidR="0023470E" w:rsidRDefault="0023470E" w:rsidP="00CF325E">
      <w:pPr>
        <w:pStyle w:val="Bullet1"/>
      </w:pPr>
      <w:r>
        <w:t>An important population of the Growling Grass Frog that is connected to a larger metapopulation downstream, as well as all remaining habitat for Growling Grass Frog in the WGGA</w:t>
      </w:r>
    </w:p>
    <w:p w14:paraId="2F08B869" w14:textId="77777777" w:rsidR="0023470E" w:rsidRDefault="0023470E" w:rsidP="00CF325E">
      <w:pPr>
        <w:pStyle w:val="Bullet1"/>
      </w:pPr>
      <w:r>
        <w:t>A previously known record of Adamson’s Blown-grass</w:t>
      </w:r>
    </w:p>
    <w:p w14:paraId="7C97739A" w14:textId="77777777" w:rsidR="0023470E" w:rsidRDefault="0023470E" w:rsidP="0092004C">
      <w:pPr>
        <w:pStyle w:val="Bullet1"/>
      </w:pPr>
      <w:r>
        <w:t>Areas of mapped Creekline Grassy Woodland (EVC 68)</w:t>
      </w:r>
    </w:p>
    <w:p w14:paraId="593AC485" w14:textId="77777777" w:rsidR="0023470E" w:rsidRDefault="0023470E" w:rsidP="009A3128">
      <w:pPr>
        <w:keepNext/>
        <w:keepLines/>
      </w:pPr>
      <w:r>
        <w:lastRenderedPageBreak/>
        <w:t>A key aim of the conservation area will be to support the persistence of the Growling Grass Frog within the WGGA and maintain the metapopulation dynamics with the broader Cowies Creek metapopulation downstream. It will do this by:</w:t>
      </w:r>
    </w:p>
    <w:p w14:paraId="3E91F99C" w14:textId="77777777" w:rsidR="0023470E" w:rsidRDefault="0023470E" w:rsidP="00CF325E">
      <w:pPr>
        <w:pStyle w:val="Bullet1"/>
      </w:pPr>
      <w:r>
        <w:t xml:space="preserve">Protecting high quality instream habitat </w:t>
      </w:r>
    </w:p>
    <w:p w14:paraId="0121A09B" w14:textId="77777777" w:rsidR="0023470E" w:rsidRDefault="0023470E" w:rsidP="00CF325E">
      <w:pPr>
        <w:pStyle w:val="Bullet1"/>
      </w:pPr>
      <w:r>
        <w:t>Helping to improve the condition of lower quality instream habitat</w:t>
      </w:r>
    </w:p>
    <w:p w14:paraId="021B0000" w14:textId="77777777" w:rsidR="0023470E" w:rsidRDefault="0023470E" w:rsidP="00CF325E">
      <w:pPr>
        <w:pStyle w:val="Bullet1"/>
      </w:pPr>
      <w:r>
        <w:t xml:space="preserve">Protecting terrestrial habitat in buffer areas adjacent to the creek </w:t>
      </w:r>
    </w:p>
    <w:p w14:paraId="60DBC17D" w14:textId="77777777" w:rsidR="0023470E" w:rsidRDefault="0023470E" w:rsidP="00CF325E">
      <w:pPr>
        <w:pStyle w:val="Bullet1"/>
      </w:pPr>
      <w:r>
        <w:t>Regenerating areas of terrestrial habitat that are degraded through historical land uses</w:t>
      </w:r>
    </w:p>
    <w:p w14:paraId="699AB44E" w14:textId="77777777" w:rsidR="0023470E" w:rsidRDefault="0023470E" w:rsidP="0092004C">
      <w:pPr>
        <w:pStyle w:val="Bullet1"/>
      </w:pPr>
      <w:r>
        <w:t xml:space="preserve">Potentially providing for the creation of off-stream habitat </w:t>
      </w:r>
    </w:p>
    <w:p w14:paraId="6F040866" w14:textId="77777777" w:rsidR="0023470E" w:rsidRDefault="0023470E" w:rsidP="002615E8">
      <w:pPr>
        <w:pStyle w:val="Heading4"/>
      </w:pPr>
      <w:r>
        <w:t>Protection and management of strategic conservation areas</w:t>
      </w:r>
    </w:p>
    <w:p w14:paraId="08C318C2" w14:textId="77777777" w:rsidR="0023470E" w:rsidRDefault="0023470E" w:rsidP="003C0B53">
      <w:r>
        <w:t xml:space="preserve">The commitments to protect and manage the NGGA Conservation Area and the </w:t>
      </w:r>
      <w:r w:rsidRPr="00286D93">
        <w:rPr>
          <w:szCs w:val="18"/>
        </w:rPr>
        <w:t xml:space="preserve">Cowies Creek </w:t>
      </w:r>
      <w:r>
        <w:rPr>
          <w:szCs w:val="18"/>
        </w:rPr>
        <w:t xml:space="preserve">Conservation Area </w:t>
      </w:r>
      <w:r>
        <w:t xml:space="preserve">will be implemented through a series of measures set out in the Commitments and Measures document and described further in the BCS. These measures will ensure that these strategic conservation areas are protected and actively managed to maintain and enhance their MNES values in the long-term. </w:t>
      </w:r>
    </w:p>
    <w:p w14:paraId="3F998CF0" w14:textId="77777777" w:rsidR="0023470E" w:rsidRDefault="0023470E" w:rsidP="004C1948">
      <w:pPr>
        <w:pStyle w:val="Heading5"/>
      </w:pPr>
      <w:r w:rsidRPr="004C1948">
        <w:t xml:space="preserve">Planning to finalise strategic conservation area boundaries </w:t>
      </w:r>
    </w:p>
    <w:p w14:paraId="00C0B174" w14:textId="77777777" w:rsidR="0023470E" w:rsidRDefault="0023470E" w:rsidP="004C1948">
      <w:r>
        <w:t xml:space="preserve">The boundaries of the Cowies Creek Conservation Area are indicative in the Plan and will be finalised during precinct planning through the preparation of the </w:t>
      </w:r>
      <w:r w:rsidRPr="00C31233">
        <w:t>Creamery Road PSP</w:t>
      </w:r>
      <w:r>
        <w:t xml:space="preserve">. The boundary will be confirmed to </w:t>
      </w:r>
      <w:r w:rsidRPr="00C31233">
        <w:t>ensure the conservation area includes all areas of habitat that may be needed to support the continued persistence of the Growling Grass Frog within the WGGA, including areas of habitat that may be used for breeding, foraging and movement</w:t>
      </w:r>
      <w:r>
        <w:t>.</w:t>
      </w:r>
    </w:p>
    <w:p w14:paraId="7B644F95" w14:textId="77777777" w:rsidR="0023470E" w:rsidRDefault="0023470E" w:rsidP="004C1948">
      <w:r>
        <w:t>Further details about finalising the boundary of the Cowies Creek Conservation Area are provided in the BCS.</w:t>
      </w:r>
    </w:p>
    <w:p w14:paraId="524DF9EB" w14:textId="77777777" w:rsidR="0023470E" w:rsidRDefault="0023470E" w:rsidP="004C1948">
      <w:pPr>
        <w:pStyle w:val="Heading5"/>
      </w:pPr>
      <w:r w:rsidRPr="004C1948">
        <w:t>Planning controls and mechanisms to secure land within strategic conservation areas</w:t>
      </w:r>
    </w:p>
    <w:p w14:paraId="14799C3E" w14:textId="77777777" w:rsidR="0023470E" w:rsidRDefault="0023470E" w:rsidP="00C31233">
      <w:r>
        <w:t xml:space="preserve">The NGGA Conservation Area and Cowies Creek Conservation Area will be purchased and/or vested in the City </w:t>
      </w:r>
      <w:r w:rsidRPr="003537BA">
        <w:t>as a reserve to be managed for conservation purposes</w:t>
      </w:r>
      <w:r>
        <w:t xml:space="preserve">. </w:t>
      </w:r>
    </w:p>
    <w:p w14:paraId="186BB145" w14:textId="77777777" w:rsidR="0023470E" w:rsidRDefault="0023470E" w:rsidP="00C31233">
      <w:r>
        <w:t xml:space="preserve">The strategic conservation areas will also be protected through planning controls as well as security agreements to ensure the protection and management of the land for conservation in-perpetuity. </w:t>
      </w:r>
    </w:p>
    <w:p w14:paraId="767C6720" w14:textId="77777777" w:rsidR="0023470E" w:rsidRDefault="0023470E" w:rsidP="00C31233">
      <w:r>
        <w:t>The planning controls are proposed to include:</w:t>
      </w:r>
    </w:p>
    <w:p w14:paraId="1D8D2645" w14:textId="77777777" w:rsidR="0023470E" w:rsidRDefault="0023470E" w:rsidP="00C31233">
      <w:pPr>
        <w:pStyle w:val="Bullet1"/>
      </w:pPr>
      <w:r>
        <w:t>Identifying the strategic conservation areas in relevant PSPs as land to be protected for conservation in the urban structure maps of the precinct, to direct development away from these areas</w:t>
      </w:r>
    </w:p>
    <w:p w14:paraId="4B01F16B" w14:textId="77777777" w:rsidR="0023470E" w:rsidRDefault="0023470E" w:rsidP="00C31233">
      <w:pPr>
        <w:pStyle w:val="Bullet1"/>
      </w:pPr>
      <w:r>
        <w:t>Applying an appropriate environment zone to the strategic conservation areas under the Greater Geelong Planning Scheme, to limit the use and development that can occur within the strategic conservation area</w:t>
      </w:r>
    </w:p>
    <w:p w14:paraId="2497733C" w14:textId="77777777" w:rsidR="0023470E" w:rsidRDefault="0023470E" w:rsidP="0092004C">
      <w:pPr>
        <w:pStyle w:val="Bullet1"/>
      </w:pPr>
      <w:r>
        <w:t>Identifying the native vegetation in the strategic conservation areas as ‘to be retained’ within the relevant NVPPs, to ensure a permit is required to remove that native vegetation</w:t>
      </w:r>
    </w:p>
    <w:p w14:paraId="612C84B6" w14:textId="04C10E8D" w:rsidR="0023470E" w:rsidRDefault="0023470E" w:rsidP="00C31233">
      <w:pPr>
        <w:keepNext/>
        <w:keepLines/>
      </w:pPr>
      <w:r>
        <w:t>The strategic conservation areas will be secured</w:t>
      </w:r>
      <w:r w:rsidRPr="00A81975">
        <w:t xml:space="preserve"> under in-perpetuity, on-title agreements consistent with the security requirements of the </w:t>
      </w:r>
      <w:r w:rsidRPr="00C02019">
        <w:rPr>
          <w:i/>
          <w:iCs/>
        </w:rPr>
        <w:t xml:space="preserve">Guidelines for the removal, destruction or lopping of native vegetation </w:t>
      </w:r>
      <w:sdt>
        <w:sdtPr>
          <w:rPr>
            <w:iCs/>
            <w:color w:val="000000"/>
          </w:rPr>
          <w:tag w:val="MENDELEY_CITATION_v3_eyJjaXRhdGlvbklEIjoiTUVOREVMRVlfQ0lUQVRJT05fY2FkNDFhZTAtMjUyMy00MzY4LWJmYzktZGRmM2ZmNTM1NDFjIiwicHJvcGVydGllcyI6eyJub3RlSW5kZXgiOjB9LCJpc0VkaXRlZCI6ZmFsc2UsIm1hbnVhbE92ZXJyaWRlIjp7ImNpdGVwcm9jVGV4dCI6IihERUxXUCwgMjAxN2MpIiwiaXNNYW51YWxseU92ZXJyaWRkZW4iOmZhbHNl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
          <w:id w:val="-1428727301"/>
          <w:placeholder>
            <w:docPart w:val="A59B0CC392C12249B978B34954FE8B5D"/>
          </w:placeholder>
        </w:sdtPr>
        <w:sdtEndPr>
          <w:rPr>
            <w:iCs w:val="0"/>
          </w:rPr>
        </w:sdtEndPr>
        <w:sdtContent>
          <w:r w:rsidR="00507FF9" w:rsidRPr="00507FF9">
            <w:rPr>
              <w:color w:val="000000"/>
            </w:rPr>
            <w:t>(DELWP, 2017c)</w:t>
          </w:r>
        </w:sdtContent>
      </w:sdt>
      <w:r w:rsidRPr="00C02019">
        <w:t xml:space="preserve"> </w:t>
      </w:r>
    </w:p>
    <w:p w14:paraId="03EC11A3" w14:textId="5C84A980" w:rsidR="0023470E" w:rsidRDefault="0023470E" w:rsidP="004C1948">
      <w:pPr>
        <w:pStyle w:val="Heading5"/>
      </w:pPr>
      <w:r w:rsidRPr="004C1948">
        <w:t>Preparation</w:t>
      </w:r>
      <w:r w:rsidR="00787721">
        <w:t xml:space="preserve"> and implementation</w:t>
      </w:r>
      <w:r w:rsidRPr="004C1948">
        <w:t xml:space="preserve"> of Conservation Management Plans for strategic conservation areas</w:t>
      </w:r>
    </w:p>
    <w:p w14:paraId="126D53B0" w14:textId="77777777" w:rsidR="0023470E" w:rsidRDefault="0023470E" w:rsidP="0047218A">
      <w:r>
        <w:t xml:space="preserve">The City will prepare and implement Conservation Management Plans to provide for the protection and ongoing management of the biodiversity values within each strategic conservation area. </w:t>
      </w:r>
    </w:p>
    <w:p w14:paraId="073046A1" w14:textId="2DCCA4FE" w:rsidR="0023470E" w:rsidRDefault="0023470E" w:rsidP="0047218A">
      <w:r>
        <w:t xml:space="preserve">Conservation Management Plans will be prepared in accordance with the Commonwealth Environmental Management Plan Guidelines (DoE, 2014). The Conservation Management Plan for Cowies Creek will also be prepared in accordance with the Growling Grass Frog Habitat Design and Crossing Standards </w:t>
      </w:r>
      <w:sdt>
        <w:sdtPr>
          <w:rPr>
            <w:color w:val="000000"/>
          </w:rPr>
          <w:tag w:val="MENDELEY_CITATION_v3_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"/>
          <w:id w:val="-822734845"/>
          <w:placeholder>
            <w:docPart w:val="3E5149C03146F34BBF74728FADC25C6D"/>
          </w:placeholder>
        </w:sdtPr>
        <w:sdtContent>
          <w:r w:rsidR="00507FF9" w:rsidRPr="00507FF9">
            <w:rPr>
              <w:color w:val="000000"/>
            </w:rPr>
            <w:t>(DELWP, 2017b, 2017a)</w:t>
          </w:r>
        </w:sdtContent>
      </w:sdt>
      <w:r>
        <w:t>.</w:t>
      </w:r>
    </w:p>
    <w:p w14:paraId="62125119" w14:textId="77777777" w:rsidR="0023470E" w:rsidRDefault="0023470E" w:rsidP="00CC523C">
      <w:r>
        <w:t xml:space="preserve">Each Conservation Management Plan is proposed to include the following information, as relevant: </w:t>
      </w:r>
    </w:p>
    <w:p w14:paraId="73BE1847" w14:textId="77777777" w:rsidR="0023470E" w:rsidRPr="00CC523C" w:rsidRDefault="0023470E" w:rsidP="0092004C">
      <w:pPr>
        <w:pStyle w:val="Bullet1"/>
      </w:pPr>
      <w:r w:rsidRPr="00CC523C">
        <w:t>Objectives of the Conservation Management Plan</w:t>
      </w:r>
    </w:p>
    <w:p w14:paraId="5EB640B8" w14:textId="77777777" w:rsidR="0023470E" w:rsidRPr="00CC523C" w:rsidRDefault="0023470E" w:rsidP="0092004C">
      <w:pPr>
        <w:pStyle w:val="Bullet1"/>
      </w:pPr>
      <w:r w:rsidRPr="00CC523C">
        <w:t>Boundaries of the conservation areas</w:t>
      </w:r>
    </w:p>
    <w:p w14:paraId="10DDC676" w14:textId="77777777" w:rsidR="0023470E" w:rsidRPr="00CC523C" w:rsidRDefault="0023470E" w:rsidP="0092004C">
      <w:pPr>
        <w:pStyle w:val="Bullet1"/>
      </w:pPr>
      <w:r w:rsidRPr="00CC523C">
        <w:t>Native vegetation to be retained as identified in the relevant NVPP for the precinct</w:t>
      </w:r>
    </w:p>
    <w:p w14:paraId="27135AC3" w14:textId="77777777" w:rsidR="0023470E" w:rsidRPr="00CC523C" w:rsidRDefault="0023470E" w:rsidP="0092004C">
      <w:pPr>
        <w:pStyle w:val="Bullet1"/>
      </w:pPr>
      <w:r w:rsidRPr="00CC523C">
        <w:lastRenderedPageBreak/>
        <w:t>Extent and condition of biodiversity values in the areas, including habitat and records</w:t>
      </w:r>
    </w:p>
    <w:p w14:paraId="2C8D9FAA" w14:textId="77777777" w:rsidR="0023470E" w:rsidRPr="00CC523C" w:rsidRDefault="0023470E" w:rsidP="0092004C">
      <w:pPr>
        <w:pStyle w:val="Bullet1"/>
      </w:pPr>
      <w:r w:rsidRPr="00CC523C">
        <w:t>Management actions and arrangements to protect, and where appropriate, restore, the biodiversity values of the conservation areas, including management methods, standards and techniques, roles and responsibilities, timing for implementation, funding and monitoring and reporting</w:t>
      </w:r>
    </w:p>
    <w:p w14:paraId="503318C5" w14:textId="77777777" w:rsidR="0023470E" w:rsidRPr="00CC523C" w:rsidRDefault="0023470E" w:rsidP="0092004C">
      <w:pPr>
        <w:pStyle w:val="Bullet1"/>
      </w:pPr>
      <w:r w:rsidRPr="00CC523C">
        <w:t>For the Cowies Creek Conservation Area</w:t>
      </w:r>
      <w:r>
        <w:t xml:space="preserve"> </w:t>
      </w:r>
      <w:r w:rsidRPr="00CC523C">
        <w:t xml:space="preserve">identify any locations suitable for public access points, walking paths/trails, passive recreation, </w:t>
      </w:r>
      <w:r>
        <w:t xml:space="preserve">and </w:t>
      </w:r>
      <w:r w:rsidRPr="00CC523C">
        <w:t>water management assets and associated infrastructure</w:t>
      </w:r>
    </w:p>
    <w:p w14:paraId="534A1981" w14:textId="7C06E673" w:rsidR="0023470E" w:rsidRDefault="0023470E" w:rsidP="003C0B53">
      <w:r>
        <w:t xml:space="preserve">The City proposes to fund the implementation of the Conservation Management Plans using the implementation fund established under the Plan’s funding framework. The funding framework is described in Section </w:t>
      </w:r>
      <w:r>
        <w:rPr>
          <w:color w:val="2B579A"/>
          <w:shd w:val="clear" w:color="auto" w:fill="E6E6E6"/>
        </w:rPr>
        <w:fldChar w:fldCharType="begin"/>
      </w:r>
      <w:r>
        <w:instrText xml:space="preserve"> REF _Ref115173337 \r \h </w:instrText>
      </w:r>
      <w:r>
        <w:rPr>
          <w:color w:val="2B579A"/>
          <w:shd w:val="clear" w:color="auto" w:fill="E6E6E6"/>
        </w:rPr>
      </w:r>
      <w:r>
        <w:rPr>
          <w:color w:val="2B579A"/>
          <w:shd w:val="clear" w:color="auto" w:fill="E6E6E6"/>
        </w:rPr>
        <w:fldChar w:fldCharType="separate"/>
      </w:r>
      <w:r w:rsidR="004C6521">
        <w:t>7.4</w:t>
      </w:r>
      <w:r>
        <w:rPr>
          <w:color w:val="2B579A"/>
          <w:shd w:val="clear" w:color="auto" w:fill="E6E6E6"/>
        </w:rPr>
        <w:fldChar w:fldCharType="end"/>
      </w:r>
      <w:r>
        <w:t xml:space="preserve"> and the specific measures for funding are provided in the Commitments and Measures document.</w:t>
      </w:r>
    </w:p>
    <w:p w14:paraId="5CC13ED5" w14:textId="77777777" w:rsidR="0023470E" w:rsidRDefault="0023470E" w:rsidP="00FF7C31">
      <w:pPr>
        <w:pStyle w:val="Heading2"/>
      </w:pPr>
      <w:bookmarkStart w:id="165" w:name="_Toc131018658"/>
      <w:bookmarkStart w:id="166" w:name="_Toc131018659"/>
      <w:bookmarkStart w:id="167" w:name="_Toc131018660"/>
      <w:bookmarkStart w:id="168" w:name="_Toc131018661"/>
      <w:bookmarkStart w:id="169" w:name="_Toc131018662"/>
      <w:bookmarkStart w:id="170" w:name="_Toc131018663"/>
      <w:bookmarkStart w:id="171" w:name="_Toc131018664"/>
      <w:bookmarkStart w:id="172" w:name="_Toc131018665"/>
      <w:bookmarkStart w:id="173" w:name="_Toc131018666"/>
      <w:bookmarkStart w:id="174" w:name="_Toc131018667"/>
      <w:bookmarkStart w:id="175" w:name="_Toc131018668"/>
      <w:bookmarkStart w:id="176" w:name="_Toc131018669"/>
      <w:bookmarkStart w:id="177" w:name="_Toc131018670"/>
      <w:bookmarkStart w:id="178" w:name="_Toc131018671"/>
      <w:bookmarkStart w:id="179" w:name="_Toc131018672"/>
      <w:bookmarkStart w:id="180" w:name="_Toc131018673"/>
      <w:bookmarkStart w:id="181" w:name="_Toc131018674"/>
      <w:bookmarkStart w:id="182" w:name="_Toc131018675"/>
      <w:bookmarkStart w:id="183" w:name="_Toc131018676"/>
      <w:bookmarkStart w:id="184" w:name="_Toc131018677"/>
      <w:bookmarkStart w:id="185" w:name="_Toc131018678"/>
      <w:bookmarkStart w:id="186" w:name="_Toc131018679"/>
      <w:bookmarkStart w:id="187" w:name="_Toc131018680"/>
      <w:bookmarkStart w:id="188" w:name="_Toc131018681"/>
      <w:bookmarkStart w:id="189" w:name="_Toc131018682"/>
      <w:bookmarkStart w:id="190" w:name="_Toc131018683"/>
      <w:bookmarkStart w:id="191" w:name="_Toc131018684"/>
      <w:bookmarkStart w:id="192" w:name="_Toc131018685"/>
      <w:bookmarkStart w:id="193" w:name="_Toc131018686"/>
      <w:bookmarkStart w:id="194" w:name="_Toc131018687"/>
      <w:bookmarkStart w:id="195" w:name="_Toc131018688"/>
      <w:bookmarkStart w:id="196" w:name="_Toc131018689"/>
      <w:bookmarkStart w:id="197" w:name="_Toc131018690"/>
      <w:bookmarkStart w:id="198" w:name="_Toc131018691"/>
      <w:bookmarkStart w:id="199" w:name="_Toc131018692"/>
      <w:bookmarkStart w:id="200" w:name="_Toc131018693"/>
      <w:bookmarkStart w:id="201" w:name="_Toc131018694"/>
      <w:bookmarkStart w:id="202" w:name="_Toc131018695"/>
      <w:bookmarkStart w:id="203" w:name="_Toc131018696"/>
      <w:bookmarkStart w:id="204" w:name="_Toc131018697"/>
      <w:bookmarkStart w:id="205" w:name="_Toc131018698"/>
      <w:bookmarkStart w:id="206" w:name="_Toc131018699"/>
      <w:bookmarkStart w:id="207" w:name="_Toc131018700"/>
      <w:bookmarkStart w:id="208" w:name="_Toc131018701"/>
      <w:bookmarkStart w:id="209" w:name="_Toc131018702"/>
      <w:bookmarkStart w:id="210" w:name="_Toc131018703"/>
      <w:bookmarkStart w:id="211" w:name="_Toc131018704"/>
      <w:bookmarkStart w:id="212" w:name="_Toc131018705"/>
      <w:bookmarkStart w:id="213" w:name="_Toc131018706"/>
      <w:bookmarkStart w:id="214" w:name="_Toc131018707"/>
      <w:bookmarkStart w:id="215" w:name="_Toc131018708"/>
      <w:bookmarkStart w:id="216" w:name="_Toc131018709"/>
      <w:bookmarkStart w:id="217" w:name="_Toc131018710"/>
      <w:bookmarkStart w:id="218" w:name="_Toc131018711"/>
      <w:bookmarkStart w:id="219" w:name="_Toc131018712"/>
      <w:bookmarkStart w:id="220" w:name="_Toc131018713"/>
      <w:bookmarkStart w:id="221" w:name="_Toc131018714"/>
      <w:bookmarkStart w:id="222" w:name="_Toc131018715"/>
      <w:bookmarkStart w:id="223" w:name="_Toc131018716"/>
      <w:bookmarkStart w:id="224" w:name="_Toc131018717"/>
      <w:bookmarkStart w:id="225" w:name="_Toc131018718"/>
      <w:bookmarkStart w:id="226" w:name="_Toc131018719"/>
      <w:bookmarkStart w:id="227" w:name="_Toc131018720"/>
      <w:bookmarkStart w:id="228" w:name="_Toc131018721"/>
      <w:bookmarkStart w:id="229" w:name="_Toc131018722"/>
      <w:bookmarkStart w:id="230" w:name="_Toc131018723"/>
      <w:bookmarkStart w:id="231" w:name="_Toc131018724"/>
      <w:bookmarkStart w:id="232" w:name="_Toc131018725"/>
      <w:bookmarkStart w:id="233" w:name="_Toc131018726"/>
      <w:bookmarkStart w:id="234" w:name="_Toc131018727"/>
      <w:bookmarkStart w:id="235" w:name="_Toc131018728"/>
      <w:bookmarkStart w:id="236" w:name="_Toc131018729"/>
      <w:bookmarkStart w:id="237" w:name="_Toc131018730"/>
      <w:bookmarkStart w:id="238" w:name="_Toc131018731"/>
      <w:bookmarkStart w:id="239" w:name="_Toc131018732"/>
      <w:bookmarkStart w:id="240" w:name="_Ref115256840"/>
      <w:bookmarkStart w:id="241" w:name="_Ref115425596"/>
      <w:bookmarkStart w:id="242" w:name="_Toc134630436"/>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t>Mitigation of impacts</w:t>
      </w:r>
      <w:bookmarkEnd w:id="240"/>
      <w:bookmarkEnd w:id="241"/>
      <w:bookmarkEnd w:id="242"/>
    </w:p>
    <w:p w14:paraId="7C944A77" w14:textId="77777777" w:rsidR="0023470E" w:rsidRPr="00A92E48" w:rsidRDefault="0023470E" w:rsidP="00A92E48">
      <w:pPr>
        <w:pStyle w:val="Heading3"/>
      </w:pPr>
      <w:r>
        <w:t>C</w:t>
      </w:r>
      <w:r w:rsidRPr="00A92E48">
        <w:t>ontext</w:t>
      </w:r>
    </w:p>
    <w:p w14:paraId="5FF9B64F" w14:textId="77777777" w:rsidR="0023470E" w:rsidRDefault="0023470E" w:rsidP="002615E8">
      <w:r>
        <w:t xml:space="preserve">Mitigating </w:t>
      </w:r>
      <w:r w:rsidRPr="00301B66">
        <w:t xml:space="preserve">impacts to </w:t>
      </w:r>
      <w:r>
        <w:t>MNES</w:t>
      </w:r>
      <w:r w:rsidRPr="00301B66">
        <w:t xml:space="preserve"> is </w:t>
      </w:r>
      <w:r>
        <w:t>the second step in the offset mitigation hierarchy. The mitigation process reduces how likely or significant unavoidable impacts may be and further</w:t>
      </w:r>
      <w:r w:rsidRPr="00301B66">
        <w:t xml:space="preserve"> reduc</w:t>
      </w:r>
      <w:r>
        <w:t>es</w:t>
      </w:r>
      <w:r w:rsidRPr="00301B66">
        <w:t xml:space="preserve"> the need for offset</w:t>
      </w:r>
      <w:r>
        <w:t xml:space="preserve">s. </w:t>
      </w:r>
    </w:p>
    <w:p w14:paraId="09D3D0F1" w14:textId="77777777" w:rsidR="0023470E" w:rsidRDefault="0023470E" w:rsidP="002615E8">
      <w:r>
        <w:t xml:space="preserve">Mitigation of impacts is a requirement of the Endorsement Criteria in the Strategic Assessment Agreement (Attachment 2, Clause 3(c)), which requires the Plan to describe how impacts will be mitigated. </w:t>
      </w:r>
    </w:p>
    <w:p w14:paraId="1E0351AB" w14:textId="77777777" w:rsidR="0023470E" w:rsidRDefault="0023470E" w:rsidP="00052C69">
      <w:r>
        <w:t>Development under the Plan has the potential to indirectly impact habitat and populations of MNES within the Growth Areas and within the Plan area outside the Growth Areas. These indirect impacts relate to:</w:t>
      </w:r>
    </w:p>
    <w:p w14:paraId="0060D5BB" w14:textId="77777777" w:rsidR="0023470E" w:rsidRDefault="0023470E" w:rsidP="00052C69">
      <w:pPr>
        <w:pStyle w:val="Bullet1"/>
      </w:pPr>
      <w:r>
        <w:t>Altered fire regimes</w:t>
      </w:r>
    </w:p>
    <w:p w14:paraId="1DF41AC9" w14:textId="77777777" w:rsidR="0023470E" w:rsidRDefault="0023470E" w:rsidP="00052C69">
      <w:pPr>
        <w:pStyle w:val="Bullet1"/>
      </w:pPr>
      <w:r>
        <w:t>Changes to water flows and water quality</w:t>
      </w:r>
    </w:p>
    <w:p w14:paraId="38B45F2C" w14:textId="77777777" w:rsidR="0023470E" w:rsidRDefault="0023470E" w:rsidP="00052C69">
      <w:pPr>
        <w:pStyle w:val="Bullet1"/>
      </w:pPr>
      <w:r>
        <w:t>Disturbance due to noise, dust, litter, or light</w:t>
      </w:r>
    </w:p>
    <w:p w14:paraId="7AB3EE27" w14:textId="77777777" w:rsidR="0023470E" w:rsidRDefault="0023470E" w:rsidP="00052C69">
      <w:pPr>
        <w:pStyle w:val="Bullet1"/>
      </w:pPr>
      <w:r>
        <w:t>Disturbance from increased public access to natural areas</w:t>
      </w:r>
    </w:p>
    <w:p w14:paraId="63C43FD5" w14:textId="77777777" w:rsidR="0023470E" w:rsidRDefault="0023470E" w:rsidP="00052C69">
      <w:pPr>
        <w:pStyle w:val="Bullet1"/>
      </w:pPr>
      <w:r>
        <w:t>Fauna mortality and barriers to movement</w:t>
      </w:r>
    </w:p>
    <w:p w14:paraId="7AD1BD58" w14:textId="77777777" w:rsidR="0023470E" w:rsidRDefault="0023470E" w:rsidP="00052C69">
      <w:pPr>
        <w:pStyle w:val="Bullet1"/>
      </w:pPr>
      <w:r>
        <w:t>Inadvertent impacts on adjacent habitat or vegetation</w:t>
      </w:r>
    </w:p>
    <w:p w14:paraId="5B59D98B" w14:textId="77777777" w:rsidR="0023470E" w:rsidRDefault="0023470E" w:rsidP="00052C69">
      <w:pPr>
        <w:pStyle w:val="Bullet1"/>
      </w:pPr>
      <w:r>
        <w:t>Predation or competition by pest or domestic fauna</w:t>
      </w:r>
    </w:p>
    <w:p w14:paraId="20FB9E03" w14:textId="77777777" w:rsidR="0023470E" w:rsidRDefault="0023470E" w:rsidP="00052C69">
      <w:pPr>
        <w:pStyle w:val="Bullet1"/>
      </w:pPr>
      <w:r>
        <w:t>Spread of infection or disease</w:t>
      </w:r>
    </w:p>
    <w:p w14:paraId="6FE99DDF" w14:textId="77777777" w:rsidR="0023470E" w:rsidRDefault="0023470E" w:rsidP="00052C69">
      <w:pPr>
        <w:pStyle w:val="Bullet1"/>
      </w:pPr>
      <w:r>
        <w:t>Spread or introduction of weeds</w:t>
      </w:r>
    </w:p>
    <w:p w14:paraId="705A6A79" w14:textId="77777777" w:rsidR="0023470E" w:rsidRDefault="0023470E" w:rsidP="0061484F">
      <w:r>
        <w:t xml:space="preserve">The Plan includes commitments to ensure each of these indirect impacts is mitigated. These commitments are expected to substantially reduce the risk of residual impacts to MNES associated with these indirect impacts </w:t>
      </w:r>
      <w:r w:rsidRPr="00F96E6F">
        <w:t>to the extent that offsets for these impacts are not required (see Part 4 of SAR).</w:t>
      </w:r>
    </w:p>
    <w:p w14:paraId="57B3848A" w14:textId="77777777" w:rsidR="0023470E" w:rsidRDefault="0023470E" w:rsidP="00342F38">
      <w:pPr>
        <w:pStyle w:val="Heading3"/>
      </w:pPr>
      <w:bookmarkStart w:id="243" w:name="_Ref120864835"/>
      <w:r>
        <w:t>Commitments for mitigation</w:t>
      </w:r>
      <w:bookmarkEnd w:id="243"/>
    </w:p>
    <w:p w14:paraId="1CF08138" w14:textId="6480FDD2" w:rsidR="0023470E" w:rsidRDefault="0023470E" w:rsidP="009968ED">
      <w:r>
        <w:t xml:space="preserve">The Plan’s commitments for mitigation are provided in </w:t>
      </w:r>
      <w:r>
        <w:rPr>
          <w:color w:val="2B579A"/>
          <w:shd w:val="clear" w:color="auto" w:fill="E6E6E6"/>
        </w:rPr>
        <w:fldChar w:fldCharType="begin"/>
      </w:r>
      <w:r>
        <w:instrText xml:space="preserve"> REF _Ref115344652 \h </w:instrText>
      </w:r>
      <w:r>
        <w:rPr>
          <w:color w:val="2B579A"/>
          <w:shd w:val="clear" w:color="auto" w:fill="E6E6E6"/>
        </w:rPr>
      </w:r>
      <w:r>
        <w:rPr>
          <w:color w:val="2B579A"/>
          <w:shd w:val="clear" w:color="auto" w:fill="E6E6E6"/>
        </w:rPr>
        <w:fldChar w:fldCharType="separate"/>
      </w:r>
      <w:r w:rsidR="004C6521">
        <w:t xml:space="preserve">Table </w:t>
      </w:r>
      <w:r w:rsidR="004C6521">
        <w:rPr>
          <w:noProof/>
        </w:rPr>
        <w:t>5</w:t>
      </w:r>
      <w:r w:rsidR="004C6521">
        <w:noBreakHyphen/>
      </w:r>
      <w:r w:rsidR="004C6521">
        <w:rPr>
          <w:noProof/>
        </w:rPr>
        <w:t>3</w:t>
      </w:r>
      <w:r>
        <w:rPr>
          <w:color w:val="2B579A"/>
          <w:shd w:val="clear" w:color="auto" w:fill="E6E6E6"/>
        </w:rPr>
        <w:fldChar w:fldCharType="end"/>
      </w:r>
      <w:r>
        <w:t>. See the Commitments and Measures document for measures relating to mitigation.</w:t>
      </w:r>
    </w:p>
    <w:p w14:paraId="519A0813" w14:textId="558E99A5" w:rsidR="0023470E" w:rsidRDefault="0023470E" w:rsidP="009968ED">
      <w:pPr>
        <w:pStyle w:val="Caption"/>
        <w:keepNext/>
        <w:keepLines/>
      </w:pPr>
      <w:bookmarkStart w:id="244" w:name="_Ref115344652"/>
      <w:bookmarkStart w:id="245" w:name="_Toc134630475"/>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5</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3</w:t>
      </w:r>
      <w:r>
        <w:rPr>
          <w:color w:val="2B579A"/>
          <w:shd w:val="clear" w:color="auto" w:fill="E6E6E6"/>
        </w:rPr>
        <w:fldChar w:fldCharType="end"/>
      </w:r>
      <w:bookmarkEnd w:id="244"/>
      <w:r>
        <w:t>: Commitments for mitigation</w:t>
      </w:r>
      <w:bookmarkEnd w:id="245"/>
    </w:p>
    <w:tbl>
      <w:tblPr>
        <w:tblStyle w:val="TableGrid"/>
        <w:tblW w:w="0" w:type="auto"/>
        <w:tblLook w:val="04A0" w:firstRow="1" w:lastRow="0" w:firstColumn="1" w:lastColumn="0" w:noHBand="0" w:noVBand="1"/>
      </w:tblPr>
      <w:tblGrid>
        <w:gridCol w:w="704"/>
        <w:gridCol w:w="8918"/>
      </w:tblGrid>
      <w:tr w:rsidR="0023470E" w:rsidRPr="002764E2" w14:paraId="262597D1" w14:textId="77777777" w:rsidTr="005576AA">
        <w:trPr>
          <w:cantSplit/>
          <w:tblHeader/>
        </w:trPr>
        <w:tc>
          <w:tcPr>
            <w:tcW w:w="704" w:type="dxa"/>
            <w:shd w:val="clear" w:color="auto" w:fill="566951"/>
            <w:vAlign w:val="center"/>
          </w:tcPr>
          <w:p w14:paraId="1D34ACBA" w14:textId="77777777" w:rsidR="0023470E" w:rsidRPr="005576AA" w:rsidRDefault="0023470E" w:rsidP="007C727E">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08D31DA9" w14:textId="77777777" w:rsidR="0023470E" w:rsidRPr="005576AA" w:rsidRDefault="0023470E" w:rsidP="00341ADF">
            <w:pPr>
              <w:pStyle w:val="Bullet1"/>
              <w:numPr>
                <w:ilvl w:val="0"/>
                <w:numId w:val="0"/>
              </w:numPr>
              <w:ind w:left="360" w:hanging="360"/>
              <w:rPr>
                <w:b/>
                <w:color w:val="FDFFF6"/>
              </w:rPr>
            </w:pPr>
            <w:r w:rsidRPr="005576AA">
              <w:rPr>
                <w:b/>
                <w:color w:val="FDFFF6"/>
              </w:rPr>
              <w:t>Commitment</w:t>
            </w:r>
          </w:p>
        </w:tc>
      </w:tr>
      <w:tr w:rsidR="0023470E" w:rsidRPr="002764E2" w14:paraId="53B57873" w14:textId="77777777" w:rsidTr="0092004C">
        <w:trPr>
          <w:cantSplit/>
        </w:trPr>
        <w:tc>
          <w:tcPr>
            <w:tcW w:w="704" w:type="dxa"/>
            <w:shd w:val="clear" w:color="auto" w:fill="D9E1C9"/>
            <w:vAlign w:val="center"/>
          </w:tcPr>
          <w:p w14:paraId="0B3DE1FB" w14:textId="77777777" w:rsidR="0023470E" w:rsidRPr="00526DC6" w:rsidRDefault="0023470E" w:rsidP="00341ADF">
            <w:pPr>
              <w:pStyle w:val="Tabletext2"/>
              <w:widowControl w:val="0"/>
              <w:jc w:val="center"/>
            </w:pPr>
            <w:r w:rsidRPr="00526DC6">
              <w:t>7</w:t>
            </w:r>
          </w:p>
        </w:tc>
        <w:tc>
          <w:tcPr>
            <w:tcW w:w="8918" w:type="dxa"/>
            <w:shd w:val="clear" w:color="auto" w:fill="D9E1C9"/>
            <w:vAlign w:val="center"/>
          </w:tcPr>
          <w:p w14:paraId="6012FE5F" w14:textId="64A5DCFB" w:rsidR="0023470E" w:rsidRPr="00CB6FC3" w:rsidRDefault="00A44B25" w:rsidP="0052416B">
            <w:pPr>
              <w:pStyle w:val="Tabletext"/>
            </w:pPr>
            <w:r w:rsidRPr="00065933">
              <w:t xml:space="preserve">Standard mitigation measures will continue to be implemented to minimise the indirect impacts of the development on MNES in accordance with the requirements of the </w:t>
            </w:r>
            <w:r>
              <w:rPr>
                <w:i/>
                <w:iCs/>
              </w:rPr>
              <w:t xml:space="preserve">Greater </w:t>
            </w:r>
            <w:r w:rsidRPr="00A023D3">
              <w:rPr>
                <w:i/>
                <w:iCs/>
              </w:rPr>
              <w:t>Geelong Planning Scheme</w:t>
            </w:r>
            <w:r>
              <w:rPr>
                <w:i/>
                <w:iCs/>
              </w:rPr>
              <w:t xml:space="preserve"> </w:t>
            </w:r>
            <w:sdt>
              <w:sdtPr>
                <w:rPr>
                  <w:iCs/>
                  <w:color w:val="000000"/>
                </w:rPr>
                <w:tag w:val="MENDELEY_CITATION_v3_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JdXX19LCJpc1RlbXBvcmFyeSI6ZmFsc2V9XX0="/>
                <w:id w:val="-849641116"/>
                <w:placeholder>
                  <w:docPart w:val="AAE3D44B60084F4FA3DB0A5B06E8624C"/>
                </w:placeholder>
              </w:sdtPr>
              <w:sdtContent>
                <w:r w:rsidRPr="00215357">
                  <w:rPr>
                    <w:iCs/>
                    <w:color w:val="000000"/>
                  </w:rPr>
                  <w:t>(The City of Greater Geelong, 2022)</w:t>
                </w:r>
              </w:sdtContent>
            </w:sdt>
            <w:r w:rsidRPr="00065933">
              <w:t>, as updated from time to time, and generally in accordance with the Framework Plan</w:t>
            </w:r>
            <w:r>
              <w:t xml:space="preserve"> </w:t>
            </w:r>
            <w:sdt>
              <w:sdtPr>
                <w:rPr>
                  <w:color w:val="000000"/>
                </w:rPr>
                <w:tag w:val="MENDELEY_CITATION_v3_eyJjaXRhdGlvbklEIjoiTUVOREVMRVlfQ0lUQVRJT05fYzBlYjJhNTMtYTBkMC00ZWEzLTg0OGYtYWU0ZmRhYzNjY2E3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fSwiaXNUZW1wb3JhcnkiOmZhbHNlfV19"/>
                <w:id w:val="-908298524"/>
                <w:placeholder>
                  <w:docPart w:val="AAE3D44B60084F4FA3DB0A5B06E8624C"/>
                </w:placeholder>
              </w:sdtPr>
              <w:sdtContent>
                <w:r w:rsidRPr="00215357">
                  <w:rPr>
                    <w:color w:val="000000"/>
                  </w:rPr>
                  <w:t>(The City of Greater Geelong, 2021)</w:t>
                </w:r>
              </w:sdtContent>
            </w:sdt>
          </w:p>
        </w:tc>
      </w:tr>
      <w:tr w:rsidR="0023470E" w:rsidRPr="002764E2" w14:paraId="31B9A6F5" w14:textId="77777777" w:rsidTr="00EC4F13">
        <w:trPr>
          <w:cantSplit/>
        </w:trPr>
        <w:tc>
          <w:tcPr>
            <w:tcW w:w="704" w:type="dxa"/>
            <w:shd w:val="clear" w:color="auto" w:fill="D9E1C9"/>
            <w:vAlign w:val="center"/>
          </w:tcPr>
          <w:p w14:paraId="73DAA9DE" w14:textId="77777777" w:rsidR="0023470E" w:rsidRPr="00526DC6" w:rsidRDefault="0023470E" w:rsidP="00341ADF">
            <w:pPr>
              <w:pStyle w:val="Tabletext2"/>
              <w:widowControl w:val="0"/>
              <w:jc w:val="center"/>
            </w:pPr>
            <w:r>
              <w:lastRenderedPageBreak/>
              <w:t>8</w:t>
            </w:r>
          </w:p>
        </w:tc>
        <w:tc>
          <w:tcPr>
            <w:tcW w:w="8918" w:type="dxa"/>
            <w:shd w:val="clear" w:color="auto" w:fill="D9E1C9"/>
            <w:vAlign w:val="center"/>
          </w:tcPr>
          <w:p w14:paraId="26B39E8A" w14:textId="77777777" w:rsidR="0023470E" w:rsidRDefault="0023470E" w:rsidP="0052416B">
            <w:pPr>
              <w:pStyle w:val="Tabletext"/>
            </w:pPr>
            <w:r>
              <w:t>The following additional specific mitigation measures will be implemented to minimise the indirect impacts of development on the NGGA Conservation Area and Cowies Creek Conservation Area:</w:t>
            </w:r>
          </w:p>
          <w:p w14:paraId="53D5D565" w14:textId="77777777" w:rsidR="0023470E" w:rsidRPr="0052416B" w:rsidRDefault="0023470E" w:rsidP="0052416B">
            <w:pPr>
              <w:pStyle w:val="Bullet1"/>
            </w:pPr>
            <w:r w:rsidRPr="0052416B">
              <w:t>Establish a conservation interface for the conservation areas</w:t>
            </w:r>
          </w:p>
          <w:p w14:paraId="4D68658C" w14:textId="77777777" w:rsidR="0023470E" w:rsidRPr="0052416B" w:rsidRDefault="0023470E" w:rsidP="0052416B">
            <w:pPr>
              <w:pStyle w:val="Bullet1"/>
            </w:pPr>
            <w:r w:rsidRPr="0052416B">
              <w:t>Design and baffle public lighting to prevent light spill and glare within the Cowies Creek Conservation Area</w:t>
            </w:r>
          </w:p>
          <w:p w14:paraId="390C8E3E" w14:textId="77777777" w:rsidR="0023470E" w:rsidRPr="0052416B" w:rsidRDefault="0023470E" w:rsidP="0052416B">
            <w:pPr>
              <w:pStyle w:val="Bullet1"/>
            </w:pPr>
            <w:r w:rsidRPr="0052416B">
              <w:t>Prepare Construction Environmental Management Plans for construction works on land immediately adjacent to the conservation areas</w:t>
            </w:r>
          </w:p>
        </w:tc>
      </w:tr>
      <w:tr w:rsidR="0023470E" w:rsidRPr="002764E2" w14:paraId="0D9CCCC3" w14:textId="77777777" w:rsidTr="0092004C">
        <w:trPr>
          <w:cantSplit/>
        </w:trPr>
        <w:tc>
          <w:tcPr>
            <w:tcW w:w="704" w:type="dxa"/>
            <w:shd w:val="clear" w:color="auto" w:fill="D9E1C9"/>
            <w:vAlign w:val="center"/>
          </w:tcPr>
          <w:p w14:paraId="3A46D4F4" w14:textId="77777777" w:rsidR="0023470E" w:rsidRPr="00526DC6" w:rsidRDefault="0023470E" w:rsidP="00341ADF">
            <w:pPr>
              <w:pStyle w:val="Tabletext2"/>
              <w:widowControl w:val="0"/>
              <w:jc w:val="center"/>
            </w:pPr>
            <w:r>
              <w:t>9</w:t>
            </w:r>
          </w:p>
        </w:tc>
        <w:tc>
          <w:tcPr>
            <w:tcW w:w="8918" w:type="dxa"/>
            <w:shd w:val="clear" w:color="auto" w:fill="D9E1C9"/>
            <w:vAlign w:val="center"/>
          </w:tcPr>
          <w:p w14:paraId="4A646736" w14:textId="77777777" w:rsidR="0023470E" w:rsidRDefault="0023470E" w:rsidP="0052416B">
            <w:pPr>
              <w:pStyle w:val="Tabletext"/>
            </w:pPr>
            <w:r>
              <w:t>Additional specific mitigation measures will be implemented to minimise the indirect impacts of the development on MNES associated with waterways, riparian areas and wetlands including:</w:t>
            </w:r>
          </w:p>
          <w:p w14:paraId="08D862E7" w14:textId="77777777" w:rsidR="0023470E" w:rsidRDefault="0023470E" w:rsidP="0052416B">
            <w:pPr>
              <w:pStyle w:val="Bullet1"/>
            </w:pPr>
            <w:r>
              <w:t>EPBC listed threatened and migratory birds</w:t>
            </w:r>
          </w:p>
          <w:p w14:paraId="7056FB0D" w14:textId="77777777" w:rsidR="0023470E" w:rsidRDefault="0023470E" w:rsidP="0052416B">
            <w:pPr>
              <w:pStyle w:val="Bullet1"/>
            </w:pPr>
            <w:r w:rsidRPr="0052416B">
              <w:rPr>
                <w:i/>
                <w:iCs/>
              </w:rPr>
              <w:t>Galaxiella toourtkoourt</w:t>
            </w:r>
            <w:r>
              <w:t xml:space="preserve"> (Little Galaxias)</w:t>
            </w:r>
          </w:p>
          <w:p w14:paraId="53EA1855" w14:textId="77777777" w:rsidR="0023470E" w:rsidRDefault="0023470E" w:rsidP="0052416B">
            <w:pPr>
              <w:pStyle w:val="Bullet1"/>
            </w:pPr>
            <w:r w:rsidRPr="0052416B">
              <w:rPr>
                <w:i/>
                <w:iCs/>
              </w:rPr>
              <w:t>Litoria raniformis</w:t>
            </w:r>
            <w:r>
              <w:t xml:space="preserve"> (Growling Grass Frog)</w:t>
            </w:r>
          </w:p>
          <w:p w14:paraId="56B46366" w14:textId="77777777" w:rsidR="0023470E" w:rsidRDefault="0023470E" w:rsidP="0052416B">
            <w:pPr>
              <w:pStyle w:val="Bullet1"/>
            </w:pPr>
            <w:r w:rsidRPr="0052416B">
              <w:rPr>
                <w:i/>
                <w:iCs/>
              </w:rPr>
              <w:t>Nannoperca obscura</w:t>
            </w:r>
            <w:r>
              <w:t xml:space="preserve"> (Yarra Pygmy Perch)</w:t>
            </w:r>
          </w:p>
          <w:p w14:paraId="615616D2" w14:textId="77777777" w:rsidR="0023470E" w:rsidRDefault="0023470E" w:rsidP="0052416B">
            <w:pPr>
              <w:pStyle w:val="Bullet1"/>
            </w:pPr>
            <w:r w:rsidRPr="0052416B">
              <w:rPr>
                <w:i/>
                <w:iCs/>
              </w:rPr>
              <w:t>Prototroctes maraena</w:t>
            </w:r>
            <w:r>
              <w:t xml:space="preserve"> (Australian Grayling)</w:t>
            </w:r>
          </w:p>
          <w:p w14:paraId="3EB65D2A" w14:textId="77777777" w:rsidR="0023470E" w:rsidRDefault="0023470E" w:rsidP="0052416B">
            <w:pPr>
              <w:pStyle w:val="Bullet1"/>
            </w:pPr>
            <w:r w:rsidRPr="0052416B">
              <w:rPr>
                <w:i/>
                <w:iCs/>
              </w:rPr>
              <w:t>Lachnagrostis adamsonii</w:t>
            </w:r>
            <w:r>
              <w:t xml:space="preserve"> (Adamson’s Blown Grass)</w:t>
            </w:r>
          </w:p>
          <w:p w14:paraId="7520FD28" w14:textId="77777777" w:rsidR="0023470E" w:rsidRPr="00CB6FC3" w:rsidRDefault="0023470E" w:rsidP="0052416B">
            <w:pPr>
              <w:pStyle w:val="Bullet1"/>
            </w:pPr>
            <w:r>
              <w:t>Port Phillip Bay (Western Shoreline) and Bellarine Peninsula Ramsar site</w:t>
            </w:r>
          </w:p>
        </w:tc>
      </w:tr>
    </w:tbl>
    <w:p w14:paraId="5368179A" w14:textId="77777777" w:rsidR="0023470E" w:rsidRDefault="0023470E" w:rsidP="006A37A8">
      <w:pPr>
        <w:pStyle w:val="Heading3"/>
      </w:pPr>
      <w:r>
        <w:t>Implementation of mitigation for the Growth areas</w:t>
      </w:r>
    </w:p>
    <w:p w14:paraId="5B5E42B7" w14:textId="756732A8" w:rsidR="0023470E" w:rsidRDefault="0023470E" w:rsidP="00EB5694">
      <w:r>
        <w:t xml:space="preserve">Mitigation measures for biodiversity values will mostly be determined and implemented through the </w:t>
      </w:r>
      <w:r w:rsidRPr="00EB40B0">
        <w:t>Victorian planning system</w:t>
      </w:r>
      <w:r>
        <w:t xml:space="preserve"> as development proceeds (see Chapter </w:t>
      </w:r>
      <w:r>
        <w:fldChar w:fldCharType="begin"/>
      </w:r>
      <w:r>
        <w:instrText xml:space="preserve"> REF _Ref130989520 \r \h </w:instrText>
      </w:r>
      <w:r>
        <w:fldChar w:fldCharType="separate"/>
      </w:r>
      <w:r w:rsidR="004C6521">
        <w:t>2.3</w:t>
      </w:r>
      <w:r>
        <w:fldChar w:fldCharType="end"/>
      </w:r>
      <w:r>
        <w:t xml:space="preserve">). This will </w:t>
      </w:r>
      <w:r w:rsidRPr="00EB40B0">
        <w:t xml:space="preserve">deliver a range of </w:t>
      </w:r>
      <w:r>
        <w:t xml:space="preserve">standard </w:t>
      </w:r>
      <w:r w:rsidRPr="00EB40B0">
        <w:t>mitigation measures</w:t>
      </w:r>
      <w:r>
        <w:t xml:space="preserve"> </w:t>
      </w:r>
      <w:r w:rsidRPr="00EB40B0">
        <w:t xml:space="preserve">through the </w:t>
      </w:r>
      <w:r>
        <w:t xml:space="preserve">PSP process, existing provisions in the Greater Geelong Planning Scheme, and the planning </w:t>
      </w:r>
      <w:r w:rsidRPr="00EB40B0">
        <w:t>permit process</w:t>
      </w:r>
      <w:r>
        <w:t xml:space="preserve">, which will </w:t>
      </w:r>
      <w:r w:rsidRPr="00EB40B0">
        <w:t xml:space="preserve">address many of the </w:t>
      </w:r>
      <w:r>
        <w:t xml:space="preserve">potential </w:t>
      </w:r>
      <w:r w:rsidRPr="00EB40B0">
        <w:t>indirect impacts of development</w:t>
      </w:r>
      <w:r>
        <w:t xml:space="preserve"> within the Growth Areas. </w:t>
      </w:r>
    </w:p>
    <w:p w14:paraId="4A32432B" w14:textId="77777777" w:rsidR="0023470E" w:rsidRDefault="0023470E" w:rsidP="00CE17D6">
      <w:r w:rsidRPr="00EB40B0">
        <w:t>Th</w:t>
      </w:r>
      <w:r>
        <w:t xml:space="preserve">is standard mitigation </w:t>
      </w:r>
      <w:r w:rsidRPr="00EB40B0">
        <w:t>include</w:t>
      </w:r>
      <w:r>
        <w:t>s</w:t>
      </w:r>
      <w:r w:rsidRPr="00EB40B0">
        <w:t xml:space="preserve"> </w:t>
      </w:r>
      <w:r>
        <w:t>measures s</w:t>
      </w:r>
      <w:r w:rsidRPr="00EB40B0">
        <w:t>uch as stormwater management</w:t>
      </w:r>
      <w:r>
        <w:t>,</w:t>
      </w:r>
      <w:r w:rsidRPr="00EB40B0">
        <w:t xml:space="preserve"> erosion control</w:t>
      </w:r>
      <w:r>
        <w:t xml:space="preserve">, and management of construction sites. </w:t>
      </w:r>
      <w:r w:rsidRPr="00EB40B0">
        <w:t xml:space="preserve">The Plan includes a commitment to ensure these </w:t>
      </w:r>
      <w:r>
        <w:t>standard</w:t>
      </w:r>
      <w:r w:rsidRPr="00EB40B0">
        <w:t xml:space="preserve"> mitigation measures continue to </w:t>
      </w:r>
      <w:r>
        <w:t>be</w:t>
      </w:r>
      <w:r w:rsidRPr="00EB40B0">
        <w:t xml:space="preserve"> implemented </w:t>
      </w:r>
      <w:r>
        <w:t>to address the range of indirect impacts of the development.</w:t>
      </w:r>
    </w:p>
    <w:p w14:paraId="0547968D" w14:textId="77777777" w:rsidR="0023470E" w:rsidRPr="00EB40B0" w:rsidRDefault="0023470E" w:rsidP="00CE17D6">
      <w:r>
        <w:t xml:space="preserve">The assessment of potential indirect impacts to MNES in the SAR identified several </w:t>
      </w:r>
      <w:r w:rsidRPr="00EB40B0">
        <w:t xml:space="preserve">additional specific mitigation measures beyond </w:t>
      </w:r>
      <w:r>
        <w:t>those</w:t>
      </w:r>
      <w:r w:rsidRPr="00EB40B0">
        <w:t xml:space="preserve"> delivered through the existing planning system</w:t>
      </w:r>
      <w:r>
        <w:t>. These are required</w:t>
      </w:r>
      <w:r w:rsidRPr="00EB40B0">
        <w:t xml:space="preserve"> to address </w:t>
      </w:r>
      <w:r>
        <w:t xml:space="preserve">specific </w:t>
      </w:r>
      <w:r w:rsidRPr="00EB40B0">
        <w:t>risks</w:t>
      </w:r>
      <w:r>
        <w:t xml:space="preserve"> to MNES associated with waterways, riparian areas and wetlands, as well as other environmental values within conservation areas. The specific mitigation measures will also mostly be delivered through the existing planning system and will provide additional protection to State and local biodiversity values.</w:t>
      </w:r>
    </w:p>
    <w:p w14:paraId="26674F1B" w14:textId="77777777" w:rsidR="0023470E" w:rsidRDefault="0023470E" w:rsidP="000D3F60">
      <w:pPr>
        <w:pStyle w:val="Heading4"/>
      </w:pPr>
      <w:r>
        <w:t>Standard mitigation measures</w:t>
      </w:r>
    </w:p>
    <w:p w14:paraId="645274E8" w14:textId="77777777" w:rsidR="0023470E" w:rsidRDefault="0023470E" w:rsidP="00E13821">
      <w:r>
        <w:t xml:space="preserve">The standard </w:t>
      </w:r>
      <w:r w:rsidRPr="00EB40B0">
        <w:t>mitigation measures</w:t>
      </w:r>
      <w:r>
        <w:t xml:space="preserve"> and their implementation </w:t>
      </w:r>
      <w:r w:rsidRPr="00EB40B0">
        <w:t xml:space="preserve">through the </w:t>
      </w:r>
      <w:r>
        <w:t xml:space="preserve">PSP process, existing provisions in the Greater Geelong Planning Scheme, and the planning </w:t>
      </w:r>
      <w:r w:rsidRPr="00EB40B0">
        <w:t>permit proces</w:t>
      </w:r>
      <w:r>
        <w:t>s, are described further in the BCS.</w:t>
      </w:r>
    </w:p>
    <w:p w14:paraId="4A5BC7AA" w14:textId="7A335110" w:rsidR="0023470E" w:rsidRDefault="0023470E" w:rsidP="00E13821">
      <w:r>
        <w:t>The City will be responsible for</w:t>
      </w:r>
      <w:r w:rsidRPr="00956976">
        <w:t xml:space="preserve"> </w:t>
      </w:r>
      <w:r>
        <w:t xml:space="preserve">implementing the standard mitigation measures. The City will make decisions about what standard mitigation is implemented to address impacts in accordance with the </w:t>
      </w:r>
      <w:r w:rsidR="00FE161F">
        <w:t>Greater Geelong Planning</w:t>
      </w:r>
      <w:r>
        <w:t xml:space="preserve"> Scheme and the specific circumstances of the relevant precinct and proposed subdivision or development. </w:t>
      </w:r>
    </w:p>
    <w:p w14:paraId="3E07A75D" w14:textId="77777777" w:rsidR="0023470E" w:rsidRDefault="0023470E" w:rsidP="00571C69">
      <w:pPr>
        <w:pStyle w:val="Heading4"/>
      </w:pPr>
      <w:r>
        <w:t>Additional specific mitigation measures</w:t>
      </w:r>
    </w:p>
    <w:p w14:paraId="46AC761F" w14:textId="77777777" w:rsidR="0023470E" w:rsidRDefault="0023470E" w:rsidP="00A23768">
      <w:r w:rsidRPr="00EB40B0">
        <w:t xml:space="preserve">The Plan includes commitments to implement additional specific mitigation measures beyond that delivered through the existing planning system to address </w:t>
      </w:r>
      <w:r>
        <w:t xml:space="preserve">specific </w:t>
      </w:r>
      <w:r w:rsidRPr="00EB40B0">
        <w:t>risks</w:t>
      </w:r>
      <w:r>
        <w:t xml:space="preserve"> to MNES and minimise indirect impacts on:</w:t>
      </w:r>
    </w:p>
    <w:p w14:paraId="613C6D35" w14:textId="77777777" w:rsidR="0023470E" w:rsidRDefault="0023470E" w:rsidP="00A23768">
      <w:pPr>
        <w:pStyle w:val="Bullet1"/>
      </w:pPr>
      <w:r>
        <w:t>Protected matters associated with waterways, riparian areas and wetlands</w:t>
      </w:r>
    </w:p>
    <w:p w14:paraId="6636844F" w14:textId="77777777" w:rsidR="0023470E" w:rsidRDefault="0023470E" w:rsidP="00A23768">
      <w:pPr>
        <w:pStyle w:val="Bullet1"/>
      </w:pPr>
      <w:r>
        <w:t>The NGGA Conservation Area and Cowies Creek Conservation Area</w:t>
      </w:r>
    </w:p>
    <w:p w14:paraId="547EC6C8" w14:textId="77777777" w:rsidR="0023470E" w:rsidRDefault="0023470E" w:rsidP="008D4E44">
      <w:pPr>
        <w:keepNext/>
        <w:keepLines/>
      </w:pPr>
      <w:r>
        <w:lastRenderedPageBreak/>
        <w:t>The first commitment relating to mitigating impacts on waterways, riparian areas and wetlands is proposed to be implemented through the preparation of technical studies to understand the key risks from development on MNES associated with Hovells Creek, Cowies Creek and the Moorabool River. These studies aim to:</w:t>
      </w:r>
    </w:p>
    <w:p w14:paraId="1E9CB8B5" w14:textId="77777777" w:rsidR="0023470E" w:rsidRDefault="0023470E" w:rsidP="00B30AE3">
      <w:pPr>
        <w:pStyle w:val="Bullet1"/>
      </w:pPr>
      <w:r>
        <w:t xml:space="preserve">Address risks associated with changes to water quality and hydrology from the development in the Growth Areas </w:t>
      </w:r>
    </w:p>
    <w:p w14:paraId="7D66A741" w14:textId="77777777" w:rsidR="0023470E" w:rsidRDefault="0023470E" w:rsidP="00B45AA1">
      <w:pPr>
        <w:pStyle w:val="Bullet1"/>
      </w:pPr>
      <w:r>
        <w:t>Identify measures, standards or targets to mitigate impacts on MNES including, as relevant:</w:t>
      </w:r>
    </w:p>
    <w:p w14:paraId="662B6EF5" w14:textId="77777777" w:rsidR="0023470E" w:rsidRDefault="0023470E" w:rsidP="00B45AA1">
      <w:pPr>
        <w:pStyle w:val="Bullet2"/>
      </w:pPr>
      <w:r>
        <w:t>Water quality parameters</w:t>
      </w:r>
    </w:p>
    <w:p w14:paraId="2B4CA112" w14:textId="77777777" w:rsidR="0023470E" w:rsidRDefault="0023470E" w:rsidP="00B45AA1">
      <w:pPr>
        <w:pStyle w:val="Bullet2"/>
      </w:pPr>
      <w:r>
        <w:t>Water retention and flow management requirements</w:t>
      </w:r>
    </w:p>
    <w:p w14:paraId="35CBF0E1" w14:textId="77777777" w:rsidR="0023470E" w:rsidRDefault="0023470E" w:rsidP="00B45AA1">
      <w:pPr>
        <w:pStyle w:val="Bullet2"/>
      </w:pPr>
      <w:r>
        <w:t>Limits on extraction or use</w:t>
      </w:r>
    </w:p>
    <w:p w14:paraId="6BE4AA33" w14:textId="77777777" w:rsidR="0023470E" w:rsidRDefault="0023470E" w:rsidP="00B45AA1">
      <w:pPr>
        <w:pStyle w:val="Bullet2"/>
      </w:pPr>
      <w:r>
        <w:t xml:space="preserve">Habitat buffer requirements </w:t>
      </w:r>
    </w:p>
    <w:p w14:paraId="3E6244CA" w14:textId="77777777" w:rsidR="0023470E" w:rsidRDefault="0023470E" w:rsidP="00B45AA1">
      <w:pPr>
        <w:pStyle w:val="Bullet2"/>
      </w:pPr>
      <w:r>
        <w:t>Monitoring and reporting</w:t>
      </w:r>
    </w:p>
    <w:p w14:paraId="5AF5C057" w14:textId="77777777" w:rsidR="0023470E" w:rsidRDefault="0023470E" w:rsidP="00602693">
      <w:r>
        <w:t xml:space="preserve">It is proposed that guidelines are prepared based on the results of these studies to guide the preparation of PSPs and decisions on planning permits and permit conditions to ensure </w:t>
      </w:r>
      <w:r w:rsidRPr="0056714E">
        <w:t xml:space="preserve">risks to </w:t>
      </w:r>
      <w:r>
        <w:t xml:space="preserve">MNES in relation to these impacts </w:t>
      </w:r>
      <w:r w:rsidRPr="0056714E">
        <w:t>are adequately managed</w:t>
      </w:r>
      <w:r>
        <w:t xml:space="preserve">. A planning scheme amendment </w:t>
      </w:r>
      <w:r w:rsidRPr="0056714E">
        <w:t xml:space="preserve">or other appropriate process </w:t>
      </w:r>
      <w:r>
        <w:t xml:space="preserve">is proposed to be undertaken </w:t>
      </w:r>
      <w:r w:rsidRPr="0056714E">
        <w:t>to ensure the guidelines are considered during the preparation of PSPs and in decisions on planning permits and permit conditions</w:t>
      </w:r>
      <w:r>
        <w:t>.</w:t>
      </w:r>
    </w:p>
    <w:p w14:paraId="20E0A3F9" w14:textId="77777777" w:rsidR="0023470E" w:rsidRDefault="0023470E" w:rsidP="00526DC6">
      <w:pPr>
        <w:keepNext/>
        <w:keepLines/>
      </w:pPr>
      <w:r>
        <w:t>A set of mitigation measures are proposed to implement the second commitment relating to mitigating impacts on the NGGA Conservation Area and Cowies Creek Conservation Area. These include:</w:t>
      </w:r>
    </w:p>
    <w:p w14:paraId="64FF3D2E" w14:textId="77777777" w:rsidR="0023470E" w:rsidRPr="00AA31B8" w:rsidRDefault="0023470E" w:rsidP="00460F84">
      <w:pPr>
        <w:pStyle w:val="Bullet1"/>
      </w:pPr>
      <w:r w:rsidRPr="00AA31B8">
        <w:t>Identifying a</w:t>
      </w:r>
      <w:r>
        <w:t xml:space="preserve"> </w:t>
      </w:r>
      <w:r w:rsidRPr="00AA31B8">
        <w:t>conservation interface between urban development and the boundaries of the NGGA Conservation Area and Cowies Creek Conservation Area in plans within relevant PSPs</w:t>
      </w:r>
    </w:p>
    <w:p w14:paraId="2EDAF09E" w14:textId="77777777" w:rsidR="0023470E" w:rsidRPr="00AA31B8" w:rsidRDefault="0023470E" w:rsidP="00460F84">
      <w:pPr>
        <w:pStyle w:val="Bullet1"/>
      </w:pPr>
      <w:r w:rsidRPr="00AA31B8">
        <w:t>Designing and baffling public lighting to prevent light spill and glare within the Cowies Creek Conservation Area</w:t>
      </w:r>
      <w:r>
        <w:t xml:space="preserve"> by including this as a requirement or guideline in the relevant PSP, or as a condition on permits, as appropriate</w:t>
      </w:r>
    </w:p>
    <w:p w14:paraId="204DAE40" w14:textId="77777777" w:rsidR="0023470E" w:rsidRPr="00AA31B8" w:rsidRDefault="0023470E" w:rsidP="00460F84">
      <w:pPr>
        <w:pStyle w:val="Bullet1"/>
      </w:pPr>
      <w:r w:rsidRPr="00AA31B8">
        <w:t>Preparing Construction Environmental Management Plans for construction works on land immediately adjacent to the NGGA Conservation Area and Cowies Creek Conservation Area</w:t>
      </w:r>
      <w:r>
        <w:t>, by including this as a requirement or guideline in the relevant PSP, or as a condition on permits, as appropriate</w:t>
      </w:r>
    </w:p>
    <w:p w14:paraId="5F228059" w14:textId="4E812B52" w:rsidR="0023470E" w:rsidRDefault="0023470E" w:rsidP="00436837">
      <w:r>
        <w:t xml:space="preserve">Commitments for avoidance and minimisation (see Section </w:t>
      </w:r>
      <w:r>
        <w:rPr>
          <w:color w:val="2B579A"/>
          <w:shd w:val="clear" w:color="auto" w:fill="E6E6E6"/>
        </w:rPr>
        <w:fldChar w:fldCharType="begin"/>
      </w:r>
      <w:r>
        <w:instrText xml:space="preserve"> REF _Ref116564025 \r \h </w:instrText>
      </w:r>
      <w:r>
        <w:rPr>
          <w:color w:val="2B579A"/>
          <w:shd w:val="clear" w:color="auto" w:fill="E6E6E6"/>
        </w:rPr>
      </w:r>
      <w:r>
        <w:rPr>
          <w:color w:val="2B579A"/>
          <w:shd w:val="clear" w:color="auto" w:fill="E6E6E6"/>
        </w:rPr>
        <w:fldChar w:fldCharType="separate"/>
      </w:r>
      <w:r w:rsidR="004C6521">
        <w:t>5.4.2</w:t>
      </w:r>
      <w:r>
        <w:rPr>
          <w:color w:val="2B579A"/>
          <w:shd w:val="clear" w:color="auto" w:fill="E6E6E6"/>
        </w:rPr>
        <w:fldChar w:fldCharType="end"/>
      </w:r>
      <w:r>
        <w:t>) are also relevant to minimising the indirect impacts of the development on MNES. These require the preparation</w:t>
      </w:r>
      <w:r w:rsidR="00787721">
        <w:t xml:space="preserve"> and implementation</w:t>
      </w:r>
      <w:r>
        <w:t xml:space="preserve"> of Conservation Management Plans for the protection and ongoing management of </w:t>
      </w:r>
      <w:r w:rsidRPr="00D06367">
        <w:t xml:space="preserve">Striped Legless Lizard and Golden Sun Moth within the NGGA </w:t>
      </w:r>
      <w:r>
        <w:t xml:space="preserve">Conservation Area and </w:t>
      </w:r>
      <w:r w:rsidRPr="00D06367">
        <w:t xml:space="preserve">Growling Grass Frog and habitat for Adamson's Blown-grass within the Cowies Creek </w:t>
      </w:r>
      <w:r>
        <w:t xml:space="preserve">Conservation Area. </w:t>
      </w:r>
    </w:p>
    <w:p w14:paraId="49A2D1E3" w14:textId="77777777" w:rsidR="0023470E" w:rsidRDefault="0023470E" w:rsidP="00342F38">
      <w:pPr>
        <w:pStyle w:val="Heading2"/>
      </w:pPr>
      <w:bookmarkStart w:id="246" w:name="_Toc130996438"/>
      <w:bookmarkStart w:id="247" w:name="_Toc130996530"/>
      <w:bookmarkStart w:id="248" w:name="_Toc130996625"/>
      <w:bookmarkStart w:id="249" w:name="_Toc131018734"/>
      <w:bookmarkStart w:id="250" w:name="_Toc130996439"/>
      <w:bookmarkStart w:id="251" w:name="_Toc130996531"/>
      <w:bookmarkStart w:id="252" w:name="_Toc130996626"/>
      <w:bookmarkStart w:id="253" w:name="_Toc131018735"/>
      <w:bookmarkStart w:id="254" w:name="_Toc130996440"/>
      <w:bookmarkStart w:id="255" w:name="_Toc130996532"/>
      <w:bookmarkStart w:id="256" w:name="_Toc130996627"/>
      <w:bookmarkStart w:id="257" w:name="_Toc131018736"/>
      <w:bookmarkStart w:id="258" w:name="_Toc130996441"/>
      <w:bookmarkStart w:id="259" w:name="_Toc130996533"/>
      <w:bookmarkStart w:id="260" w:name="_Toc130996628"/>
      <w:bookmarkStart w:id="261" w:name="_Toc131018737"/>
      <w:bookmarkStart w:id="262" w:name="_Toc130996442"/>
      <w:bookmarkStart w:id="263" w:name="_Toc130996534"/>
      <w:bookmarkStart w:id="264" w:name="_Toc130996629"/>
      <w:bookmarkStart w:id="265" w:name="_Toc131018738"/>
      <w:bookmarkStart w:id="266" w:name="_Toc130996443"/>
      <w:bookmarkStart w:id="267" w:name="_Toc130996535"/>
      <w:bookmarkStart w:id="268" w:name="_Toc130996630"/>
      <w:bookmarkStart w:id="269" w:name="_Toc131018739"/>
      <w:bookmarkStart w:id="270" w:name="_Toc130996444"/>
      <w:bookmarkStart w:id="271" w:name="_Toc130996536"/>
      <w:bookmarkStart w:id="272" w:name="_Toc130996631"/>
      <w:bookmarkStart w:id="273" w:name="_Toc131018740"/>
      <w:bookmarkStart w:id="274" w:name="_Toc130996445"/>
      <w:bookmarkStart w:id="275" w:name="_Toc130996537"/>
      <w:bookmarkStart w:id="276" w:name="_Toc130996632"/>
      <w:bookmarkStart w:id="277" w:name="_Toc131018741"/>
      <w:bookmarkStart w:id="278" w:name="_Toc130996446"/>
      <w:bookmarkStart w:id="279" w:name="_Toc130996538"/>
      <w:bookmarkStart w:id="280" w:name="_Toc130996633"/>
      <w:bookmarkStart w:id="281" w:name="_Toc131018742"/>
      <w:bookmarkStart w:id="282" w:name="_Toc130996447"/>
      <w:bookmarkStart w:id="283" w:name="_Toc130996539"/>
      <w:bookmarkStart w:id="284" w:name="_Toc130996634"/>
      <w:bookmarkStart w:id="285" w:name="_Toc131018743"/>
      <w:bookmarkStart w:id="286" w:name="_Toc116501923"/>
      <w:bookmarkStart w:id="287" w:name="_Toc116501972"/>
      <w:bookmarkStart w:id="288" w:name="_Toc116502132"/>
      <w:bookmarkStart w:id="289" w:name="_Toc116502298"/>
      <w:bookmarkStart w:id="290" w:name="_Toc116502371"/>
      <w:bookmarkStart w:id="291" w:name="_Toc116501924"/>
      <w:bookmarkStart w:id="292" w:name="_Toc116501973"/>
      <w:bookmarkStart w:id="293" w:name="_Toc116502133"/>
      <w:bookmarkStart w:id="294" w:name="_Toc116502299"/>
      <w:bookmarkStart w:id="295" w:name="_Toc116502372"/>
      <w:bookmarkStart w:id="296" w:name="_Toc116501925"/>
      <w:bookmarkStart w:id="297" w:name="_Toc116501974"/>
      <w:bookmarkStart w:id="298" w:name="_Toc116502134"/>
      <w:bookmarkStart w:id="299" w:name="_Toc116502300"/>
      <w:bookmarkStart w:id="300" w:name="_Toc116502373"/>
      <w:bookmarkStart w:id="301" w:name="_Ref115256843"/>
      <w:bookmarkStart w:id="302" w:name="_Ref115425599"/>
      <w:bookmarkStart w:id="303" w:name="_Toc134630437"/>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t>Residual impacts and offsets</w:t>
      </w:r>
      <w:bookmarkEnd w:id="301"/>
      <w:bookmarkEnd w:id="302"/>
      <w:bookmarkEnd w:id="303"/>
    </w:p>
    <w:p w14:paraId="065ADF77" w14:textId="77777777" w:rsidR="0023470E" w:rsidRPr="00863FBA" w:rsidRDefault="0023470E" w:rsidP="00863FBA">
      <w:pPr>
        <w:pStyle w:val="Heading3"/>
      </w:pPr>
      <w:bookmarkStart w:id="304" w:name="_Ref116658734"/>
      <w:r>
        <w:t>Context</w:t>
      </w:r>
      <w:bookmarkEnd w:id="304"/>
    </w:p>
    <w:p w14:paraId="673B7E38" w14:textId="77777777" w:rsidR="0023470E" w:rsidRDefault="0023470E" w:rsidP="00DD21AC">
      <w:r>
        <w:t xml:space="preserve">Offsetting </w:t>
      </w:r>
      <w:r w:rsidRPr="00301B66">
        <w:t xml:space="preserve">impacts to </w:t>
      </w:r>
      <w:r>
        <w:t>MNES</w:t>
      </w:r>
      <w:r w:rsidRPr="00301B66">
        <w:t xml:space="preserve"> is </w:t>
      </w:r>
      <w:r>
        <w:t>the final step in the offset mitigation hierarchy. Offsetting is intended to compensate for any residual impacts that remain after impacts have been avoided and minimised, and mitigated.</w:t>
      </w:r>
    </w:p>
    <w:p w14:paraId="706607B4" w14:textId="77777777" w:rsidR="0023470E" w:rsidRDefault="0023470E" w:rsidP="00DD21AC">
      <w:r>
        <w:t xml:space="preserve">Offsets are a requirement of the Endorsement Criteria in the Strategic Assessment Agreement, which requires the Plan to provide for offsets in accordance with </w:t>
      </w:r>
      <w:r w:rsidRPr="003D0534">
        <w:t>the principles of the EPBC Act Offsets Policy</w:t>
      </w:r>
      <w:r>
        <w:t xml:space="preserve"> (Attachment 2, Clause 3(d)).</w:t>
      </w:r>
    </w:p>
    <w:p w14:paraId="15426AAC" w14:textId="42915872" w:rsidR="0023470E" w:rsidRDefault="0023470E" w:rsidP="00B92245">
      <w:r>
        <w:t xml:space="preserve">Development under the Plan will result in residual impacts in the NGGA to Natural Temperate Grassland, Golden Sun Moth, and </w:t>
      </w:r>
      <w:r w:rsidR="00DE06C2">
        <w:t xml:space="preserve">the </w:t>
      </w:r>
      <w:r>
        <w:t xml:space="preserve">Striped Legless Lizard (see Section </w:t>
      </w:r>
      <w:r>
        <w:rPr>
          <w:color w:val="2B579A"/>
          <w:shd w:val="clear" w:color="auto" w:fill="E6E6E6"/>
        </w:rPr>
        <w:fldChar w:fldCharType="begin"/>
      </w:r>
      <w:r>
        <w:instrText xml:space="preserve"> REF _Ref116658290 \r \h </w:instrText>
      </w:r>
      <w:r>
        <w:rPr>
          <w:color w:val="2B579A"/>
          <w:shd w:val="clear" w:color="auto" w:fill="E6E6E6"/>
        </w:rPr>
      </w:r>
      <w:r>
        <w:rPr>
          <w:color w:val="2B579A"/>
          <w:shd w:val="clear" w:color="auto" w:fill="E6E6E6"/>
        </w:rPr>
        <w:fldChar w:fldCharType="separate"/>
      </w:r>
      <w:r w:rsidR="004C6521">
        <w:t>5.6.2</w:t>
      </w:r>
      <w:r>
        <w:rPr>
          <w:color w:val="2B579A"/>
          <w:shd w:val="clear" w:color="auto" w:fill="E6E6E6"/>
        </w:rPr>
        <w:fldChar w:fldCharType="end"/>
      </w:r>
      <w:r>
        <w:t xml:space="preserve">). </w:t>
      </w:r>
    </w:p>
    <w:p w14:paraId="3002F9B7" w14:textId="77777777" w:rsidR="0023470E" w:rsidRDefault="0023470E" w:rsidP="005F06F2">
      <w:pPr>
        <w:keepNext/>
        <w:keepLines/>
      </w:pPr>
      <w:r>
        <w:t xml:space="preserve">The Plan establishes a strategic offsets approach that aims to maximise the benefits to MNES. It does this through two key approaches to ensure the Plan’s outcomes are achieved: </w:t>
      </w:r>
    </w:p>
    <w:p w14:paraId="7D32A1EA" w14:textId="77777777" w:rsidR="0023470E" w:rsidRDefault="0023470E" w:rsidP="0092004C">
      <w:pPr>
        <w:pStyle w:val="Bullet1"/>
        <w:keepNext/>
        <w:keepLines/>
      </w:pPr>
      <w:r>
        <w:t xml:space="preserve">Prioritising offsetting early in the life of the Plan to reduce the risk that impacts occur head of the benefits gained through offsets and to secure values in the landscape ahead of a background a rate of decline </w:t>
      </w:r>
    </w:p>
    <w:p w14:paraId="1A7A964E" w14:textId="77777777" w:rsidR="0023470E" w:rsidRDefault="0023470E" w:rsidP="001F699E">
      <w:pPr>
        <w:pStyle w:val="Bullet1"/>
      </w:pPr>
      <w:r>
        <w:t>Focusing offsets on large patches of native vegetation and habitat that are well located in the landscape from a biodiversity perspective, including sites that:</w:t>
      </w:r>
    </w:p>
    <w:p w14:paraId="6BE4F165" w14:textId="77777777" w:rsidR="0023470E" w:rsidRDefault="0023470E" w:rsidP="001F699E">
      <w:pPr>
        <w:pStyle w:val="Bullet2"/>
      </w:pPr>
      <w:r>
        <w:t>Occur within key biodiversity corridors and improve connectivity across the landscape</w:t>
      </w:r>
    </w:p>
    <w:p w14:paraId="490D9F56" w14:textId="77777777" w:rsidR="0023470E" w:rsidRDefault="0023470E" w:rsidP="001F699E">
      <w:pPr>
        <w:pStyle w:val="Bullet2"/>
      </w:pPr>
      <w:r>
        <w:t>Are connected to existing conservation reserves</w:t>
      </w:r>
    </w:p>
    <w:p w14:paraId="2AA67299" w14:textId="21A30D7C" w:rsidR="0023470E" w:rsidRDefault="0023470E" w:rsidP="00B92245">
      <w:r>
        <w:lastRenderedPageBreak/>
        <w:t xml:space="preserve">These approaches are reflected in two key commitments relating to offsets under the Plan (see Section </w:t>
      </w:r>
      <w:r>
        <w:fldChar w:fldCharType="begin"/>
      </w:r>
      <w:r>
        <w:instrText xml:space="preserve"> REF _Ref120864848 \r \h </w:instrText>
      </w:r>
      <w:r>
        <w:fldChar w:fldCharType="separate"/>
      </w:r>
      <w:r w:rsidR="004C6521">
        <w:t>5.6.3</w:t>
      </w:r>
      <w:r>
        <w:fldChar w:fldCharType="end"/>
      </w:r>
      <w:r>
        <w:t>).</w:t>
      </w:r>
    </w:p>
    <w:p w14:paraId="4E870E94" w14:textId="575ECC4C" w:rsidR="0023470E" w:rsidRDefault="0023470E" w:rsidP="00B92245">
      <w:r w:rsidRPr="001F699E">
        <w:t>Conservation planning science (</w:t>
      </w:r>
      <w:r>
        <w:t xml:space="preserve">for example, </w:t>
      </w:r>
      <w:r w:rsidRPr="001F699E">
        <w:t xml:space="preserve">see </w:t>
      </w:r>
      <w:sdt>
        <w:sdtPr>
          <w:tag w:val="MENDELEY_CITATION_v3_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"/>
          <w:id w:val="-944762397"/>
          <w:placeholder>
            <w:docPart w:val="DefaultPlaceholder_-1854013440"/>
          </w:placeholder>
        </w:sdtPr>
        <w:sdtContent>
          <w:r w:rsidR="00507FF9">
            <w:rPr>
              <w:rFonts w:eastAsia="Times New Roman"/>
            </w:rPr>
            <w:t xml:space="preserve">(Gordon </w:t>
          </w:r>
          <w:r w:rsidR="00507FF9">
            <w:rPr>
              <w:rFonts w:eastAsia="Times New Roman"/>
              <w:i/>
              <w:iCs/>
            </w:rPr>
            <w:t>et al.</w:t>
          </w:r>
          <w:r w:rsidR="00507FF9">
            <w:rPr>
              <w:rFonts w:eastAsia="Times New Roman"/>
            </w:rPr>
            <w:t>, 2011)</w:t>
          </w:r>
        </w:sdtContent>
      </w:sdt>
      <w:r w:rsidR="00DE06C2">
        <w:t xml:space="preserve"> </w:t>
      </w:r>
      <w:r w:rsidRPr="001F699E">
        <w:t xml:space="preserve">confirms the benefits of </w:t>
      </w:r>
      <w:r>
        <w:t>strategic</w:t>
      </w:r>
      <w:r w:rsidRPr="001F699E">
        <w:t xml:space="preserve"> approaches and supports the position that the Plan’s approach to offsets will be substantially stronger than what would occur under standard project-by-project approvals.</w:t>
      </w:r>
      <w:r>
        <w:t xml:space="preserve"> </w:t>
      </w:r>
    </w:p>
    <w:p w14:paraId="2E472A0B" w14:textId="369FDFE6" w:rsidR="0023470E" w:rsidRPr="001F699E" w:rsidRDefault="0023470E" w:rsidP="00B92245">
      <w:r>
        <w:t>The BCS includes further justification for this strategic approach to offsetting and a summary of the results of analysis that was done to determine the adequacy of the offset targets reflected in the offset commitments in the Plan in combination with the overall design of the offsets program.</w:t>
      </w:r>
    </w:p>
    <w:p w14:paraId="7B24BF82" w14:textId="77777777" w:rsidR="0023470E" w:rsidRPr="00CC618E" w:rsidRDefault="0023470E" w:rsidP="00D36A82">
      <w:pPr>
        <w:pStyle w:val="Heading3"/>
      </w:pPr>
      <w:bookmarkStart w:id="305" w:name="_Ref116658290"/>
      <w:r w:rsidRPr="00CC618E">
        <w:t>Residual impacts from the development</w:t>
      </w:r>
      <w:r>
        <w:t xml:space="preserve"> within the growth Areas</w:t>
      </w:r>
      <w:bookmarkEnd w:id="305"/>
    </w:p>
    <w:p w14:paraId="4BD3E46C" w14:textId="77777777" w:rsidR="0023470E" w:rsidRDefault="0023470E" w:rsidP="00BA53E3">
      <w:r>
        <w:t xml:space="preserve">The development under the Plan will result in the clearance and direct loss of the following MNES in the NGGA: </w:t>
      </w:r>
    </w:p>
    <w:p w14:paraId="1AEEE95D" w14:textId="77777777" w:rsidR="0023470E" w:rsidRDefault="0023470E" w:rsidP="00630F1F">
      <w:pPr>
        <w:pStyle w:val="Bullet1"/>
      </w:pPr>
      <w:r w:rsidRPr="0048673E">
        <w:t>Natural Temper</w:t>
      </w:r>
      <w:r>
        <w:t xml:space="preserve">ate Grassland – </w:t>
      </w:r>
      <w:r w:rsidRPr="00526DC6">
        <w:t>18.6 ha</w:t>
      </w:r>
    </w:p>
    <w:p w14:paraId="5A7B5E5D" w14:textId="77777777" w:rsidR="0023470E" w:rsidRDefault="0023470E" w:rsidP="00630F1F">
      <w:pPr>
        <w:pStyle w:val="Bullet1"/>
      </w:pPr>
      <w:r w:rsidRPr="00763262">
        <w:t>Golden Sun Moth</w:t>
      </w:r>
      <w:r>
        <w:t xml:space="preserve"> </w:t>
      </w:r>
      <w:r w:rsidRPr="0048673E">
        <w:t>(</w:t>
      </w:r>
      <w:r>
        <w:rPr>
          <w:i/>
          <w:iCs/>
        </w:rPr>
        <w:t>Synemon plana</w:t>
      </w:r>
      <w:r>
        <w:t xml:space="preserve">) – </w:t>
      </w:r>
      <w:r w:rsidRPr="00526DC6">
        <w:t>657.7 ha</w:t>
      </w:r>
      <w:r>
        <w:t xml:space="preserve"> </w:t>
      </w:r>
    </w:p>
    <w:p w14:paraId="49DFFDDC" w14:textId="77777777" w:rsidR="0023470E" w:rsidRDefault="0023470E" w:rsidP="00630F1F">
      <w:pPr>
        <w:pStyle w:val="Bullet1"/>
      </w:pPr>
      <w:r w:rsidRPr="00763262">
        <w:t>Striped Legless Lizard</w:t>
      </w:r>
      <w:r>
        <w:t xml:space="preserve"> </w:t>
      </w:r>
      <w:r>
        <w:rPr>
          <w:i/>
          <w:iCs/>
        </w:rPr>
        <w:t>(Delma impar</w:t>
      </w:r>
      <w:r>
        <w:t xml:space="preserve">) – </w:t>
      </w:r>
      <w:r w:rsidRPr="00526DC6">
        <w:t>153.</w:t>
      </w:r>
      <w:r>
        <w:t>4</w:t>
      </w:r>
      <w:r w:rsidRPr="00526DC6">
        <w:t xml:space="preserve"> ha</w:t>
      </w:r>
    </w:p>
    <w:p w14:paraId="311AC63A" w14:textId="77777777" w:rsidR="0023470E" w:rsidRDefault="0023470E" w:rsidP="000D7146">
      <w:r>
        <w:t>There will be no residual impacts to MNES in the WGGA and offsets are not required (refer to Part 4 of the SAR).</w:t>
      </w:r>
    </w:p>
    <w:p w14:paraId="6B3368B9" w14:textId="77777777" w:rsidR="0023470E" w:rsidRDefault="0023470E" w:rsidP="000D7146">
      <w:r>
        <w:t>The residual impacts within the NGGA will result from clearing of native vegetation and species habitat during construction of the development. The impacts will be permanent due to the ongoing use of the developed land. A detailed assessment of the residual impacts of the development on MNES is provided in the SAR (Part 4).</w:t>
      </w:r>
    </w:p>
    <w:p w14:paraId="2E457041" w14:textId="77777777" w:rsidR="0023470E" w:rsidRDefault="0023470E" w:rsidP="000D7146">
      <w:pPr>
        <w:pStyle w:val="Heading3"/>
      </w:pPr>
      <w:bookmarkStart w:id="306" w:name="_Ref120864848"/>
      <w:r>
        <w:t>Commitments for offsets</w:t>
      </w:r>
      <w:bookmarkEnd w:id="306"/>
    </w:p>
    <w:p w14:paraId="38F02895" w14:textId="7366FBA1" w:rsidR="0023470E" w:rsidRDefault="0023470E" w:rsidP="00ED2174">
      <w:r>
        <w:t xml:space="preserve">The Plan’s commitments for offsetting residual impacts are provided in </w:t>
      </w:r>
      <w:r>
        <w:rPr>
          <w:color w:val="2B579A"/>
          <w:shd w:val="clear" w:color="auto" w:fill="E6E6E6"/>
        </w:rPr>
        <w:fldChar w:fldCharType="begin"/>
      </w:r>
      <w:r>
        <w:instrText xml:space="preserve"> REF _Ref115352825 \h </w:instrText>
      </w:r>
      <w:r>
        <w:rPr>
          <w:color w:val="2B579A"/>
          <w:shd w:val="clear" w:color="auto" w:fill="E6E6E6"/>
        </w:rPr>
      </w:r>
      <w:r>
        <w:rPr>
          <w:color w:val="2B579A"/>
          <w:shd w:val="clear" w:color="auto" w:fill="E6E6E6"/>
        </w:rPr>
        <w:fldChar w:fldCharType="separate"/>
      </w:r>
      <w:r w:rsidR="004C6521">
        <w:t xml:space="preserve">Table </w:t>
      </w:r>
      <w:r w:rsidR="004C6521">
        <w:rPr>
          <w:noProof/>
        </w:rPr>
        <w:t>5</w:t>
      </w:r>
      <w:r w:rsidR="004C6521">
        <w:noBreakHyphen/>
      </w:r>
      <w:r w:rsidR="004C6521">
        <w:rPr>
          <w:noProof/>
        </w:rPr>
        <w:t>4</w:t>
      </w:r>
      <w:r>
        <w:rPr>
          <w:color w:val="2B579A"/>
          <w:shd w:val="clear" w:color="auto" w:fill="E6E6E6"/>
        </w:rPr>
        <w:fldChar w:fldCharType="end"/>
      </w:r>
      <w:r>
        <w:t>. See the Commitments and Measures document for measures relating to offsets.</w:t>
      </w:r>
    </w:p>
    <w:p w14:paraId="7051B418" w14:textId="5ABE4A3E" w:rsidR="0023470E" w:rsidRPr="00ED2174" w:rsidRDefault="0023470E" w:rsidP="00ED2174">
      <w:r>
        <w:t xml:space="preserve">The amount of offsets reflected in the commitments was determined in accordance with the principles of the </w:t>
      </w:r>
      <w:r w:rsidRPr="003D0534">
        <w:t>EPBC Act Offsets Policy</w:t>
      </w:r>
      <w:r>
        <w:t xml:space="preserve"> </w:t>
      </w:r>
      <w:sdt>
        <w:sdtPr>
          <w:rPr>
            <w:color w:val="000000"/>
          </w:rPr>
          <w:tag w:val="MENDELEY_CITATION_v3_eyJjaXRhdGlvbklEIjoiTUVOREVMRVlfQ0lUQVRJT05fNDhlMTMyMTctZDM0ZC00NmVmLTkwNDEtY2FjYTVmZTgzY2Zj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0sImNvbnRhaW5lci10aXRsZS1zaG9ydCI6IiJ9LCJpc1RlbXBvcmFyeSI6ZmFsc2V9XX0="/>
          <w:id w:val="-1894879323"/>
          <w:placeholder>
            <w:docPart w:val="DefaultPlaceholder_-1854013440"/>
          </w:placeholder>
        </w:sdtPr>
        <w:sdtEndPr>
          <w:rPr>
            <w:rFonts w:cs="Arial"/>
            <w:iCs/>
          </w:rPr>
        </w:sdtEndPr>
        <w:sdtContent>
          <w:r w:rsidR="00507FF9" w:rsidRPr="00507FF9">
            <w:rPr>
              <w:rFonts w:cs="Arial"/>
              <w:iCs/>
              <w:color w:val="000000"/>
            </w:rPr>
            <w:t>(DSEWPC, 2012)</w:t>
          </w:r>
        </w:sdtContent>
      </w:sdt>
      <w:r>
        <w:t xml:space="preserve">. A detailed explanation and justification of the offset targets and the consistency of the offsets package with the principles of the </w:t>
      </w:r>
      <w:r w:rsidRPr="003D0534">
        <w:t>EPBC Act Offsets Policy</w:t>
      </w:r>
      <w:r>
        <w:t xml:space="preserve"> is provided in the BCS.</w:t>
      </w:r>
    </w:p>
    <w:p w14:paraId="0976E001" w14:textId="7872141F" w:rsidR="0023470E" w:rsidRDefault="0023470E" w:rsidP="00ED2174">
      <w:pPr>
        <w:pStyle w:val="Caption"/>
        <w:keepNext/>
        <w:keepLines/>
      </w:pPr>
      <w:bookmarkStart w:id="307" w:name="_Ref115352825"/>
      <w:bookmarkStart w:id="308" w:name="_Toc134630476"/>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5</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4</w:t>
      </w:r>
      <w:r>
        <w:rPr>
          <w:color w:val="2B579A"/>
          <w:shd w:val="clear" w:color="auto" w:fill="E6E6E6"/>
        </w:rPr>
        <w:fldChar w:fldCharType="end"/>
      </w:r>
      <w:bookmarkEnd w:id="307"/>
      <w:r>
        <w:t>: Commitments for offsetting</w:t>
      </w:r>
      <w:bookmarkEnd w:id="308"/>
    </w:p>
    <w:tbl>
      <w:tblPr>
        <w:tblStyle w:val="TableGrid"/>
        <w:tblW w:w="0" w:type="auto"/>
        <w:tblLook w:val="04A0" w:firstRow="1" w:lastRow="0" w:firstColumn="1" w:lastColumn="0" w:noHBand="0" w:noVBand="1"/>
      </w:tblPr>
      <w:tblGrid>
        <w:gridCol w:w="704"/>
        <w:gridCol w:w="8918"/>
      </w:tblGrid>
      <w:tr w:rsidR="0023470E" w:rsidRPr="002764E2" w14:paraId="76D207D4" w14:textId="77777777" w:rsidTr="005576AA">
        <w:trPr>
          <w:cantSplit/>
          <w:tblHeader/>
        </w:trPr>
        <w:tc>
          <w:tcPr>
            <w:tcW w:w="704" w:type="dxa"/>
            <w:shd w:val="clear" w:color="auto" w:fill="566951"/>
            <w:vAlign w:val="center"/>
          </w:tcPr>
          <w:p w14:paraId="307C2D67" w14:textId="77777777" w:rsidR="0023470E" w:rsidRPr="005576AA" w:rsidRDefault="0023470E" w:rsidP="006F2556">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26E6943F" w14:textId="77777777" w:rsidR="0023470E" w:rsidRPr="005576AA" w:rsidRDefault="0023470E" w:rsidP="006F2556">
            <w:pPr>
              <w:pStyle w:val="Bullet1"/>
              <w:numPr>
                <w:ilvl w:val="0"/>
                <w:numId w:val="0"/>
              </w:numPr>
              <w:ind w:left="360" w:hanging="360"/>
              <w:rPr>
                <w:b/>
                <w:color w:val="FDFFF6"/>
              </w:rPr>
            </w:pPr>
            <w:r w:rsidRPr="005576AA">
              <w:rPr>
                <w:b/>
                <w:color w:val="FDFFF6"/>
              </w:rPr>
              <w:t>Commitment</w:t>
            </w:r>
          </w:p>
        </w:tc>
      </w:tr>
      <w:tr w:rsidR="0023470E" w:rsidRPr="002764E2" w14:paraId="6FAFC264" w14:textId="77777777" w:rsidTr="005576AA">
        <w:trPr>
          <w:cantSplit/>
          <w:trHeight w:val="63"/>
        </w:trPr>
        <w:tc>
          <w:tcPr>
            <w:tcW w:w="704" w:type="dxa"/>
            <w:shd w:val="clear" w:color="auto" w:fill="D9E1C9"/>
            <w:vAlign w:val="center"/>
          </w:tcPr>
          <w:p w14:paraId="72835323" w14:textId="77777777" w:rsidR="0023470E" w:rsidRPr="00584FEB" w:rsidRDefault="0023470E" w:rsidP="00584FEB">
            <w:pPr>
              <w:pStyle w:val="Tabletext"/>
              <w:jc w:val="center"/>
              <w:rPr>
                <w:bCs/>
              </w:rPr>
            </w:pPr>
            <w:r w:rsidRPr="00584FEB">
              <w:rPr>
                <w:bCs/>
              </w:rPr>
              <w:t>3</w:t>
            </w:r>
          </w:p>
        </w:tc>
        <w:tc>
          <w:tcPr>
            <w:tcW w:w="8918" w:type="dxa"/>
            <w:shd w:val="clear" w:color="auto" w:fill="D9E1C9"/>
            <w:vAlign w:val="center"/>
          </w:tcPr>
          <w:p w14:paraId="3319611F" w14:textId="77777777" w:rsidR="0023470E" w:rsidRPr="00C43BBF" w:rsidRDefault="0023470E" w:rsidP="00584FEB">
            <w:pPr>
              <w:pStyle w:val="Tabletext"/>
            </w:pPr>
            <w:r w:rsidRPr="005D09B0">
              <w:t>The NGGA Conservation Area will be established in perpetuity to avoid and protect 74 ha of habitat for Striped Legless Lizard and 108 ha of habitat for Golden Sun Moth</w:t>
            </w:r>
          </w:p>
        </w:tc>
      </w:tr>
      <w:tr w:rsidR="0023470E" w:rsidRPr="002764E2" w14:paraId="260E48E2" w14:textId="77777777" w:rsidTr="005576AA">
        <w:trPr>
          <w:cantSplit/>
          <w:trHeight w:val="67"/>
        </w:trPr>
        <w:tc>
          <w:tcPr>
            <w:tcW w:w="704" w:type="dxa"/>
            <w:shd w:val="clear" w:color="auto" w:fill="D9E1C9"/>
            <w:vAlign w:val="center"/>
          </w:tcPr>
          <w:p w14:paraId="44C17841" w14:textId="77777777" w:rsidR="0023470E" w:rsidRPr="00584FEB" w:rsidRDefault="0023470E" w:rsidP="00584FEB">
            <w:pPr>
              <w:pStyle w:val="Tabletext"/>
              <w:jc w:val="center"/>
              <w:rPr>
                <w:bCs/>
              </w:rPr>
            </w:pPr>
            <w:r w:rsidRPr="00584FEB">
              <w:rPr>
                <w:bCs/>
              </w:rPr>
              <w:t>4</w:t>
            </w:r>
          </w:p>
        </w:tc>
        <w:tc>
          <w:tcPr>
            <w:tcW w:w="8918" w:type="dxa"/>
            <w:shd w:val="clear" w:color="auto" w:fill="D9E1C9"/>
            <w:vAlign w:val="center"/>
          </w:tcPr>
          <w:p w14:paraId="4D2F2E41" w14:textId="2847D620" w:rsidR="0023470E" w:rsidRDefault="0023470E" w:rsidP="00584FEB">
            <w:pPr>
              <w:pStyle w:val="Tabletext"/>
            </w:pPr>
            <w:r w:rsidRPr="005D09B0">
              <w:t xml:space="preserve">A Conservation Management Plan will be prepared </w:t>
            </w:r>
            <w:r w:rsidR="00787721">
              <w:t>and implemented</w:t>
            </w:r>
            <w:r w:rsidR="00787721" w:rsidRPr="005D09B0">
              <w:t xml:space="preserve"> </w:t>
            </w:r>
            <w:r w:rsidRPr="005D09B0">
              <w:t>for the protection and ongoing management of Striped Legless Lizard and Golden Sun Moth within the NGGA Conservation Area</w:t>
            </w:r>
          </w:p>
        </w:tc>
      </w:tr>
      <w:tr w:rsidR="0023470E" w:rsidRPr="002764E2" w14:paraId="5B790F27" w14:textId="77777777" w:rsidTr="005576AA">
        <w:trPr>
          <w:cantSplit/>
          <w:trHeight w:val="1246"/>
        </w:trPr>
        <w:tc>
          <w:tcPr>
            <w:tcW w:w="704" w:type="dxa"/>
            <w:shd w:val="clear" w:color="auto" w:fill="D9E1C9"/>
            <w:vAlign w:val="center"/>
          </w:tcPr>
          <w:p w14:paraId="0D0ED4B4" w14:textId="77777777" w:rsidR="0023470E" w:rsidRPr="00584FEB" w:rsidRDefault="0023470E" w:rsidP="006F2556">
            <w:pPr>
              <w:pStyle w:val="Tabletext"/>
              <w:jc w:val="center"/>
              <w:rPr>
                <w:bCs/>
                <w:iCs/>
              </w:rPr>
            </w:pPr>
            <w:r w:rsidRPr="00584FEB">
              <w:rPr>
                <w:bCs/>
              </w:rPr>
              <w:t>10</w:t>
            </w:r>
          </w:p>
        </w:tc>
        <w:tc>
          <w:tcPr>
            <w:tcW w:w="8918" w:type="dxa"/>
            <w:shd w:val="clear" w:color="auto" w:fill="D9E1C9"/>
          </w:tcPr>
          <w:p w14:paraId="0D02C5A0" w14:textId="77777777" w:rsidR="0023470E" w:rsidRDefault="0023470E" w:rsidP="00300545">
            <w:pPr>
              <w:pStyle w:val="Tabletext"/>
            </w:pPr>
            <w:r w:rsidRPr="00584FEB">
              <w:t>Offset sites will be established in strategic locations to protect and manage a minimum of the following amounts of habitat to support the following MNES:</w:t>
            </w:r>
          </w:p>
          <w:p w14:paraId="3E64427F" w14:textId="77777777" w:rsidR="0023470E" w:rsidRDefault="0023470E" w:rsidP="00300545">
            <w:pPr>
              <w:pStyle w:val="Bullet1"/>
            </w:pPr>
            <w:r>
              <w:t>45 ha of Natural Temperate Grassland</w:t>
            </w:r>
          </w:p>
          <w:p w14:paraId="2757E4E5" w14:textId="77777777" w:rsidR="0023470E" w:rsidRDefault="0023470E" w:rsidP="00300545">
            <w:pPr>
              <w:pStyle w:val="Bullet1"/>
            </w:pPr>
            <w:r>
              <w:t>375 ha of known habitat for Striped Legless Lizard</w:t>
            </w:r>
          </w:p>
          <w:p w14:paraId="71F4E81A" w14:textId="77777777" w:rsidR="0023470E" w:rsidRPr="00CB6FC3" w:rsidRDefault="0023470E" w:rsidP="0092004C">
            <w:pPr>
              <w:pStyle w:val="Bullet1"/>
            </w:pPr>
            <w:r>
              <w:t>585 ha of known habitat for Golden Sun Moth</w:t>
            </w:r>
          </w:p>
        </w:tc>
      </w:tr>
      <w:tr w:rsidR="0023470E" w:rsidRPr="002764E2" w14:paraId="60FFDE97" w14:textId="77777777" w:rsidTr="005576AA">
        <w:trPr>
          <w:cantSplit/>
        </w:trPr>
        <w:tc>
          <w:tcPr>
            <w:tcW w:w="704" w:type="dxa"/>
            <w:shd w:val="clear" w:color="auto" w:fill="D9E1C9"/>
            <w:vAlign w:val="center"/>
          </w:tcPr>
          <w:p w14:paraId="4E471F9D" w14:textId="77777777" w:rsidR="0023470E" w:rsidRPr="00584FEB" w:rsidRDefault="0023470E" w:rsidP="006F2556">
            <w:pPr>
              <w:pStyle w:val="Tabletext"/>
              <w:jc w:val="center"/>
              <w:rPr>
                <w:bCs/>
                <w:iCs/>
              </w:rPr>
            </w:pPr>
            <w:r w:rsidRPr="00584FEB">
              <w:rPr>
                <w:bCs/>
                <w:iCs/>
              </w:rPr>
              <w:t>11</w:t>
            </w:r>
          </w:p>
        </w:tc>
        <w:tc>
          <w:tcPr>
            <w:tcW w:w="8918" w:type="dxa"/>
            <w:shd w:val="clear" w:color="auto" w:fill="D9E1C9"/>
          </w:tcPr>
          <w:p w14:paraId="199498B6" w14:textId="77777777" w:rsidR="0023470E" w:rsidRDefault="0023470E" w:rsidP="00300545">
            <w:pPr>
              <w:pStyle w:val="Tabletext"/>
            </w:pPr>
            <w:r>
              <w:t>Within the first five years of Plan implementation the City of Greater Geelong will secure the following offsets at a minimum:</w:t>
            </w:r>
          </w:p>
          <w:p w14:paraId="74B34D50" w14:textId="77777777" w:rsidR="0023470E" w:rsidRDefault="0023470E" w:rsidP="00300545">
            <w:pPr>
              <w:pStyle w:val="Bullet1"/>
            </w:pPr>
            <w:r>
              <w:t>100% of the offset requirement for Natural Temperate Grassland</w:t>
            </w:r>
          </w:p>
          <w:p w14:paraId="1DA9F60B" w14:textId="77777777" w:rsidR="0023470E" w:rsidRDefault="0023470E" w:rsidP="00300545">
            <w:pPr>
              <w:pStyle w:val="Bullet1"/>
            </w:pPr>
            <w:r>
              <w:t xml:space="preserve">70% of the offset requirement for Striped Legless Lizard </w:t>
            </w:r>
          </w:p>
          <w:p w14:paraId="1C50C0C4" w14:textId="77777777" w:rsidR="0023470E" w:rsidRDefault="0023470E" w:rsidP="0092004C">
            <w:pPr>
              <w:pStyle w:val="Bullet1"/>
            </w:pPr>
            <w:r>
              <w:t>50% of the offset requirement for Golden Sun Moth</w:t>
            </w:r>
          </w:p>
        </w:tc>
      </w:tr>
      <w:tr w:rsidR="0023470E" w:rsidRPr="002764E2" w14:paraId="7194193C" w14:textId="77777777" w:rsidTr="005576AA">
        <w:trPr>
          <w:cantSplit/>
        </w:trPr>
        <w:tc>
          <w:tcPr>
            <w:tcW w:w="704" w:type="dxa"/>
            <w:shd w:val="clear" w:color="auto" w:fill="D9E1C9"/>
            <w:vAlign w:val="center"/>
          </w:tcPr>
          <w:p w14:paraId="530B3A52" w14:textId="77777777" w:rsidR="0023470E" w:rsidRPr="00584FEB" w:rsidRDefault="0023470E" w:rsidP="006F2556">
            <w:pPr>
              <w:pStyle w:val="Tabletext"/>
              <w:jc w:val="center"/>
              <w:rPr>
                <w:bCs/>
              </w:rPr>
            </w:pPr>
            <w:r w:rsidRPr="00584FEB">
              <w:rPr>
                <w:bCs/>
              </w:rPr>
              <w:t>12</w:t>
            </w:r>
          </w:p>
        </w:tc>
        <w:tc>
          <w:tcPr>
            <w:tcW w:w="8918" w:type="dxa"/>
            <w:shd w:val="clear" w:color="auto" w:fill="D9E1C9"/>
          </w:tcPr>
          <w:p w14:paraId="70C9321B" w14:textId="77777777" w:rsidR="0023470E" w:rsidRDefault="0023470E" w:rsidP="006F2556">
            <w:pPr>
              <w:pStyle w:val="Tabletext"/>
            </w:pPr>
            <w:r w:rsidRPr="00184458">
              <w:t>Offset delivery will keep pace with and occur ahead of impacts within the NGGA</w:t>
            </w:r>
          </w:p>
        </w:tc>
      </w:tr>
    </w:tbl>
    <w:p w14:paraId="5999147F" w14:textId="77777777" w:rsidR="0023470E" w:rsidRDefault="0023470E" w:rsidP="004C6521">
      <w:pPr>
        <w:pStyle w:val="Heading3"/>
      </w:pPr>
      <w:r>
        <w:lastRenderedPageBreak/>
        <w:t>Description of Offsets</w:t>
      </w:r>
    </w:p>
    <w:p w14:paraId="60B43629" w14:textId="77777777" w:rsidR="0023470E" w:rsidRDefault="0023470E" w:rsidP="004C6521">
      <w:pPr>
        <w:keepNext/>
      </w:pPr>
      <w:r>
        <w:t xml:space="preserve">There are two components to strategic offsets under the Plan: </w:t>
      </w:r>
    </w:p>
    <w:p w14:paraId="7C8E9D8E" w14:textId="77777777" w:rsidR="0023470E" w:rsidRDefault="0023470E" w:rsidP="00C17372">
      <w:pPr>
        <w:pStyle w:val="Bullet1"/>
      </w:pPr>
      <w:r>
        <w:t>Protection and management of the NGGA Conservation Area</w:t>
      </w:r>
    </w:p>
    <w:p w14:paraId="063F488D" w14:textId="77777777" w:rsidR="0023470E" w:rsidRDefault="0023470E" w:rsidP="00C17372">
      <w:pPr>
        <w:pStyle w:val="Bullet1"/>
      </w:pPr>
      <w:r>
        <w:t xml:space="preserve">Protection and management of the remaining offsets outside the Growth Areas </w:t>
      </w:r>
    </w:p>
    <w:p w14:paraId="44CEF55B" w14:textId="5F49909B" w:rsidR="0023470E" w:rsidRDefault="0023470E" w:rsidP="00DF5EE8">
      <w:r>
        <w:t xml:space="preserve">The NGGA Conservation Area and the MNES to be protected and managed in this area is described in Section </w:t>
      </w:r>
      <w:r>
        <w:fldChar w:fldCharType="begin"/>
      </w:r>
      <w:r>
        <w:instrText xml:space="preserve"> REF _Ref116504758 \r \h </w:instrText>
      </w:r>
      <w:r>
        <w:fldChar w:fldCharType="separate"/>
      </w:r>
      <w:r w:rsidR="004C6521">
        <w:t>5.4.3</w:t>
      </w:r>
      <w:r>
        <w:fldChar w:fldCharType="end"/>
      </w:r>
      <w:r>
        <w:t>. This area has been avoided from development and will also form part of the offset package under the Plan.</w:t>
      </w:r>
    </w:p>
    <w:p w14:paraId="52A77D5F" w14:textId="77777777" w:rsidR="0023470E" w:rsidRDefault="0023470E" w:rsidP="00300545">
      <w:r>
        <w:t>The remaining offsets to be secured outside the Growth Areas after the delivery of the NGGA Conservation Area are:</w:t>
      </w:r>
    </w:p>
    <w:p w14:paraId="7E819321" w14:textId="77777777" w:rsidR="0023470E" w:rsidRDefault="0023470E" w:rsidP="00300545">
      <w:pPr>
        <w:pStyle w:val="Bullet1"/>
      </w:pPr>
      <w:r>
        <w:t>Natural Temperate Grassland – 45 ha</w:t>
      </w:r>
    </w:p>
    <w:p w14:paraId="4BF64F3A" w14:textId="77777777" w:rsidR="0023470E" w:rsidRDefault="0023470E" w:rsidP="00300545">
      <w:pPr>
        <w:pStyle w:val="Bullet1"/>
      </w:pPr>
      <w:r>
        <w:t xml:space="preserve">Striped Legless Lizard – </w:t>
      </w:r>
      <w:r w:rsidRPr="009E4DA8">
        <w:t>301</w:t>
      </w:r>
      <w:r>
        <w:t xml:space="preserve"> ha</w:t>
      </w:r>
    </w:p>
    <w:p w14:paraId="434A2FD3" w14:textId="77777777" w:rsidR="0023470E" w:rsidRDefault="0023470E" w:rsidP="0092004C">
      <w:pPr>
        <w:pStyle w:val="Bullet1"/>
      </w:pPr>
      <w:r>
        <w:t xml:space="preserve">Golden Sun Moth – </w:t>
      </w:r>
      <w:r w:rsidRPr="009E4DA8">
        <w:t>477</w:t>
      </w:r>
      <w:r>
        <w:t xml:space="preserve"> ha</w:t>
      </w:r>
    </w:p>
    <w:p w14:paraId="10197DA2" w14:textId="77777777" w:rsidR="0023470E" w:rsidRDefault="0023470E" w:rsidP="00E51284">
      <w:pPr>
        <w:pStyle w:val="Heading3"/>
      </w:pPr>
      <w:r>
        <w:t>Implementation of offsets for impacts in the growth areas</w:t>
      </w:r>
    </w:p>
    <w:p w14:paraId="3CF56A5F" w14:textId="63A4E70D" w:rsidR="0023470E" w:rsidRPr="00CB421F" w:rsidRDefault="0023470E" w:rsidP="0092004C">
      <w:r>
        <w:t>The City will c</w:t>
      </w:r>
      <w:r w:rsidRPr="00CB421F">
        <w:t>oordina</w:t>
      </w:r>
      <w:r>
        <w:t>te</w:t>
      </w:r>
      <w:r w:rsidRPr="00CB421F">
        <w:t xml:space="preserve"> offset delivery on behalf of developers which will help ensure that the offsets are delivered successfully and in a strategic manner</w:t>
      </w:r>
      <w:r>
        <w:t xml:space="preserve">. This will be funded under the Plan’s funding framework (see Chapter </w:t>
      </w:r>
      <w:r>
        <w:fldChar w:fldCharType="begin"/>
      </w:r>
      <w:r>
        <w:instrText xml:space="preserve"> REF _Ref115173337 \r \h </w:instrText>
      </w:r>
      <w:r>
        <w:fldChar w:fldCharType="separate"/>
      </w:r>
      <w:r w:rsidR="004C6521">
        <w:t>7.4</w:t>
      </w:r>
      <w:r>
        <w:fldChar w:fldCharType="end"/>
      </w:r>
      <w:r>
        <w:t>).</w:t>
      </w:r>
    </w:p>
    <w:p w14:paraId="2DFE9308" w14:textId="77777777" w:rsidR="0023470E" w:rsidRDefault="0023470E" w:rsidP="003F7DB9">
      <w:pPr>
        <w:pStyle w:val="Heading4"/>
      </w:pPr>
      <w:r>
        <w:t>Strategic landscape considerations</w:t>
      </w:r>
    </w:p>
    <w:p w14:paraId="1A5B6F8D" w14:textId="77777777" w:rsidR="0023470E" w:rsidRDefault="0023470E" w:rsidP="003F7DB9">
      <w:pPr>
        <w:keepNext/>
        <w:keepLines/>
      </w:pPr>
      <w:r>
        <w:t xml:space="preserve">In order to ensure offset sites are appropriate and contribute to the strategic benefit of the offset package, sites will be selected </w:t>
      </w:r>
      <w:r w:rsidRPr="00500907">
        <w:t xml:space="preserve">that </w:t>
      </w:r>
      <w:r>
        <w:t>m</w:t>
      </w:r>
      <w:r w:rsidRPr="00484476">
        <w:t>eet at least one of the following strategic landscape criteria:</w:t>
      </w:r>
    </w:p>
    <w:p w14:paraId="40D33F4D" w14:textId="77777777" w:rsidR="0023470E" w:rsidRDefault="0023470E" w:rsidP="003F7DB9">
      <w:pPr>
        <w:pStyle w:val="Bullet1"/>
      </w:pPr>
      <w:r w:rsidRPr="00484476">
        <w:t>Protection of areas of habitat that would be considered large for each MNES</w:t>
      </w:r>
    </w:p>
    <w:p w14:paraId="033046F7" w14:textId="77777777" w:rsidR="0023470E" w:rsidRDefault="0023470E" w:rsidP="003F7DB9">
      <w:pPr>
        <w:pStyle w:val="Bullet1"/>
      </w:pPr>
      <w:r w:rsidRPr="00484476">
        <w:t>Located within a key biodiversity corridor and improves connectivity across the landscape</w:t>
      </w:r>
    </w:p>
    <w:p w14:paraId="6E1F2AF9" w14:textId="77777777" w:rsidR="0023470E" w:rsidRPr="00484476" w:rsidRDefault="0023470E" w:rsidP="003F7DB9">
      <w:pPr>
        <w:pStyle w:val="Bullet1"/>
      </w:pPr>
      <w:r w:rsidRPr="00484476">
        <w:t>Connection to an existing conservation reserve</w:t>
      </w:r>
    </w:p>
    <w:p w14:paraId="3CC089F8" w14:textId="77777777" w:rsidR="0023470E" w:rsidRDefault="0023470E" w:rsidP="003F7DB9">
      <w:r>
        <w:t>It is proposed that the City develop strategic landscape criteria to guide the targeting of land suitable for strategic offsets, i</w:t>
      </w:r>
      <w:r w:rsidRPr="007C5DEF">
        <w:t>dentify priority offset locations that meet at least one of the</w:t>
      </w:r>
      <w:r>
        <w:t>se</w:t>
      </w:r>
      <w:r w:rsidRPr="007C5DEF">
        <w:t xml:space="preserve"> criteria</w:t>
      </w:r>
      <w:r>
        <w:t xml:space="preserve">, </w:t>
      </w:r>
      <w:r w:rsidRPr="007C5DEF">
        <w:t>and establish a work program to engage with landholders within those areas to seek agreement to establishing offset sites</w:t>
      </w:r>
      <w:r>
        <w:t xml:space="preserve"> on their land.</w:t>
      </w:r>
    </w:p>
    <w:p w14:paraId="4179D512" w14:textId="77777777" w:rsidR="0023470E" w:rsidRDefault="0023470E" w:rsidP="003F7DB9">
      <w:pPr>
        <w:pStyle w:val="Heading4"/>
      </w:pPr>
      <w:r>
        <w:t>Timing of delivery</w:t>
      </w:r>
    </w:p>
    <w:p w14:paraId="79EFF58B" w14:textId="77777777" w:rsidR="0023470E" w:rsidRDefault="0023470E" w:rsidP="003F7DB9">
      <w:pPr>
        <w:keepNext/>
        <w:keepLines/>
      </w:pPr>
      <w:r>
        <w:t>The Plan includes two commitments around the timing of offset delivery. These commitments will:</w:t>
      </w:r>
    </w:p>
    <w:p w14:paraId="05ABC5D1" w14:textId="77777777" w:rsidR="0023470E" w:rsidRDefault="0023470E" w:rsidP="003F7DB9">
      <w:pPr>
        <w:pStyle w:val="Bullet1"/>
      </w:pPr>
      <w:r>
        <w:t>Ensure that the delivery of offsets remains ahead of the level of impacts over the life of the Plan</w:t>
      </w:r>
    </w:p>
    <w:p w14:paraId="29D0A131" w14:textId="77777777" w:rsidR="0023470E" w:rsidRDefault="0023470E" w:rsidP="003F7DB9">
      <w:pPr>
        <w:pStyle w:val="Bullet1"/>
      </w:pPr>
      <w:r w:rsidRPr="007C5DEF">
        <w:rPr>
          <w:lang w:val="en-US"/>
        </w:rPr>
        <w:t>Deliver early offsets (by the end of year 5) for each MNES</w:t>
      </w:r>
    </w:p>
    <w:p w14:paraId="43C4AC78" w14:textId="77777777" w:rsidR="0023470E" w:rsidRDefault="0023470E" w:rsidP="003F7DB9">
      <w:pPr>
        <w:rPr>
          <w:lang w:val="en-US"/>
        </w:rPr>
      </w:pPr>
      <w:r>
        <w:t>These commitments are important to help maximise the benefits of the strategic approach to offsets and deliver a conservation outcome</w:t>
      </w:r>
      <w:r w:rsidRPr="006575F0">
        <w:rPr>
          <w:lang w:val="en-US"/>
        </w:rPr>
        <w:t xml:space="preserve"> </w:t>
      </w:r>
      <w:r w:rsidRPr="00BC34A1">
        <w:rPr>
          <w:lang w:val="en-US"/>
        </w:rPr>
        <w:t xml:space="preserve">that improves or maintains the viability of </w:t>
      </w:r>
      <w:r>
        <w:rPr>
          <w:lang w:val="en-US"/>
        </w:rPr>
        <w:t>each MNES.</w:t>
      </w:r>
    </w:p>
    <w:p w14:paraId="6B193F00" w14:textId="77777777" w:rsidR="0023470E" w:rsidRDefault="0023470E" w:rsidP="003F7DB9">
      <w:r>
        <w:t>The delivery of offsets relative to impacts from development in the Growth Areas is proposed to be tracked, including through monitoring permits that remove habitat for each MNES and tracking the securing of offsets under appropriate security agreements. The approach for tracking impacts and offsets is described in the BCS.</w:t>
      </w:r>
    </w:p>
    <w:p w14:paraId="4292C0CF" w14:textId="77777777" w:rsidR="0023470E" w:rsidRDefault="0023470E" w:rsidP="0092004C">
      <w:r>
        <w:t>To help mitigate risks around offset delivery, it is proposed that contingency steps be implemented if the early offset targets are not on track, or the rate of offsets is not ahead of the rate of impacts. These steps are described in the BCS.</w:t>
      </w:r>
    </w:p>
    <w:p w14:paraId="12FBAEED" w14:textId="77777777" w:rsidR="0023470E" w:rsidRDefault="0023470E" w:rsidP="004C6521">
      <w:pPr>
        <w:pStyle w:val="Heading4"/>
      </w:pPr>
      <w:r>
        <w:lastRenderedPageBreak/>
        <w:t>Securing offset sites</w:t>
      </w:r>
    </w:p>
    <w:p w14:paraId="5C7278E3" w14:textId="77CBAA17" w:rsidR="0023470E" w:rsidRDefault="0023470E" w:rsidP="004C6521">
      <w:pPr>
        <w:keepNext/>
        <w:keepLines/>
        <w:rPr>
          <w:color w:val="000000" w:themeColor="text1"/>
        </w:rPr>
      </w:pPr>
      <w:r>
        <w:rPr>
          <w:color w:val="000000" w:themeColor="text1"/>
        </w:rPr>
        <w:t xml:space="preserve">A description of how the NGGA Conservation Area will be secured is provided in Section </w:t>
      </w:r>
      <w:r>
        <w:rPr>
          <w:color w:val="000000" w:themeColor="text1"/>
        </w:rPr>
        <w:fldChar w:fldCharType="begin"/>
      </w:r>
      <w:r>
        <w:rPr>
          <w:color w:val="000000" w:themeColor="text1"/>
        </w:rPr>
        <w:instrText xml:space="preserve"> REF _Ref116504758 \r \h </w:instrText>
      </w:r>
      <w:r>
        <w:rPr>
          <w:color w:val="000000" w:themeColor="text1"/>
        </w:rPr>
      </w:r>
      <w:r>
        <w:rPr>
          <w:color w:val="000000" w:themeColor="text1"/>
        </w:rPr>
        <w:fldChar w:fldCharType="separate"/>
      </w:r>
      <w:r w:rsidR="004C6521">
        <w:rPr>
          <w:color w:val="000000" w:themeColor="text1"/>
        </w:rPr>
        <w:t>5.4.3</w:t>
      </w:r>
      <w:r>
        <w:rPr>
          <w:color w:val="000000" w:themeColor="text1"/>
        </w:rPr>
        <w:fldChar w:fldCharType="end"/>
      </w:r>
      <w:r>
        <w:rPr>
          <w:color w:val="000000" w:themeColor="text1"/>
        </w:rPr>
        <w:t>.</w:t>
      </w:r>
    </w:p>
    <w:p w14:paraId="2E947E8C" w14:textId="2279D054" w:rsidR="0023470E" w:rsidRDefault="0023470E" w:rsidP="004C6521">
      <w:pPr>
        <w:keepNext/>
        <w:keepLines/>
      </w:pPr>
      <w:r w:rsidRPr="00A97CC6">
        <w:t xml:space="preserve">Offset sites outside the </w:t>
      </w:r>
      <w:r>
        <w:t>NGGA</w:t>
      </w:r>
      <w:r w:rsidRPr="00A97CC6">
        <w:t xml:space="preserve"> will be secured </w:t>
      </w:r>
      <w:r w:rsidRPr="003F7DB9">
        <w:rPr>
          <w:color w:val="000000" w:themeColor="text1"/>
        </w:rPr>
        <w:t xml:space="preserve">under in-perpetuity, on-title agreements consistent with the security requirements of the </w:t>
      </w:r>
      <w:r w:rsidRPr="0092004C">
        <w:rPr>
          <w:i/>
          <w:iCs/>
          <w:color w:val="000000" w:themeColor="text1"/>
        </w:rPr>
        <w:t>Guidelines for the removal, destruction or lopping of native vegetation</w:t>
      </w:r>
      <w:r w:rsidR="00630064">
        <w:rPr>
          <w:color w:val="000000" w:themeColor="text1"/>
        </w:rPr>
        <w:t xml:space="preserve"> </w:t>
      </w:r>
      <w:sdt>
        <w:sdtPr>
          <w:rPr>
            <w:color w:val="000000"/>
          </w:rPr>
          <w:tag w:val="MENDELEY_CITATION_v3_eyJjaXRhdGlvbklEIjoiTUVOREVMRVlfQ0lUQVRJT05fMDgyOThjMTQtMjZlOS00NDc0LWFjNWEtYzBmOTc5YmUwMTk3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LCJjb250YWluZXItdGl0bGUtc2hvcnQiOiIifSwiaXNUZW1wb3JhcnkiOmZhbHNlfV19"/>
          <w:id w:val="-319427880"/>
          <w:placeholder>
            <w:docPart w:val="DefaultPlaceholder_-1854013440"/>
          </w:placeholder>
        </w:sdtPr>
        <w:sdtContent>
          <w:r w:rsidR="00507FF9" w:rsidRPr="00507FF9">
            <w:rPr>
              <w:color w:val="000000"/>
            </w:rPr>
            <w:t>(DELWP, 2017c)</w:t>
          </w:r>
        </w:sdtContent>
      </w:sdt>
      <w:r>
        <w:rPr>
          <w:color w:val="000000" w:themeColor="text1"/>
        </w:rPr>
        <w:t xml:space="preserve">. An </w:t>
      </w:r>
      <w:r w:rsidRPr="003F7DB9">
        <w:rPr>
          <w:color w:val="000000" w:themeColor="text1"/>
        </w:rPr>
        <w:t xml:space="preserve">offset management plan </w:t>
      </w:r>
      <w:r>
        <w:rPr>
          <w:color w:val="000000" w:themeColor="text1"/>
        </w:rPr>
        <w:t xml:space="preserve">will be prepared </w:t>
      </w:r>
      <w:r w:rsidRPr="003F7DB9">
        <w:rPr>
          <w:color w:val="000000" w:themeColor="text1"/>
        </w:rPr>
        <w:t xml:space="preserve">for each site and </w:t>
      </w:r>
      <w:r>
        <w:rPr>
          <w:color w:val="000000" w:themeColor="text1"/>
        </w:rPr>
        <w:t xml:space="preserve">landholders will </w:t>
      </w:r>
      <w:r w:rsidRPr="003F7DB9">
        <w:rPr>
          <w:color w:val="000000" w:themeColor="text1"/>
        </w:rPr>
        <w:t>report annually on management actions in accordance with the requirements of the</w:t>
      </w:r>
      <w:r>
        <w:rPr>
          <w:color w:val="000000" w:themeColor="text1"/>
        </w:rPr>
        <w:t>se</w:t>
      </w:r>
      <w:r w:rsidRPr="003F7DB9">
        <w:rPr>
          <w:color w:val="000000" w:themeColor="text1"/>
        </w:rPr>
        <w:t xml:space="preserve"> </w:t>
      </w:r>
      <w:r>
        <w:rPr>
          <w:color w:val="000000" w:themeColor="text1"/>
        </w:rPr>
        <w:t>guidelines</w:t>
      </w:r>
      <w:r w:rsidR="00630064">
        <w:rPr>
          <w:color w:val="000000" w:themeColor="text1"/>
        </w:rPr>
        <w:t xml:space="preserve"> </w:t>
      </w:r>
      <w:sdt>
        <w:sdtPr>
          <w:rPr>
            <w:color w:val="000000"/>
          </w:rPr>
          <w:tag w:val="MENDELEY_CITATION_v3_eyJjaXRhdGlvbklEIjoiTUVOREVMRVlfQ0lUQVRJT05fYTM5ZTA1ZDgtMmM0Ny00N2QyLWE1N2QtMjdmMWU3ODlhY2Qz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LCJjb250YWluZXItdGl0bGUtc2hvcnQiOiIifSwiaXNUZW1wb3JhcnkiOmZhbHNlfV19"/>
          <w:id w:val="-880786376"/>
          <w:placeholder>
            <w:docPart w:val="DefaultPlaceholder_-1854013440"/>
          </w:placeholder>
        </w:sdtPr>
        <w:sdtContent>
          <w:r w:rsidR="00507FF9" w:rsidRPr="00507FF9">
            <w:rPr>
              <w:color w:val="000000"/>
            </w:rPr>
            <w:t>(DELWP, 2017c)</w:t>
          </w:r>
        </w:sdtContent>
      </w:sdt>
      <w:r>
        <w:rPr>
          <w:color w:val="000000" w:themeColor="text1"/>
        </w:rPr>
        <w:t xml:space="preserve">. </w:t>
      </w:r>
      <w:r>
        <w:t>These mechanisms:</w:t>
      </w:r>
    </w:p>
    <w:p w14:paraId="11C791C9" w14:textId="77777777" w:rsidR="0023470E" w:rsidRDefault="0023470E" w:rsidP="004C6521">
      <w:pPr>
        <w:pStyle w:val="Bullet1"/>
        <w:keepNext/>
      </w:pPr>
      <w:r w:rsidRPr="000823A1">
        <w:t>Provide for the in-perpetuity protection of sites</w:t>
      </w:r>
    </w:p>
    <w:p w14:paraId="30308617" w14:textId="77777777" w:rsidR="0023470E" w:rsidRDefault="0023470E" w:rsidP="003F7DB9">
      <w:pPr>
        <w:pStyle w:val="Bullet1"/>
      </w:pPr>
      <w:r>
        <w:t>Are accepted by DCCEEW as appropriate mechanisms for EPBC offsets</w:t>
      </w:r>
    </w:p>
    <w:p w14:paraId="5094F16D" w14:textId="77777777" w:rsidR="0023470E" w:rsidRPr="003F7DB9" w:rsidRDefault="0023470E" w:rsidP="0092004C">
      <w:pPr>
        <w:pStyle w:val="Bullet1"/>
      </w:pPr>
      <w:r>
        <w:t>Facilitate the necessary management, monitoring and reporting to ensure a conservation gain for each MNES</w:t>
      </w:r>
    </w:p>
    <w:p w14:paraId="7CFED0F7" w14:textId="77777777" w:rsidR="0023470E" w:rsidRPr="0092004C" w:rsidRDefault="0023470E" w:rsidP="00517F37">
      <w:r>
        <w:t xml:space="preserve">Surveys by an appropriately qualified ecologist using relevant survey techniques will be undertaken for each site prior to it being secured. Only sites with confirmed values for each MNES will contribute to meeting the offset targets. </w:t>
      </w:r>
    </w:p>
    <w:p w14:paraId="56A382EC" w14:textId="77777777" w:rsidR="0023470E" w:rsidRDefault="0023470E" w:rsidP="002E5B18">
      <w:pPr>
        <w:sectPr w:rsidR="0023470E" w:rsidSect="00395C48">
          <w:pgSz w:w="11900" w:h="16840"/>
          <w:pgMar w:top="1247" w:right="1134" w:bottom="1247" w:left="1134" w:header="708" w:footer="708" w:gutter="0"/>
          <w:cols w:space="708"/>
          <w:docGrid w:linePitch="360"/>
        </w:sectPr>
      </w:pPr>
    </w:p>
    <w:p w14:paraId="59E286DA" w14:textId="77777777" w:rsidR="0023470E" w:rsidRDefault="0023470E" w:rsidP="00D55549">
      <w:pPr>
        <w:pStyle w:val="Heading1"/>
      </w:pPr>
      <w:bookmarkStart w:id="309" w:name="_Toc134630438"/>
      <w:bookmarkStart w:id="310" w:name="_Ref115780538"/>
      <w:bookmarkStart w:id="311" w:name="_Ref130398338"/>
      <w:r>
        <w:lastRenderedPageBreak/>
        <w:t>Delivery of external infrastructure</w:t>
      </w:r>
      <w:bookmarkEnd w:id="309"/>
    </w:p>
    <w:p w14:paraId="625C4158" w14:textId="77777777" w:rsidR="0023470E" w:rsidRPr="0092004C" w:rsidRDefault="0023470E" w:rsidP="00FA7365">
      <w:pPr>
        <w:pStyle w:val="Heading2"/>
      </w:pPr>
      <w:bookmarkStart w:id="312" w:name="_Toc134630439"/>
      <w:r w:rsidRPr="0092004C">
        <w:t>Introduction</w:t>
      </w:r>
      <w:bookmarkEnd w:id="312"/>
    </w:p>
    <w:p w14:paraId="0843B93E" w14:textId="1D29EEDD" w:rsidR="0023470E" w:rsidRDefault="0023470E" w:rsidP="00E6766E">
      <w:r>
        <w:t xml:space="preserve">Some development – called ‘external infrastructure development’ – may </w:t>
      </w:r>
      <w:r w:rsidRPr="008128C5">
        <w:t>occur outside the Growth Areas within the Strategic Assessment Area</w:t>
      </w:r>
      <w:r w:rsidRPr="006F2556">
        <w:t>.</w:t>
      </w:r>
      <w:r>
        <w:t xml:space="preserve"> This development is limited to the </w:t>
      </w:r>
      <w:r w:rsidRPr="003316CC">
        <w:t xml:space="preserve">supporting infrastructure and services class of action and the environmental management class of action (see Sections </w:t>
      </w:r>
      <w:r w:rsidRPr="003316CC">
        <w:rPr>
          <w:color w:val="2B579A"/>
          <w:shd w:val="clear" w:color="auto" w:fill="E6E6E6"/>
        </w:rPr>
        <w:fldChar w:fldCharType="begin"/>
      </w:r>
      <w:r w:rsidRPr="003316CC">
        <w:instrText xml:space="preserve"> REF _Ref115101008 \r \h </w:instrText>
      </w:r>
      <w:r w:rsidRPr="003316CC">
        <w:rPr>
          <w:color w:val="2B579A"/>
          <w:shd w:val="clear" w:color="auto" w:fill="E6E6E6"/>
        </w:rPr>
        <w:instrText xml:space="preserve"> \* MERGEFORMAT </w:instrText>
      </w:r>
      <w:r w:rsidRPr="003316CC">
        <w:rPr>
          <w:color w:val="2B579A"/>
          <w:shd w:val="clear" w:color="auto" w:fill="E6E6E6"/>
        </w:rPr>
      </w:r>
      <w:r w:rsidRPr="003316CC">
        <w:rPr>
          <w:color w:val="2B579A"/>
          <w:shd w:val="clear" w:color="auto" w:fill="E6E6E6"/>
        </w:rPr>
        <w:fldChar w:fldCharType="separate"/>
      </w:r>
      <w:r w:rsidR="004C6521">
        <w:t>4.3.4</w:t>
      </w:r>
      <w:r w:rsidRPr="003316CC">
        <w:rPr>
          <w:color w:val="2B579A"/>
          <w:shd w:val="clear" w:color="auto" w:fill="E6E6E6"/>
        </w:rPr>
        <w:fldChar w:fldCharType="end"/>
      </w:r>
      <w:r w:rsidRPr="003316CC">
        <w:t xml:space="preserve"> and </w:t>
      </w:r>
      <w:r w:rsidRPr="003316CC">
        <w:rPr>
          <w:color w:val="2B579A"/>
          <w:shd w:val="clear" w:color="auto" w:fill="E6E6E6"/>
        </w:rPr>
        <w:fldChar w:fldCharType="begin"/>
      </w:r>
      <w:r w:rsidRPr="003316CC">
        <w:instrText xml:space="preserve"> REF _Ref115870532 \r \h </w:instrText>
      </w:r>
      <w:r w:rsidRPr="003316CC">
        <w:rPr>
          <w:color w:val="2B579A"/>
          <w:shd w:val="clear" w:color="auto" w:fill="E6E6E6"/>
        </w:rPr>
        <w:instrText xml:space="preserve"> \* MERGEFORMAT </w:instrText>
      </w:r>
      <w:r w:rsidRPr="003316CC">
        <w:rPr>
          <w:color w:val="2B579A"/>
          <w:shd w:val="clear" w:color="auto" w:fill="E6E6E6"/>
        </w:rPr>
      </w:r>
      <w:r w:rsidRPr="003316CC">
        <w:rPr>
          <w:color w:val="2B579A"/>
          <w:shd w:val="clear" w:color="auto" w:fill="E6E6E6"/>
        </w:rPr>
        <w:fldChar w:fldCharType="separate"/>
      </w:r>
      <w:r w:rsidR="004C6521">
        <w:t>4.3.5</w:t>
      </w:r>
      <w:r w:rsidRPr="003316CC">
        <w:rPr>
          <w:color w:val="2B579A"/>
          <w:shd w:val="clear" w:color="auto" w:fill="E6E6E6"/>
        </w:rPr>
        <w:fldChar w:fldCharType="end"/>
      </w:r>
      <w:r w:rsidRPr="003316CC">
        <w:t>)</w:t>
      </w:r>
      <w:r>
        <w:t>.</w:t>
      </w:r>
    </w:p>
    <w:p w14:paraId="2926450F" w14:textId="77777777" w:rsidR="0023470E" w:rsidRDefault="0023470E" w:rsidP="00E6766E">
      <w:r>
        <w:t xml:space="preserve">External infrastructure development is required to support the urban development within the Growth Areas and help deliver the development objectives of the Framework Plan. </w:t>
      </w:r>
    </w:p>
    <w:p w14:paraId="3C341981" w14:textId="77777777" w:rsidR="0023470E" w:rsidRDefault="0023470E" w:rsidP="00E6766E">
      <w:r w:rsidRPr="00A042A0">
        <w:t xml:space="preserve">Planning for essential infrastructure </w:t>
      </w:r>
      <w:r>
        <w:t xml:space="preserve">development for the Growth Areas </w:t>
      </w:r>
      <w:r w:rsidRPr="00A042A0">
        <w:t xml:space="preserve">is in various stages </w:t>
      </w:r>
      <w:r>
        <w:t xml:space="preserve">and the specific locations and the types of external infrastructure that will be needed are not yet known. </w:t>
      </w:r>
    </w:p>
    <w:p w14:paraId="35C34786" w14:textId="49F85A93" w:rsidR="0023470E" w:rsidRDefault="0023470E" w:rsidP="002414B8">
      <w:r w:rsidRPr="006F2556">
        <w:t xml:space="preserve">The Plan shows indicative locations </w:t>
      </w:r>
      <w:r>
        <w:t xml:space="preserve">where external infrastructure development is intended to occur </w:t>
      </w:r>
      <w:r w:rsidRPr="008128C5">
        <w:t>(see</w:t>
      </w:r>
      <w:r>
        <w:rPr>
          <w:b/>
          <w:bCs/>
          <w:sz w:val="16"/>
        </w:rPr>
        <w:t xml:space="preserve"> </w:t>
      </w:r>
      <w:r>
        <w:rPr>
          <w:b/>
          <w:bCs/>
          <w:sz w:val="16"/>
        </w:rPr>
        <w:fldChar w:fldCharType="begin"/>
      </w:r>
      <w:r>
        <w:rPr>
          <w:b/>
          <w:bCs/>
          <w:sz w:val="16"/>
        </w:rPr>
        <w:instrText xml:space="preserve"> REF _Ref131093744 </w:instrText>
      </w:r>
      <w:r>
        <w:rPr>
          <w:b/>
          <w:bCs/>
          <w:sz w:val="16"/>
        </w:rPr>
        <w:fldChar w:fldCharType="separate"/>
      </w:r>
      <w:r w:rsidR="004C6521">
        <w:t xml:space="preserve">Figure </w:t>
      </w:r>
      <w:r w:rsidR="004C6521">
        <w:rPr>
          <w:noProof/>
        </w:rPr>
        <w:t>4</w:t>
      </w:r>
      <w:r w:rsidR="004C6521">
        <w:noBreakHyphen/>
      </w:r>
      <w:r w:rsidR="004C6521">
        <w:rPr>
          <w:noProof/>
        </w:rPr>
        <w:t>1</w:t>
      </w:r>
      <w:r>
        <w:rPr>
          <w:b/>
          <w:bCs/>
          <w:sz w:val="16"/>
        </w:rPr>
        <w:fldChar w:fldCharType="end"/>
      </w:r>
      <w:r>
        <w:rPr>
          <w:b/>
          <w:bCs/>
          <w:sz w:val="16"/>
        </w:rPr>
        <w:t>)</w:t>
      </w:r>
      <w:r>
        <w:t xml:space="preserve">. These include: </w:t>
      </w:r>
    </w:p>
    <w:p w14:paraId="1F9BBB78" w14:textId="77777777" w:rsidR="0023470E" w:rsidRDefault="0023470E" w:rsidP="00E6766E">
      <w:pPr>
        <w:pStyle w:val="Bullet1"/>
      </w:pPr>
      <w:r>
        <w:t>Corridors along Staceys Road, Bacchus Marsh Road, Anakie Road, Midland Highway, and Evans Road to facilitate road and intersection upgrades</w:t>
      </w:r>
    </w:p>
    <w:p w14:paraId="3473B1A0" w14:textId="77777777" w:rsidR="0023470E" w:rsidRDefault="0023470E" w:rsidP="00E6766E">
      <w:pPr>
        <w:pStyle w:val="Bullet1"/>
      </w:pPr>
      <w:r>
        <w:t>Corridors adjacent to Cowies Creek and Tower Hill Drive to facilitate shared trail upgrades</w:t>
      </w:r>
    </w:p>
    <w:p w14:paraId="55722875" w14:textId="77777777" w:rsidR="0023470E" w:rsidRDefault="0023470E" w:rsidP="00E6766E">
      <w:pPr>
        <w:pStyle w:val="Bullet1"/>
      </w:pPr>
      <w:r>
        <w:t>Stormwater related infrastructure associated with Hovells Creek, Elcho Road drain and Wharf road outfall</w:t>
      </w:r>
    </w:p>
    <w:p w14:paraId="1786E879" w14:textId="77777777" w:rsidR="0023470E" w:rsidRDefault="0023470E" w:rsidP="00FA7365">
      <w:r>
        <w:t xml:space="preserve">These indicative locations have not been surveyed and the biodiversity values of these areas is not confirmed. </w:t>
      </w:r>
    </w:p>
    <w:p w14:paraId="2D9126E0" w14:textId="77777777" w:rsidR="0023470E" w:rsidRDefault="0023470E" w:rsidP="00081A43">
      <w:r>
        <w:t>While the specific locations and potential impacts of external infrastructure are not yet confirmed, the Plan includes a set of commitments that, along with their associated measures, will establish a process to ensure that external infrastructure development will</w:t>
      </w:r>
      <w:r w:rsidRPr="006F2556">
        <w:t xml:space="preserve"> avoid and minimise</w:t>
      </w:r>
      <w:r>
        <w:t xml:space="preserve">, mitigate, and offset any residual </w:t>
      </w:r>
      <w:r w:rsidRPr="006F2556">
        <w:t xml:space="preserve">impacts </w:t>
      </w:r>
      <w:r>
        <w:t>to</w:t>
      </w:r>
      <w:r w:rsidRPr="006F2556">
        <w:t xml:space="preserve"> MNE</w:t>
      </w:r>
      <w:r>
        <w:t>S.</w:t>
      </w:r>
    </w:p>
    <w:p w14:paraId="348D2CB4" w14:textId="77777777" w:rsidR="0023470E" w:rsidRPr="006F2556" w:rsidRDefault="0023470E" w:rsidP="008A6592">
      <w:pPr>
        <w:pStyle w:val="Heading2"/>
      </w:pPr>
      <w:bookmarkStart w:id="313" w:name="_Toc134630440"/>
      <w:r>
        <w:t>Commitments for external infrastructure</w:t>
      </w:r>
      <w:bookmarkEnd w:id="313"/>
    </w:p>
    <w:p w14:paraId="26F8BA40" w14:textId="0D4E0345" w:rsidR="0023470E" w:rsidRDefault="0023470E" w:rsidP="00307D09">
      <w:r>
        <w:t xml:space="preserve">The Plan’s commitments for external infrastructure development are provided in </w:t>
      </w:r>
      <w:r>
        <w:rPr>
          <w:color w:val="2B579A"/>
          <w:shd w:val="clear" w:color="auto" w:fill="E6E6E6"/>
        </w:rPr>
        <w:fldChar w:fldCharType="begin"/>
      </w:r>
      <w:r>
        <w:instrText xml:space="preserve"> REF _Ref130919933 \h </w:instrText>
      </w:r>
      <w:r>
        <w:rPr>
          <w:color w:val="2B579A"/>
          <w:shd w:val="clear" w:color="auto" w:fill="E6E6E6"/>
        </w:rPr>
      </w:r>
      <w:r>
        <w:rPr>
          <w:color w:val="2B579A"/>
          <w:shd w:val="clear" w:color="auto" w:fill="E6E6E6"/>
        </w:rPr>
        <w:fldChar w:fldCharType="separate"/>
      </w:r>
      <w:r w:rsidR="004C6521">
        <w:t xml:space="preserve">Table </w:t>
      </w:r>
      <w:r w:rsidR="004C6521">
        <w:rPr>
          <w:noProof/>
        </w:rPr>
        <w:t>6</w:t>
      </w:r>
      <w:r w:rsidR="004C6521">
        <w:noBreakHyphen/>
      </w:r>
      <w:r w:rsidR="004C6521">
        <w:rPr>
          <w:noProof/>
        </w:rPr>
        <w:t>1</w:t>
      </w:r>
      <w:r>
        <w:rPr>
          <w:color w:val="2B579A"/>
          <w:shd w:val="clear" w:color="auto" w:fill="E6E6E6"/>
        </w:rPr>
        <w:fldChar w:fldCharType="end"/>
      </w:r>
      <w:r>
        <w:t>. See the Commitments and Measures document for measures relating to external infrastructure development.</w:t>
      </w:r>
    </w:p>
    <w:p w14:paraId="2F0E0051" w14:textId="6CED4CF3" w:rsidR="0023470E" w:rsidRDefault="0023470E" w:rsidP="0092004C">
      <w:pPr>
        <w:pStyle w:val="Caption"/>
        <w:keepNext/>
        <w:keepLines/>
      </w:pPr>
      <w:bookmarkStart w:id="314" w:name="_Ref130919933"/>
      <w:bookmarkStart w:id="315" w:name="_Toc134630477"/>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6</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1</w:t>
      </w:r>
      <w:r>
        <w:rPr>
          <w:color w:val="2B579A"/>
          <w:shd w:val="clear" w:color="auto" w:fill="E6E6E6"/>
        </w:rPr>
        <w:fldChar w:fldCharType="end"/>
      </w:r>
      <w:bookmarkEnd w:id="314"/>
      <w:r>
        <w:t>: Commitments for external infrastructure development</w:t>
      </w:r>
      <w:bookmarkEnd w:id="315"/>
    </w:p>
    <w:tbl>
      <w:tblPr>
        <w:tblStyle w:val="TableGrid"/>
        <w:tblW w:w="0" w:type="auto"/>
        <w:tblLook w:val="04A0" w:firstRow="1" w:lastRow="0" w:firstColumn="1" w:lastColumn="0" w:noHBand="0" w:noVBand="1"/>
      </w:tblPr>
      <w:tblGrid>
        <w:gridCol w:w="704"/>
        <w:gridCol w:w="8918"/>
      </w:tblGrid>
      <w:tr w:rsidR="0023470E" w:rsidRPr="002764E2" w14:paraId="59CAAB8C" w14:textId="77777777" w:rsidTr="005576AA">
        <w:trPr>
          <w:cantSplit/>
        </w:trPr>
        <w:tc>
          <w:tcPr>
            <w:tcW w:w="704" w:type="dxa"/>
            <w:shd w:val="clear" w:color="auto" w:fill="566951"/>
            <w:vAlign w:val="center"/>
          </w:tcPr>
          <w:p w14:paraId="472EFFD0" w14:textId="77777777" w:rsidR="0023470E" w:rsidRPr="005576AA" w:rsidRDefault="0023470E" w:rsidP="006F2556">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7118A6FA" w14:textId="77777777" w:rsidR="0023470E" w:rsidRPr="005576AA" w:rsidRDefault="0023470E" w:rsidP="006F2556">
            <w:pPr>
              <w:pStyle w:val="Bullet1"/>
              <w:numPr>
                <w:ilvl w:val="0"/>
                <w:numId w:val="0"/>
              </w:numPr>
              <w:ind w:left="360" w:hanging="360"/>
              <w:rPr>
                <w:b/>
                <w:color w:val="FDFFF6"/>
              </w:rPr>
            </w:pPr>
            <w:r w:rsidRPr="005576AA">
              <w:rPr>
                <w:b/>
                <w:color w:val="FDFFF6"/>
              </w:rPr>
              <w:t>Commitment</w:t>
            </w:r>
          </w:p>
        </w:tc>
      </w:tr>
      <w:tr w:rsidR="0023470E" w:rsidRPr="002764E2" w14:paraId="35A8BEBD" w14:textId="77777777" w:rsidTr="006F2556">
        <w:trPr>
          <w:cantSplit/>
        </w:trPr>
        <w:tc>
          <w:tcPr>
            <w:tcW w:w="704" w:type="dxa"/>
            <w:shd w:val="clear" w:color="auto" w:fill="D9E1C9"/>
            <w:vAlign w:val="center"/>
          </w:tcPr>
          <w:p w14:paraId="4F23F4E6" w14:textId="77777777" w:rsidR="0023470E" w:rsidRPr="005D6438" w:rsidRDefault="0023470E" w:rsidP="006F2556">
            <w:pPr>
              <w:pStyle w:val="Tabletext"/>
              <w:jc w:val="center"/>
              <w:rPr>
                <w:highlight w:val="yellow"/>
              </w:rPr>
            </w:pPr>
            <w:r>
              <w:t>13</w:t>
            </w:r>
          </w:p>
        </w:tc>
        <w:tc>
          <w:tcPr>
            <w:tcW w:w="8918" w:type="dxa"/>
            <w:shd w:val="clear" w:color="auto" w:fill="D9E1C9"/>
            <w:vAlign w:val="center"/>
          </w:tcPr>
          <w:p w14:paraId="3176E9A2" w14:textId="77777777" w:rsidR="0023470E" w:rsidRDefault="0023470E" w:rsidP="00307D09">
            <w:pPr>
              <w:pStyle w:val="Tabletext"/>
            </w:pPr>
            <w:r>
              <w:t>External infrastructure development will be designed and located to avoid and minimise impacts to MNES and native vegetation. The following specific avoidance outcomes will be delivered:</w:t>
            </w:r>
          </w:p>
          <w:p w14:paraId="39EDA9AB" w14:textId="77777777" w:rsidR="0023470E" w:rsidRDefault="0023470E" w:rsidP="00307D09">
            <w:pPr>
              <w:pStyle w:val="Bullet1"/>
            </w:pPr>
            <w:r>
              <w:t>Spiny Rice-flower – any confirmed population or part of the population must be avoided and will be protected, maintained and managed to ensure the persistence of that population in the long-term</w:t>
            </w:r>
          </w:p>
          <w:p w14:paraId="6D92D957" w14:textId="77777777" w:rsidR="0023470E" w:rsidRDefault="0023470E" w:rsidP="00307D09">
            <w:pPr>
              <w:pStyle w:val="Bullet1"/>
            </w:pPr>
            <w:r>
              <w:t>Other MNES – any confirmed population or occurrence that would be considered important or notable (for instance, due to size, condition or potential contribution to the recovery of the MNES) must be avoided and will be protected, maintained and managed to ensure the persistence of that population or occurrence in the long-term. Impacts to all other populations or occurrences will be avoided and minimised as far as practical</w:t>
            </w:r>
          </w:p>
        </w:tc>
      </w:tr>
      <w:tr w:rsidR="0023470E" w:rsidRPr="002764E2" w14:paraId="13D8A0C1" w14:textId="77777777" w:rsidTr="0092004C">
        <w:trPr>
          <w:cantSplit/>
        </w:trPr>
        <w:tc>
          <w:tcPr>
            <w:tcW w:w="704" w:type="dxa"/>
            <w:shd w:val="clear" w:color="auto" w:fill="D9E1C9"/>
            <w:vAlign w:val="center"/>
          </w:tcPr>
          <w:p w14:paraId="25AA344D" w14:textId="77777777" w:rsidR="0023470E" w:rsidRPr="00526DC6" w:rsidRDefault="0023470E" w:rsidP="00260793">
            <w:pPr>
              <w:pStyle w:val="Tabletext"/>
              <w:jc w:val="center"/>
            </w:pPr>
            <w:r>
              <w:t>14</w:t>
            </w:r>
          </w:p>
        </w:tc>
        <w:tc>
          <w:tcPr>
            <w:tcW w:w="8918" w:type="dxa"/>
            <w:shd w:val="clear" w:color="auto" w:fill="D9E1C9"/>
          </w:tcPr>
          <w:p w14:paraId="0DA52712" w14:textId="414FE6A1" w:rsidR="0023470E" w:rsidRPr="0092004C" w:rsidRDefault="00A44B25" w:rsidP="00307D09">
            <w:pPr>
              <w:pStyle w:val="Tabletext"/>
              <w:rPr>
                <w:highlight w:val="yellow"/>
              </w:rPr>
            </w:pPr>
            <w:r w:rsidRPr="00CD468F">
              <w:t>Unavoidable clearing due to the external infrastructure development of any areas confirmed to support MNES will be offset in accordance with the EPBC Act Environmental Offsets Policy and associated Offsets Assessment Guide (or equivalent)</w:t>
            </w:r>
            <w:r w:rsidRPr="004D2B6B">
              <w:rPr>
                <w:color w:val="000000"/>
              </w:rPr>
              <w:t xml:space="preserve"> </w:t>
            </w:r>
            <w:sdt>
              <w:sdtPr>
                <w:rPr>
                  <w:color w:val="000000"/>
                </w:rPr>
                <w:tag w:val="MENDELEY_CITATION_v3_eyJjaXRhdGlvbklEIjoiTUVOREVMRVlfQ0lUQVRJT05fZWYxOTA5ZjgtNzU4Ny00MTBmLWJmYjAtM2M5ZDNhMzU3MzllIiwicHJvcGVydGllcyI6eyJub3RlSW5kZXgiOjB9LCJpc0VkaXRlZCI6ZmFsc2UsIm1hbnVhbE92ZXJyaWRlIjp7ImlzTWFudWFsbHlPdmVycmlkZGVuIjpmYWxzZSwiY2l0ZXByb2NUZXh0IjoiKENvbW1vbndlYWx0aCBvZiBBdXN0cmFsaWEsIDIwMTI7I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"/>
                <w:id w:val="-1755498497"/>
                <w:placeholder>
                  <w:docPart w:val="9D8BB9D939A9864299C8252C921CCB6F"/>
                </w:placeholder>
              </w:sdtPr>
              <w:sdtContent>
                <w:r w:rsidRPr="00215357">
                  <w:rPr>
                    <w:color w:val="000000"/>
                  </w:rPr>
                  <w:t>(Commonwealth of Australia, 2012; DSEWPC, 2012)</w:t>
                </w:r>
              </w:sdtContent>
            </w:sdt>
          </w:p>
        </w:tc>
      </w:tr>
    </w:tbl>
    <w:p w14:paraId="789BBCF7" w14:textId="77777777" w:rsidR="0023470E" w:rsidRPr="0092004C" w:rsidRDefault="0023470E" w:rsidP="0092004C">
      <w:pPr>
        <w:pStyle w:val="Heading2"/>
      </w:pPr>
      <w:bookmarkStart w:id="316" w:name="_Toc134630441"/>
      <w:r w:rsidRPr="0092004C">
        <w:t xml:space="preserve">Avoidance and minimisation </w:t>
      </w:r>
      <w:r>
        <w:t>of impacts</w:t>
      </w:r>
      <w:bookmarkEnd w:id="316"/>
    </w:p>
    <w:p w14:paraId="09AD3A0F" w14:textId="578AC71D" w:rsidR="0023470E" w:rsidRDefault="0023470E" w:rsidP="008147BA">
      <w:r>
        <w:t xml:space="preserve">The Plan includes a commitment to design and locate external infrastructure development to ensure this development does not have unacceptable impacts on MNES and avoids and minimises impacts to these matters (see </w:t>
      </w:r>
      <w:r>
        <w:rPr>
          <w:color w:val="2B579A"/>
          <w:shd w:val="clear" w:color="auto" w:fill="E6E6E6"/>
        </w:rPr>
        <w:fldChar w:fldCharType="begin"/>
      </w:r>
      <w:r>
        <w:instrText xml:space="preserve"> REF _Ref130919933 \h </w:instrText>
      </w:r>
      <w:r>
        <w:rPr>
          <w:color w:val="2B579A"/>
          <w:shd w:val="clear" w:color="auto" w:fill="E6E6E6"/>
        </w:rPr>
      </w:r>
      <w:r>
        <w:rPr>
          <w:color w:val="2B579A"/>
          <w:shd w:val="clear" w:color="auto" w:fill="E6E6E6"/>
        </w:rPr>
        <w:fldChar w:fldCharType="separate"/>
      </w:r>
      <w:r w:rsidR="004C6521">
        <w:t xml:space="preserve">Table </w:t>
      </w:r>
      <w:r w:rsidR="004C6521">
        <w:rPr>
          <w:noProof/>
        </w:rPr>
        <w:t>6</w:t>
      </w:r>
      <w:r w:rsidR="004C6521">
        <w:noBreakHyphen/>
      </w:r>
      <w:r w:rsidR="004C6521">
        <w:rPr>
          <w:noProof/>
        </w:rPr>
        <w:t>1</w:t>
      </w:r>
      <w:r>
        <w:rPr>
          <w:color w:val="2B579A"/>
          <w:shd w:val="clear" w:color="auto" w:fill="E6E6E6"/>
        </w:rPr>
        <w:fldChar w:fldCharType="end"/>
      </w:r>
      <w:r>
        <w:t xml:space="preserve">). </w:t>
      </w:r>
    </w:p>
    <w:p w14:paraId="5598FB55" w14:textId="77777777" w:rsidR="0023470E" w:rsidRDefault="0023470E" w:rsidP="008147BA">
      <w:r>
        <w:lastRenderedPageBreak/>
        <w:t>The commitment requires that any confirmed population of Spiny Rice-flower and other MNES that are considered important or notable to be avoided and protected to ensure the persistence of those populations in the long-term, and that impacts to all other populations will be avoided and minimised as far as practical.</w:t>
      </w:r>
    </w:p>
    <w:p w14:paraId="68EEDA52" w14:textId="77777777" w:rsidR="0023470E" w:rsidRDefault="0023470E" w:rsidP="008147BA">
      <w:r>
        <w:t>This avoidance process will be undertaken by the proponent of each infrastructure project as part of the standard planning and detailed design phase of each project. Specific measures that set out the avoidance process detailed in the Commitments and Measures document. The process is proposed to include:</w:t>
      </w:r>
    </w:p>
    <w:p w14:paraId="2E3A71F4" w14:textId="77777777" w:rsidR="0023470E" w:rsidRDefault="0023470E" w:rsidP="008147BA">
      <w:pPr>
        <w:pStyle w:val="Bullet1"/>
      </w:pPr>
      <w:r w:rsidRPr="00E91FC5">
        <w:t>Undertak</w:t>
      </w:r>
      <w:r>
        <w:t>ing</w:t>
      </w:r>
      <w:r w:rsidRPr="00E91FC5">
        <w:t xml:space="preserve"> targeted surveys prior to development in accordance with relevant survey guidelines</w:t>
      </w:r>
      <w:r>
        <w:t xml:space="preserve">, to inform the detailed design of each infrastructure project and the avoidance and minimisation that is proposed to occur </w:t>
      </w:r>
    </w:p>
    <w:p w14:paraId="13326247" w14:textId="11CF70EC" w:rsidR="0023470E" w:rsidRDefault="0023470E" w:rsidP="008147BA">
      <w:pPr>
        <w:pStyle w:val="Bullet1"/>
      </w:pPr>
      <w:r>
        <w:t xml:space="preserve">Providing a report to the Executive Committee that demonstrates avoidance and minimisation outcomes in accordance with the requirement of the commitment (see </w:t>
      </w:r>
      <w:r>
        <w:rPr>
          <w:color w:val="2B579A"/>
          <w:shd w:val="clear" w:color="auto" w:fill="E6E6E6"/>
        </w:rPr>
        <w:fldChar w:fldCharType="begin"/>
      </w:r>
      <w:r>
        <w:instrText xml:space="preserve"> REF _Ref130919933 \h </w:instrText>
      </w:r>
      <w:r>
        <w:rPr>
          <w:color w:val="2B579A"/>
          <w:shd w:val="clear" w:color="auto" w:fill="E6E6E6"/>
        </w:rPr>
      </w:r>
      <w:r>
        <w:rPr>
          <w:color w:val="2B579A"/>
          <w:shd w:val="clear" w:color="auto" w:fill="E6E6E6"/>
        </w:rPr>
        <w:fldChar w:fldCharType="separate"/>
      </w:r>
      <w:r w:rsidR="004C6521">
        <w:t xml:space="preserve">Table </w:t>
      </w:r>
      <w:r w:rsidR="004C6521">
        <w:rPr>
          <w:noProof/>
        </w:rPr>
        <w:t>6</w:t>
      </w:r>
      <w:r w:rsidR="004C6521">
        <w:noBreakHyphen/>
      </w:r>
      <w:r w:rsidR="004C6521">
        <w:rPr>
          <w:noProof/>
        </w:rPr>
        <w:t>1</w:t>
      </w:r>
      <w:r>
        <w:rPr>
          <w:color w:val="2B579A"/>
          <w:shd w:val="clear" w:color="auto" w:fill="E6E6E6"/>
        </w:rPr>
        <w:fldChar w:fldCharType="end"/>
      </w:r>
      <w:r>
        <w:t>)</w:t>
      </w:r>
    </w:p>
    <w:p w14:paraId="0EF0FFF5" w14:textId="136E63E0" w:rsidR="0023470E" w:rsidRDefault="0023470E" w:rsidP="00FA7365">
      <w:pPr>
        <w:pStyle w:val="Bullet1"/>
      </w:pPr>
      <w:r>
        <w:t>Preparing</w:t>
      </w:r>
      <w:r w:rsidR="00787721">
        <w:t xml:space="preserve"> and implementing</w:t>
      </w:r>
      <w:r>
        <w:t xml:space="preserve"> Conservation Management Plans for any populations of MNES avoided to ensure appropriate management of these populations and address potential indirect impacts from the infrastructure</w:t>
      </w:r>
    </w:p>
    <w:p w14:paraId="4E981C64" w14:textId="77777777" w:rsidR="0023470E" w:rsidRDefault="0023470E" w:rsidP="00585D99">
      <w:r>
        <w:t>The proponent of the infrastructure project will be responsible for preparing the report to the Executive Committee and preparing and implementing Conservation Management Plans. The City Implementation Group will co-ordinate the review of the report by the Executive Committee and approve the Conservation Management Plan.</w:t>
      </w:r>
    </w:p>
    <w:p w14:paraId="3C85FF9F" w14:textId="77777777" w:rsidR="0023470E" w:rsidRPr="00A7748B" w:rsidRDefault="0023470E" w:rsidP="0092004C">
      <w:pPr>
        <w:pStyle w:val="Heading2"/>
      </w:pPr>
      <w:bookmarkStart w:id="317" w:name="_Toc134630442"/>
      <w:r>
        <w:t>M</w:t>
      </w:r>
      <w:r w:rsidRPr="0092004C">
        <w:t xml:space="preserve">itigation </w:t>
      </w:r>
      <w:r>
        <w:t>of impacts</w:t>
      </w:r>
      <w:bookmarkEnd w:id="317"/>
    </w:p>
    <w:p w14:paraId="7BAC41B0" w14:textId="77777777" w:rsidR="0023470E" w:rsidRPr="000E4CB4" w:rsidRDefault="0023470E" w:rsidP="008147BA">
      <w:r>
        <w:t xml:space="preserve">External infrastructure development will be subject to a range of Victorian regulations that ensure the indirect impacts of the development on the environment is mitigated, including the </w:t>
      </w:r>
      <w:r w:rsidRPr="000E4CB4">
        <w:rPr>
          <w:i/>
        </w:rPr>
        <w:t>Road Management Act 2004</w:t>
      </w:r>
      <w:r>
        <w:t xml:space="preserve">, </w:t>
      </w:r>
      <w:r w:rsidRPr="000E4CB4">
        <w:rPr>
          <w:i/>
        </w:rPr>
        <w:t>Environment Protection Act 2017</w:t>
      </w:r>
      <w:r>
        <w:t xml:space="preserve">, </w:t>
      </w:r>
      <w:r>
        <w:rPr>
          <w:i/>
          <w:iCs/>
        </w:rPr>
        <w:t xml:space="preserve">Flora and Fauna Guarantee Act </w:t>
      </w:r>
      <w:r w:rsidRPr="00DA5F63">
        <w:rPr>
          <w:i/>
          <w:iCs/>
        </w:rPr>
        <w:t>198</w:t>
      </w:r>
      <w:r>
        <w:rPr>
          <w:i/>
          <w:iCs/>
        </w:rPr>
        <w:t>8</w:t>
      </w:r>
      <w:r>
        <w:t xml:space="preserve">, </w:t>
      </w:r>
      <w:r w:rsidRPr="00DA5F63">
        <w:t>and</w:t>
      </w:r>
      <w:r>
        <w:t xml:space="preserve"> </w:t>
      </w:r>
      <w:r w:rsidRPr="000E4CB4">
        <w:rPr>
          <w:i/>
          <w:iCs/>
        </w:rPr>
        <w:t>Water Act 1989</w:t>
      </w:r>
      <w:r>
        <w:t>. These regulations are supported by policies and procedures that result in the implementation of a range of standard mitigation measures during construction and operation, including</w:t>
      </w:r>
      <w:r w:rsidRPr="00EB40B0">
        <w:t xml:space="preserve"> stormwater management</w:t>
      </w:r>
      <w:r>
        <w:t>,</w:t>
      </w:r>
      <w:r w:rsidRPr="00EB40B0">
        <w:t xml:space="preserve"> erosion control</w:t>
      </w:r>
      <w:r>
        <w:t>, and management of construction sites.</w:t>
      </w:r>
    </w:p>
    <w:p w14:paraId="1A60EF5B" w14:textId="73907BA3" w:rsidR="0023470E" w:rsidRDefault="0023470E" w:rsidP="00885C8D">
      <w:r>
        <w:t xml:space="preserve">The preparation </w:t>
      </w:r>
      <w:r w:rsidR="00787721">
        <w:t xml:space="preserve">and implementation </w:t>
      </w:r>
      <w:r>
        <w:t xml:space="preserve">of Conservation Management Plans for any populations of MNES avoided will also </w:t>
      </w:r>
      <w:r w:rsidRPr="000F6672">
        <w:t xml:space="preserve">address </w:t>
      </w:r>
      <w:r>
        <w:t xml:space="preserve">and manage specific </w:t>
      </w:r>
      <w:r w:rsidRPr="000F6672">
        <w:t xml:space="preserve">potential indirect impacts </w:t>
      </w:r>
      <w:r>
        <w:t>associated with the</w:t>
      </w:r>
      <w:r w:rsidRPr="000F6672">
        <w:t xml:space="preserve"> </w:t>
      </w:r>
      <w:r>
        <w:t xml:space="preserve">external infrastructure on MNES, including the </w:t>
      </w:r>
      <w:r w:rsidRPr="000F6672">
        <w:t>spread of weeds, fire regimes, removal of rocks or other habitat features and inappropriate road maintenance works such as slashing, grazing, clearing, herbicide application, and soil disturbance from vehicle traffic</w:t>
      </w:r>
      <w:r>
        <w:t>.</w:t>
      </w:r>
    </w:p>
    <w:p w14:paraId="13CB37A0" w14:textId="77777777" w:rsidR="0023470E" w:rsidRPr="00A7748B" w:rsidRDefault="0023470E" w:rsidP="002D470E">
      <w:pPr>
        <w:pStyle w:val="Heading2"/>
      </w:pPr>
      <w:bookmarkStart w:id="318" w:name="_Toc134630443"/>
      <w:r>
        <w:t>Offsets for residual impacts</w:t>
      </w:r>
      <w:bookmarkEnd w:id="318"/>
    </w:p>
    <w:p w14:paraId="7621A620" w14:textId="4DEDAC89" w:rsidR="0023470E" w:rsidRDefault="0023470E" w:rsidP="008147BA">
      <w:r>
        <w:t xml:space="preserve">The Plan includes a commitment to offset any unavoidable clearing due to the external infrastructure development of any areas confirmed to support MNES (see </w:t>
      </w:r>
      <w:r>
        <w:rPr>
          <w:color w:val="2B579A"/>
          <w:shd w:val="clear" w:color="auto" w:fill="E6E6E6"/>
        </w:rPr>
        <w:fldChar w:fldCharType="begin"/>
      </w:r>
      <w:r>
        <w:instrText xml:space="preserve"> REF _Ref130919933 \h </w:instrText>
      </w:r>
      <w:r>
        <w:rPr>
          <w:color w:val="2B579A"/>
          <w:shd w:val="clear" w:color="auto" w:fill="E6E6E6"/>
        </w:rPr>
      </w:r>
      <w:r>
        <w:rPr>
          <w:color w:val="2B579A"/>
          <w:shd w:val="clear" w:color="auto" w:fill="E6E6E6"/>
        </w:rPr>
        <w:fldChar w:fldCharType="separate"/>
      </w:r>
      <w:r w:rsidR="004C6521">
        <w:t xml:space="preserve">Table </w:t>
      </w:r>
      <w:r w:rsidR="004C6521">
        <w:rPr>
          <w:noProof/>
        </w:rPr>
        <w:t>6</w:t>
      </w:r>
      <w:r w:rsidR="004C6521">
        <w:noBreakHyphen/>
      </w:r>
      <w:r w:rsidR="004C6521">
        <w:rPr>
          <w:noProof/>
        </w:rPr>
        <w:t>1</w:t>
      </w:r>
      <w:r>
        <w:rPr>
          <w:color w:val="2B579A"/>
          <w:shd w:val="clear" w:color="auto" w:fill="E6E6E6"/>
        </w:rPr>
        <w:fldChar w:fldCharType="end"/>
      </w:r>
      <w:r w:rsidR="00E72DE2">
        <w:t>).</w:t>
      </w:r>
      <w:r>
        <w:t xml:space="preserve"> </w:t>
      </w:r>
    </w:p>
    <w:p w14:paraId="03EF11E4" w14:textId="0B4B3330" w:rsidR="0023470E" w:rsidRDefault="0023470E" w:rsidP="008147BA">
      <w:r w:rsidRPr="00307D09">
        <w:t xml:space="preserve">Unavoidable clearing </w:t>
      </w:r>
      <w:r>
        <w:t xml:space="preserve">will be </w:t>
      </w:r>
      <w:r w:rsidRPr="00307D09">
        <w:t>offset in accordance with the EPBC Act Environmental Offsets Policy (DSEWPC, 2012) and associated Offsets Assessment Guide (or equivalent)</w:t>
      </w:r>
      <w:r>
        <w:t xml:space="preserve">. Offsets will be secured prior to the commencement of </w:t>
      </w:r>
      <w:r w:rsidR="005E4024">
        <w:t>works and</w:t>
      </w:r>
      <w:r>
        <w:t xml:space="preserve"> will be secured and managed </w:t>
      </w:r>
      <w:r w:rsidRPr="00974DEE">
        <w:t xml:space="preserve">in accordance with the eligibility, </w:t>
      </w:r>
      <w:r w:rsidR="00085C29" w:rsidRPr="00974DEE">
        <w:t>security,</w:t>
      </w:r>
      <w:r w:rsidRPr="00974DEE">
        <w:t xml:space="preserve"> and offset management requirements of the </w:t>
      </w:r>
      <w:r w:rsidRPr="00526DC6">
        <w:rPr>
          <w:i/>
          <w:iCs/>
        </w:rPr>
        <w:t>Guidelines for the removal, destruction or lopping of native vegetation</w:t>
      </w:r>
      <w:r w:rsidRPr="00974DEE">
        <w:t xml:space="preserve"> </w:t>
      </w:r>
      <w:sdt>
        <w:sdtPr>
          <w:rPr>
            <w:color w:val="000000"/>
          </w:rPr>
          <w:tag w:val="MENDELEY_CITATION_v3_eyJjaXRhdGlvbklEIjoiTUVOREVMRVlfQ0lUQVRJT05fNWVkOGRmYTItYjUzMi00ZTQyLTgyZTQtY2Q3Y2FmZjg3ZTA5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LCJjb250YWluZXItdGl0bGUtc2hvcnQiOiIifSwiaXNUZW1wb3JhcnkiOmZhbHNlfV19"/>
          <w:id w:val="502710824"/>
          <w:placeholder>
            <w:docPart w:val="DefaultPlaceholder_-1854013440"/>
          </w:placeholder>
        </w:sdtPr>
        <w:sdtContent>
          <w:r w:rsidR="00507FF9" w:rsidRPr="00507FF9">
            <w:rPr>
              <w:color w:val="000000"/>
            </w:rPr>
            <w:t>(DELWP, 2017c)</w:t>
          </w:r>
        </w:sdtContent>
      </w:sdt>
      <w:r>
        <w:t xml:space="preserve">. </w:t>
      </w:r>
    </w:p>
    <w:p w14:paraId="058DF97A" w14:textId="77777777" w:rsidR="0023470E" w:rsidRDefault="0023470E" w:rsidP="008147BA">
      <w:r>
        <w:t>It is proposed that a report be provided to the Executive Committee that shows the location of any MNES that will be directly impacted and the proposed offsets for these impacts, including security and management arrangements.</w:t>
      </w:r>
    </w:p>
    <w:p w14:paraId="32A85FCA" w14:textId="77777777" w:rsidR="0023470E" w:rsidRDefault="0023470E" w:rsidP="008147BA">
      <w:r>
        <w:t>The proponent of the infrastructure project will be responsible for preparing the report to the Executive Committee and sourcing, securing and managing offsets. The City will co-ordinate review of the report by the committee.</w:t>
      </w:r>
    </w:p>
    <w:p w14:paraId="006F9124" w14:textId="77777777" w:rsidR="0023470E" w:rsidRDefault="0023470E" w:rsidP="00D57C7A"/>
    <w:p w14:paraId="531FD3DD" w14:textId="77777777" w:rsidR="0023470E" w:rsidRPr="00D57C7A" w:rsidRDefault="0023470E" w:rsidP="0092004C">
      <w:pPr>
        <w:rPr>
          <w:bCs/>
        </w:rPr>
        <w:sectPr w:rsidR="0023470E" w:rsidRPr="00D57C7A" w:rsidSect="00A74A4F">
          <w:pgSz w:w="11900" w:h="16840"/>
          <w:pgMar w:top="1247" w:right="1134" w:bottom="1247" w:left="1134" w:header="708" w:footer="708" w:gutter="0"/>
          <w:cols w:space="708"/>
          <w:docGrid w:linePitch="360"/>
        </w:sectPr>
      </w:pPr>
    </w:p>
    <w:p w14:paraId="070FB190" w14:textId="77777777" w:rsidR="0023470E" w:rsidRDefault="0023470E" w:rsidP="00D55549">
      <w:pPr>
        <w:pStyle w:val="Heading1"/>
      </w:pPr>
      <w:bookmarkStart w:id="319" w:name="_Ref134557025"/>
      <w:bookmarkStart w:id="320" w:name="_Toc134630444"/>
      <w:r>
        <w:lastRenderedPageBreak/>
        <w:t xml:space="preserve">Assurance and implementation </w:t>
      </w:r>
      <w:bookmarkEnd w:id="310"/>
      <w:r>
        <w:t>framework</w:t>
      </w:r>
      <w:bookmarkEnd w:id="311"/>
      <w:bookmarkEnd w:id="319"/>
      <w:bookmarkEnd w:id="320"/>
    </w:p>
    <w:p w14:paraId="001B8BF3" w14:textId="77777777" w:rsidR="0023470E" w:rsidRDefault="0023470E" w:rsidP="00764102">
      <w:pPr>
        <w:pStyle w:val="Heading2"/>
      </w:pPr>
      <w:bookmarkStart w:id="321" w:name="_Toc134630445"/>
      <w:r>
        <w:t>Introduction</w:t>
      </w:r>
      <w:bookmarkEnd w:id="321"/>
      <w:r>
        <w:t xml:space="preserve"> </w:t>
      </w:r>
    </w:p>
    <w:p w14:paraId="3BD4AA51" w14:textId="77777777" w:rsidR="0023470E" w:rsidRPr="00B3386C" w:rsidRDefault="0023470E" w:rsidP="0011124A">
      <w:r w:rsidRPr="00B3386C">
        <w:t xml:space="preserve">The Plan includes </w:t>
      </w:r>
      <w:r>
        <w:t>an assurance and implementation</w:t>
      </w:r>
      <w:r w:rsidRPr="00B3386C">
        <w:t xml:space="preserve"> </w:t>
      </w:r>
      <w:r>
        <w:t xml:space="preserve">framework that has been developed </w:t>
      </w:r>
      <w:r w:rsidRPr="00B3386C">
        <w:t xml:space="preserve">to </w:t>
      </w:r>
      <w:r>
        <w:t xml:space="preserve">ensure the successful delivery of the Plan and to support the Plan’s conservation framework. </w:t>
      </w:r>
    </w:p>
    <w:p w14:paraId="6896B260" w14:textId="77777777" w:rsidR="0023470E" w:rsidRPr="00B3386C" w:rsidRDefault="0023470E" w:rsidP="0011124A">
      <w:r>
        <w:t xml:space="preserve">The Plan’s assurance and implementation framework is comprised of several components. </w:t>
      </w:r>
      <w:r w:rsidRPr="00B3386C">
        <w:t xml:space="preserve">This Chapter </w:t>
      </w:r>
      <w:r>
        <w:t>describes</w:t>
      </w:r>
      <w:r w:rsidRPr="00B3386C">
        <w:t>:</w:t>
      </w:r>
    </w:p>
    <w:p w14:paraId="78460A01" w14:textId="77777777" w:rsidR="0023470E" w:rsidRDefault="0023470E" w:rsidP="0011124A">
      <w:pPr>
        <w:pStyle w:val="Bullet1"/>
      </w:pPr>
      <w:r>
        <w:t xml:space="preserve">The purpose of the assurance and implementation framework </w:t>
      </w:r>
    </w:p>
    <w:p w14:paraId="31FAAF3E" w14:textId="77777777" w:rsidR="0023470E" w:rsidRDefault="0023470E" w:rsidP="005721CE">
      <w:pPr>
        <w:pStyle w:val="Bullet1"/>
      </w:pPr>
      <w:r>
        <w:t>The governance framework</w:t>
      </w:r>
    </w:p>
    <w:p w14:paraId="7921A022" w14:textId="77777777" w:rsidR="0023470E" w:rsidRDefault="0023470E" w:rsidP="005721CE">
      <w:pPr>
        <w:pStyle w:val="Bullet1"/>
      </w:pPr>
      <w:r>
        <w:t xml:space="preserve">The funding framework </w:t>
      </w:r>
    </w:p>
    <w:p w14:paraId="1A09248D" w14:textId="77777777" w:rsidR="0023470E" w:rsidRDefault="0023470E" w:rsidP="005721CE">
      <w:pPr>
        <w:pStyle w:val="Bullet1"/>
      </w:pPr>
      <w:r>
        <w:t>The MERI framework</w:t>
      </w:r>
    </w:p>
    <w:p w14:paraId="6BCBF3C9" w14:textId="77777777" w:rsidR="0023470E" w:rsidRDefault="0023470E" w:rsidP="005721CE">
      <w:pPr>
        <w:pStyle w:val="Bullet1"/>
      </w:pPr>
      <w:r>
        <w:t>The compliance framework</w:t>
      </w:r>
    </w:p>
    <w:p w14:paraId="0A545990" w14:textId="77777777" w:rsidR="0023470E" w:rsidRDefault="0023470E" w:rsidP="005721CE">
      <w:pPr>
        <w:pStyle w:val="Bullet1"/>
      </w:pPr>
      <w:r>
        <w:t>Data management</w:t>
      </w:r>
    </w:p>
    <w:p w14:paraId="60FCA062" w14:textId="77777777" w:rsidR="0023470E" w:rsidRDefault="0023470E" w:rsidP="001D79C3">
      <w:pPr>
        <w:pStyle w:val="Bullet1"/>
      </w:pPr>
      <w:r>
        <w:t>The process for changing the implementation documents</w:t>
      </w:r>
    </w:p>
    <w:p w14:paraId="56A1BCD9" w14:textId="77777777" w:rsidR="0023470E" w:rsidRDefault="0023470E" w:rsidP="003F32A0">
      <w:r>
        <w:t xml:space="preserve">The Plan’s assurance and implementation framework includes a range of commitments which are set out and described throughout this Chapter. The framework will be implemented through a detailed set of measures. </w:t>
      </w:r>
    </w:p>
    <w:p w14:paraId="15D6A43B" w14:textId="77777777" w:rsidR="0023470E" w:rsidRDefault="0023470E" w:rsidP="006765AC">
      <w:pPr>
        <w:pStyle w:val="Heading2"/>
      </w:pPr>
      <w:bookmarkStart w:id="322" w:name="_Toc134630446"/>
      <w:r>
        <w:t>Purpose of the assurance and implementation framework</w:t>
      </w:r>
      <w:bookmarkEnd w:id="322"/>
    </w:p>
    <w:p w14:paraId="66672547" w14:textId="77777777" w:rsidR="0023470E" w:rsidRDefault="0023470E" w:rsidP="00116CC0">
      <w:r w:rsidRPr="00561E42">
        <w:t xml:space="preserve">The purpose of the </w:t>
      </w:r>
      <w:r>
        <w:t>assurance and implementation framework</w:t>
      </w:r>
      <w:r w:rsidRPr="00561E42">
        <w:t xml:space="preserve"> is to</w:t>
      </w:r>
      <w:r>
        <w:t xml:space="preserve"> ensure implementation of the Plan:</w:t>
      </w:r>
    </w:p>
    <w:p w14:paraId="1E0DF753" w14:textId="77777777" w:rsidR="0023470E" w:rsidRDefault="0023470E" w:rsidP="000968EB">
      <w:pPr>
        <w:pStyle w:val="Bullet1"/>
      </w:pPr>
      <w:r>
        <w:t>C</w:t>
      </w:r>
      <w:r w:rsidRPr="0078606B">
        <w:t xml:space="preserve">omplies with </w:t>
      </w:r>
      <w:r>
        <w:t xml:space="preserve">the </w:t>
      </w:r>
      <w:r w:rsidRPr="0078606B">
        <w:t>Commonwealth approval conditions</w:t>
      </w:r>
    </w:p>
    <w:p w14:paraId="18D5FF86" w14:textId="77777777" w:rsidR="0023470E" w:rsidRDefault="0023470E" w:rsidP="00116CC0">
      <w:pPr>
        <w:pStyle w:val="Bullet1"/>
      </w:pPr>
      <w:r>
        <w:t>Efficiently and effectively delivers the Plan’s conservation framework and the conservation program in the BCS</w:t>
      </w:r>
    </w:p>
    <w:p w14:paraId="64B87F62" w14:textId="77777777" w:rsidR="0023470E" w:rsidRPr="0078606B" w:rsidRDefault="0023470E" w:rsidP="00866443">
      <w:pPr>
        <w:pStyle w:val="Bullet1"/>
      </w:pPr>
      <w:r>
        <w:t>Is t</w:t>
      </w:r>
      <w:r w:rsidRPr="0078606B">
        <w:t>ransparen</w:t>
      </w:r>
      <w:r>
        <w:t>t</w:t>
      </w:r>
      <w:r w:rsidRPr="0078606B">
        <w:t xml:space="preserve"> and accountab</w:t>
      </w:r>
      <w:r>
        <w:t>le</w:t>
      </w:r>
    </w:p>
    <w:p w14:paraId="14FBCC4A" w14:textId="77777777" w:rsidR="0023470E" w:rsidRDefault="0023470E" w:rsidP="00D55549">
      <w:pPr>
        <w:pStyle w:val="Heading2"/>
      </w:pPr>
      <w:bookmarkStart w:id="323" w:name="_Ref115425758"/>
      <w:bookmarkStart w:id="324" w:name="_Toc134630447"/>
      <w:r>
        <w:t>Governance framework</w:t>
      </w:r>
      <w:bookmarkEnd w:id="323"/>
      <w:bookmarkEnd w:id="324"/>
    </w:p>
    <w:p w14:paraId="1AD8E5C3" w14:textId="77777777" w:rsidR="0023470E" w:rsidRDefault="0023470E" w:rsidP="004D342D">
      <w:pPr>
        <w:pStyle w:val="Heading3"/>
      </w:pPr>
      <w:r>
        <w:t>Context</w:t>
      </w:r>
    </w:p>
    <w:p w14:paraId="0DF32A22" w14:textId="77777777" w:rsidR="0023470E" w:rsidRDefault="0023470E" w:rsidP="0080288C">
      <w:r>
        <w:t>G</w:t>
      </w:r>
      <w:r w:rsidRPr="003E5E43">
        <w:t xml:space="preserve">overnance is defined </w:t>
      </w:r>
      <w:r>
        <w:t xml:space="preserve">for the Plan </w:t>
      </w:r>
      <w:r w:rsidRPr="003E5E43">
        <w:t>as the</w:t>
      </w:r>
      <w:r>
        <w:t xml:space="preserve"> structures, mechanisms and processes f</w:t>
      </w:r>
      <w:r w:rsidRPr="003E5E43">
        <w:t>or</w:t>
      </w:r>
      <w:r>
        <w:t xml:space="preserve"> implementing the Plan.</w:t>
      </w:r>
    </w:p>
    <w:p w14:paraId="44A407FC" w14:textId="77777777" w:rsidR="0023470E" w:rsidRDefault="0023470E" w:rsidP="0080288C">
      <w:r>
        <w:t>G</w:t>
      </w:r>
      <w:r w:rsidRPr="000D4209">
        <w:t xml:space="preserve">overnance is </w:t>
      </w:r>
      <w:r>
        <w:t xml:space="preserve">a key part of the Plan’s assurance and implementation framework. It will ensure </w:t>
      </w:r>
      <w:r w:rsidRPr="000D4209">
        <w:t xml:space="preserve">the </w:t>
      </w:r>
      <w:r>
        <w:t xml:space="preserve">objective and </w:t>
      </w:r>
      <w:r w:rsidRPr="000D4209">
        <w:t>outcomes</w:t>
      </w:r>
      <w:r>
        <w:t xml:space="preserve"> of the Plan are achieved, and the commitments and measures are efficiently and effectively implemented.</w:t>
      </w:r>
    </w:p>
    <w:p w14:paraId="63D319C6" w14:textId="77777777" w:rsidR="0023470E" w:rsidRDefault="0023470E" w:rsidP="002000A0">
      <w:pPr>
        <w:pStyle w:val="Heading3"/>
      </w:pPr>
      <w:r>
        <w:t>Commitments for governance</w:t>
      </w:r>
    </w:p>
    <w:p w14:paraId="3490A8DB" w14:textId="36DBB6FE" w:rsidR="0023470E" w:rsidRDefault="0023470E" w:rsidP="003B03E8">
      <w:r>
        <w:t xml:space="preserve">The Plan’s commitments for governance are provided in </w:t>
      </w:r>
      <w:r>
        <w:rPr>
          <w:color w:val="2B579A"/>
          <w:shd w:val="clear" w:color="auto" w:fill="E6E6E6"/>
        </w:rPr>
        <w:fldChar w:fldCharType="begin"/>
      </w:r>
      <w:r>
        <w:instrText xml:space="preserve"> REF _Ref115425986 \h </w:instrText>
      </w:r>
      <w:r>
        <w:rPr>
          <w:color w:val="2B579A"/>
          <w:shd w:val="clear" w:color="auto" w:fill="E6E6E6"/>
        </w:rPr>
      </w:r>
      <w:r>
        <w:rPr>
          <w:color w:val="2B579A"/>
          <w:shd w:val="clear" w:color="auto" w:fill="E6E6E6"/>
        </w:rPr>
        <w:fldChar w:fldCharType="separate"/>
      </w:r>
      <w:r w:rsidR="004C6521">
        <w:t xml:space="preserve">Table </w:t>
      </w:r>
      <w:r w:rsidR="004C6521">
        <w:rPr>
          <w:noProof/>
        </w:rPr>
        <w:t>7</w:t>
      </w:r>
      <w:r w:rsidR="004C6521">
        <w:noBreakHyphen/>
      </w:r>
      <w:r w:rsidR="004C6521">
        <w:rPr>
          <w:noProof/>
        </w:rPr>
        <w:t>1</w:t>
      </w:r>
      <w:r>
        <w:rPr>
          <w:color w:val="2B579A"/>
          <w:shd w:val="clear" w:color="auto" w:fill="E6E6E6"/>
        </w:rPr>
        <w:fldChar w:fldCharType="end"/>
      </w:r>
      <w:r>
        <w:t>.</w:t>
      </w:r>
    </w:p>
    <w:p w14:paraId="2CAAB0ED" w14:textId="0AFFCA38" w:rsidR="0023470E" w:rsidRDefault="0023470E" w:rsidP="003B03E8">
      <w:pPr>
        <w:pStyle w:val="Caption"/>
        <w:keepNext/>
        <w:keepLines/>
      </w:pPr>
      <w:bookmarkStart w:id="325" w:name="_Ref115425986"/>
      <w:bookmarkStart w:id="326" w:name="_Toc134630478"/>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7</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1</w:t>
      </w:r>
      <w:r>
        <w:rPr>
          <w:color w:val="2B579A"/>
          <w:shd w:val="clear" w:color="auto" w:fill="E6E6E6"/>
        </w:rPr>
        <w:fldChar w:fldCharType="end"/>
      </w:r>
      <w:bookmarkEnd w:id="325"/>
      <w:r>
        <w:t>: Commitments for governance</w:t>
      </w:r>
      <w:bookmarkEnd w:id="326"/>
    </w:p>
    <w:tbl>
      <w:tblPr>
        <w:tblStyle w:val="TableGrid"/>
        <w:tblW w:w="0" w:type="auto"/>
        <w:tblLook w:val="04A0" w:firstRow="1" w:lastRow="0" w:firstColumn="1" w:lastColumn="0" w:noHBand="0" w:noVBand="1"/>
      </w:tblPr>
      <w:tblGrid>
        <w:gridCol w:w="704"/>
        <w:gridCol w:w="8918"/>
      </w:tblGrid>
      <w:tr w:rsidR="0023470E" w:rsidRPr="002764E2" w14:paraId="49E615E7" w14:textId="77777777" w:rsidTr="005576AA">
        <w:trPr>
          <w:cantSplit/>
        </w:trPr>
        <w:tc>
          <w:tcPr>
            <w:tcW w:w="704" w:type="dxa"/>
            <w:shd w:val="clear" w:color="auto" w:fill="566951"/>
            <w:vAlign w:val="center"/>
          </w:tcPr>
          <w:p w14:paraId="2B5245FF" w14:textId="77777777" w:rsidR="0023470E" w:rsidRPr="005576AA" w:rsidRDefault="0023470E" w:rsidP="007C727E">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0E540F92" w14:textId="77777777" w:rsidR="0023470E" w:rsidRPr="005576AA" w:rsidRDefault="0023470E" w:rsidP="00341ADF">
            <w:pPr>
              <w:pStyle w:val="Bullet1"/>
              <w:numPr>
                <w:ilvl w:val="0"/>
                <w:numId w:val="0"/>
              </w:numPr>
              <w:ind w:left="360" w:hanging="360"/>
              <w:rPr>
                <w:b/>
                <w:color w:val="FDFFF6"/>
              </w:rPr>
            </w:pPr>
            <w:r w:rsidRPr="005576AA">
              <w:rPr>
                <w:b/>
                <w:color w:val="FDFFF6"/>
              </w:rPr>
              <w:t>Commitment</w:t>
            </w:r>
          </w:p>
        </w:tc>
      </w:tr>
      <w:tr w:rsidR="0023470E" w:rsidRPr="002764E2" w14:paraId="5892A81C" w14:textId="77777777" w:rsidTr="0092004C">
        <w:trPr>
          <w:cantSplit/>
        </w:trPr>
        <w:tc>
          <w:tcPr>
            <w:tcW w:w="704" w:type="dxa"/>
            <w:shd w:val="clear" w:color="auto" w:fill="D9E1C9"/>
            <w:vAlign w:val="center"/>
          </w:tcPr>
          <w:p w14:paraId="1AE30BCC" w14:textId="77777777" w:rsidR="0023470E" w:rsidRPr="00526DC6" w:rsidRDefault="0023470E" w:rsidP="003B03E8">
            <w:pPr>
              <w:pStyle w:val="Tabletext2"/>
              <w:widowControl w:val="0"/>
              <w:jc w:val="center"/>
            </w:pPr>
            <w:r w:rsidRPr="00526DC6">
              <w:t>15</w:t>
            </w:r>
          </w:p>
        </w:tc>
        <w:tc>
          <w:tcPr>
            <w:tcW w:w="8918" w:type="dxa"/>
            <w:shd w:val="clear" w:color="auto" w:fill="D9E1C9"/>
          </w:tcPr>
          <w:p w14:paraId="13485286" w14:textId="77777777" w:rsidR="0023470E" w:rsidRPr="00CB6FC3" w:rsidRDefault="0023470E" w:rsidP="003B03E8">
            <w:pPr>
              <w:pStyle w:val="Bullet1"/>
              <w:numPr>
                <w:ilvl w:val="0"/>
                <w:numId w:val="0"/>
              </w:numPr>
            </w:pPr>
            <w:r w:rsidRPr="007C727E">
              <w:t>Governance arrangements will be established to implement the Plan, consistent with the Plan's governance framework</w:t>
            </w:r>
          </w:p>
        </w:tc>
      </w:tr>
      <w:tr w:rsidR="0023470E" w:rsidRPr="002764E2" w14:paraId="308921CB" w14:textId="77777777" w:rsidTr="0092004C">
        <w:trPr>
          <w:cantSplit/>
        </w:trPr>
        <w:tc>
          <w:tcPr>
            <w:tcW w:w="704" w:type="dxa"/>
            <w:shd w:val="clear" w:color="auto" w:fill="D9E1C9"/>
            <w:vAlign w:val="center"/>
          </w:tcPr>
          <w:p w14:paraId="0D481450" w14:textId="77777777" w:rsidR="0023470E" w:rsidRPr="00526DC6" w:rsidRDefault="0023470E" w:rsidP="003B03E8">
            <w:pPr>
              <w:pStyle w:val="Tabletext2"/>
              <w:widowControl w:val="0"/>
              <w:jc w:val="center"/>
            </w:pPr>
            <w:r w:rsidRPr="00526DC6">
              <w:t>16</w:t>
            </w:r>
          </w:p>
        </w:tc>
        <w:tc>
          <w:tcPr>
            <w:tcW w:w="8918" w:type="dxa"/>
            <w:shd w:val="clear" w:color="auto" w:fill="D9E1C9"/>
          </w:tcPr>
          <w:p w14:paraId="2140083F" w14:textId="77777777" w:rsidR="0023470E" w:rsidRPr="00CB6FC3" w:rsidRDefault="0023470E" w:rsidP="003B03E8">
            <w:pPr>
              <w:pStyle w:val="Bullet1"/>
              <w:numPr>
                <w:ilvl w:val="0"/>
                <w:numId w:val="0"/>
              </w:numPr>
            </w:pPr>
            <w:r w:rsidRPr="007C727E">
              <w:t>A Stakeholder Engagement Strategy will be developed to guide engagement with key stakeholders on implementation of the Plan</w:t>
            </w:r>
          </w:p>
        </w:tc>
      </w:tr>
    </w:tbl>
    <w:p w14:paraId="17E23879" w14:textId="77777777" w:rsidR="0023470E" w:rsidRDefault="0023470E" w:rsidP="0092004C">
      <w:pPr>
        <w:pStyle w:val="Heading3"/>
      </w:pPr>
      <w:r>
        <w:lastRenderedPageBreak/>
        <w:t>Governance structure</w:t>
      </w:r>
    </w:p>
    <w:p w14:paraId="5C9D379F" w14:textId="3239F809" w:rsidR="0023470E" w:rsidRDefault="0023470E" w:rsidP="00476A56">
      <w:pPr>
        <w:keepNext/>
        <w:keepLines/>
      </w:pPr>
      <w:r w:rsidRPr="00852DC5">
        <w:t xml:space="preserve">The overall governance structure for implementing the Plan is shown </w:t>
      </w:r>
      <w:r>
        <w:t xml:space="preserve">in </w:t>
      </w:r>
      <w:r>
        <w:fldChar w:fldCharType="begin"/>
      </w:r>
      <w:r>
        <w:instrText xml:space="preserve"> REF _Ref131096355 \h </w:instrText>
      </w:r>
      <w:r>
        <w:fldChar w:fldCharType="separate"/>
      </w:r>
      <w:r w:rsidR="004C6521" w:rsidRPr="009D55B7">
        <w:t xml:space="preserve">Figure </w:t>
      </w:r>
      <w:r w:rsidR="004C6521">
        <w:rPr>
          <w:noProof/>
        </w:rPr>
        <w:t>7</w:t>
      </w:r>
      <w:r w:rsidR="004C6521">
        <w:noBreakHyphen/>
      </w:r>
      <w:r w:rsidR="004C6521">
        <w:rPr>
          <w:noProof/>
        </w:rPr>
        <w:t>1</w:t>
      </w:r>
      <w:r>
        <w:fldChar w:fldCharType="end"/>
      </w:r>
      <w:r>
        <w:t>. The governance structure addresses the key elements needed for successful delivery of the Plan, namely:</w:t>
      </w:r>
    </w:p>
    <w:p w14:paraId="166BBB69" w14:textId="77777777" w:rsidR="0023470E" w:rsidRPr="005602FB" w:rsidRDefault="0023470E" w:rsidP="00DC6491">
      <w:pPr>
        <w:pStyle w:val="Bullet1"/>
        <w:keepNext/>
        <w:keepLines/>
        <w:ind w:left="357" w:hanging="357"/>
      </w:pPr>
      <w:r w:rsidRPr="005602FB">
        <w:t>Regulatory</w:t>
      </w:r>
      <w:r>
        <w:t xml:space="preserve"> oversight</w:t>
      </w:r>
    </w:p>
    <w:p w14:paraId="3E016D28" w14:textId="77777777" w:rsidR="0023470E" w:rsidRPr="005602FB" w:rsidRDefault="0023470E" w:rsidP="00476A56">
      <w:pPr>
        <w:pStyle w:val="Bullet1"/>
      </w:pPr>
      <w:r>
        <w:t>D</w:t>
      </w:r>
      <w:r w:rsidRPr="005602FB">
        <w:t>ecision-making</w:t>
      </w:r>
      <w:r>
        <w:t xml:space="preserve"> </w:t>
      </w:r>
    </w:p>
    <w:p w14:paraId="57C57258" w14:textId="77777777" w:rsidR="0023470E" w:rsidRPr="005602FB" w:rsidRDefault="0023470E" w:rsidP="00476A56">
      <w:pPr>
        <w:pStyle w:val="Bullet1"/>
      </w:pPr>
      <w:r>
        <w:t>On-ground d</w:t>
      </w:r>
      <w:r w:rsidRPr="005602FB">
        <w:t>elivery</w:t>
      </w:r>
      <w:r>
        <w:t xml:space="preserve"> and implementation</w:t>
      </w:r>
    </w:p>
    <w:p w14:paraId="4CC07980" w14:textId="77777777" w:rsidR="0023470E" w:rsidRPr="00640F28" w:rsidRDefault="0023470E" w:rsidP="00476A56">
      <w:pPr>
        <w:pStyle w:val="Bullet1"/>
      </w:pPr>
      <w:r w:rsidRPr="00640F28">
        <w:t>Stakeholder interests and perspectives</w:t>
      </w:r>
    </w:p>
    <w:p w14:paraId="0F02140C" w14:textId="77777777" w:rsidR="0023470E" w:rsidRDefault="0023470E" w:rsidP="00476A56">
      <w:r w:rsidRPr="008C4908">
        <w:t xml:space="preserve">The </w:t>
      </w:r>
      <w:r>
        <w:t>governance structure includes:</w:t>
      </w:r>
    </w:p>
    <w:p w14:paraId="5DC7BD17" w14:textId="77777777" w:rsidR="0023470E" w:rsidRDefault="0023470E" w:rsidP="00476A56">
      <w:pPr>
        <w:pStyle w:val="Bullet1"/>
      </w:pPr>
      <w:r>
        <w:t>The approval holder (The City of Greater Geelong)</w:t>
      </w:r>
    </w:p>
    <w:p w14:paraId="52AE060D" w14:textId="77777777" w:rsidR="0023470E" w:rsidRDefault="0023470E" w:rsidP="00476A56">
      <w:pPr>
        <w:pStyle w:val="Bullet1"/>
      </w:pPr>
      <w:r>
        <w:t>Commonwealth Department of Climate Change, Energy, the Environment and Water (DCCEEW)</w:t>
      </w:r>
    </w:p>
    <w:p w14:paraId="792B13BC" w14:textId="77777777" w:rsidR="0023470E" w:rsidRDefault="0023470E" w:rsidP="00476A56">
      <w:pPr>
        <w:pStyle w:val="Bullet1"/>
      </w:pPr>
      <w:r>
        <w:t xml:space="preserve">Victorian Government </w:t>
      </w:r>
      <w:r w:rsidRPr="00AD543C">
        <w:t>Department of Energy, Environment and Climate Action (DEECA)</w:t>
      </w:r>
    </w:p>
    <w:p w14:paraId="04A10C89" w14:textId="77777777" w:rsidR="0023470E" w:rsidRDefault="0023470E" w:rsidP="00476A56">
      <w:pPr>
        <w:pStyle w:val="Bullet1"/>
      </w:pPr>
      <w:r>
        <w:t>Victorian Government Department of Transport and Planning (DTP)</w:t>
      </w:r>
    </w:p>
    <w:p w14:paraId="316A935A" w14:textId="77777777" w:rsidR="0023470E" w:rsidRDefault="0023470E" w:rsidP="00476A56">
      <w:pPr>
        <w:pStyle w:val="Bullet1"/>
      </w:pPr>
      <w:r>
        <w:t>Northern and Western Geelong Growth Areas EPBC Plan Executive Committee</w:t>
      </w:r>
    </w:p>
    <w:p w14:paraId="60A3A448" w14:textId="77777777" w:rsidR="0023470E" w:rsidRDefault="0023470E" w:rsidP="00476A56">
      <w:pPr>
        <w:pStyle w:val="Bullet1"/>
      </w:pPr>
      <w:r>
        <w:t>City Implementation Group</w:t>
      </w:r>
    </w:p>
    <w:p w14:paraId="00E24E07" w14:textId="77777777" w:rsidR="0023470E" w:rsidRDefault="0023470E" w:rsidP="00476A56">
      <w:pPr>
        <w:pStyle w:val="Bullet1"/>
      </w:pPr>
      <w:r>
        <w:t>Support partners</w:t>
      </w:r>
    </w:p>
    <w:p w14:paraId="04D81D4A" w14:textId="77777777" w:rsidR="0023470E" w:rsidRDefault="0023470E" w:rsidP="00FB1F45">
      <w:pPr>
        <w:pStyle w:val="Bullet1"/>
      </w:pPr>
      <w:r>
        <w:t>A process of ongoing-stakeholder engagement</w:t>
      </w:r>
    </w:p>
    <w:p w14:paraId="71E862F1" w14:textId="77777777" w:rsidR="0023470E" w:rsidRDefault="0023470E" w:rsidP="0092004C">
      <w:pPr>
        <w:pStyle w:val="Heading4"/>
      </w:pPr>
      <w:r>
        <w:t>Approval holder</w:t>
      </w:r>
    </w:p>
    <w:p w14:paraId="7B28B2B0" w14:textId="77777777" w:rsidR="0023470E" w:rsidRDefault="0023470E" w:rsidP="00FB1F45">
      <w:r w:rsidRPr="00C00216">
        <w:t xml:space="preserve">The </w:t>
      </w:r>
      <w:r w:rsidRPr="00496FEA">
        <w:t>City of Greater Geelong</w:t>
      </w:r>
      <w:r w:rsidRPr="00C00216">
        <w:t xml:space="preserve"> </w:t>
      </w:r>
      <w:r>
        <w:t>will be the</w:t>
      </w:r>
      <w:r w:rsidRPr="00C00216">
        <w:t xml:space="preserve"> approval holder for the Plan</w:t>
      </w:r>
      <w:r>
        <w:t>. As approval holder, the City is responsible for:</w:t>
      </w:r>
    </w:p>
    <w:p w14:paraId="635C038B" w14:textId="77777777" w:rsidR="0023470E" w:rsidRDefault="0023470E" w:rsidP="00FB1F45">
      <w:pPr>
        <w:pStyle w:val="Bullet1"/>
      </w:pPr>
      <w:r>
        <w:t>Ensuring the Plan’s outcomes are achieved and implementing the commitments and measures</w:t>
      </w:r>
    </w:p>
    <w:p w14:paraId="5C00E434" w14:textId="77777777" w:rsidR="0023470E" w:rsidRDefault="0023470E" w:rsidP="00FB1F45">
      <w:pPr>
        <w:pStyle w:val="Bullet1"/>
      </w:pPr>
      <w:r>
        <w:t>Ensuring regulated third-parties who u</w:t>
      </w:r>
      <w:r w:rsidRPr="00F91B7F">
        <w:t xml:space="preserve">ndertake an </w:t>
      </w:r>
      <w:r>
        <w:t xml:space="preserve">approved action or any </w:t>
      </w:r>
      <w:r w:rsidRPr="00F91B7F">
        <w:t>part of an approved action</w:t>
      </w:r>
      <w:r>
        <w:t xml:space="preserve"> under the endorsed Plan take these actions in accordance </w:t>
      </w:r>
      <w:r w:rsidRPr="00170CFC">
        <w:t xml:space="preserve">with the Plan and implementation documents and </w:t>
      </w:r>
      <w:r>
        <w:t>with the Commonwealth approval conditions</w:t>
      </w:r>
    </w:p>
    <w:p w14:paraId="293F90A2" w14:textId="77777777" w:rsidR="0023470E" w:rsidRDefault="0023470E" w:rsidP="00FB1F45">
      <w:pPr>
        <w:pStyle w:val="Bullet1"/>
      </w:pPr>
      <w:r>
        <w:t>Taking r</w:t>
      </w:r>
      <w:r w:rsidRPr="00F91B7F">
        <w:t xml:space="preserve">easonable steps </w:t>
      </w:r>
      <w:r>
        <w:t xml:space="preserve">to </w:t>
      </w:r>
      <w:r w:rsidRPr="00F91B7F">
        <w:t xml:space="preserve">ensure </w:t>
      </w:r>
      <w:r>
        <w:t>regulated third-parties</w:t>
      </w:r>
      <w:r w:rsidRPr="00F91B7F">
        <w:t>:</w:t>
      </w:r>
    </w:p>
    <w:p w14:paraId="069C665B" w14:textId="77777777" w:rsidR="0023470E" w:rsidRDefault="0023470E" w:rsidP="00FB1F45">
      <w:pPr>
        <w:pStyle w:val="Bullet2"/>
      </w:pPr>
      <w:r>
        <w:t xml:space="preserve">Are </w:t>
      </w:r>
      <w:r w:rsidRPr="00462EA1">
        <w:t>informed o</w:t>
      </w:r>
      <w:r>
        <w:t>f any relevant requirements of the endorsed Plan and Commonwealth approval conditions that regulates or restricts the way in which the action is taken</w:t>
      </w:r>
    </w:p>
    <w:p w14:paraId="390F59D2" w14:textId="77777777" w:rsidR="0023470E" w:rsidRDefault="0023470E" w:rsidP="00FB1F45">
      <w:pPr>
        <w:pStyle w:val="Bullet2"/>
      </w:pPr>
      <w:r>
        <w:t>Comply with the endorsed Plan and Commonwealth approval conditions</w:t>
      </w:r>
    </w:p>
    <w:p w14:paraId="1CF59FF0" w14:textId="77777777" w:rsidR="0023470E" w:rsidRDefault="0023470E" w:rsidP="0092004C">
      <w:pPr>
        <w:pStyle w:val="Bullet1"/>
      </w:pPr>
      <w:r>
        <w:t>Notifying DCCEEW</w:t>
      </w:r>
      <w:r w:rsidRPr="00CB1416">
        <w:t xml:space="preserve"> of any known non-compliances with conditions by third parties</w:t>
      </w:r>
    </w:p>
    <w:p w14:paraId="16057B14" w14:textId="77777777" w:rsidR="0023470E" w:rsidRDefault="0023470E" w:rsidP="00FB1F45">
      <w:r>
        <w:t xml:space="preserve">In implementing the commitments and measures, key roles of the City include: </w:t>
      </w:r>
    </w:p>
    <w:p w14:paraId="6B4F6D47" w14:textId="77777777" w:rsidR="0023470E" w:rsidRPr="007858F1" w:rsidRDefault="0023470E" w:rsidP="00FB1F45">
      <w:pPr>
        <w:pStyle w:val="Bullet1"/>
      </w:pPr>
      <w:r w:rsidRPr="007858F1">
        <w:t xml:space="preserve">Giving effect to the Plan’s requirements through the Victorian planning system, including through </w:t>
      </w:r>
      <w:r>
        <w:t xml:space="preserve">amendments to the Greater Geelong Planning Scheme </w:t>
      </w:r>
      <w:r w:rsidRPr="007858F1">
        <w:t xml:space="preserve">and the preparation of </w:t>
      </w:r>
      <w:r>
        <w:t>PSPs</w:t>
      </w:r>
      <w:r w:rsidRPr="007858F1">
        <w:t xml:space="preserve"> and the permit application process</w:t>
      </w:r>
    </w:p>
    <w:p w14:paraId="612033C7" w14:textId="5B1EF950" w:rsidR="0023470E" w:rsidRPr="007858F1" w:rsidRDefault="0023470E" w:rsidP="00FB1F45">
      <w:pPr>
        <w:pStyle w:val="Bullet1"/>
      </w:pPr>
      <w:r w:rsidRPr="007858F1">
        <w:t xml:space="preserve">Protecting </w:t>
      </w:r>
      <w:r>
        <w:t xml:space="preserve">and managing </w:t>
      </w:r>
      <w:r w:rsidRPr="007858F1">
        <w:t xml:space="preserve">the </w:t>
      </w:r>
      <w:r>
        <w:t xml:space="preserve">NGGA Conservation Area </w:t>
      </w:r>
      <w:r w:rsidRPr="001E6942">
        <w:t xml:space="preserve">and the </w:t>
      </w:r>
      <w:r>
        <w:t>Cowies Creek Conservation Area</w:t>
      </w:r>
      <w:r w:rsidR="00DB1C15">
        <w:t xml:space="preserve"> </w:t>
      </w:r>
    </w:p>
    <w:p w14:paraId="2B6F4438" w14:textId="77777777" w:rsidR="0023470E" w:rsidRDefault="0023470E" w:rsidP="00FB1F45">
      <w:pPr>
        <w:pStyle w:val="Bullet1"/>
      </w:pPr>
      <w:r>
        <w:t>Delivering the</w:t>
      </w:r>
      <w:r w:rsidRPr="007858F1">
        <w:t xml:space="preserve"> offsets </w:t>
      </w:r>
      <w:r>
        <w:t xml:space="preserve">needed </w:t>
      </w:r>
      <w:r w:rsidRPr="007858F1">
        <w:t>to meet Commonwealth requirements</w:t>
      </w:r>
    </w:p>
    <w:p w14:paraId="6698D389" w14:textId="77777777" w:rsidR="0023470E" w:rsidRPr="007858F1" w:rsidRDefault="0023470E" w:rsidP="00FB1F45">
      <w:pPr>
        <w:pStyle w:val="Bullet1"/>
      </w:pPr>
      <w:r>
        <w:t>Ensuring Victorian offset requirements are delivered (by developers)</w:t>
      </w:r>
    </w:p>
    <w:p w14:paraId="0FF81BA5" w14:textId="77777777" w:rsidR="0023470E" w:rsidRDefault="0023470E" w:rsidP="00FB1F45">
      <w:pPr>
        <w:pStyle w:val="Bullet1"/>
      </w:pPr>
      <w:r>
        <w:t>Implementing the MERI framework, including reporting on progress in implementing the Plan</w:t>
      </w:r>
    </w:p>
    <w:p w14:paraId="3C49397F" w14:textId="77777777" w:rsidR="0023470E" w:rsidRDefault="0023470E" w:rsidP="0092004C">
      <w:pPr>
        <w:pStyle w:val="Heading4"/>
      </w:pPr>
      <w:r>
        <w:t xml:space="preserve">Commonwealth Department of Climate Change, Energy, the Environment and Water </w:t>
      </w:r>
    </w:p>
    <w:p w14:paraId="602F8B96" w14:textId="77777777" w:rsidR="0023470E" w:rsidRDefault="0023470E" w:rsidP="00FB1F45">
      <w:r>
        <w:t xml:space="preserve">DCCEEW is the regulator for the Commonwealth approval of the Plan under Part 10 of the EPBC Act. DCCEEW reports to the Commonwealth Minister for the Environment (the Minister). </w:t>
      </w:r>
    </w:p>
    <w:p w14:paraId="1B0ADA27" w14:textId="77777777" w:rsidR="0023470E" w:rsidRDefault="0023470E" w:rsidP="00FB1F45">
      <w:r>
        <w:t>Key matters that DCCEEW or the Minister is responsible for in relation to the Plan are:</w:t>
      </w:r>
    </w:p>
    <w:p w14:paraId="0A5FC9C9" w14:textId="77777777" w:rsidR="0023470E" w:rsidRDefault="0023470E" w:rsidP="00FB1F45">
      <w:pPr>
        <w:pStyle w:val="Bullet1"/>
      </w:pPr>
      <w:r>
        <w:t>Endorsement of the Plan under the EPBC Act</w:t>
      </w:r>
    </w:p>
    <w:p w14:paraId="17CCDFAA" w14:textId="77777777" w:rsidR="0023470E" w:rsidRDefault="0023470E" w:rsidP="00FB1F45">
      <w:pPr>
        <w:pStyle w:val="Bullet1"/>
      </w:pPr>
      <w:r>
        <w:t>Approval of actions or classes of actions in accordance with the endorsed Plan and setting conditions of approval</w:t>
      </w:r>
    </w:p>
    <w:p w14:paraId="29AD46B7" w14:textId="77777777" w:rsidR="0023470E" w:rsidRDefault="0023470E" w:rsidP="00FB1F45">
      <w:pPr>
        <w:pStyle w:val="Bullet1"/>
      </w:pPr>
      <w:r>
        <w:t>Ensuring the City, as approval holder, c</w:t>
      </w:r>
      <w:r w:rsidRPr="007F2586">
        <w:t>ompli</w:t>
      </w:r>
      <w:r>
        <w:t>es with the Commonwealth approval conditions</w:t>
      </w:r>
    </w:p>
    <w:p w14:paraId="777E98AB" w14:textId="77777777" w:rsidR="0023470E" w:rsidRDefault="0023470E" w:rsidP="00FB1F45">
      <w:pPr>
        <w:pStyle w:val="Bullet1"/>
      </w:pPr>
      <w:r>
        <w:t>Ensuring the City achieves the Plan’s outcomes and implements the commitments and measures</w:t>
      </w:r>
    </w:p>
    <w:p w14:paraId="4EB3CF2E" w14:textId="77777777" w:rsidR="0023470E" w:rsidRPr="009246D8" w:rsidRDefault="0023470E" w:rsidP="00FB1F45">
      <w:pPr>
        <w:pStyle w:val="Bullet1"/>
      </w:pPr>
      <w:r w:rsidRPr="009246D8">
        <w:lastRenderedPageBreak/>
        <w:t>Considering and approving implementation documents prepared by the City</w:t>
      </w:r>
    </w:p>
    <w:p w14:paraId="632009AD" w14:textId="77777777" w:rsidR="0023470E" w:rsidRDefault="0023470E" w:rsidP="00FB1F45">
      <w:pPr>
        <w:pStyle w:val="Bullet1"/>
      </w:pPr>
      <w:r>
        <w:t xml:space="preserve">Considering and approving any </w:t>
      </w:r>
      <w:r w:rsidRPr="007F2586">
        <w:t xml:space="preserve">proposed changes to </w:t>
      </w:r>
      <w:r>
        <w:t>the implementation documents</w:t>
      </w:r>
    </w:p>
    <w:p w14:paraId="5F201640" w14:textId="77777777" w:rsidR="0023470E" w:rsidRPr="0092004C" w:rsidRDefault="0023470E" w:rsidP="0092004C">
      <w:pPr>
        <w:pStyle w:val="Heading4"/>
      </w:pPr>
      <w:r w:rsidRPr="0092004C">
        <w:t>Victorian Government Department of Energy, Environment and Climate Action</w:t>
      </w:r>
    </w:p>
    <w:p w14:paraId="6D027E5F" w14:textId="77777777" w:rsidR="0023470E" w:rsidRPr="0092004C" w:rsidRDefault="0023470E" w:rsidP="00AD543C">
      <w:r w:rsidRPr="0092004C">
        <w:t xml:space="preserve">DEECA is the regulator for approvals under the native vegetation regulations. DEECA reports to several Ministers, including the Victorian Environment Minister. </w:t>
      </w:r>
    </w:p>
    <w:p w14:paraId="13B6FCA6" w14:textId="77777777" w:rsidR="0023470E" w:rsidRPr="0092004C" w:rsidRDefault="0023470E" w:rsidP="00253967">
      <w:r w:rsidRPr="0092004C">
        <w:t>DEECA or the</w:t>
      </w:r>
      <w:r>
        <w:t xml:space="preserve"> relevant</w:t>
      </w:r>
      <w:r w:rsidRPr="0092004C">
        <w:t xml:space="preserve"> Minister </w:t>
      </w:r>
      <w:r>
        <w:t xml:space="preserve">is </w:t>
      </w:r>
      <w:r w:rsidRPr="0092004C">
        <w:t xml:space="preserve">responsible for </w:t>
      </w:r>
      <w:r>
        <w:t xml:space="preserve">the </w:t>
      </w:r>
      <w:r w:rsidRPr="0092004C">
        <w:t xml:space="preserve">preparation of section 69 agreements under the </w:t>
      </w:r>
      <w:r w:rsidRPr="0092004C">
        <w:rPr>
          <w:bCs/>
          <w:i/>
        </w:rPr>
        <w:t>Conservation Forests and Lands Act 1987</w:t>
      </w:r>
      <w:r w:rsidRPr="0092004C">
        <w:t xml:space="preserve"> that will be used to secure some offsets, and monitoring and enforcing compliance with the agreements</w:t>
      </w:r>
      <w:r>
        <w:t xml:space="preserve">. </w:t>
      </w:r>
    </w:p>
    <w:p w14:paraId="6E0722C6" w14:textId="77777777" w:rsidR="0023470E" w:rsidRPr="0092004C" w:rsidRDefault="0023470E" w:rsidP="00AD543C">
      <w:pPr>
        <w:pStyle w:val="Heading4"/>
      </w:pPr>
      <w:r w:rsidRPr="0092004C">
        <w:t>Victorian Government Department of Transport and Planning</w:t>
      </w:r>
    </w:p>
    <w:p w14:paraId="22CE0828" w14:textId="77777777" w:rsidR="0023470E" w:rsidRPr="00C566BC" w:rsidRDefault="0023470E" w:rsidP="00D659EC">
      <w:r w:rsidRPr="0092004C">
        <w:t>DTP is the regulator for approvals under the Victorian planning system</w:t>
      </w:r>
      <w:r w:rsidRPr="00C566BC">
        <w:t>. DTP reports to several Ministers including the Planning Minister.</w:t>
      </w:r>
    </w:p>
    <w:p w14:paraId="551BB4AE" w14:textId="77777777" w:rsidR="0023470E" w:rsidRPr="0092004C" w:rsidRDefault="0023470E" w:rsidP="00253967">
      <w:r>
        <w:t xml:space="preserve">DTP or the relevant Minister is responsible for </w:t>
      </w:r>
      <w:r w:rsidRPr="0092004C">
        <w:t>authorising planning scheme amendments to give effect to the Plan</w:t>
      </w:r>
      <w:r>
        <w:t xml:space="preserve">. </w:t>
      </w:r>
    </w:p>
    <w:p w14:paraId="22EF625C" w14:textId="77777777" w:rsidR="0023470E" w:rsidRPr="00887287" w:rsidRDefault="0023470E" w:rsidP="0092004C">
      <w:pPr>
        <w:pStyle w:val="Heading4"/>
      </w:pPr>
      <w:r>
        <w:t>EPBC Plan Executive Committee</w:t>
      </w:r>
    </w:p>
    <w:p w14:paraId="549D3385" w14:textId="77777777" w:rsidR="0023470E" w:rsidRDefault="0023470E" w:rsidP="00D659EC">
      <w:r>
        <w:t xml:space="preserve">The City will establish the Northern and Western Geelong Growth Areas EPBC Plan Executive Committee (the Executive Committee) as the primary body responsible for overseeing and making decisions about the implementation of the Plan. </w:t>
      </w:r>
    </w:p>
    <w:p w14:paraId="2DCE55D3" w14:textId="77777777" w:rsidR="0023470E" w:rsidRPr="000B1F4A" w:rsidRDefault="0023470E" w:rsidP="00D659EC">
      <w:r>
        <w:t>The City will prepare Terms of Reference (ToR) to set out the purpose, responsibilities, membership and decision-making processes for the Executive Committee.</w:t>
      </w:r>
    </w:p>
    <w:p w14:paraId="5FBF57B1" w14:textId="77777777" w:rsidR="0023470E" w:rsidRDefault="0023470E" w:rsidP="0092004C">
      <w:pPr>
        <w:pStyle w:val="Heading5"/>
      </w:pPr>
      <w:r>
        <w:t>Roles and responsibilities</w:t>
      </w:r>
    </w:p>
    <w:p w14:paraId="4A940B8C" w14:textId="77777777" w:rsidR="0023470E" w:rsidRDefault="0023470E" w:rsidP="00D659EC">
      <w:r>
        <w:t>Key responsibilities of the Executive Committee are:</w:t>
      </w:r>
    </w:p>
    <w:p w14:paraId="2C8BE96E" w14:textId="77777777" w:rsidR="0023470E" w:rsidRDefault="0023470E" w:rsidP="00D659EC">
      <w:pPr>
        <w:pStyle w:val="Bullet1"/>
      </w:pPr>
      <w:r>
        <w:t>Monitoring and reporting on:</w:t>
      </w:r>
    </w:p>
    <w:p w14:paraId="0E86E633" w14:textId="77777777" w:rsidR="0023470E" w:rsidRDefault="0023470E" w:rsidP="00D659EC">
      <w:pPr>
        <w:pStyle w:val="Bullet2"/>
      </w:pPr>
      <w:r>
        <w:t>Compliance with the Commonwealth approval conditions</w:t>
      </w:r>
    </w:p>
    <w:p w14:paraId="6839DFB5" w14:textId="77777777" w:rsidR="0023470E" w:rsidRDefault="0023470E" w:rsidP="00D659EC">
      <w:pPr>
        <w:pStyle w:val="Bullet2"/>
      </w:pPr>
      <w:r>
        <w:t xml:space="preserve">Achievement of the Plan’s outcomes and implementation of the Plan’s commitments </w:t>
      </w:r>
    </w:p>
    <w:p w14:paraId="0F4810E7" w14:textId="77777777" w:rsidR="0023470E" w:rsidRDefault="0023470E" w:rsidP="00D659EC">
      <w:pPr>
        <w:pStyle w:val="Bullet2"/>
      </w:pPr>
      <w:r>
        <w:t>Implementation of the measures to achieve the commitments as set out in this document and the BCS</w:t>
      </w:r>
    </w:p>
    <w:p w14:paraId="5ABD21D8" w14:textId="77777777" w:rsidR="0023470E" w:rsidRDefault="0023470E" w:rsidP="00D659EC">
      <w:pPr>
        <w:pStyle w:val="Bullet1"/>
      </w:pPr>
      <w:r>
        <w:t>Setting the strategic direction and priorities for implementing the Plan</w:t>
      </w:r>
    </w:p>
    <w:p w14:paraId="24C83097" w14:textId="77777777" w:rsidR="0023470E" w:rsidRDefault="0023470E" w:rsidP="00D659EC">
      <w:pPr>
        <w:pStyle w:val="Bullet1"/>
      </w:pPr>
      <w:r>
        <w:t>Overseeing processes to secure and protect avoided land and offsets</w:t>
      </w:r>
    </w:p>
    <w:p w14:paraId="2EFCD185" w14:textId="77777777" w:rsidR="0023470E" w:rsidRPr="00897FF0" w:rsidRDefault="0023470E" w:rsidP="00D659EC">
      <w:pPr>
        <w:pStyle w:val="Bullet1"/>
      </w:pPr>
      <w:r w:rsidRPr="00897FF0">
        <w:t xml:space="preserve">Overseeing funding arrangements and making funding decisions </w:t>
      </w:r>
    </w:p>
    <w:p w14:paraId="33FEABCA" w14:textId="77777777" w:rsidR="0023470E" w:rsidRDefault="0023470E" w:rsidP="00D659EC">
      <w:pPr>
        <w:pStyle w:val="Bullet1"/>
      </w:pPr>
      <w:r>
        <w:t>Making decisions on adaptive management</w:t>
      </w:r>
    </w:p>
    <w:p w14:paraId="4C11415E" w14:textId="77777777" w:rsidR="0023470E" w:rsidRDefault="0023470E" w:rsidP="00D659EC">
      <w:pPr>
        <w:pStyle w:val="Bullet1"/>
      </w:pPr>
      <w:r w:rsidRPr="00017822">
        <w:t>Review</w:t>
      </w:r>
      <w:r>
        <w:t xml:space="preserve">ing and </w:t>
      </w:r>
      <w:r w:rsidRPr="00017822">
        <w:t>approv</w:t>
      </w:r>
      <w:r>
        <w:t>ing working arrangements with support partners</w:t>
      </w:r>
    </w:p>
    <w:p w14:paraId="4D059CF2" w14:textId="77777777" w:rsidR="0023470E" w:rsidRPr="00914971" w:rsidRDefault="0023470E" w:rsidP="00D659EC">
      <w:pPr>
        <w:pStyle w:val="Bullet1"/>
      </w:pPr>
      <w:r>
        <w:t xml:space="preserve">Establishing stakeholder </w:t>
      </w:r>
      <w:r w:rsidRPr="00914971">
        <w:t xml:space="preserve">advisory groups </w:t>
      </w:r>
      <w:r>
        <w:t>where appropriate</w:t>
      </w:r>
    </w:p>
    <w:p w14:paraId="6B62DC09" w14:textId="77777777" w:rsidR="0023470E" w:rsidRDefault="0023470E" w:rsidP="0092004C">
      <w:pPr>
        <w:pStyle w:val="Heading5"/>
      </w:pPr>
      <w:r>
        <w:t>Members</w:t>
      </w:r>
    </w:p>
    <w:p w14:paraId="4AA0233B" w14:textId="77777777" w:rsidR="0023470E" w:rsidRDefault="0023470E" w:rsidP="00D659EC">
      <w:r>
        <w:t>The Executive Committee will be comprised of:</w:t>
      </w:r>
    </w:p>
    <w:p w14:paraId="7C745FE1" w14:textId="77777777" w:rsidR="0023470E" w:rsidRDefault="0023470E" w:rsidP="00D659EC">
      <w:pPr>
        <w:pStyle w:val="Bullet1"/>
      </w:pPr>
      <w:r w:rsidRPr="00241DF5">
        <w:t>CEO, City of Greater Geelong (Chair of the Committee</w:t>
      </w:r>
      <w:r>
        <w:t>)</w:t>
      </w:r>
    </w:p>
    <w:p w14:paraId="178F2597" w14:textId="77777777" w:rsidR="0023470E" w:rsidRDefault="0023470E" w:rsidP="00D659EC">
      <w:pPr>
        <w:pStyle w:val="Bullet1"/>
      </w:pPr>
      <w:r>
        <w:t>Director, City Planning and Economy Group (or equivalent position), City of Greater Geelong</w:t>
      </w:r>
    </w:p>
    <w:p w14:paraId="69A1C63A" w14:textId="77777777" w:rsidR="0023470E" w:rsidRDefault="0023470E" w:rsidP="00D659EC">
      <w:pPr>
        <w:pStyle w:val="Bullet1"/>
      </w:pPr>
      <w:r>
        <w:t>Director, City Services (or equivalent), City of Greater Geelong</w:t>
      </w:r>
    </w:p>
    <w:p w14:paraId="7E3E9DFF" w14:textId="77777777" w:rsidR="0023470E" w:rsidRDefault="0023470E" w:rsidP="00D659EC">
      <w:pPr>
        <w:pStyle w:val="Bullet1"/>
      </w:pPr>
      <w:r>
        <w:t>Manager, Planning and Growth (or equivalent position), City of Greater Geelong</w:t>
      </w:r>
    </w:p>
    <w:p w14:paraId="4340344D" w14:textId="77777777" w:rsidR="0023470E" w:rsidRDefault="0023470E" w:rsidP="00D659EC">
      <w:pPr>
        <w:pStyle w:val="Bullet1"/>
      </w:pPr>
      <w:r>
        <w:t>Executive oversight from DCCEEW</w:t>
      </w:r>
    </w:p>
    <w:p w14:paraId="112340C6" w14:textId="77777777" w:rsidR="0023470E" w:rsidRDefault="0023470E" w:rsidP="00D659EC">
      <w:pPr>
        <w:pStyle w:val="Bullet1"/>
      </w:pPr>
      <w:r>
        <w:t>Executive oversight from DEECA and DTP</w:t>
      </w:r>
    </w:p>
    <w:p w14:paraId="10789465" w14:textId="77777777" w:rsidR="0023470E" w:rsidRPr="00DA16FE" w:rsidRDefault="0023470E" w:rsidP="0092004C">
      <w:pPr>
        <w:pStyle w:val="Heading5"/>
      </w:pPr>
      <w:r>
        <w:t>Secretariat</w:t>
      </w:r>
    </w:p>
    <w:p w14:paraId="7CE19D76" w14:textId="77777777" w:rsidR="0023470E" w:rsidRDefault="0023470E" w:rsidP="00D659EC">
      <w:r>
        <w:t>The City Implementation Group.</w:t>
      </w:r>
    </w:p>
    <w:p w14:paraId="7662AF9A" w14:textId="77777777" w:rsidR="0023470E" w:rsidRDefault="0023470E" w:rsidP="0092004C">
      <w:pPr>
        <w:pStyle w:val="Heading5"/>
      </w:pPr>
      <w:r>
        <w:lastRenderedPageBreak/>
        <w:t>Meetings</w:t>
      </w:r>
    </w:p>
    <w:p w14:paraId="42F78AFA" w14:textId="77777777" w:rsidR="0023470E" w:rsidRDefault="0023470E" w:rsidP="00D659EC">
      <w:r>
        <w:t>At least 2 meetings per year over the life of the Plan.</w:t>
      </w:r>
    </w:p>
    <w:p w14:paraId="2D9B5F2E" w14:textId="77777777" w:rsidR="0023470E" w:rsidRPr="00DC625A" w:rsidRDefault="0023470E" w:rsidP="0092004C">
      <w:pPr>
        <w:pStyle w:val="Heading4"/>
      </w:pPr>
      <w:r w:rsidRPr="00DC625A">
        <w:t>City Implementation group</w:t>
      </w:r>
    </w:p>
    <w:p w14:paraId="3C9F30B1" w14:textId="77777777" w:rsidR="0023470E" w:rsidRDefault="0023470E" w:rsidP="00D659EC">
      <w:r w:rsidRPr="00DC625A">
        <w:t>The City will establish an Implementation Group as the primary body responsible for day-to-day implementation of the Plan. The Director, City Planning and Economy Group (or equivalent position) will be responsible for the City Implementation Group. The group will be led by the Manager, Planning and Growth (or equivalent position).</w:t>
      </w:r>
    </w:p>
    <w:p w14:paraId="421BCCFE" w14:textId="77777777" w:rsidR="0023470E" w:rsidRDefault="0023470E" w:rsidP="0092004C">
      <w:pPr>
        <w:pStyle w:val="Heading5"/>
      </w:pPr>
      <w:r>
        <w:t>Roles and responsibilities</w:t>
      </w:r>
    </w:p>
    <w:p w14:paraId="3F940C2F" w14:textId="77777777" w:rsidR="0023470E" w:rsidRDefault="0023470E" w:rsidP="00D659EC">
      <w:r>
        <w:t>Key responsibilities of the City Implementation Group are:</w:t>
      </w:r>
    </w:p>
    <w:p w14:paraId="2DA42DBC" w14:textId="77777777" w:rsidR="0023470E" w:rsidRDefault="0023470E" w:rsidP="00D659EC">
      <w:pPr>
        <w:pStyle w:val="Bullet1"/>
      </w:pPr>
      <w:r>
        <w:t>Co-ordinating the implementation of the Plan, including delivery of the commitments</w:t>
      </w:r>
    </w:p>
    <w:p w14:paraId="0E7B43CA" w14:textId="77777777" w:rsidR="0023470E" w:rsidRDefault="0023470E" w:rsidP="00D659EC">
      <w:pPr>
        <w:pStyle w:val="Bullet1"/>
      </w:pPr>
      <w:r>
        <w:t>Co-ordinating delivery of the measures (as set out in this document and the BCS) to achieve the commitments</w:t>
      </w:r>
    </w:p>
    <w:p w14:paraId="29E46298" w14:textId="77777777" w:rsidR="0023470E" w:rsidRDefault="0023470E" w:rsidP="00D659EC">
      <w:pPr>
        <w:pStyle w:val="Bullet1"/>
      </w:pPr>
      <w:r>
        <w:t>Co-ordinating support partners, including establishing and overseeing formal agreements</w:t>
      </w:r>
    </w:p>
    <w:p w14:paraId="39A71C43" w14:textId="77777777" w:rsidR="0023470E" w:rsidRDefault="0023470E" w:rsidP="00D659EC">
      <w:pPr>
        <w:pStyle w:val="Bullet1"/>
      </w:pPr>
      <w:r>
        <w:t>Implementing the MERI program consistent with the Plan’s MERI framework</w:t>
      </w:r>
    </w:p>
    <w:p w14:paraId="5AF41546" w14:textId="77777777" w:rsidR="0023470E" w:rsidRDefault="0023470E" w:rsidP="00D659EC">
      <w:pPr>
        <w:pStyle w:val="Bullet1"/>
      </w:pPr>
      <w:r>
        <w:t>Implementing the compliance program consistent with the Plan’s compliance framework</w:t>
      </w:r>
    </w:p>
    <w:p w14:paraId="60E0FD96" w14:textId="77777777" w:rsidR="0023470E" w:rsidRDefault="0023470E" w:rsidP="00D659EC">
      <w:pPr>
        <w:pStyle w:val="Bullet1"/>
      </w:pPr>
      <w:r>
        <w:t>Managing contracts needed to implement the Plan</w:t>
      </w:r>
    </w:p>
    <w:p w14:paraId="326D578F" w14:textId="77777777" w:rsidR="0023470E" w:rsidRDefault="0023470E" w:rsidP="00D659EC">
      <w:pPr>
        <w:pStyle w:val="Bullet1"/>
      </w:pPr>
      <w:r>
        <w:t xml:space="preserve">Preparing briefs for decisions by the Executive Committee </w:t>
      </w:r>
    </w:p>
    <w:p w14:paraId="27C4CA4A" w14:textId="77777777" w:rsidR="0023470E" w:rsidRDefault="0023470E" w:rsidP="00D659EC">
      <w:pPr>
        <w:pStyle w:val="Bullet1"/>
      </w:pPr>
      <w:r>
        <w:t>Secretariat support for the Executive Committee and any Stakeholder Reference Group that is established</w:t>
      </w:r>
    </w:p>
    <w:p w14:paraId="43913B58" w14:textId="77777777" w:rsidR="0023470E" w:rsidRDefault="0023470E" w:rsidP="00D659EC">
      <w:pPr>
        <w:pStyle w:val="Bullet1"/>
      </w:pPr>
      <w:r>
        <w:t>Liaising with DCCEEW on the Commonwealth approval conditions and other implementation issues</w:t>
      </w:r>
    </w:p>
    <w:p w14:paraId="359E7D3B" w14:textId="77777777" w:rsidR="0023470E" w:rsidRDefault="0023470E" w:rsidP="0092004C">
      <w:pPr>
        <w:pStyle w:val="Heading5"/>
      </w:pPr>
      <w:r>
        <w:t>Reporting line</w:t>
      </w:r>
    </w:p>
    <w:p w14:paraId="1C37073E" w14:textId="77777777" w:rsidR="0023470E" w:rsidRPr="00925808" w:rsidRDefault="0023470E" w:rsidP="00D659EC">
      <w:r>
        <w:t>The City Implementation Group reports to the Executive Committee.</w:t>
      </w:r>
    </w:p>
    <w:p w14:paraId="061DA1F4" w14:textId="77777777" w:rsidR="0023470E" w:rsidRDefault="0023470E" w:rsidP="0092004C">
      <w:pPr>
        <w:pStyle w:val="Heading4"/>
      </w:pPr>
      <w:r>
        <w:t>Support partners</w:t>
      </w:r>
    </w:p>
    <w:p w14:paraId="39DACB9B" w14:textId="77777777" w:rsidR="0023470E" w:rsidRDefault="0023470E" w:rsidP="00D659EC">
      <w:r>
        <w:t xml:space="preserve">Several support partners will assist with the implementation of the Plan. </w:t>
      </w:r>
    </w:p>
    <w:p w14:paraId="19C1DB78" w14:textId="30EFB9A7" w:rsidR="0023470E" w:rsidRDefault="0023470E" w:rsidP="00D659EC">
      <w:r>
        <w:t xml:space="preserve">Key support partners and their potential roles and responsibilities are set out in </w:t>
      </w:r>
      <w:r>
        <w:fldChar w:fldCharType="begin"/>
      </w:r>
      <w:r>
        <w:instrText xml:space="preserve"> REF _Ref113879042 \h </w:instrText>
      </w:r>
      <w:r>
        <w:fldChar w:fldCharType="separate"/>
      </w:r>
      <w:r w:rsidR="004C6521" w:rsidRPr="00552760">
        <w:t xml:space="preserve">Table </w:t>
      </w:r>
      <w:r w:rsidR="004C6521">
        <w:rPr>
          <w:noProof/>
        </w:rPr>
        <w:t>7</w:t>
      </w:r>
      <w:r w:rsidR="004C6521" w:rsidRPr="00552760">
        <w:noBreakHyphen/>
      </w:r>
      <w:r w:rsidR="004C6521">
        <w:rPr>
          <w:noProof/>
        </w:rPr>
        <w:t>2</w:t>
      </w:r>
      <w:r>
        <w:fldChar w:fldCharType="end"/>
      </w:r>
      <w:r>
        <w:t>.</w:t>
      </w:r>
    </w:p>
    <w:p w14:paraId="3D0D3C1F" w14:textId="77777777" w:rsidR="0023470E" w:rsidRDefault="0023470E" w:rsidP="00D659EC">
      <w:r>
        <w:t>The City will consider establishing formal agreements with key support partners to formalise roles and responsibilities. The City Implementation Group will be responsible for</w:t>
      </w:r>
      <w:r w:rsidRPr="00001BAC">
        <w:t xml:space="preserve"> </w:t>
      </w:r>
      <w:r>
        <w:t xml:space="preserve">deciding on the need for formal agreements with support partners and establishing agreements within 6 months of Plan endorsement. </w:t>
      </w:r>
    </w:p>
    <w:p w14:paraId="3FC84D93" w14:textId="4A397D6C" w:rsidR="0023470E" w:rsidRPr="00ED5E51" w:rsidRDefault="0023470E" w:rsidP="00D659EC">
      <w:pPr>
        <w:pStyle w:val="Caption"/>
        <w:keepNext/>
      </w:pPr>
      <w:bookmarkStart w:id="327" w:name="_Ref113879042"/>
      <w:bookmarkStart w:id="328" w:name="_Toc120879513"/>
      <w:bookmarkStart w:id="329" w:name="_Toc134630479"/>
      <w:r w:rsidRPr="00552760">
        <w:t xml:space="preserve">Table </w:t>
      </w:r>
      <w:r w:rsidRPr="00552760">
        <w:fldChar w:fldCharType="begin"/>
      </w:r>
      <w:r w:rsidRPr="00552760">
        <w:instrText xml:space="preserve"> STYLEREF 1 \s </w:instrText>
      </w:r>
      <w:r w:rsidRPr="00552760">
        <w:fldChar w:fldCharType="separate"/>
      </w:r>
      <w:r w:rsidR="004C6521">
        <w:rPr>
          <w:noProof/>
        </w:rPr>
        <w:t>7</w:t>
      </w:r>
      <w:r w:rsidRPr="00552760">
        <w:fldChar w:fldCharType="end"/>
      </w:r>
      <w:r w:rsidRPr="00552760">
        <w:noBreakHyphen/>
      </w:r>
      <w:r w:rsidRPr="00552760">
        <w:fldChar w:fldCharType="begin"/>
      </w:r>
      <w:r w:rsidRPr="00552760">
        <w:instrText xml:space="preserve"> SEQ Table \* ARABIC \s 1 </w:instrText>
      </w:r>
      <w:r w:rsidRPr="00552760">
        <w:fldChar w:fldCharType="separate"/>
      </w:r>
      <w:r w:rsidR="004C6521">
        <w:rPr>
          <w:noProof/>
        </w:rPr>
        <w:t>2</w:t>
      </w:r>
      <w:r w:rsidRPr="00552760">
        <w:fldChar w:fldCharType="end"/>
      </w:r>
      <w:bookmarkEnd w:id="327"/>
      <w:r w:rsidRPr="00552760">
        <w:t>: Potential roles and responsibilities of support partners</w:t>
      </w:r>
      <w:bookmarkEnd w:id="328"/>
      <w:bookmarkEnd w:id="329"/>
    </w:p>
    <w:tbl>
      <w:tblPr>
        <w:tblStyle w:val="TableGrid"/>
        <w:tblW w:w="0" w:type="auto"/>
        <w:tblLook w:val="04A0" w:firstRow="1" w:lastRow="0" w:firstColumn="1" w:lastColumn="0" w:noHBand="0" w:noVBand="1"/>
      </w:tblPr>
      <w:tblGrid>
        <w:gridCol w:w="1413"/>
        <w:gridCol w:w="3544"/>
        <w:gridCol w:w="4665"/>
      </w:tblGrid>
      <w:tr w:rsidR="0023470E" w:rsidRPr="0030189E" w14:paraId="040CEF19" w14:textId="77777777" w:rsidTr="00612204">
        <w:trPr>
          <w:tblHeader/>
        </w:trPr>
        <w:tc>
          <w:tcPr>
            <w:tcW w:w="1413" w:type="dxa"/>
            <w:shd w:val="clear" w:color="auto" w:fill="D9D9D9" w:themeFill="background1" w:themeFillShade="D9"/>
            <w:vAlign w:val="center"/>
          </w:tcPr>
          <w:p w14:paraId="0254D1DA" w14:textId="77777777" w:rsidR="0023470E" w:rsidRPr="00576547" w:rsidRDefault="0023470E" w:rsidP="00FC1377">
            <w:pPr>
              <w:pStyle w:val="Tabletext"/>
              <w:keepNext/>
              <w:rPr>
                <w:b/>
                <w:bCs/>
              </w:rPr>
            </w:pPr>
            <w:r>
              <w:rPr>
                <w:b/>
                <w:bCs/>
              </w:rPr>
              <w:t xml:space="preserve">Support </w:t>
            </w:r>
            <w:r w:rsidRPr="00576547">
              <w:rPr>
                <w:b/>
                <w:bCs/>
              </w:rPr>
              <w:t>partner</w:t>
            </w:r>
          </w:p>
        </w:tc>
        <w:tc>
          <w:tcPr>
            <w:tcW w:w="3544" w:type="dxa"/>
            <w:shd w:val="clear" w:color="auto" w:fill="D9D9D9" w:themeFill="background1" w:themeFillShade="D9"/>
            <w:vAlign w:val="center"/>
          </w:tcPr>
          <w:p w14:paraId="0B035CAF" w14:textId="77777777" w:rsidR="0023470E" w:rsidRPr="00576547" w:rsidRDefault="0023470E" w:rsidP="00FC1377">
            <w:pPr>
              <w:pStyle w:val="Tabletext"/>
              <w:keepNext/>
              <w:rPr>
                <w:b/>
                <w:bCs/>
              </w:rPr>
            </w:pPr>
            <w:r>
              <w:rPr>
                <w:b/>
                <w:bCs/>
              </w:rPr>
              <w:t>Potential role</w:t>
            </w:r>
          </w:p>
        </w:tc>
        <w:tc>
          <w:tcPr>
            <w:tcW w:w="4665" w:type="dxa"/>
            <w:shd w:val="clear" w:color="auto" w:fill="D9D9D9" w:themeFill="background1" w:themeFillShade="D9"/>
            <w:vAlign w:val="center"/>
          </w:tcPr>
          <w:p w14:paraId="1B0759CE" w14:textId="77777777" w:rsidR="0023470E" w:rsidRPr="00576547" w:rsidRDefault="0023470E" w:rsidP="00FC1377">
            <w:pPr>
              <w:pStyle w:val="Tabletext"/>
              <w:keepNext/>
              <w:rPr>
                <w:b/>
                <w:bCs/>
              </w:rPr>
            </w:pPr>
            <w:r>
              <w:rPr>
                <w:b/>
                <w:bCs/>
              </w:rPr>
              <w:t>Explanation</w:t>
            </w:r>
          </w:p>
        </w:tc>
      </w:tr>
      <w:tr w:rsidR="0023470E" w14:paraId="52DCB480" w14:textId="77777777" w:rsidTr="00FC1377">
        <w:tc>
          <w:tcPr>
            <w:tcW w:w="1413" w:type="dxa"/>
            <w:vAlign w:val="center"/>
          </w:tcPr>
          <w:p w14:paraId="7F3D504E" w14:textId="77777777" w:rsidR="0023470E" w:rsidRDefault="0023470E" w:rsidP="00FC1377">
            <w:pPr>
              <w:pStyle w:val="Tabletext"/>
            </w:pPr>
            <w:r>
              <w:t>Trust for Nature</w:t>
            </w:r>
          </w:p>
        </w:tc>
        <w:tc>
          <w:tcPr>
            <w:tcW w:w="3544" w:type="dxa"/>
            <w:vAlign w:val="center"/>
          </w:tcPr>
          <w:p w14:paraId="6E3ECE0F" w14:textId="77777777" w:rsidR="0023470E" w:rsidRDefault="0023470E" w:rsidP="00FC1377">
            <w:pPr>
              <w:pStyle w:val="Tabletext"/>
            </w:pPr>
            <w:r>
              <w:t>P</w:t>
            </w:r>
            <w:r w:rsidRPr="00241471">
              <w:t>repar</w:t>
            </w:r>
            <w:r>
              <w:t>e</w:t>
            </w:r>
            <w:r w:rsidRPr="00241471">
              <w:t xml:space="preserve"> </w:t>
            </w:r>
            <w:r>
              <w:t xml:space="preserve">agreements for covenants under the </w:t>
            </w:r>
            <w:r>
              <w:rPr>
                <w:i/>
                <w:iCs/>
              </w:rPr>
              <w:t xml:space="preserve">Victorian Conservation Trust Act 1972, </w:t>
            </w:r>
            <w:r w:rsidRPr="00241471">
              <w:t>and monitor and enforc</w:t>
            </w:r>
            <w:r>
              <w:t xml:space="preserve">e </w:t>
            </w:r>
            <w:r w:rsidRPr="00241471">
              <w:t xml:space="preserve">compliance </w:t>
            </w:r>
            <w:r>
              <w:t>with the agreements</w:t>
            </w:r>
          </w:p>
        </w:tc>
        <w:tc>
          <w:tcPr>
            <w:tcW w:w="4665" w:type="dxa"/>
            <w:vAlign w:val="center"/>
          </w:tcPr>
          <w:p w14:paraId="7A74187F" w14:textId="77777777" w:rsidR="0023470E" w:rsidRDefault="0023470E" w:rsidP="00FC1377">
            <w:pPr>
              <w:pStyle w:val="Tabletext"/>
            </w:pPr>
            <w:r>
              <w:t>Trust for Nature covenants may be used to secure some Commonwealth and Victorian offsets under the Plan</w:t>
            </w:r>
          </w:p>
        </w:tc>
      </w:tr>
      <w:tr w:rsidR="0023470E" w14:paraId="6257BAA0" w14:textId="77777777" w:rsidTr="00FC1377">
        <w:tc>
          <w:tcPr>
            <w:tcW w:w="1413" w:type="dxa"/>
            <w:vMerge w:val="restart"/>
            <w:vAlign w:val="center"/>
          </w:tcPr>
          <w:p w14:paraId="78056FC8" w14:textId="77777777" w:rsidR="0023470E" w:rsidRDefault="0023470E" w:rsidP="00FC1377">
            <w:pPr>
              <w:pStyle w:val="Tabletext"/>
            </w:pPr>
            <w:r>
              <w:t>Corangamite CMA</w:t>
            </w:r>
          </w:p>
        </w:tc>
        <w:tc>
          <w:tcPr>
            <w:tcW w:w="3544" w:type="dxa"/>
            <w:vMerge w:val="restart"/>
            <w:vAlign w:val="center"/>
          </w:tcPr>
          <w:p w14:paraId="039E5155" w14:textId="77777777" w:rsidR="0023470E" w:rsidRDefault="0023470E" w:rsidP="00FC1377">
            <w:pPr>
              <w:pStyle w:val="Tabletext"/>
            </w:pPr>
            <w:r>
              <w:t>Oversee d</w:t>
            </w:r>
            <w:r w:rsidRPr="00C361BA">
              <w:t xml:space="preserve">evelopment that </w:t>
            </w:r>
            <w:r>
              <w:t xml:space="preserve">occurs </w:t>
            </w:r>
            <w:r w:rsidRPr="00C361BA">
              <w:t>on a floodplain or over a waterwa</w:t>
            </w:r>
            <w:r>
              <w:t>y and the management of waterways</w:t>
            </w:r>
          </w:p>
        </w:tc>
        <w:tc>
          <w:tcPr>
            <w:tcW w:w="4665" w:type="dxa"/>
            <w:vAlign w:val="center"/>
          </w:tcPr>
          <w:p w14:paraId="6BA2DF27" w14:textId="77777777" w:rsidR="0023470E" w:rsidRDefault="0023470E" w:rsidP="00FC1377">
            <w:pPr>
              <w:pStyle w:val="Tabletext"/>
            </w:pPr>
            <w:r>
              <w:t xml:space="preserve">The CMA will play a role in ensuring </w:t>
            </w:r>
            <w:r w:rsidRPr="00C361BA">
              <w:t xml:space="preserve">development </w:t>
            </w:r>
            <w:r>
              <w:t xml:space="preserve">does not adversely impact floodplains and waterways in the Plan area, including through the authorisation of works </w:t>
            </w:r>
            <w:r w:rsidRPr="001541AA">
              <w:t xml:space="preserve">over designated waterways in </w:t>
            </w:r>
            <w:r>
              <w:t>the Plan area</w:t>
            </w:r>
          </w:p>
        </w:tc>
      </w:tr>
      <w:tr w:rsidR="0023470E" w14:paraId="7CBA9C68" w14:textId="77777777" w:rsidTr="00FC1377">
        <w:tc>
          <w:tcPr>
            <w:tcW w:w="1413" w:type="dxa"/>
            <w:vMerge/>
            <w:vAlign w:val="center"/>
          </w:tcPr>
          <w:p w14:paraId="5A9F75D9" w14:textId="77777777" w:rsidR="0023470E" w:rsidRDefault="0023470E" w:rsidP="00FC1377">
            <w:pPr>
              <w:pStyle w:val="Tabletext"/>
            </w:pPr>
          </w:p>
        </w:tc>
        <w:tc>
          <w:tcPr>
            <w:tcW w:w="3544" w:type="dxa"/>
            <w:vMerge/>
            <w:vAlign w:val="center"/>
          </w:tcPr>
          <w:p w14:paraId="3278EAFD" w14:textId="77777777" w:rsidR="0023470E" w:rsidRDefault="0023470E" w:rsidP="00FC1377">
            <w:pPr>
              <w:pStyle w:val="Tabletext"/>
            </w:pPr>
          </w:p>
        </w:tc>
        <w:tc>
          <w:tcPr>
            <w:tcW w:w="4665" w:type="dxa"/>
            <w:vAlign w:val="center"/>
          </w:tcPr>
          <w:p w14:paraId="63DBA7A0" w14:textId="77777777" w:rsidR="0023470E" w:rsidRDefault="0023470E" w:rsidP="00FC1377">
            <w:pPr>
              <w:pStyle w:val="Tabletext"/>
            </w:pPr>
            <w:r>
              <w:t>The City will collaborate with the CMA in relation to the management of waterways within the Plan area, including the measures relating to Commitment 9 (preparation of studies and guidelines for the</w:t>
            </w:r>
            <w:r w:rsidRPr="00A13433">
              <w:t xml:space="preserve"> Hovells Cree</w:t>
            </w:r>
            <w:r>
              <w:t>k</w:t>
            </w:r>
            <w:r w:rsidRPr="00A13433">
              <w:t>, Cowies Creek and Moorab</w:t>
            </w:r>
            <w:r>
              <w:t>oo</w:t>
            </w:r>
            <w:r w:rsidRPr="00A13433">
              <w:t>l River catchment</w:t>
            </w:r>
            <w:r>
              <w:t>s)</w:t>
            </w:r>
          </w:p>
        </w:tc>
      </w:tr>
      <w:tr w:rsidR="0023470E" w14:paraId="1B3C6142" w14:textId="77777777" w:rsidTr="00FC1377">
        <w:tc>
          <w:tcPr>
            <w:tcW w:w="1413" w:type="dxa"/>
            <w:vAlign w:val="center"/>
          </w:tcPr>
          <w:p w14:paraId="1E0F4894" w14:textId="77777777" w:rsidR="0023470E" w:rsidRDefault="0023470E" w:rsidP="00FC1377">
            <w:pPr>
              <w:pStyle w:val="Tabletext"/>
            </w:pPr>
            <w:r>
              <w:lastRenderedPageBreak/>
              <w:t>Agriculture Victoria</w:t>
            </w:r>
          </w:p>
        </w:tc>
        <w:tc>
          <w:tcPr>
            <w:tcW w:w="3544" w:type="dxa"/>
            <w:vAlign w:val="center"/>
          </w:tcPr>
          <w:p w14:paraId="4B6026EA" w14:textId="77777777" w:rsidR="0023470E" w:rsidRDefault="0023470E" w:rsidP="00FC1377">
            <w:pPr>
              <w:pStyle w:val="Tabletext"/>
            </w:pPr>
            <w:r>
              <w:t>Administer and enforce the</w:t>
            </w:r>
            <w:r w:rsidRPr="005C5FF0">
              <w:t xml:space="preserve"> </w:t>
            </w:r>
            <w:r w:rsidRPr="00576547">
              <w:rPr>
                <w:i/>
                <w:iCs/>
              </w:rPr>
              <w:t>Catchment and Land Protection Act 1994</w:t>
            </w:r>
            <w:r>
              <w:rPr>
                <w:i/>
                <w:iCs/>
              </w:rPr>
              <w:t xml:space="preserve"> </w:t>
            </w:r>
          </w:p>
        </w:tc>
        <w:tc>
          <w:tcPr>
            <w:tcW w:w="4665" w:type="dxa"/>
            <w:vAlign w:val="center"/>
          </w:tcPr>
          <w:p w14:paraId="42C1ADFB" w14:textId="77777777" w:rsidR="0023470E" w:rsidRDefault="0023470E" w:rsidP="00FC1377">
            <w:pPr>
              <w:pStyle w:val="Tabletext"/>
            </w:pPr>
            <w:r>
              <w:t xml:space="preserve">Landholders are required to take all reasonable steps to manage declared noxious weeds and pest animals, including on potential future offset sites under the Plan </w:t>
            </w:r>
          </w:p>
        </w:tc>
      </w:tr>
      <w:tr w:rsidR="0023470E" w14:paraId="29086C56" w14:textId="77777777" w:rsidTr="00FC1377">
        <w:tc>
          <w:tcPr>
            <w:tcW w:w="1413" w:type="dxa"/>
            <w:vAlign w:val="center"/>
          </w:tcPr>
          <w:p w14:paraId="766BEA1B" w14:textId="77777777" w:rsidR="0023470E" w:rsidRDefault="0023470E" w:rsidP="00FC1377">
            <w:pPr>
              <w:pStyle w:val="Tabletext"/>
            </w:pPr>
            <w:r>
              <w:t>Country Fire Authority (CFA)</w:t>
            </w:r>
          </w:p>
        </w:tc>
        <w:tc>
          <w:tcPr>
            <w:tcW w:w="3544" w:type="dxa"/>
            <w:vAlign w:val="center"/>
          </w:tcPr>
          <w:p w14:paraId="2500F270" w14:textId="77777777" w:rsidR="0023470E" w:rsidRDefault="0023470E" w:rsidP="00FC1377">
            <w:pPr>
              <w:pStyle w:val="Tabletext"/>
            </w:pPr>
            <w:r>
              <w:t>Advise and assist with fire prevention and planning in the Growth Areas</w:t>
            </w:r>
          </w:p>
        </w:tc>
        <w:tc>
          <w:tcPr>
            <w:tcW w:w="4665" w:type="dxa"/>
            <w:vAlign w:val="center"/>
          </w:tcPr>
          <w:p w14:paraId="30618A6E" w14:textId="77777777" w:rsidR="0023470E" w:rsidRDefault="0023470E" w:rsidP="00FC1377">
            <w:pPr>
              <w:pStyle w:val="Tabletext"/>
            </w:pPr>
            <w:r>
              <w:t xml:space="preserve">The City will collaborate with the CFA in relation to fire prevention and planning in the Growth Areas, including the management of the NGGA </w:t>
            </w:r>
            <w:r>
              <w:rPr>
                <w:szCs w:val="18"/>
              </w:rPr>
              <w:t>Conservation Area</w:t>
            </w:r>
            <w:r w:rsidRPr="001E6942">
              <w:t xml:space="preserve"> and </w:t>
            </w:r>
            <w:r>
              <w:t xml:space="preserve">Cowies Creek </w:t>
            </w:r>
            <w:r>
              <w:rPr>
                <w:szCs w:val="18"/>
              </w:rPr>
              <w:t>Conservation Area</w:t>
            </w:r>
          </w:p>
        </w:tc>
      </w:tr>
      <w:tr w:rsidR="0023470E" w14:paraId="2A70E09B" w14:textId="77777777" w:rsidTr="00FC1377">
        <w:tc>
          <w:tcPr>
            <w:tcW w:w="1413" w:type="dxa"/>
            <w:vAlign w:val="center"/>
          </w:tcPr>
          <w:p w14:paraId="4330F8EE" w14:textId="77777777" w:rsidR="0023470E" w:rsidRDefault="0023470E" w:rsidP="00FC1377">
            <w:pPr>
              <w:pStyle w:val="Tabletext"/>
            </w:pPr>
            <w:r w:rsidRPr="00EE6618">
              <w:t>Wadawurrung</w:t>
            </w:r>
            <w:r>
              <w:t xml:space="preserve"> </w:t>
            </w:r>
            <w:r w:rsidRPr="00EE6618">
              <w:t>Traditional Owners Aboriginal Corporation (WTOAC)</w:t>
            </w:r>
          </w:p>
        </w:tc>
        <w:tc>
          <w:tcPr>
            <w:tcW w:w="3544" w:type="dxa"/>
            <w:vAlign w:val="center"/>
          </w:tcPr>
          <w:p w14:paraId="48CAAC8F" w14:textId="77777777" w:rsidR="0023470E" w:rsidRPr="00EE6618" w:rsidRDefault="0023470E" w:rsidP="00FC1377">
            <w:pPr>
              <w:pStyle w:val="Tabletext"/>
            </w:pPr>
            <w:r>
              <w:t xml:space="preserve">Advise and assist with the </w:t>
            </w:r>
            <w:r w:rsidRPr="00EE6618">
              <w:t>management of Aboriginal heritage values and culture</w:t>
            </w:r>
            <w:r>
              <w:t xml:space="preserve"> and land management of NGGA </w:t>
            </w:r>
            <w:r>
              <w:rPr>
                <w:szCs w:val="18"/>
              </w:rPr>
              <w:t>Conservation Area</w:t>
            </w:r>
            <w:r w:rsidRPr="001E6942">
              <w:t xml:space="preserve"> and </w:t>
            </w:r>
            <w:r>
              <w:t xml:space="preserve">Cowies Creek </w:t>
            </w:r>
            <w:r>
              <w:rPr>
                <w:szCs w:val="18"/>
              </w:rPr>
              <w:t>Conservation Area</w:t>
            </w:r>
          </w:p>
        </w:tc>
        <w:tc>
          <w:tcPr>
            <w:tcW w:w="4665" w:type="dxa"/>
            <w:vAlign w:val="center"/>
          </w:tcPr>
          <w:p w14:paraId="224ACB95" w14:textId="77777777" w:rsidR="0023470E" w:rsidRDefault="0023470E" w:rsidP="00FC1377">
            <w:pPr>
              <w:pStyle w:val="Tabletext"/>
            </w:pPr>
            <w:r w:rsidRPr="00EE6618">
              <w:t xml:space="preserve">WTOAC </w:t>
            </w:r>
            <w:r>
              <w:t>is the s</w:t>
            </w:r>
            <w:r w:rsidRPr="00EE6618">
              <w:t>tatutory authority for the management of Aboriginal heritage values and culture</w:t>
            </w:r>
          </w:p>
        </w:tc>
      </w:tr>
      <w:tr w:rsidR="0023470E" w14:paraId="4B32BD48" w14:textId="77777777" w:rsidTr="00FC1377">
        <w:tc>
          <w:tcPr>
            <w:tcW w:w="1413" w:type="dxa"/>
            <w:vAlign w:val="center"/>
          </w:tcPr>
          <w:p w14:paraId="47656D1B" w14:textId="77777777" w:rsidR="0023470E" w:rsidRPr="00CC4A7F" w:rsidRDefault="0023470E" w:rsidP="00FC1377">
            <w:pPr>
              <w:pStyle w:val="Tabletext"/>
            </w:pPr>
            <w:r>
              <w:t>Private landholders</w:t>
            </w:r>
          </w:p>
        </w:tc>
        <w:tc>
          <w:tcPr>
            <w:tcW w:w="3544" w:type="dxa"/>
            <w:vAlign w:val="center"/>
          </w:tcPr>
          <w:p w14:paraId="191773A3" w14:textId="4EF83950" w:rsidR="0023470E" w:rsidRDefault="0023470E" w:rsidP="00FC1377">
            <w:pPr>
              <w:pStyle w:val="Tabletext"/>
            </w:pPr>
            <w:r>
              <w:t>Private landholders may e</w:t>
            </w:r>
            <w:r w:rsidRPr="003127C3">
              <w:t xml:space="preserve">nter into </w:t>
            </w:r>
            <w:r>
              <w:t xml:space="preserve">on-title security </w:t>
            </w:r>
            <w:r w:rsidRPr="003127C3">
              <w:t xml:space="preserve">agreements to </w:t>
            </w:r>
            <w:r>
              <w:t>secure their land for offsets under the Plan</w:t>
            </w:r>
          </w:p>
        </w:tc>
        <w:tc>
          <w:tcPr>
            <w:tcW w:w="4665" w:type="dxa"/>
            <w:vAlign w:val="center"/>
          </w:tcPr>
          <w:p w14:paraId="33BBEAFD" w14:textId="77777777" w:rsidR="0023470E" w:rsidRDefault="0023470E" w:rsidP="00FC1377">
            <w:pPr>
              <w:pStyle w:val="Tabletext"/>
            </w:pPr>
            <w:r>
              <w:t>Most offsets under the Plan are likely to remain in private ownership and will be secured and managed under on-title security agreements</w:t>
            </w:r>
          </w:p>
        </w:tc>
      </w:tr>
    </w:tbl>
    <w:p w14:paraId="74945708" w14:textId="146816B6" w:rsidR="0023470E" w:rsidRDefault="0000316A" w:rsidP="0092004C">
      <w:r>
        <w:rPr>
          <w:noProof/>
        </w:rPr>
        <w:drawing>
          <wp:anchor distT="0" distB="0" distL="114300" distR="114300" simplePos="0" relativeHeight="251678720" behindDoc="0" locked="0" layoutInCell="1" allowOverlap="1" wp14:anchorId="4D14349E" wp14:editId="1EE9CE05">
            <wp:simplePos x="0" y="0"/>
            <wp:positionH relativeFrom="page">
              <wp:posOffset>717550</wp:posOffset>
            </wp:positionH>
            <wp:positionV relativeFrom="paragraph">
              <wp:posOffset>229870</wp:posOffset>
            </wp:positionV>
            <wp:extent cx="6116400" cy="3603600"/>
            <wp:effectExtent l="0" t="0" r="5080" b="3810"/>
            <wp:wrapNone/>
            <wp:docPr id="7040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8452" name="Picture 70408452"/>
                    <pic:cNvPicPr/>
                  </pic:nvPicPr>
                  <pic:blipFill>
                    <a:blip r:embed="rId23"/>
                    <a:stretch>
                      <a:fillRect/>
                    </a:stretch>
                  </pic:blipFill>
                  <pic:spPr>
                    <a:xfrm>
                      <a:off x="0" y="0"/>
                      <a:ext cx="6116400" cy="3603600"/>
                    </a:xfrm>
                    <a:prstGeom prst="rect">
                      <a:avLst/>
                    </a:prstGeom>
                  </pic:spPr>
                </pic:pic>
              </a:graphicData>
            </a:graphic>
            <wp14:sizeRelH relativeFrom="page">
              <wp14:pctWidth>0</wp14:pctWidth>
            </wp14:sizeRelH>
            <wp14:sizeRelV relativeFrom="page">
              <wp14:pctHeight>0</wp14:pctHeight>
            </wp14:sizeRelV>
          </wp:anchor>
        </w:drawing>
      </w:r>
    </w:p>
    <w:p w14:paraId="79DBD2FA" w14:textId="4FEC9AD5" w:rsidR="0023470E" w:rsidRDefault="0023470E" w:rsidP="0092004C"/>
    <w:p w14:paraId="0139B171" w14:textId="7CA765AB" w:rsidR="0023470E" w:rsidRDefault="0023470E" w:rsidP="0092004C"/>
    <w:p w14:paraId="1D58EFD4" w14:textId="3DA23F6D" w:rsidR="0023470E" w:rsidRDefault="0023470E" w:rsidP="0092004C"/>
    <w:p w14:paraId="77F55F32" w14:textId="77777777" w:rsidR="0023470E" w:rsidRDefault="0023470E" w:rsidP="0092004C"/>
    <w:p w14:paraId="1B51FBF0" w14:textId="77777777" w:rsidR="0023470E" w:rsidRDefault="0023470E" w:rsidP="0092004C"/>
    <w:p w14:paraId="333ADE4F" w14:textId="77777777" w:rsidR="0023470E" w:rsidRPr="00E83C42" w:rsidRDefault="0023470E" w:rsidP="0092004C"/>
    <w:p w14:paraId="746F5869" w14:textId="77777777" w:rsidR="0023470E" w:rsidRDefault="0023470E" w:rsidP="00612204"/>
    <w:p w14:paraId="6E9F9A92" w14:textId="77777777" w:rsidR="0023470E" w:rsidRDefault="0023470E" w:rsidP="00612204"/>
    <w:p w14:paraId="7BF9B890" w14:textId="77777777" w:rsidR="0023470E" w:rsidRDefault="0023470E" w:rsidP="00612204"/>
    <w:p w14:paraId="362A7150" w14:textId="77777777" w:rsidR="0023470E" w:rsidRDefault="0023470E" w:rsidP="00612204"/>
    <w:p w14:paraId="1549CD6D" w14:textId="77777777" w:rsidR="0023470E" w:rsidRDefault="0023470E" w:rsidP="00612204"/>
    <w:p w14:paraId="4B5A8D63" w14:textId="77777777" w:rsidR="0023470E" w:rsidRPr="00612204" w:rsidRDefault="0023470E" w:rsidP="00612204"/>
    <w:p w14:paraId="6BEEF10B" w14:textId="77777777" w:rsidR="0023470E" w:rsidRDefault="0023470E" w:rsidP="00612204"/>
    <w:p w14:paraId="48A22A48" w14:textId="2C455E12" w:rsidR="0023470E" w:rsidRDefault="0023470E" w:rsidP="0092004C">
      <w:pPr>
        <w:pStyle w:val="Caption"/>
        <w:spacing w:before="0"/>
        <w:jc w:val="center"/>
      </w:pPr>
      <w:bookmarkStart w:id="330" w:name="_Ref131096355"/>
      <w:bookmarkStart w:id="331" w:name="_Toc134630459"/>
      <w:r w:rsidRPr="009D55B7">
        <w:t xml:space="preserve">Figure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7</w:t>
      </w:r>
      <w:r>
        <w:rPr>
          <w:color w:val="2B579A"/>
          <w:shd w:val="clear" w:color="auto" w:fill="E6E6E6"/>
        </w:rPr>
        <w:fldChar w:fldCharType="end"/>
      </w:r>
      <w:r>
        <w:noBreakHyphen/>
      </w:r>
      <w:r>
        <w:rPr>
          <w:color w:val="2B579A"/>
          <w:shd w:val="clear" w:color="auto" w:fill="E6E6E6"/>
        </w:rPr>
        <w:fldChar w:fldCharType="begin"/>
      </w:r>
      <w:r>
        <w:instrText xml:space="preserve"> SEQ Figure \* ARABIC \s 1 </w:instrText>
      </w:r>
      <w:r>
        <w:rPr>
          <w:color w:val="2B579A"/>
          <w:shd w:val="clear" w:color="auto" w:fill="E6E6E6"/>
        </w:rPr>
        <w:fldChar w:fldCharType="separate"/>
      </w:r>
      <w:r w:rsidR="004C6521">
        <w:rPr>
          <w:noProof/>
        </w:rPr>
        <w:t>1</w:t>
      </w:r>
      <w:r>
        <w:rPr>
          <w:color w:val="2B579A"/>
          <w:shd w:val="clear" w:color="auto" w:fill="E6E6E6"/>
        </w:rPr>
        <w:fldChar w:fldCharType="end"/>
      </w:r>
      <w:bookmarkEnd w:id="330"/>
      <w:r w:rsidRPr="009D55B7">
        <w:t>: Governance structure for implementing the Plan</w:t>
      </w:r>
      <w:bookmarkEnd w:id="331"/>
    </w:p>
    <w:p w14:paraId="103CEC98" w14:textId="77777777" w:rsidR="0023470E" w:rsidRPr="00E83C42" w:rsidRDefault="0023470E" w:rsidP="0092004C"/>
    <w:p w14:paraId="0C4D2DEE" w14:textId="77777777" w:rsidR="0023470E" w:rsidRDefault="0023470E" w:rsidP="004103FD">
      <w:pPr>
        <w:pStyle w:val="Heading3"/>
      </w:pPr>
      <w:r>
        <w:t>Stakeholder engagement strategy</w:t>
      </w:r>
    </w:p>
    <w:p w14:paraId="07E7CB79" w14:textId="77777777" w:rsidR="0023470E" w:rsidRDefault="0023470E" w:rsidP="00033435">
      <w:r>
        <w:t>T</w:t>
      </w:r>
      <w:r w:rsidRPr="00C7262F">
        <w:t>he Endorsement Criteria in the Strategic Assessment Agreement requires that the Plan provide a process for stakeholder engagement, including with the DCCEEW (Attachment 2, Clause 4(b)(f)).</w:t>
      </w:r>
    </w:p>
    <w:p w14:paraId="6275836C" w14:textId="77777777" w:rsidR="0023470E" w:rsidRDefault="0023470E" w:rsidP="00033435">
      <w:r>
        <w:t>The Plan includes a commitment to develop a S</w:t>
      </w:r>
      <w:r w:rsidRPr="00AA5B06">
        <w:t xml:space="preserve">takeholder </w:t>
      </w:r>
      <w:r>
        <w:t>E</w:t>
      </w:r>
      <w:r w:rsidRPr="00AA5B06">
        <w:t xml:space="preserve">ngagement </w:t>
      </w:r>
      <w:r>
        <w:t>S</w:t>
      </w:r>
      <w:r w:rsidRPr="00AA5B06">
        <w:t>trategy</w:t>
      </w:r>
      <w:r>
        <w:t xml:space="preserve"> to guide the City in undertaking ongoing engagement with key stakeholders over the life of the Plan.</w:t>
      </w:r>
    </w:p>
    <w:p w14:paraId="513FB55A" w14:textId="77777777" w:rsidR="0023470E" w:rsidRDefault="0023470E" w:rsidP="00033435">
      <w:r>
        <w:lastRenderedPageBreak/>
        <w:t>The Stakeholder Engagement Strategy will identify:</w:t>
      </w:r>
    </w:p>
    <w:p w14:paraId="141D25D9" w14:textId="77777777" w:rsidR="0023470E" w:rsidRDefault="0023470E" w:rsidP="00033435">
      <w:pPr>
        <w:pStyle w:val="Bullet1"/>
      </w:pPr>
      <w:r>
        <w:t>Engagement objectives and principles</w:t>
      </w:r>
    </w:p>
    <w:p w14:paraId="3D41BBBE" w14:textId="77777777" w:rsidR="0023470E" w:rsidRDefault="0023470E" w:rsidP="00033435">
      <w:pPr>
        <w:pStyle w:val="Bullet1"/>
      </w:pPr>
      <w:r>
        <w:t>Key stakeholders and their interests in the Plan</w:t>
      </w:r>
    </w:p>
    <w:p w14:paraId="1DCC2D8F" w14:textId="77777777" w:rsidR="0023470E" w:rsidRDefault="0023470E" w:rsidP="00033435">
      <w:pPr>
        <w:pStyle w:val="Bullet1"/>
      </w:pPr>
      <w:r>
        <w:t>Engagement processes and tools, including an implementation schedule</w:t>
      </w:r>
    </w:p>
    <w:p w14:paraId="3CFC9001" w14:textId="0679E7B2" w:rsidR="0023470E" w:rsidRDefault="0023470E" w:rsidP="00033435">
      <w:pPr>
        <w:pStyle w:val="Bullet1"/>
      </w:pPr>
      <w:r>
        <w:t>How the results of engagement will be used to inform improvements to implementation of the Plan, including through the 5-yearly independent evaluation and assurance reviews</w:t>
      </w:r>
      <w:r w:rsidR="00091652">
        <w:t xml:space="preserve"> (see Section </w:t>
      </w:r>
      <w:r w:rsidR="00091652">
        <w:fldChar w:fldCharType="begin"/>
      </w:r>
      <w:r w:rsidR="00091652">
        <w:instrText xml:space="preserve"> REF _Ref126931284 \r \h </w:instrText>
      </w:r>
      <w:r w:rsidR="00091652">
        <w:fldChar w:fldCharType="separate"/>
      </w:r>
      <w:r w:rsidR="004C6521">
        <w:t>7.5</w:t>
      </w:r>
      <w:r w:rsidR="00091652">
        <w:fldChar w:fldCharType="end"/>
      </w:r>
      <w:r w:rsidR="00091652">
        <w:t>)</w:t>
      </w:r>
    </w:p>
    <w:p w14:paraId="402D5406" w14:textId="77777777" w:rsidR="0023470E" w:rsidRDefault="0023470E" w:rsidP="00033435">
      <w:pPr>
        <w:pStyle w:val="Bullet1"/>
      </w:pPr>
      <w:r>
        <w:t>Reporting requirements on results of engagement to be included in annual progress reports</w:t>
      </w:r>
    </w:p>
    <w:p w14:paraId="25FD45F8" w14:textId="77777777" w:rsidR="0023470E" w:rsidRDefault="0023470E" w:rsidP="00033435">
      <w:r>
        <w:t>Several processes that will be used to implement the Plan through the planning system require stakeholder engagement, including the preparation of PSPs and planning scheme amendments. Engagement processes under the Plan will be aligned to these planning system processes to support efficient and effective engagement.</w:t>
      </w:r>
    </w:p>
    <w:p w14:paraId="00720221" w14:textId="6EE03579" w:rsidR="0023470E" w:rsidRDefault="0023470E" w:rsidP="00033435">
      <w:r>
        <w:fldChar w:fldCharType="begin"/>
      </w:r>
      <w:r>
        <w:instrText xml:space="preserve"> REF _Ref114142251 \h </w:instrText>
      </w:r>
      <w:r>
        <w:fldChar w:fldCharType="separate"/>
      </w:r>
      <w:r w:rsidR="004C6521">
        <w:t xml:space="preserve">Table </w:t>
      </w:r>
      <w:r w:rsidR="004C6521">
        <w:rPr>
          <w:noProof/>
        </w:rPr>
        <w:t>7</w:t>
      </w:r>
      <w:r w:rsidR="004C6521">
        <w:noBreakHyphen/>
      </w:r>
      <w:r w:rsidR="004C6521">
        <w:rPr>
          <w:noProof/>
        </w:rPr>
        <w:t>3</w:t>
      </w:r>
      <w:r>
        <w:fldChar w:fldCharType="end"/>
      </w:r>
      <w:r>
        <w:t xml:space="preserve"> sets out k</w:t>
      </w:r>
      <w:r w:rsidRPr="00AA5B06">
        <w:t>ey stakeholders that will be incl</w:t>
      </w:r>
      <w:r>
        <w:t>u</w:t>
      </w:r>
      <w:r w:rsidRPr="00AA5B06">
        <w:t xml:space="preserve">ded in the </w:t>
      </w:r>
      <w:r>
        <w:t>S</w:t>
      </w:r>
      <w:r w:rsidRPr="00AA5B06">
        <w:t xml:space="preserve">takeholder </w:t>
      </w:r>
      <w:r>
        <w:t>E</w:t>
      </w:r>
      <w:r w:rsidRPr="00AA5B06">
        <w:t xml:space="preserve">ngagement </w:t>
      </w:r>
      <w:r>
        <w:t>S</w:t>
      </w:r>
      <w:r w:rsidRPr="00AA5B06">
        <w:t>trategy</w:t>
      </w:r>
      <w:r>
        <w:t xml:space="preserve"> and their likely main interests in the implementation of the Plan.</w:t>
      </w:r>
    </w:p>
    <w:p w14:paraId="30C866F5" w14:textId="56EC0131" w:rsidR="0023470E" w:rsidRDefault="0023470E" w:rsidP="00033435">
      <w:pPr>
        <w:pStyle w:val="Caption"/>
        <w:keepNext/>
        <w:keepLines/>
      </w:pPr>
      <w:bookmarkStart w:id="332" w:name="_Ref114142251"/>
      <w:bookmarkStart w:id="333" w:name="_Toc120879514"/>
      <w:bookmarkStart w:id="334" w:name="_Toc134630480"/>
      <w:r>
        <w:t xml:space="preserve">Table </w:t>
      </w:r>
      <w:r>
        <w:fldChar w:fldCharType="begin"/>
      </w:r>
      <w:r>
        <w:instrText xml:space="preserve"> STYLEREF 1 \s </w:instrText>
      </w:r>
      <w:r>
        <w:fldChar w:fldCharType="separate"/>
      </w:r>
      <w:r w:rsidR="004C6521">
        <w:rPr>
          <w:noProof/>
        </w:rPr>
        <w:t>7</w:t>
      </w:r>
      <w:r>
        <w:fldChar w:fldCharType="end"/>
      </w:r>
      <w:r>
        <w:noBreakHyphen/>
      </w:r>
      <w:r>
        <w:fldChar w:fldCharType="begin"/>
      </w:r>
      <w:r>
        <w:instrText xml:space="preserve"> SEQ Table \* ARABIC \s 1 </w:instrText>
      </w:r>
      <w:r>
        <w:fldChar w:fldCharType="separate"/>
      </w:r>
      <w:r w:rsidR="004C6521">
        <w:rPr>
          <w:noProof/>
        </w:rPr>
        <w:t>3</w:t>
      </w:r>
      <w:r>
        <w:fldChar w:fldCharType="end"/>
      </w:r>
      <w:bookmarkEnd w:id="332"/>
      <w:r>
        <w:t>: Key stakeholders that will be included in the Stakeholder Engagement Strategy and their likely main interests</w:t>
      </w:r>
      <w:bookmarkEnd w:id="333"/>
      <w:bookmarkEnd w:id="334"/>
    </w:p>
    <w:tbl>
      <w:tblPr>
        <w:tblStyle w:val="TableGrid"/>
        <w:tblW w:w="0" w:type="auto"/>
        <w:tblLook w:val="04A0" w:firstRow="1" w:lastRow="0" w:firstColumn="1" w:lastColumn="0" w:noHBand="0" w:noVBand="1"/>
      </w:tblPr>
      <w:tblGrid>
        <w:gridCol w:w="1696"/>
        <w:gridCol w:w="7926"/>
      </w:tblGrid>
      <w:tr w:rsidR="0023470E" w14:paraId="6349A159" w14:textId="77777777" w:rsidTr="00FC1377">
        <w:trPr>
          <w:tblHeader/>
        </w:trPr>
        <w:tc>
          <w:tcPr>
            <w:tcW w:w="1696" w:type="dxa"/>
            <w:shd w:val="clear" w:color="auto" w:fill="D9D9D9" w:themeFill="background1" w:themeFillShade="D9"/>
            <w:vAlign w:val="center"/>
          </w:tcPr>
          <w:p w14:paraId="13229CF9" w14:textId="77777777" w:rsidR="0023470E" w:rsidRPr="000775D7" w:rsidRDefault="0023470E" w:rsidP="00FC1377">
            <w:pPr>
              <w:pStyle w:val="Tabletext"/>
              <w:keepNext/>
              <w:keepLines/>
              <w:rPr>
                <w:b/>
                <w:bCs/>
              </w:rPr>
            </w:pPr>
            <w:r>
              <w:rPr>
                <w:b/>
                <w:bCs/>
              </w:rPr>
              <w:t>Stakeholder</w:t>
            </w:r>
          </w:p>
        </w:tc>
        <w:tc>
          <w:tcPr>
            <w:tcW w:w="7926" w:type="dxa"/>
            <w:shd w:val="clear" w:color="auto" w:fill="D9D9D9" w:themeFill="background1" w:themeFillShade="D9"/>
            <w:vAlign w:val="center"/>
          </w:tcPr>
          <w:p w14:paraId="31ECC4E0" w14:textId="77777777" w:rsidR="0023470E" w:rsidRPr="000775D7" w:rsidRDefault="0023470E" w:rsidP="00FC1377">
            <w:pPr>
              <w:pStyle w:val="Tabletext"/>
              <w:keepNext/>
              <w:keepLines/>
              <w:rPr>
                <w:b/>
                <w:bCs/>
              </w:rPr>
            </w:pPr>
            <w:r>
              <w:rPr>
                <w:b/>
                <w:bCs/>
              </w:rPr>
              <w:t>Likely main interests in the Plan</w:t>
            </w:r>
          </w:p>
        </w:tc>
      </w:tr>
      <w:tr w:rsidR="0023470E" w14:paraId="6110F78C" w14:textId="77777777" w:rsidTr="00FC1377">
        <w:tc>
          <w:tcPr>
            <w:tcW w:w="1696" w:type="dxa"/>
            <w:shd w:val="clear" w:color="auto" w:fill="auto"/>
            <w:vAlign w:val="center"/>
          </w:tcPr>
          <w:p w14:paraId="1ABFBEF8" w14:textId="77777777" w:rsidR="0023470E" w:rsidRDefault="0023470E" w:rsidP="00FC1377">
            <w:pPr>
              <w:pStyle w:val="Tabletext"/>
              <w:keepNext/>
              <w:keepLines/>
              <w:rPr>
                <w:b/>
                <w:bCs/>
              </w:rPr>
            </w:pPr>
            <w:r>
              <w:t>DCCEEW</w:t>
            </w:r>
          </w:p>
        </w:tc>
        <w:tc>
          <w:tcPr>
            <w:tcW w:w="7926" w:type="dxa"/>
            <w:shd w:val="clear" w:color="auto" w:fill="auto"/>
            <w:vAlign w:val="center"/>
          </w:tcPr>
          <w:p w14:paraId="490DF3FB" w14:textId="77777777" w:rsidR="0023470E" w:rsidRPr="00B02EB9" w:rsidRDefault="0023470E" w:rsidP="00FC1377">
            <w:pPr>
              <w:pStyle w:val="Bullet1"/>
              <w:keepNext/>
              <w:keepLines/>
            </w:pPr>
            <w:r w:rsidRPr="009B2153">
              <w:t>Acceptability of the impacts of the Plan on MNES</w:t>
            </w:r>
          </w:p>
          <w:p w14:paraId="3755AD64" w14:textId="77777777" w:rsidR="0023470E" w:rsidRPr="00F82593" w:rsidRDefault="0023470E" w:rsidP="00FC1377">
            <w:pPr>
              <w:pStyle w:val="Bullet1"/>
              <w:keepNext/>
              <w:keepLines/>
              <w:rPr>
                <w:b/>
                <w:bCs/>
              </w:rPr>
            </w:pPr>
            <w:r>
              <w:t>Compliance with Commonwealth approval conditions, including by regulated third-parties taking actions under the Plan</w:t>
            </w:r>
          </w:p>
          <w:p w14:paraId="6CE99A8F" w14:textId="77777777" w:rsidR="0023470E" w:rsidRPr="00F82593" w:rsidRDefault="0023470E" w:rsidP="00FC1377">
            <w:pPr>
              <w:pStyle w:val="Bullet1"/>
              <w:keepNext/>
              <w:keepLines/>
            </w:pPr>
            <w:r>
              <w:t>Protection and ongoing management of avoided land and offsets</w:t>
            </w:r>
          </w:p>
          <w:p w14:paraId="58DB59DB" w14:textId="77777777" w:rsidR="0023470E" w:rsidRPr="00F82593" w:rsidRDefault="0023470E" w:rsidP="00FC1377">
            <w:pPr>
              <w:pStyle w:val="Bullet1"/>
              <w:keepNext/>
              <w:keepLines/>
            </w:pPr>
            <w:r>
              <w:t xml:space="preserve">Monitoring and reporting on progress in achieving the conservation outcomes of the Plan and implementing the commitments </w:t>
            </w:r>
          </w:p>
          <w:p w14:paraId="721314C6" w14:textId="77777777" w:rsidR="0023470E" w:rsidRPr="00A34558" w:rsidRDefault="0023470E" w:rsidP="00FC1377">
            <w:pPr>
              <w:pStyle w:val="Bullet1"/>
              <w:keepNext/>
              <w:keepLines/>
            </w:pPr>
            <w:r>
              <w:t>Evaluation and adaptive management</w:t>
            </w:r>
          </w:p>
        </w:tc>
      </w:tr>
      <w:tr w:rsidR="0023470E" w14:paraId="104CCAF6" w14:textId="77777777" w:rsidTr="00FC1377">
        <w:tc>
          <w:tcPr>
            <w:tcW w:w="1696" w:type="dxa"/>
            <w:shd w:val="clear" w:color="auto" w:fill="auto"/>
            <w:vAlign w:val="center"/>
          </w:tcPr>
          <w:p w14:paraId="62F5AD5E" w14:textId="77777777" w:rsidR="0023470E" w:rsidRPr="00986C04" w:rsidRDefault="0023470E" w:rsidP="00FC1377">
            <w:pPr>
              <w:pStyle w:val="Tabletext"/>
            </w:pPr>
            <w:r w:rsidRPr="00986C04">
              <w:t>DE</w:t>
            </w:r>
            <w:r w:rsidRPr="0092004C">
              <w:t>ECA</w:t>
            </w:r>
          </w:p>
        </w:tc>
        <w:tc>
          <w:tcPr>
            <w:tcW w:w="7926" w:type="dxa"/>
            <w:shd w:val="clear" w:color="auto" w:fill="auto"/>
            <w:vAlign w:val="center"/>
          </w:tcPr>
          <w:p w14:paraId="0608E47D" w14:textId="77777777" w:rsidR="0023470E" w:rsidRPr="0092004C" w:rsidRDefault="0023470E" w:rsidP="00986C04">
            <w:pPr>
              <w:pStyle w:val="Bullet1"/>
            </w:pPr>
            <w:r>
              <w:t>T</w:t>
            </w:r>
            <w:r w:rsidRPr="0092004C">
              <w:t xml:space="preserve">he impacts of the Plan on State biodiversity values </w:t>
            </w:r>
          </w:p>
          <w:p w14:paraId="1E32541F" w14:textId="77777777" w:rsidR="0023470E" w:rsidRDefault="0023470E" w:rsidP="00986C04">
            <w:pPr>
              <w:pStyle w:val="Bullet1"/>
            </w:pPr>
            <w:r w:rsidRPr="0092004C">
              <w:t>Protection and ongoing management of avoided land and offsets</w:t>
            </w:r>
          </w:p>
          <w:p w14:paraId="0BD1F265" w14:textId="77777777" w:rsidR="0023470E" w:rsidRPr="00986C04" w:rsidRDefault="0023470E" w:rsidP="008F13A9">
            <w:pPr>
              <w:pStyle w:val="Bullet1"/>
            </w:pPr>
            <w:r w:rsidRPr="006F2556">
              <w:t xml:space="preserve">Implementation of </w:t>
            </w:r>
            <w:r>
              <w:t>the conservation framework</w:t>
            </w:r>
            <w:r w:rsidRPr="006F2556">
              <w:t xml:space="preserve"> through the Victorian planning system</w:t>
            </w:r>
          </w:p>
        </w:tc>
      </w:tr>
      <w:tr w:rsidR="0023470E" w14:paraId="2DAA83D0" w14:textId="77777777" w:rsidTr="00FC1377">
        <w:tc>
          <w:tcPr>
            <w:tcW w:w="1696" w:type="dxa"/>
            <w:shd w:val="clear" w:color="auto" w:fill="auto"/>
            <w:vAlign w:val="center"/>
          </w:tcPr>
          <w:p w14:paraId="6D12F0AB" w14:textId="77777777" w:rsidR="0023470E" w:rsidRPr="0092004C" w:rsidRDefault="0023470E" w:rsidP="00FC1377">
            <w:pPr>
              <w:pStyle w:val="Tabletext"/>
            </w:pPr>
            <w:r w:rsidRPr="0092004C">
              <w:t>DTP</w:t>
            </w:r>
          </w:p>
        </w:tc>
        <w:tc>
          <w:tcPr>
            <w:tcW w:w="7926" w:type="dxa"/>
            <w:shd w:val="clear" w:color="auto" w:fill="auto"/>
            <w:vAlign w:val="center"/>
          </w:tcPr>
          <w:p w14:paraId="0AA7BDE5" w14:textId="77777777" w:rsidR="0023470E" w:rsidRPr="0092004C" w:rsidRDefault="0023470E" w:rsidP="00986C04">
            <w:pPr>
              <w:pStyle w:val="Bullet1"/>
            </w:pPr>
            <w:r w:rsidRPr="0092004C">
              <w:t>Land available for development in the Growth Areas</w:t>
            </w:r>
            <w:r w:rsidRPr="0092004C" w:rsidDel="00AF3F71">
              <w:t xml:space="preserve"> </w:t>
            </w:r>
          </w:p>
          <w:p w14:paraId="602CB1B6" w14:textId="77777777" w:rsidR="0023470E" w:rsidRPr="0092004C" w:rsidRDefault="0023470E" w:rsidP="00986C04">
            <w:pPr>
              <w:pStyle w:val="Bullet1"/>
            </w:pPr>
            <w:r w:rsidRPr="0092004C">
              <w:t>Implementation of development and the Plan through the Victorian planning system</w:t>
            </w:r>
          </w:p>
        </w:tc>
      </w:tr>
      <w:tr w:rsidR="0023470E" w14:paraId="710E78DF" w14:textId="77777777" w:rsidTr="00FC1377">
        <w:tc>
          <w:tcPr>
            <w:tcW w:w="1696" w:type="dxa"/>
            <w:shd w:val="clear" w:color="auto" w:fill="auto"/>
            <w:vAlign w:val="center"/>
          </w:tcPr>
          <w:p w14:paraId="018F7D3C" w14:textId="77777777" w:rsidR="0023470E" w:rsidRDefault="0023470E" w:rsidP="00FC1377">
            <w:pPr>
              <w:pStyle w:val="Tabletext"/>
            </w:pPr>
            <w:r>
              <w:t>Corangamite CMA</w:t>
            </w:r>
          </w:p>
        </w:tc>
        <w:tc>
          <w:tcPr>
            <w:tcW w:w="7926" w:type="dxa"/>
            <w:shd w:val="clear" w:color="auto" w:fill="auto"/>
            <w:vAlign w:val="center"/>
          </w:tcPr>
          <w:p w14:paraId="78C422E3" w14:textId="77777777" w:rsidR="0023470E" w:rsidRDefault="0023470E" w:rsidP="00FC1377">
            <w:pPr>
              <w:pStyle w:val="Bullet1"/>
            </w:pPr>
            <w:r>
              <w:t xml:space="preserve">Development over waterways </w:t>
            </w:r>
          </w:p>
          <w:p w14:paraId="177B523C" w14:textId="77777777" w:rsidR="0023470E" w:rsidRDefault="0023470E" w:rsidP="00FC1377">
            <w:pPr>
              <w:pStyle w:val="Bullet1"/>
            </w:pPr>
            <w:r>
              <w:t>Management and protection of waterways and wetlands downstream from the Growth Areas, including Ramsar sites</w:t>
            </w:r>
          </w:p>
        </w:tc>
      </w:tr>
      <w:tr w:rsidR="0023470E" w14:paraId="000C2261" w14:textId="77777777" w:rsidTr="00FC1377">
        <w:tc>
          <w:tcPr>
            <w:tcW w:w="1696" w:type="dxa"/>
            <w:vAlign w:val="center"/>
          </w:tcPr>
          <w:p w14:paraId="5340023D" w14:textId="77777777" w:rsidR="0023470E" w:rsidRDefault="0023470E" w:rsidP="00FC1377">
            <w:pPr>
              <w:pStyle w:val="Tabletext"/>
            </w:pPr>
            <w:r>
              <w:t>Developers</w:t>
            </w:r>
          </w:p>
        </w:tc>
        <w:tc>
          <w:tcPr>
            <w:tcW w:w="7926" w:type="dxa"/>
            <w:vAlign w:val="center"/>
          </w:tcPr>
          <w:p w14:paraId="59A2C87B" w14:textId="77777777" w:rsidR="0023470E" w:rsidRDefault="0023470E" w:rsidP="00FC1377">
            <w:pPr>
              <w:pStyle w:val="Bullet1"/>
            </w:pPr>
            <w:r>
              <w:t>Land available for development in the Growth Areas</w:t>
            </w:r>
          </w:p>
          <w:p w14:paraId="54F20D38" w14:textId="77777777" w:rsidR="0023470E" w:rsidRDefault="0023470E" w:rsidP="00FC1377">
            <w:pPr>
              <w:pStyle w:val="Bullet1"/>
            </w:pPr>
            <w:r>
              <w:t xml:space="preserve">Opportunities to use avoided land for recreation or water management </w:t>
            </w:r>
          </w:p>
          <w:p w14:paraId="64F204D1" w14:textId="77777777" w:rsidR="0023470E" w:rsidRDefault="0023470E" w:rsidP="00FC1377">
            <w:pPr>
              <w:pStyle w:val="Bullet1"/>
            </w:pPr>
            <w:r>
              <w:t>Offset liabilities</w:t>
            </w:r>
          </w:p>
          <w:p w14:paraId="33AFC036" w14:textId="77777777" w:rsidR="0023470E" w:rsidRDefault="0023470E" w:rsidP="00FC1377">
            <w:pPr>
              <w:pStyle w:val="Bullet1"/>
            </w:pPr>
            <w:r>
              <w:t>Levy fees and mechanisms</w:t>
            </w:r>
          </w:p>
          <w:p w14:paraId="786D9BE0" w14:textId="77777777" w:rsidR="0023470E" w:rsidRDefault="0023470E" w:rsidP="00FC1377">
            <w:pPr>
              <w:pStyle w:val="Bullet1"/>
            </w:pPr>
            <w:r>
              <w:t xml:space="preserve">Other administrative requirements for development </w:t>
            </w:r>
          </w:p>
          <w:p w14:paraId="2001CC6D" w14:textId="77777777" w:rsidR="0023470E" w:rsidRDefault="0023470E" w:rsidP="00FC1377">
            <w:pPr>
              <w:pStyle w:val="Bullet1"/>
            </w:pPr>
            <w:r>
              <w:t>Timeframes for development sequencing</w:t>
            </w:r>
          </w:p>
        </w:tc>
      </w:tr>
      <w:tr w:rsidR="0023470E" w14:paraId="1478F743" w14:textId="77777777" w:rsidTr="00FC1377">
        <w:tc>
          <w:tcPr>
            <w:tcW w:w="1696" w:type="dxa"/>
            <w:vAlign w:val="center"/>
          </w:tcPr>
          <w:p w14:paraId="6C8FA03A" w14:textId="77777777" w:rsidR="0023470E" w:rsidRDefault="0023470E" w:rsidP="00FC1377">
            <w:pPr>
              <w:pStyle w:val="Tabletext"/>
            </w:pPr>
            <w:r w:rsidRPr="00EE6618">
              <w:t>Wadawurrung</w:t>
            </w:r>
            <w:r w:rsidDel="00B02EB9">
              <w:t xml:space="preserve"> </w:t>
            </w:r>
            <w:r>
              <w:t>traditional owners</w:t>
            </w:r>
          </w:p>
        </w:tc>
        <w:tc>
          <w:tcPr>
            <w:tcW w:w="7926" w:type="dxa"/>
            <w:vAlign w:val="center"/>
          </w:tcPr>
          <w:p w14:paraId="5D02CBBA" w14:textId="77777777" w:rsidR="0023470E" w:rsidRDefault="0023470E" w:rsidP="00FC1377">
            <w:pPr>
              <w:pStyle w:val="Bullet1"/>
            </w:pPr>
            <w:r>
              <w:t xml:space="preserve">Avoidance and protection of Indigenous heritage values </w:t>
            </w:r>
          </w:p>
          <w:p w14:paraId="4F4E9362" w14:textId="77777777" w:rsidR="0023470E" w:rsidRDefault="0023470E" w:rsidP="00FC1377">
            <w:pPr>
              <w:pStyle w:val="Bullet1"/>
            </w:pPr>
            <w:r>
              <w:t>Protection and ongoing management of avoided land and offsets</w:t>
            </w:r>
          </w:p>
        </w:tc>
      </w:tr>
      <w:tr w:rsidR="0023470E" w14:paraId="4EEBBA55" w14:textId="77777777" w:rsidTr="00FC1377">
        <w:tc>
          <w:tcPr>
            <w:tcW w:w="1696" w:type="dxa"/>
            <w:vAlign w:val="center"/>
          </w:tcPr>
          <w:p w14:paraId="7FB284F3" w14:textId="77777777" w:rsidR="0023470E" w:rsidRDefault="0023470E" w:rsidP="00FC1377">
            <w:pPr>
              <w:pStyle w:val="Tabletext"/>
            </w:pPr>
            <w:r>
              <w:t>Environment groups</w:t>
            </w:r>
          </w:p>
        </w:tc>
        <w:tc>
          <w:tcPr>
            <w:tcW w:w="7926" w:type="dxa"/>
            <w:vAlign w:val="center"/>
          </w:tcPr>
          <w:p w14:paraId="7EA366A5" w14:textId="77777777" w:rsidR="0023470E" w:rsidRPr="00B02EB9" w:rsidRDefault="0023470E" w:rsidP="00FC1377">
            <w:pPr>
              <w:pStyle w:val="Bullet1"/>
            </w:pPr>
            <w:r w:rsidRPr="00DF5169">
              <w:t>Acceptability of the impacts of the Plan on MNES</w:t>
            </w:r>
            <w:r>
              <w:t xml:space="preserve"> and State biodiversity values</w:t>
            </w:r>
          </w:p>
          <w:p w14:paraId="5DA5B842" w14:textId="77777777" w:rsidR="0023470E" w:rsidRPr="006D15C7" w:rsidRDefault="0023470E" w:rsidP="00FC1377">
            <w:pPr>
              <w:pStyle w:val="Bullet1"/>
              <w:rPr>
                <w:b/>
                <w:bCs/>
              </w:rPr>
            </w:pPr>
            <w:r>
              <w:t>Compliance with Commonwealth approval conditions</w:t>
            </w:r>
          </w:p>
          <w:p w14:paraId="399AA09B" w14:textId="77777777" w:rsidR="0023470E" w:rsidRPr="00F82593" w:rsidRDefault="0023470E" w:rsidP="00FC1377">
            <w:pPr>
              <w:pStyle w:val="Bullet1"/>
            </w:pPr>
            <w:r>
              <w:t>Protection and ongoing management of avoided land and offsets</w:t>
            </w:r>
          </w:p>
          <w:p w14:paraId="7C1031F9" w14:textId="77777777" w:rsidR="0023470E" w:rsidRPr="00F82593" w:rsidRDefault="0023470E" w:rsidP="00FC1377">
            <w:pPr>
              <w:pStyle w:val="Bullet1"/>
            </w:pPr>
            <w:r>
              <w:t xml:space="preserve">Monitoring and reporting on progress in achieving the conservation outcomes of the Plan and implementing the commitments </w:t>
            </w:r>
          </w:p>
          <w:p w14:paraId="145A0B3B" w14:textId="77777777" w:rsidR="0023470E" w:rsidRDefault="0023470E" w:rsidP="00FC1377">
            <w:pPr>
              <w:pStyle w:val="Bullet1"/>
            </w:pPr>
            <w:r>
              <w:t>Management of waterways and Ramsar sites</w:t>
            </w:r>
          </w:p>
          <w:p w14:paraId="5D6D8DF4" w14:textId="77777777" w:rsidR="0023470E" w:rsidRDefault="0023470E" w:rsidP="00FC1377">
            <w:pPr>
              <w:pStyle w:val="Bullet1"/>
            </w:pPr>
            <w:r>
              <w:t>Compliance with Commonwealth approval conditions</w:t>
            </w:r>
          </w:p>
        </w:tc>
      </w:tr>
    </w:tbl>
    <w:p w14:paraId="44582FE9" w14:textId="77777777" w:rsidR="0023470E" w:rsidRDefault="0023470E" w:rsidP="00D659EC">
      <w:pPr>
        <w:pStyle w:val="Heading3"/>
      </w:pPr>
      <w:r>
        <w:lastRenderedPageBreak/>
        <w:t>Governance mechanisms and processes</w:t>
      </w:r>
    </w:p>
    <w:p w14:paraId="0632E01B" w14:textId="77777777" w:rsidR="0023470E" w:rsidRDefault="0023470E" w:rsidP="00D659EC">
      <w:r>
        <w:t>The</w:t>
      </w:r>
      <w:r w:rsidRPr="00496FEA">
        <w:t xml:space="preserve"> governance </w:t>
      </w:r>
      <w:r>
        <w:t xml:space="preserve">framework </w:t>
      </w:r>
      <w:r w:rsidRPr="00496FEA">
        <w:t xml:space="preserve">includes a range of </w:t>
      </w:r>
      <w:r>
        <w:t>mechanisms</w:t>
      </w:r>
      <w:r w:rsidRPr="00496FEA">
        <w:t xml:space="preserve"> and processes to ensure effective and efficient implementation. These </w:t>
      </w:r>
      <w:r>
        <w:t>mechanisms</w:t>
      </w:r>
      <w:r w:rsidRPr="00496FEA">
        <w:t xml:space="preserve"> and processes </w:t>
      </w:r>
      <w:r>
        <w:t>are incorporated into:</w:t>
      </w:r>
    </w:p>
    <w:p w14:paraId="68CC12D8" w14:textId="77777777" w:rsidR="0023470E" w:rsidRDefault="0023470E" w:rsidP="00D659EC">
      <w:pPr>
        <w:pStyle w:val="Bullet1"/>
      </w:pPr>
      <w:r>
        <w:t>A funding framework, including:</w:t>
      </w:r>
    </w:p>
    <w:p w14:paraId="77FBDAA8" w14:textId="77777777" w:rsidR="0023470E" w:rsidRDefault="0023470E" w:rsidP="00D659EC">
      <w:pPr>
        <w:pStyle w:val="Bullet2"/>
      </w:pPr>
      <w:r>
        <w:t>A mechanism to secure funds through a levy on development</w:t>
      </w:r>
    </w:p>
    <w:p w14:paraId="14005858" w14:textId="77777777" w:rsidR="0023470E" w:rsidRPr="00496FEA" w:rsidRDefault="0023470E" w:rsidP="00D659EC">
      <w:pPr>
        <w:pStyle w:val="Bullet2"/>
      </w:pPr>
      <w:r>
        <w:t>Governance arrangements to administer the funds and make funding decisions</w:t>
      </w:r>
    </w:p>
    <w:p w14:paraId="6C49DE70" w14:textId="77777777" w:rsidR="0023470E" w:rsidRDefault="0023470E" w:rsidP="00D659EC">
      <w:pPr>
        <w:pStyle w:val="Bullet1"/>
      </w:pPr>
      <w:r>
        <w:t>A monitoring, evaluation, reporting and improvement (MERI) framework, including:</w:t>
      </w:r>
    </w:p>
    <w:p w14:paraId="68E770E9" w14:textId="77777777" w:rsidR="0023470E" w:rsidRDefault="0023470E" w:rsidP="00D659EC">
      <w:pPr>
        <w:pStyle w:val="Bullet2"/>
      </w:pPr>
      <w:r>
        <w:t>Monitoring protocols</w:t>
      </w:r>
    </w:p>
    <w:p w14:paraId="11E38F29" w14:textId="77777777" w:rsidR="0023470E" w:rsidRDefault="0023470E" w:rsidP="00D659EC">
      <w:pPr>
        <w:pStyle w:val="Bullet2"/>
      </w:pPr>
      <w:r>
        <w:t>Evaluation processes</w:t>
      </w:r>
    </w:p>
    <w:p w14:paraId="61F7DCAD" w14:textId="77777777" w:rsidR="0023470E" w:rsidRDefault="0023470E" w:rsidP="00D659EC">
      <w:pPr>
        <w:pStyle w:val="Bullet2"/>
      </w:pPr>
      <w:r>
        <w:t>Reporting requirements</w:t>
      </w:r>
    </w:p>
    <w:p w14:paraId="7CD9CF4E" w14:textId="77777777" w:rsidR="0023470E" w:rsidRDefault="0023470E" w:rsidP="00D659EC">
      <w:pPr>
        <w:pStyle w:val="Bullet2"/>
      </w:pPr>
      <w:r>
        <w:t>A process for adaptive management</w:t>
      </w:r>
    </w:p>
    <w:p w14:paraId="4AF2EA35" w14:textId="77777777" w:rsidR="0023470E" w:rsidRDefault="0023470E" w:rsidP="00D659EC">
      <w:pPr>
        <w:pStyle w:val="Bullet1"/>
        <w:keepNext/>
        <w:keepLines/>
      </w:pPr>
      <w:r>
        <w:t>A compliance framework, including:</w:t>
      </w:r>
    </w:p>
    <w:p w14:paraId="640FCB4B" w14:textId="77777777" w:rsidR="0023470E" w:rsidRDefault="0023470E" w:rsidP="00D659EC">
      <w:pPr>
        <w:pStyle w:val="Bullet2"/>
        <w:keepNext/>
        <w:keepLines/>
      </w:pPr>
      <w:r>
        <w:t>Monitoring protocols as set out under the MERI program</w:t>
      </w:r>
    </w:p>
    <w:p w14:paraId="4CF6E67E" w14:textId="77777777" w:rsidR="0023470E" w:rsidRDefault="0023470E" w:rsidP="00D659EC">
      <w:pPr>
        <w:pStyle w:val="Bullet2"/>
      </w:pPr>
      <w:r>
        <w:t>A process to implement a risk-based approach to compliance action</w:t>
      </w:r>
    </w:p>
    <w:p w14:paraId="36F55F58" w14:textId="77777777" w:rsidR="0023470E" w:rsidRPr="00496FEA" w:rsidRDefault="0023470E" w:rsidP="00D659EC">
      <w:pPr>
        <w:pStyle w:val="Bullet2"/>
      </w:pPr>
      <w:r>
        <w:t>Reporting requirements as set out under the MERI program</w:t>
      </w:r>
    </w:p>
    <w:p w14:paraId="7E577833" w14:textId="6DCC1E6D" w:rsidR="0023470E" w:rsidRPr="00075F93" w:rsidRDefault="0023470E" w:rsidP="00D659EC">
      <w:r>
        <w:t>These</w:t>
      </w:r>
      <w:r w:rsidRPr="00B9452C">
        <w:t xml:space="preserve"> are described in </w:t>
      </w:r>
      <w:r>
        <w:t xml:space="preserve">more detail in Sections </w:t>
      </w:r>
      <w:r>
        <w:rPr>
          <w:color w:val="2B579A"/>
          <w:shd w:val="clear" w:color="auto" w:fill="E6E6E6"/>
        </w:rPr>
        <w:fldChar w:fldCharType="begin"/>
      </w:r>
      <w:r>
        <w:instrText xml:space="preserve"> REF _Ref115173337 \r \h </w:instrText>
      </w:r>
      <w:r>
        <w:rPr>
          <w:color w:val="2B579A"/>
          <w:shd w:val="clear" w:color="auto" w:fill="E6E6E6"/>
        </w:rPr>
      </w:r>
      <w:r>
        <w:rPr>
          <w:color w:val="2B579A"/>
          <w:shd w:val="clear" w:color="auto" w:fill="E6E6E6"/>
        </w:rPr>
        <w:fldChar w:fldCharType="separate"/>
      </w:r>
      <w:r w:rsidR="004C6521">
        <w:t>7.4</w:t>
      </w:r>
      <w:r>
        <w:rPr>
          <w:color w:val="2B579A"/>
          <w:shd w:val="clear" w:color="auto" w:fill="E6E6E6"/>
        </w:rPr>
        <w:fldChar w:fldCharType="end"/>
      </w:r>
      <w:r>
        <w:t xml:space="preserve">, </w:t>
      </w:r>
      <w:r>
        <w:fldChar w:fldCharType="begin"/>
      </w:r>
      <w:r>
        <w:instrText xml:space="preserve"> REF _Ref130462182 \r \h </w:instrText>
      </w:r>
      <w:r>
        <w:fldChar w:fldCharType="separate"/>
      </w:r>
      <w:r w:rsidR="004C6521">
        <w:t>7.5</w:t>
      </w:r>
      <w:r>
        <w:fldChar w:fldCharType="end"/>
      </w:r>
      <w:r>
        <w:t xml:space="preserve"> and </w:t>
      </w:r>
      <w:r>
        <w:rPr>
          <w:color w:val="2B579A"/>
          <w:shd w:val="clear" w:color="auto" w:fill="E6E6E6"/>
        </w:rPr>
        <w:fldChar w:fldCharType="begin"/>
      </w:r>
      <w:r>
        <w:instrText xml:space="preserve"> REF _Ref115173356 \r \h </w:instrText>
      </w:r>
      <w:r>
        <w:rPr>
          <w:color w:val="2B579A"/>
          <w:shd w:val="clear" w:color="auto" w:fill="E6E6E6"/>
        </w:rPr>
      </w:r>
      <w:r>
        <w:rPr>
          <w:color w:val="2B579A"/>
          <w:shd w:val="clear" w:color="auto" w:fill="E6E6E6"/>
        </w:rPr>
        <w:fldChar w:fldCharType="separate"/>
      </w:r>
      <w:r w:rsidR="004C6521">
        <w:t>7.6</w:t>
      </w:r>
      <w:r>
        <w:rPr>
          <w:color w:val="2B579A"/>
          <w:shd w:val="clear" w:color="auto" w:fill="E6E6E6"/>
        </w:rPr>
        <w:fldChar w:fldCharType="end"/>
      </w:r>
      <w:r>
        <w:t xml:space="preserve"> respectively.</w:t>
      </w:r>
    </w:p>
    <w:p w14:paraId="7CAB366F" w14:textId="77777777" w:rsidR="0023470E" w:rsidRDefault="0023470E" w:rsidP="00C72B0B">
      <w:pPr>
        <w:pStyle w:val="Heading2"/>
      </w:pPr>
      <w:bookmarkStart w:id="335" w:name="_Ref115173337"/>
      <w:bookmarkStart w:id="336" w:name="_Ref120703615"/>
      <w:bookmarkStart w:id="337" w:name="_Toc134630448"/>
      <w:r>
        <w:t>Funding framework</w:t>
      </w:r>
      <w:bookmarkEnd w:id="335"/>
      <w:bookmarkEnd w:id="336"/>
      <w:bookmarkEnd w:id="337"/>
    </w:p>
    <w:p w14:paraId="4F542E8B" w14:textId="77777777" w:rsidR="0023470E" w:rsidRDefault="0023470E" w:rsidP="00D9686E">
      <w:pPr>
        <w:pStyle w:val="Heading3"/>
      </w:pPr>
      <w:r>
        <w:t>Context</w:t>
      </w:r>
    </w:p>
    <w:p w14:paraId="6B8A6BD3" w14:textId="77777777" w:rsidR="0023470E" w:rsidRDefault="0023470E" w:rsidP="001211FC">
      <w:bookmarkStart w:id="338" w:name="_Ref115173349"/>
      <w:r>
        <w:t>The Endorsement Criteria in the</w:t>
      </w:r>
      <w:r w:rsidRPr="00362276">
        <w:rPr>
          <w:lang w:val="en-GB"/>
        </w:rPr>
        <w:t xml:space="preserve"> </w:t>
      </w:r>
      <w:r>
        <w:rPr>
          <w:bCs/>
        </w:rPr>
        <w:t>S</w:t>
      </w:r>
      <w:r w:rsidRPr="00362276">
        <w:rPr>
          <w:bCs/>
        </w:rPr>
        <w:t xml:space="preserve">trategic </w:t>
      </w:r>
      <w:r>
        <w:rPr>
          <w:bCs/>
        </w:rPr>
        <w:t>A</w:t>
      </w:r>
      <w:r w:rsidRPr="00362276">
        <w:rPr>
          <w:bCs/>
        </w:rPr>
        <w:t xml:space="preserve">ssessment </w:t>
      </w:r>
      <w:r>
        <w:rPr>
          <w:bCs/>
        </w:rPr>
        <w:t>A</w:t>
      </w:r>
      <w:r w:rsidRPr="00362276">
        <w:rPr>
          <w:bCs/>
        </w:rPr>
        <w:t xml:space="preserve">greement </w:t>
      </w:r>
      <w:r>
        <w:t>requires that the Plan describe the funding arrangements for implementation (Attachment 2, Clause 2(h)).</w:t>
      </w:r>
    </w:p>
    <w:p w14:paraId="6FDE15CA" w14:textId="17C425D7" w:rsidR="00E41C77" w:rsidRDefault="00E41C77" w:rsidP="001211FC">
      <w:r w:rsidRPr="00351F44">
        <w:t xml:space="preserve">The City has prepared a Funding </w:t>
      </w:r>
      <w:r w:rsidR="00091652">
        <w:t xml:space="preserve">Program consistent with the Framework described in Section </w:t>
      </w:r>
      <w:r w:rsidR="00091652">
        <w:fldChar w:fldCharType="begin"/>
      </w:r>
      <w:r w:rsidR="00091652">
        <w:instrText xml:space="preserve"> REF _Ref134559841 \r \h </w:instrText>
      </w:r>
      <w:r w:rsidR="00091652">
        <w:fldChar w:fldCharType="separate"/>
      </w:r>
      <w:r w:rsidR="004C6521">
        <w:t>7.4.3</w:t>
      </w:r>
      <w:r w:rsidR="00091652">
        <w:fldChar w:fldCharType="end"/>
      </w:r>
      <w:r w:rsidRPr="00351F44">
        <w:t xml:space="preserve"> to implement the </w:t>
      </w:r>
      <w:r>
        <w:t>Plan</w:t>
      </w:r>
      <w:r w:rsidRPr="00351F44">
        <w:t xml:space="preserve">. The </w:t>
      </w:r>
      <w:r w:rsidR="00091652" w:rsidRPr="00351F44">
        <w:t xml:space="preserve">Funding </w:t>
      </w:r>
      <w:r w:rsidR="00091652">
        <w:t xml:space="preserve">Program </w:t>
      </w:r>
      <w:r w:rsidRPr="00351F44">
        <w:t>will be implemented into the Greater Geelong Planning Scheme by inclusion as a mandatory requirement in the urban growth zone. All proponents undertaking development will need to fulfil the requirements of the EPBC Plan and funding contribution.</w:t>
      </w:r>
    </w:p>
    <w:p w14:paraId="12FB754D" w14:textId="77777777" w:rsidR="0023470E" w:rsidRDefault="0023470E" w:rsidP="001211FC">
      <w:pPr>
        <w:pStyle w:val="Heading3"/>
      </w:pPr>
      <w:r>
        <w:t>Commitments for funding</w:t>
      </w:r>
    </w:p>
    <w:p w14:paraId="53CFC797" w14:textId="3B24B892" w:rsidR="0023470E" w:rsidRDefault="0023470E" w:rsidP="001211FC">
      <w:r>
        <w:t xml:space="preserve">The Plan’s commitment for funding is provided in </w:t>
      </w:r>
      <w:r>
        <w:rPr>
          <w:color w:val="2B579A"/>
          <w:shd w:val="clear" w:color="auto" w:fill="E6E6E6"/>
        </w:rPr>
        <w:fldChar w:fldCharType="begin"/>
      </w:r>
      <w:r>
        <w:instrText xml:space="preserve"> REF _Ref115434612 \h </w:instrText>
      </w:r>
      <w:r>
        <w:rPr>
          <w:color w:val="2B579A"/>
          <w:shd w:val="clear" w:color="auto" w:fill="E6E6E6"/>
        </w:rPr>
      </w:r>
      <w:r>
        <w:rPr>
          <w:color w:val="2B579A"/>
          <w:shd w:val="clear" w:color="auto" w:fill="E6E6E6"/>
        </w:rPr>
        <w:fldChar w:fldCharType="separate"/>
      </w:r>
      <w:r w:rsidR="004C6521">
        <w:t xml:space="preserve">Table </w:t>
      </w:r>
      <w:r w:rsidR="004C6521">
        <w:rPr>
          <w:noProof/>
        </w:rPr>
        <w:t>7</w:t>
      </w:r>
      <w:r w:rsidR="004C6521">
        <w:noBreakHyphen/>
      </w:r>
      <w:r w:rsidR="004C6521">
        <w:rPr>
          <w:noProof/>
        </w:rPr>
        <w:t>4</w:t>
      </w:r>
      <w:r>
        <w:rPr>
          <w:color w:val="2B579A"/>
          <w:shd w:val="clear" w:color="auto" w:fill="E6E6E6"/>
        </w:rPr>
        <w:fldChar w:fldCharType="end"/>
      </w:r>
      <w:r>
        <w:t>.</w:t>
      </w:r>
    </w:p>
    <w:p w14:paraId="6528C3AB" w14:textId="163A52FE" w:rsidR="0023470E" w:rsidRDefault="0023470E" w:rsidP="001211FC">
      <w:pPr>
        <w:pStyle w:val="Caption"/>
        <w:keepNext/>
        <w:keepLines/>
      </w:pPr>
      <w:bookmarkStart w:id="339" w:name="_Ref115434612"/>
      <w:bookmarkStart w:id="340" w:name="_Toc120863475"/>
      <w:bookmarkStart w:id="341" w:name="_Toc134630481"/>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7</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4</w:t>
      </w:r>
      <w:r>
        <w:rPr>
          <w:color w:val="2B579A"/>
          <w:shd w:val="clear" w:color="auto" w:fill="E6E6E6"/>
        </w:rPr>
        <w:fldChar w:fldCharType="end"/>
      </w:r>
      <w:bookmarkEnd w:id="339"/>
      <w:r>
        <w:t>: Commitment for funding</w:t>
      </w:r>
      <w:bookmarkEnd w:id="340"/>
      <w:bookmarkEnd w:id="341"/>
    </w:p>
    <w:tbl>
      <w:tblPr>
        <w:tblStyle w:val="TableGrid"/>
        <w:tblW w:w="0" w:type="auto"/>
        <w:tblLook w:val="04A0" w:firstRow="1" w:lastRow="0" w:firstColumn="1" w:lastColumn="0" w:noHBand="0" w:noVBand="1"/>
      </w:tblPr>
      <w:tblGrid>
        <w:gridCol w:w="704"/>
        <w:gridCol w:w="8918"/>
      </w:tblGrid>
      <w:tr w:rsidR="0023470E" w:rsidRPr="002764E2" w14:paraId="1B15B29B" w14:textId="77777777" w:rsidTr="005576AA">
        <w:trPr>
          <w:cantSplit/>
        </w:trPr>
        <w:tc>
          <w:tcPr>
            <w:tcW w:w="704" w:type="dxa"/>
            <w:shd w:val="clear" w:color="auto" w:fill="566951"/>
            <w:vAlign w:val="center"/>
          </w:tcPr>
          <w:p w14:paraId="67E772D3" w14:textId="77777777" w:rsidR="0023470E" w:rsidRPr="005576AA" w:rsidRDefault="0023470E" w:rsidP="006950A9">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352D0496" w14:textId="77777777" w:rsidR="0023470E" w:rsidRPr="005576AA" w:rsidRDefault="0023470E" w:rsidP="00C87745">
            <w:pPr>
              <w:pStyle w:val="Bullet1"/>
              <w:numPr>
                <w:ilvl w:val="0"/>
                <w:numId w:val="0"/>
              </w:numPr>
              <w:ind w:left="360" w:hanging="360"/>
              <w:rPr>
                <w:b/>
                <w:color w:val="FDFFF6"/>
              </w:rPr>
            </w:pPr>
            <w:r w:rsidRPr="005576AA">
              <w:rPr>
                <w:b/>
                <w:color w:val="FDFFF6"/>
              </w:rPr>
              <w:t>Commitment</w:t>
            </w:r>
          </w:p>
        </w:tc>
      </w:tr>
      <w:tr w:rsidR="0023470E" w:rsidRPr="002764E2" w14:paraId="3FB8B275" w14:textId="77777777" w:rsidTr="0092004C">
        <w:trPr>
          <w:cantSplit/>
        </w:trPr>
        <w:tc>
          <w:tcPr>
            <w:tcW w:w="704" w:type="dxa"/>
            <w:shd w:val="clear" w:color="auto" w:fill="D9E1C9"/>
            <w:vAlign w:val="center"/>
          </w:tcPr>
          <w:p w14:paraId="2A719C0F" w14:textId="77777777" w:rsidR="0023470E" w:rsidRPr="00A619BB" w:rsidRDefault="0023470E" w:rsidP="00C87745">
            <w:pPr>
              <w:pStyle w:val="Tabletext2"/>
              <w:widowControl w:val="0"/>
              <w:jc w:val="center"/>
              <w:rPr>
                <w:bCs/>
                <w:iCs/>
                <w:highlight w:val="yellow"/>
              </w:rPr>
            </w:pPr>
            <w:r w:rsidRPr="00C87745">
              <w:rPr>
                <w:bCs/>
                <w:iCs/>
              </w:rPr>
              <w:t>17</w:t>
            </w:r>
          </w:p>
        </w:tc>
        <w:tc>
          <w:tcPr>
            <w:tcW w:w="8918" w:type="dxa"/>
            <w:shd w:val="clear" w:color="auto" w:fill="D9E1C9"/>
          </w:tcPr>
          <w:p w14:paraId="637CA451" w14:textId="77777777" w:rsidR="0023470E" w:rsidRPr="00CB6FC3" w:rsidRDefault="0023470E" w:rsidP="00C87745">
            <w:pPr>
              <w:pStyle w:val="Bullet1"/>
              <w:numPr>
                <w:ilvl w:val="0"/>
                <w:numId w:val="0"/>
              </w:numPr>
            </w:pPr>
            <w:r w:rsidRPr="006950A9">
              <w:t>Funding arrangements will be established to fund the implementation of the Plan's commitments and measures over the life of the Plan, consistent with the Plan's funding framework</w:t>
            </w:r>
          </w:p>
        </w:tc>
      </w:tr>
    </w:tbl>
    <w:p w14:paraId="2BA31616" w14:textId="77777777" w:rsidR="0023470E" w:rsidRDefault="0023470E" w:rsidP="001211FC">
      <w:pPr>
        <w:rPr>
          <w:bCs/>
        </w:rPr>
      </w:pPr>
      <w:r>
        <w:rPr>
          <w:bCs/>
        </w:rPr>
        <w:t>All the commitments in the Plan will require funding over the life of the Plan. The key commitments that will require funding to protect MNES are those which relate to:</w:t>
      </w:r>
    </w:p>
    <w:p w14:paraId="2A930CD4" w14:textId="77777777" w:rsidR="0023470E" w:rsidRDefault="0023470E" w:rsidP="001211FC">
      <w:pPr>
        <w:pStyle w:val="Bullet1"/>
      </w:pPr>
      <w:r>
        <w:t>Offset establishment, management, monitoring and audit</w:t>
      </w:r>
    </w:p>
    <w:p w14:paraId="665FFBC0" w14:textId="77777777" w:rsidR="0023470E" w:rsidRDefault="0023470E" w:rsidP="001211FC">
      <w:pPr>
        <w:pStyle w:val="Bullet1"/>
      </w:pPr>
      <w:r>
        <w:t xml:space="preserve">Securing and managing the NGGA Conservation Area and Cowies Creek Conservation Area </w:t>
      </w:r>
    </w:p>
    <w:p w14:paraId="0B49F3AF" w14:textId="77777777" w:rsidR="0023470E" w:rsidRDefault="0023470E" w:rsidP="001211FC">
      <w:pPr>
        <w:pStyle w:val="Bullet1"/>
      </w:pPr>
      <w:r>
        <w:t>Implementing conservation measures</w:t>
      </w:r>
    </w:p>
    <w:p w14:paraId="2F162883" w14:textId="77777777" w:rsidR="0023470E" w:rsidRDefault="0023470E" w:rsidP="001211FC">
      <w:pPr>
        <w:pStyle w:val="Bullet1"/>
      </w:pPr>
      <w:r>
        <w:t>Implementing the MERI framework and compliance framework</w:t>
      </w:r>
    </w:p>
    <w:p w14:paraId="001CFC51" w14:textId="77777777" w:rsidR="0023470E" w:rsidRPr="0092004C" w:rsidRDefault="0023470E" w:rsidP="0092004C">
      <w:pPr>
        <w:rPr>
          <w:b/>
          <w:bCs/>
          <w:u w:val="single"/>
        </w:rPr>
      </w:pPr>
      <w:r>
        <w:t>The measures to deliver the Plan’s Funding commitment are set out in</w:t>
      </w:r>
      <w:r w:rsidRPr="009E5DA1">
        <w:t xml:space="preserve"> </w:t>
      </w:r>
      <w:r>
        <w:t xml:space="preserve">the </w:t>
      </w:r>
      <w:r w:rsidRPr="0092004C">
        <w:t>Commitments and Measures document</w:t>
      </w:r>
      <w:r w:rsidRPr="0092004C">
        <w:rPr>
          <w:b/>
          <w:bCs/>
        </w:rPr>
        <w:t>.</w:t>
      </w:r>
    </w:p>
    <w:p w14:paraId="730850EA" w14:textId="77777777" w:rsidR="0023470E" w:rsidRDefault="0023470E" w:rsidP="001211FC">
      <w:pPr>
        <w:pStyle w:val="Heading3"/>
      </w:pPr>
      <w:bookmarkStart w:id="342" w:name="_Ref115176097"/>
      <w:bookmarkStart w:id="343" w:name="_Ref134559841"/>
      <w:r>
        <w:lastRenderedPageBreak/>
        <w:t xml:space="preserve">Funding </w:t>
      </w:r>
      <w:bookmarkEnd w:id="342"/>
      <w:r>
        <w:t>framework</w:t>
      </w:r>
      <w:bookmarkEnd w:id="343"/>
    </w:p>
    <w:p w14:paraId="211528A2" w14:textId="2C64755E" w:rsidR="0023470E" w:rsidRDefault="0023470E" w:rsidP="00091652">
      <w:pPr>
        <w:keepNext/>
        <w:keepLines/>
      </w:pPr>
      <w:r>
        <w:t>The key elements of the funding framework are:</w:t>
      </w:r>
    </w:p>
    <w:p w14:paraId="43C487DF" w14:textId="77777777" w:rsidR="0023470E" w:rsidRDefault="0023470E" w:rsidP="001211FC">
      <w:pPr>
        <w:pStyle w:val="Bullet1"/>
      </w:pPr>
      <w:r>
        <w:t>Establishment of an implementation fund to fund the costs of implementing the commitments and measures, including securing and managing offsets for MNES required under the Plan in perpetuity</w:t>
      </w:r>
    </w:p>
    <w:p w14:paraId="659D589E" w14:textId="77777777" w:rsidR="0023470E" w:rsidRDefault="0023470E" w:rsidP="001211FC">
      <w:pPr>
        <w:pStyle w:val="Bullet1"/>
      </w:pPr>
      <w:r>
        <w:t>Provision of upfront funding from the City into the implementation fund to secure and manage a substantial proportion of the offsets for MNES early during early implementation of the Plan</w:t>
      </w:r>
    </w:p>
    <w:p w14:paraId="605D80BC" w14:textId="77777777" w:rsidR="0023470E" w:rsidRDefault="0023470E" w:rsidP="001211FC">
      <w:pPr>
        <w:pStyle w:val="Bullet1"/>
      </w:pPr>
      <w:r>
        <w:t>Full recovery of the costs incurred by the City in implementing the commitments and measures, through a biodiversity levy payable by developers in the Growth Areas</w:t>
      </w:r>
    </w:p>
    <w:p w14:paraId="7E20963E" w14:textId="77777777" w:rsidR="0023470E" w:rsidRDefault="0023470E" w:rsidP="001211FC">
      <w:pPr>
        <w:pStyle w:val="Bullet1"/>
      </w:pPr>
      <w:r>
        <w:t>Establishment of governance and administrative arrangements to administer the implementation fund and the collection and application of the biodiversity levy</w:t>
      </w:r>
    </w:p>
    <w:p w14:paraId="4330C295" w14:textId="77777777" w:rsidR="0023470E" w:rsidRDefault="0023470E" w:rsidP="001211FC">
      <w:pPr>
        <w:pStyle w:val="Heading4"/>
      </w:pPr>
      <w:r>
        <w:t>Cost recovery through a biodiversity levy on urban development</w:t>
      </w:r>
    </w:p>
    <w:p w14:paraId="40A5A3EC" w14:textId="77777777" w:rsidR="0023470E" w:rsidRDefault="0023470E" w:rsidP="001211FC">
      <w:r>
        <w:t xml:space="preserve">The cost of implementing the commitments in the Plan and their associated measures will be fully cost-recovered from developers within the Growth Areas through a biodiversity levy. </w:t>
      </w:r>
    </w:p>
    <w:p w14:paraId="2D8E6DC0" w14:textId="77777777" w:rsidR="0023470E" w:rsidRDefault="0023470E" w:rsidP="001211FC">
      <w:r>
        <w:t xml:space="preserve">The biodiversity levy will be calculated separately and structured differently for each growth area given the substantial difference in biodiversity values and impacts of development between the Growth Areas. </w:t>
      </w:r>
    </w:p>
    <w:p w14:paraId="4C15307F" w14:textId="77777777" w:rsidR="0023470E" w:rsidRDefault="0023470E" w:rsidP="001211FC">
      <w:r>
        <w:t xml:space="preserve">The biodiversity levy will be payable by developers within the Growth Areas on a per-hectare-of-developable-land basis. The biodiversity levy will be subject to indexation and adjustment over time to encompass any variation in the cost of implementation of the commitments and measures over the life of the Plan. </w:t>
      </w:r>
    </w:p>
    <w:p w14:paraId="65CD2B18" w14:textId="08253E6D" w:rsidR="0065260C" w:rsidRPr="0065260C" w:rsidRDefault="0023470E" w:rsidP="001211FC">
      <w:pPr>
        <w:keepNext/>
        <w:keepLines/>
      </w:pPr>
      <w:r w:rsidRPr="0065260C">
        <w:t xml:space="preserve">The Funding </w:t>
      </w:r>
      <w:r w:rsidR="00E41C77" w:rsidRPr="0065260C">
        <w:t>Framework</w:t>
      </w:r>
      <w:r w:rsidRPr="0065260C">
        <w:t xml:space="preserve"> </w:t>
      </w:r>
      <w:r w:rsidR="0065260C" w:rsidRPr="0065260C">
        <w:t>includes the following elements which are described in detail in the Funding Program:</w:t>
      </w:r>
    </w:p>
    <w:p w14:paraId="6339CA3D" w14:textId="77777777" w:rsidR="0023470E" w:rsidRDefault="0023470E" w:rsidP="001211FC">
      <w:pPr>
        <w:pStyle w:val="Bullet1"/>
      </w:pPr>
      <w:r>
        <w:t>The biodiversity levy area within the Growth Areas</w:t>
      </w:r>
    </w:p>
    <w:p w14:paraId="3B1078A7" w14:textId="77777777" w:rsidR="0023470E" w:rsidRDefault="0023470E" w:rsidP="001211FC">
      <w:pPr>
        <w:pStyle w:val="Bullet1"/>
      </w:pPr>
      <w:r>
        <w:t>The basis upon which the biodiversity levy will be calculated, including indexation and adjustment</w:t>
      </w:r>
    </w:p>
    <w:p w14:paraId="01F16721" w14:textId="77777777" w:rsidR="0023470E" w:rsidRDefault="0023470E" w:rsidP="001211FC">
      <w:pPr>
        <w:pStyle w:val="Bullet1"/>
      </w:pPr>
      <w:r>
        <w:t>The biodiversity levy amount payable in respect of each landholding within the biodiversity levy area</w:t>
      </w:r>
    </w:p>
    <w:p w14:paraId="250E02E7" w14:textId="77777777" w:rsidR="0023470E" w:rsidRDefault="0023470E" w:rsidP="001211FC">
      <w:pPr>
        <w:pStyle w:val="Bullet1"/>
      </w:pPr>
      <w:r>
        <w:t>The biodiversity levy events which will trigger the requirement to pay the biodiversity levy in respect of a landholding</w:t>
      </w:r>
    </w:p>
    <w:p w14:paraId="25922E51" w14:textId="77777777" w:rsidR="0023470E" w:rsidRDefault="0023470E" w:rsidP="001211FC">
      <w:pPr>
        <w:pStyle w:val="Bullet1"/>
      </w:pPr>
      <w:r>
        <w:t>Any exemptions or exclusions from the biodiversity levy liability and from biodiversity levy events</w:t>
      </w:r>
    </w:p>
    <w:p w14:paraId="74078E19" w14:textId="77777777" w:rsidR="0023470E" w:rsidRDefault="0023470E" w:rsidP="001211FC">
      <w:pPr>
        <w:pStyle w:val="Bullet1"/>
      </w:pPr>
      <w:r>
        <w:t>Confirmation that the biodiversity levy is only payable once in respect of a landholding within the NWGGA</w:t>
      </w:r>
    </w:p>
    <w:p w14:paraId="60E34985" w14:textId="77777777" w:rsidR="0023470E" w:rsidRDefault="0023470E" w:rsidP="001211FC">
      <w:pPr>
        <w:pStyle w:val="Bullet1"/>
      </w:pPr>
      <w:r>
        <w:t>The requirement that prior to taking an action within the classes of actions described in this Plan and approved by the Minister, a person must seek the City’s authorisation to proceed with that action subject to paying the biodiversity levy</w:t>
      </w:r>
    </w:p>
    <w:p w14:paraId="0A8857A6" w14:textId="77777777" w:rsidR="0023470E" w:rsidRDefault="0023470E" w:rsidP="001211FC">
      <w:pPr>
        <w:pStyle w:val="Bullet1"/>
      </w:pPr>
      <w:r>
        <w:t>The governance and administrative processes by which the City will:</w:t>
      </w:r>
    </w:p>
    <w:p w14:paraId="2B973719" w14:textId="77777777" w:rsidR="0023470E" w:rsidRDefault="0023470E" w:rsidP="001211FC">
      <w:pPr>
        <w:pStyle w:val="Bullet2"/>
      </w:pPr>
      <w:r>
        <w:t>Notify developers of a biodiversity levy liability</w:t>
      </w:r>
    </w:p>
    <w:p w14:paraId="632991F9" w14:textId="77777777" w:rsidR="0023470E" w:rsidRDefault="0023470E" w:rsidP="001211FC">
      <w:pPr>
        <w:pStyle w:val="Bullet2"/>
      </w:pPr>
      <w:r>
        <w:t>Collect the biodiversity levy</w:t>
      </w:r>
    </w:p>
    <w:p w14:paraId="4CD1D9C5" w14:textId="77777777" w:rsidR="0023470E" w:rsidRDefault="0023470E" w:rsidP="001211FC">
      <w:pPr>
        <w:pStyle w:val="Bullet2"/>
      </w:pPr>
      <w:r>
        <w:t>Confirm when a biodiversity levy liability has been satisfied in respect of a landholding</w:t>
      </w:r>
    </w:p>
    <w:p w14:paraId="299C2C04" w14:textId="77777777" w:rsidR="0023470E" w:rsidRDefault="0023470E" w:rsidP="001211FC">
      <w:pPr>
        <w:pStyle w:val="Bullet2"/>
      </w:pPr>
      <w:r>
        <w:t>Apply the biodiversity levy to fund the implementation of the commitments and measures in the Plan</w:t>
      </w:r>
    </w:p>
    <w:p w14:paraId="675159EF" w14:textId="77777777" w:rsidR="0023470E" w:rsidRDefault="0023470E" w:rsidP="001211FC">
      <w:r w:rsidRPr="00091652">
        <w:t>The City is considering providing the option for developers to make a works in kind (WIK) contribution in lieu of</w:t>
      </w:r>
      <w:r>
        <w:t xml:space="preserve"> payment of the biodiversity levy amount. Under a WIK contribution, a developer would agree that they will provide offsets and/or works in full or partial satisfaction of the requirement to pay the biodiversity levy amount. The WIK contribution would be limited to certain circumstances to ensure commitments for offsets under the Plan can be effectively delivered.</w:t>
      </w:r>
    </w:p>
    <w:p w14:paraId="36F426C7" w14:textId="77777777" w:rsidR="0023470E" w:rsidRDefault="0023470E" w:rsidP="001211FC">
      <w:pPr>
        <w:pStyle w:val="Heading4"/>
      </w:pPr>
      <w:r>
        <w:t>Mechanism to secure the levy</w:t>
      </w:r>
    </w:p>
    <w:p w14:paraId="4F806AEC" w14:textId="14AF7688" w:rsidR="0023470E" w:rsidRDefault="0023470E" w:rsidP="005E2E8A">
      <w:r>
        <w:t xml:space="preserve">Provided that this Plan is endorsed under Part 10 of the EPBC Act, and the </w:t>
      </w:r>
      <w:r w:rsidRPr="004C6247">
        <w:t xml:space="preserve">Minister </w:t>
      </w:r>
      <w:r>
        <w:t>approves</w:t>
      </w:r>
      <w:r w:rsidRPr="004C6247">
        <w:t xml:space="preserve"> the </w:t>
      </w:r>
      <w:r>
        <w:t xml:space="preserve">classes of actions </w:t>
      </w:r>
      <w:r w:rsidRPr="004C6247">
        <w:t xml:space="preserve">in accordance with the endorsed </w:t>
      </w:r>
      <w:r>
        <w:t>Plan</w:t>
      </w:r>
      <w:r w:rsidRPr="004C6247">
        <w:t>,</w:t>
      </w:r>
      <w:r>
        <w:t xml:space="preserve"> the </w:t>
      </w:r>
      <w:r w:rsidR="0065260C">
        <w:t>Funding Program</w:t>
      </w:r>
      <w:r>
        <w:t xml:space="preserve"> will provide the mechanism to impose, collect and apply </w:t>
      </w:r>
      <w:r w:rsidRPr="00FE7264">
        <w:t xml:space="preserve">the </w:t>
      </w:r>
      <w:r w:rsidRPr="00C87745">
        <w:t>biodiversity levy</w:t>
      </w:r>
      <w:r w:rsidRPr="00FE7264">
        <w:t>.</w:t>
      </w:r>
      <w:r w:rsidR="00DB1C15">
        <w:t xml:space="preserve"> </w:t>
      </w:r>
    </w:p>
    <w:p w14:paraId="736793C3" w14:textId="77777777" w:rsidR="0023470E" w:rsidRDefault="0023470E" w:rsidP="001211FC">
      <w:pPr>
        <w:pStyle w:val="Heading4"/>
      </w:pPr>
      <w:r>
        <w:lastRenderedPageBreak/>
        <w:t xml:space="preserve">Administration of funding </w:t>
      </w:r>
    </w:p>
    <w:p w14:paraId="679C951A" w14:textId="77777777" w:rsidR="0023470E" w:rsidRDefault="0023470E" w:rsidP="001211FC">
      <w:r>
        <w:t>The City is considering options for administering the offset fund established through the biodiversity levy, including appropriate governance arrangements for the fund. Governance arrangements will include:</w:t>
      </w:r>
    </w:p>
    <w:p w14:paraId="7D10EA9F" w14:textId="77777777" w:rsidR="0023470E" w:rsidRDefault="0023470E" w:rsidP="001211FC">
      <w:pPr>
        <w:pStyle w:val="Bullet1"/>
      </w:pPr>
      <w:r>
        <w:t>Application of an appropriate governance framework to guide decision making on the use of the funds</w:t>
      </w:r>
    </w:p>
    <w:p w14:paraId="0D05D059" w14:textId="77777777" w:rsidR="0023470E" w:rsidRDefault="0023470E" w:rsidP="001211FC">
      <w:pPr>
        <w:pStyle w:val="Bullet1"/>
      </w:pPr>
      <w:r>
        <w:t>Monitoring of compliance with payment of the biodiversity levy</w:t>
      </w:r>
    </w:p>
    <w:p w14:paraId="3316A01A" w14:textId="77777777" w:rsidR="0023470E" w:rsidRDefault="0023470E" w:rsidP="001211FC">
      <w:pPr>
        <w:pStyle w:val="Bullet1"/>
      </w:pPr>
      <w:r>
        <w:t xml:space="preserve">Annual progress reports that will include information on revenue and expenditure of funds </w:t>
      </w:r>
    </w:p>
    <w:p w14:paraId="0608E103" w14:textId="77777777" w:rsidR="0023470E" w:rsidRDefault="0023470E" w:rsidP="001211FC">
      <w:pPr>
        <w:pStyle w:val="Bullet1"/>
      </w:pPr>
      <w:r>
        <w:t>Undertaking of compliance action where necessary to enforce compliance with biodiversity levy liabilities</w:t>
      </w:r>
    </w:p>
    <w:p w14:paraId="1DACE238" w14:textId="7473E543" w:rsidR="0023470E" w:rsidRDefault="0023470E" w:rsidP="001211FC">
      <w:r>
        <w:t xml:space="preserve">Governance arrangements will be finalised in consultation with key stakeholders following public exhibition of the Plan and detailed in the Funding </w:t>
      </w:r>
      <w:r w:rsidR="00CB2807">
        <w:t>Program</w:t>
      </w:r>
      <w:r>
        <w:t>.</w:t>
      </w:r>
    </w:p>
    <w:p w14:paraId="0C6F45AE" w14:textId="77777777" w:rsidR="0023470E" w:rsidRDefault="0023470E" w:rsidP="00C72B0B">
      <w:pPr>
        <w:pStyle w:val="Heading2"/>
      </w:pPr>
      <w:bookmarkStart w:id="344" w:name="_Toc130996460"/>
      <w:bookmarkStart w:id="345" w:name="_Toc130996552"/>
      <w:bookmarkStart w:id="346" w:name="_Toc130996647"/>
      <w:bookmarkStart w:id="347" w:name="_Toc131018756"/>
      <w:bookmarkStart w:id="348" w:name="_Ref126931284"/>
      <w:bookmarkStart w:id="349" w:name="_Ref126931464"/>
      <w:bookmarkStart w:id="350" w:name="_Ref126931674"/>
      <w:bookmarkStart w:id="351" w:name="_Ref126931745"/>
      <w:bookmarkStart w:id="352" w:name="_Ref129179256"/>
      <w:bookmarkStart w:id="353" w:name="_Ref130384319"/>
      <w:bookmarkStart w:id="354" w:name="_Ref130462182"/>
      <w:bookmarkStart w:id="355" w:name="_Toc134630449"/>
      <w:bookmarkEnd w:id="344"/>
      <w:bookmarkEnd w:id="345"/>
      <w:bookmarkEnd w:id="346"/>
      <w:bookmarkEnd w:id="347"/>
      <w:r>
        <w:t>MERI framework</w:t>
      </w:r>
      <w:bookmarkEnd w:id="338"/>
      <w:bookmarkEnd w:id="348"/>
      <w:bookmarkEnd w:id="349"/>
      <w:bookmarkEnd w:id="350"/>
      <w:bookmarkEnd w:id="351"/>
      <w:bookmarkEnd w:id="352"/>
      <w:bookmarkEnd w:id="353"/>
      <w:bookmarkEnd w:id="354"/>
      <w:bookmarkEnd w:id="355"/>
    </w:p>
    <w:p w14:paraId="23D0D4B1" w14:textId="77777777" w:rsidR="0023470E" w:rsidRDefault="0023470E" w:rsidP="00036DD3">
      <w:pPr>
        <w:pStyle w:val="Heading3"/>
      </w:pPr>
      <w:r>
        <w:t>Context</w:t>
      </w:r>
    </w:p>
    <w:p w14:paraId="1D7C51C9" w14:textId="77777777" w:rsidR="0023470E" w:rsidRDefault="0023470E" w:rsidP="009E5DA1">
      <w:r>
        <w:t>T</w:t>
      </w:r>
      <w:r w:rsidRPr="00C7262F">
        <w:t>he Endorsement Criteria in the Strategic Assessment Agreement</w:t>
      </w:r>
      <w:r>
        <w:t xml:space="preserve"> requires that the Plan address monitoring, including to ensure monitoring is used to understand the effectiveness of outcomes, commitments and measures and inform adaptative management, and to provide for a 5-yearly assurance review (Attachment 2, Clause 4(a)(ii and viii)).</w:t>
      </w:r>
    </w:p>
    <w:p w14:paraId="455A4A6F" w14:textId="79C8829B" w:rsidR="0023470E" w:rsidRDefault="0023470E" w:rsidP="009E5DA1">
      <w:r>
        <w:t>MERI is a key component of the Plan’s assurance and implementation framework. MERI provides a system for understanding how well a policy, plan or program is performing, communicating that to regulators and the public, and adapting implementation as needed. MERI can be considered as</w:t>
      </w:r>
      <w:r w:rsidR="00630064">
        <w:rPr>
          <w:rFonts w:cs="Arial"/>
          <w:iCs/>
        </w:rPr>
        <w:t xml:space="preserve"> </w:t>
      </w:r>
      <w:sdt>
        <w:sdtPr>
          <w:rPr>
            <w:rFonts w:cs="Arial"/>
            <w:iCs/>
            <w:color w:val="000000"/>
          </w:rPr>
          <w:tag w:val="MENDELEY_CITATION_v3_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"/>
          <w:id w:val="1396693957"/>
          <w:placeholder>
            <w:docPart w:val="DefaultPlaceholder_-1854013440"/>
          </w:placeholder>
        </w:sdtPr>
        <w:sdtContent>
          <w:r w:rsidR="00507FF9" w:rsidRPr="00507FF9">
            <w:rPr>
              <w:rFonts w:cs="Arial"/>
              <w:iCs/>
              <w:color w:val="000000"/>
            </w:rPr>
            <w:t>(DEWHA, 2009)</w:t>
          </w:r>
        </w:sdtContent>
      </w:sdt>
      <w:r>
        <w:t>:</w:t>
      </w:r>
    </w:p>
    <w:p w14:paraId="33E669EE" w14:textId="77777777" w:rsidR="0023470E" w:rsidRDefault="0023470E" w:rsidP="009E5DA1">
      <w:pPr>
        <w:ind w:left="567" w:right="417"/>
      </w:pPr>
      <w:r>
        <w:t>“</w:t>
      </w:r>
      <w:r w:rsidRPr="00A64EA8">
        <w:rPr>
          <w:i/>
        </w:rPr>
        <w:t xml:space="preserve">a continuous cycle of participation and communication rather than as a single evaluation event. MERI promotes learning </w:t>
      </w:r>
      <w:r w:rsidRPr="00884AF4">
        <w:rPr>
          <w:i/>
        </w:rPr>
        <w:t>and adaptive management in response to progressive monitoring and evaluation which enables improvement in program</w:t>
      </w:r>
      <w:r w:rsidRPr="00A64EA8">
        <w:rPr>
          <w:i/>
        </w:rPr>
        <w:t xml:space="preserve"> design and achievement of desired outcomes</w:t>
      </w:r>
      <w:r>
        <w:t>”</w:t>
      </w:r>
    </w:p>
    <w:p w14:paraId="297A8EA1" w14:textId="77777777" w:rsidR="0023470E" w:rsidRDefault="0023470E" w:rsidP="00036DD3">
      <w:pPr>
        <w:rPr>
          <w:lang w:val="en-US"/>
        </w:rPr>
      </w:pPr>
      <w:r w:rsidRPr="00971CCA">
        <w:rPr>
          <w:lang w:val="en-US"/>
        </w:rPr>
        <w:t xml:space="preserve">Strategic assessments </w:t>
      </w:r>
      <w:r>
        <w:rPr>
          <w:lang w:val="en-US"/>
        </w:rPr>
        <w:t xml:space="preserve">represent complex, long term programs for managing both development and conservation. Ongoing decisions over the life of a policy, plan or program are necessary to ensure successful implementation. </w:t>
      </w:r>
    </w:p>
    <w:p w14:paraId="5DBE6EAF" w14:textId="77777777" w:rsidR="0023470E" w:rsidRDefault="0023470E" w:rsidP="00C373D0">
      <w:pPr>
        <w:pStyle w:val="Heading3"/>
      </w:pPr>
      <w:r>
        <w:t>Commitments for MERI</w:t>
      </w:r>
    </w:p>
    <w:p w14:paraId="6DA91241" w14:textId="06F2C381" w:rsidR="0023470E" w:rsidRDefault="0023470E" w:rsidP="00F65C50">
      <w:r>
        <w:t xml:space="preserve">The Plan’s commitments for MERI are provided in </w:t>
      </w:r>
      <w:r>
        <w:rPr>
          <w:color w:val="2B579A"/>
          <w:shd w:val="clear" w:color="auto" w:fill="E6E6E6"/>
        </w:rPr>
        <w:fldChar w:fldCharType="begin"/>
      </w:r>
      <w:r>
        <w:instrText xml:space="preserve"> REF _Ref115435955 \h </w:instrText>
      </w:r>
      <w:r>
        <w:rPr>
          <w:color w:val="2B579A"/>
          <w:shd w:val="clear" w:color="auto" w:fill="E6E6E6"/>
        </w:rPr>
      </w:r>
      <w:r>
        <w:rPr>
          <w:color w:val="2B579A"/>
          <w:shd w:val="clear" w:color="auto" w:fill="E6E6E6"/>
        </w:rPr>
        <w:fldChar w:fldCharType="separate"/>
      </w:r>
      <w:r w:rsidR="004C6521">
        <w:t xml:space="preserve">Table </w:t>
      </w:r>
      <w:r w:rsidR="004C6521">
        <w:rPr>
          <w:noProof/>
        </w:rPr>
        <w:t>7</w:t>
      </w:r>
      <w:r w:rsidR="004C6521">
        <w:noBreakHyphen/>
      </w:r>
      <w:r w:rsidR="004C6521">
        <w:rPr>
          <w:noProof/>
        </w:rPr>
        <w:t>5</w:t>
      </w:r>
      <w:r>
        <w:rPr>
          <w:color w:val="2B579A"/>
          <w:shd w:val="clear" w:color="auto" w:fill="E6E6E6"/>
        </w:rPr>
        <w:fldChar w:fldCharType="end"/>
      </w:r>
      <w:r>
        <w:t>.</w:t>
      </w:r>
    </w:p>
    <w:p w14:paraId="0A2E29EC" w14:textId="12EC011F" w:rsidR="0023470E" w:rsidRDefault="0023470E" w:rsidP="00F65C50">
      <w:pPr>
        <w:pStyle w:val="Caption"/>
        <w:keepNext/>
        <w:keepLines/>
      </w:pPr>
      <w:bookmarkStart w:id="356" w:name="_Ref115435955"/>
      <w:bookmarkStart w:id="357" w:name="_Toc134630482"/>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7</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5</w:t>
      </w:r>
      <w:r>
        <w:rPr>
          <w:color w:val="2B579A"/>
          <w:shd w:val="clear" w:color="auto" w:fill="E6E6E6"/>
        </w:rPr>
        <w:fldChar w:fldCharType="end"/>
      </w:r>
      <w:bookmarkEnd w:id="356"/>
      <w:r>
        <w:t>: Commitments for MERI</w:t>
      </w:r>
      <w:bookmarkEnd w:id="357"/>
    </w:p>
    <w:tbl>
      <w:tblPr>
        <w:tblStyle w:val="TableGrid"/>
        <w:tblW w:w="0" w:type="auto"/>
        <w:tblLook w:val="04A0" w:firstRow="1" w:lastRow="0" w:firstColumn="1" w:lastColumn="0" w:noHBand="0" w:noVBand="1"/>
      </w:tblPr>
      <w:tblGrid>
        <w:gridCol w:w="704"/>
        <w:gridCol w:w="8918"/>
      </w:tblGrid>
      <w:tr w:rsidR="0023470E" w:rsidRPr="002764E2" w14:paraId="0A81E9C8" w14:textId="77777777" w:rsidTr="005576AA">
        <w:trPr>
          <w:cantSplit/>
        </w:trPr>
        <w:tc>
          <w:tcPr>
            <w:tcW w:w="704" w:type="dxa"/>
            <w:shd w:val="clear" w:color="auto" w:fill="566951"/>
            <w:vAlign w:val="center"/>
          </w:tcPr>
          <w:p w14:paraId="280B0233" w14:textId="77777777" w:rsidR="0023470E" w:rsidRPr="005576AA" w:rsidRDefault="0023470E" w:rsidP="006950A9">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49603299" w14:textId="77777777" w:rsidR="0023470E" w:rsidRPr="005576AA" w:rsidRDefault="0023470E" w:rsidP="00341ADF">
            <w:pPr>
              <w:pStyle w:val="Bullet1"/>
              <w:numPr>
                <w:ilvl w:val="0"/>
                <w:numId w:val="0"/>
              </w:numPr>
              <w:ind w:left="360" w:hanging="360"/>
              <w:rPr>
                <w:b/>
                <w:color w:val="FDFFF6"/>
              </w:rPr>
            </w:pPr>
            <w:r w:rsidRPr="005576AA">
              <w:rPr>
                <w:b/>
                <w:color w:val="FDFFF6"/>
              </w:rPr>
              <w:t>Commitment</w:t>
            </w:r>
          </w:p>
        </w:tc>
      </w:tr>
      <w:tr w:rsidR="0023470E" w:rsidRPr="002764E2" w14:paraId="4AEF5E07" w14:textId="77777777" w:rsidTr="0092004C">
        <w:trPr>
          <w:cantSplit/>
        </w:trPr>
        <w:tc>
          <w:tcPr>
            <w:tcW w:w="704" w:type="dxa"/>
            <w:shd w:val="clear" w:color="auto" w:fill="D9E1C9"/>
            <w:vAlign w:val="center"/>
          </w:tcPr>
          <w:p w14:paraId="34F25B19" w14:textId="77777777" w:rsidR="0023470E" w:rsidRPr="00526DC6" w:rsidRDefault="0023470E" w:rsidP="00341ADF">
            <w:pPr>
              <w:pStyle w:val="Tabletext2"/>
              <w:widowControl w:val="0"/>
              <w:jc w:val="center"/>
            </w:pPr>
            <w:r w:rsidRPr="00526DC6">
              <w:t>18</w:t>
            </w:r>
          </w:p>
        </w:tc>
        <w:tc>
          <w:tcPr>
            <w:tcW w:w="8918" w:type="dxa"/>
            <w:shd w:val="clear" w:color="auto" w:fill="D9E1C9"/>
          </w:tcPr>
          <w:p w14:paraId="509DA5D3" w14:textId="77777777" w:rsidR="0023470E" w:rsidRPr="00CB6FC3" w:rsidRDefault="0023470E" w:rsidP="00A61A08">
            <w:pPr>
              <w:pStyle w:val="Bullet1"/>
              <w:numPr>
                <w:ilvl w:val="0"/>
                <w:numId w:val="0"/>
              </w:numPr>
            </w:pPr>
            <w:r w:rsidRPr="006950A9">
              <w:t>A MERI program will be implemented over the life of the Plan, consistent with the Plan's MERI framework</w:t>
            </w:r>
          </w:p>
        </w:tc>
      </w:tr>
      <w:tr w:rsidR="0023470E" w:rsidRPr="002764E2" w14:paraId="3982CC0A" w14:textId="77777777" w:rsidTr="0092004C">
        <w:trPr>
          <w:cantSplit/>
        </w:trPr>
        <w:tc>
          <w:tcPr>
            <w:tcW w:w="704" w:type="dxa"/>
            <w:shd w:val="clear" w:color="auto" w:fill="D9E1C9"/>
            <w:vAlign w:val="center"/>
          </w:tcPr>
          <w:p w14:paraId="5BF70C3B" w14:textId="77777777" w:rsidR="0023470E" w:rsidRPr="00526DC6" w:rsidRDefault="0023470E" w:rsidP="00341ADF">
            <w:pPr>
              <w:pStyle w:val="Tabletext2"/>
              <w:widowControl w:val="0"/>
              <w:jc w:val="center"/>
            </w:pPr>
            <w:r w:rsidRPr="00526DC6">
              <w:t>19</w:t>
            </w:r>
          </w:p>
        </w:tc>
        <w:tc>
          <w:tcPr>
            <w:tcW w:w="8918" w:type="dxa"/>
            <w:shd w:val="clear" w:color="auto" w:fill="D9E1C9"/>
          </w:tcPr>
          <w:p w14:paraId="2F9D1D89" w14:textId="77777777" w:rsidR="0023470E" w:rsidRPr="00CB6FC3" w:rsidRDefault="0023470E" w:rsidP="00341ADF">
            <w:pPr>
              <w:pStyle w:val="Bullet1"/>
              <w:numPr>
                <w:ilvl w:val="0"/>
                <w:numId w:val="0"/>
              </w:numPr>
            </w:pPr>
            <w:r w:rsidRPr="003D3D00">
              <w:t>A development registration system will be developed and implemented to track development under the EPBC Part 10 approval</w:t>
            </w:r>
          </w:p>
        </w:tc>
      </w:tr>
    </w:tbl>
    <w:p w14:paraId="69DA691B" w14:textId="77777777" w:rsidR="0023470E" w:rsidRPr="00783771" w:rsidRDefault="0023470E" w:rsidP="00C87445">
      <w:pPr>
        <w:pStyle w:val="Heading3"/>
        <w:rPr>
          <w:lang w:val="en-US"/>
        </w:rPr>
      </w:pPr>
      <w:bookmarkStart w:id="358" w:name="_Ref115192242"/>
      <w:r>
        <w:rPr>
          <w:lang w:val="en-US"/>
        </w:rPr>
        <w:t>Purpose of the MERI framework</w:t>
      </w:r>
    </w:p>
    <w:p w14:paraId="7AFF29F7" w14:textId="77777777" w:rsidR="0023470E" w:rsidRDefault="0023470E" w:rsidP="00C87445">
      <w:r>
        <w:t>The purpose of the MERI framework for the Plan is to:</w:t>
      </w:r>
    </w:p>
    <w:p w14:paraId="29F9DDEC" w14:textId="77777777" w:rsidR="0023470E" w:rsidRPr="00E76155" w:rsidRDefault="0023470E" w:rsidP="00C87445">
      <w:pPr>
        <w:pStyle w:val="Bullet1"/>
      </w:pPr>
      <w:r w:rsidRPr="00E76155">
        <w:t xml:space="preserve">Provide transparency </w:t>
      </w:r>
      <w:r>
        <w:t>and accountability for</w:t>
      </w:r>
      <w:r w:rsidRPr="00E76155">
        <w:t xml:space="preserve"> implementation of the Plan</w:t>
      </w:r>
    </w:p>
    <w:p w14:paraId="71C35D81" w14:textId="77777777" w:rsidR="0023470E" w:rsidRDefault="0023470E" w:rsidP="00C87445">
      <w:pPr>
        <w:pStyle w:val="Bullet1"/>
      </w:pPr>
      <w:r>
        <w:t>Determine</w:t>
      </w:r>
      <w:r w:rsidRPr="00E76155">
        <w:t xml:space="preserve"> whether the</w:t>
      </w:r>
      <w:r>
        <w:t>:</w:t>
      </w:r>
    </w:p>
    <w:p w14:paraId="6EE71599" w14:textId="77777777" w:rsidR="0023470E" w:rsidRPr="00E76155" w:rsidRDefault="0023470E" w:rsidP="00C87445">
      <w:pPr>
        <w:pStyle w:val="Bullet2"/>
      </w:pPr>
      <w:r>
        <w:t>Plan’s objective and</w:t>
      </w:r>
      <w:r w:rsidRPr="00E76155">
        <w:t xml:space="preserve"> outcomes are being achieved</w:t>
      </w:r>
    </w:p>
    <w:p w14:paraId="3234729D" w14:textId="77777777" w:rsidR="0023470E" w:rsidRDefault="0023470E" w:rsidP="00C87445">
      <w:pPr>
        <w:pStyle w:val="Bullet2"/>
      </w:pPr>
      <w:r>
        <w:t xml:space="preserve">Plan’s commitments </w:t>
      </w:r>
      <w:r w:rsidRPr="00E76155">
        <w:t xml:space="preserve">to achieve the </w:t>
      </w:r>
      <w:r>
        <w:t xml:space="preserve">objective and outcomes </w:t>
      </w:r>
      <w:r w:rsidRPr="00E76155">
        <w:t>are efficient and effective</w:t>
      </w:r>
    </w:p>
    <w:p w14:paraId="211DB765" w14:textId="2431A2F0" w:rsidR="0023470E" w:rsidRDefault="0023470E" w:rsidP="00C87445">
      <w:pPr>
        <w:pStyle w:val="Bullet2"/>
      </w:pPr>
      <w:r>
        <w:t xml:space="preserve">Measures </w:t>
      </w:r>
      <w:r w:rsidR="00BD4340">
        <w:t>(</w:t>
      </w:r>
      <w:r>
        <w:t xml:space="preserve">set out in </w:t>
      </w:r>
      <w:r w:rsidR="00BD4340">
        <w:t xml:space="preserve">the Commitment and measures </w:t>
      </w:r>
      <w:r>
        <w:t>document</w:t>
      </w:r>
      <w:r w:rsidR="00BD4340">
        <w:t>)</w:t>
      </w:r>
      <w:r>
        <w:t xml:space="preserve"> are efficient and effective</w:t>
      </w:r>
    </w:p>
    <w:p w14:paraId="0C1166AD" w14:textId="77777777" w:rsidR="0023470E" w:rsidRDefault="0023470E" w:rsidP="00C87445">
      <w:pPr>
        <w:pStyle w:val="Bullet1"/>
      </w:pPr>
      <w:r>
        <w:t>Enable new information over the life of the Plan to be assessed and integrated into implementation</w:t>
      </w:r>
    </w:p>
    <w:p w14:paraId="129CAB2E" w14:textId="77777777" w:rsidR="0023470E" w:rsidRDefault="0023470E" w:rsidP="00C87445">
      <w:pPr>
        <w:pStyle w:val="Bullet1"/>
      </w:pPr>
      <w:r w:rsidRPr="00E76155">
        <w:t xml:space="preserve">Adaptively improve implementation of the </w:t>
      </w:r>
      <w:r>
        <w:t>Plan</w:t>
      </w:r>
      <w:r w:rsidRPr="00E76155">
        <w:t xml:space="preserve"> where necessary to ensure the </w:t>
      </w:r>
      <w:r>
        <w:t>objective and outcomes are achieved</w:t>
      </w:r>
    </w:p>
    <w:p w14:paraId="1F5FBD42" w14:textId="7E7F70D4" w:rsidR="0023470E" w:rsidRDefault="0023470E" w:rsidP="00924703">
      <w:pPr>
        <w:pStyle w:val="Heading3"/>
        <w:spacing w:before="360"/>
      </w:pPr>
      <w:bookmarkStart w:id="359" w:name="_Ref129173096"/>
      <w:r>
        <w:lastRenderedPageBreak/>
        <w:t>Components of the MERI framework</w:t>
      </w:r>
      <w:bookmarkEnd w:id="358"/>
      <w:bookmarkEnd w:id="359"/>
    </w:p>
    <w:p w14:paraId="36EC53A3" w14:textId="4175C4D2" w:rsidR="0023470E" w:rsidRDefault="0023470E" w:rsidP="009C489D">
      <w:r>
        <w:t>The MERI framework for the Plan is comprised of the following components:</w:t>
      </w:r>
    </w:p>
    <w:p w14:paraId="235152B5" w14:textId="77777777" w:rsidR="0023470E" w:rsidRDefault="0023470E" w:rsidP="009C489D">
      <w:pPr>
        <w:pStyle w:val="Bullet1"/>
      </w:pPr>
      <w:r>
        <w:t>Monitoring</w:t>
      </w:r>
    </w:p>
    <w:p w14:paraId="01DEAFF7" w14:textId="432AD159" w:rsidR="0023470E" w:rsidRDefault="0023470E" w:rsidP="009C489D">
      <w:pPr>
        <w:pStyle w:val="Bullet1"/>
      </w:pPr>
      <w:r>
        <w:t xml:space="preserve">Evaluation </w:t>
      </w:r>
    </w:p>
    <w:p w14:paraId="571151C6" w14:textId="77777777" w:rsidR="0023470E" w:rsidRDefault="0023470E" w:rsidP="009C489D">
      <w:pPr>
        <w:pStyle w:val="Bullet1"/>
      </w:pPr>
      <w:r>
        <w:t>Reporting</w:t>
      </w:r>
    </w:p>
    <w:p w14:paraId="4E7AF7DE" w14:textId="271A2898" w:rsidR="0023470E" w:rsidRDefault="0023470E" w:rsidP="009C489D">
      <w:pPr>
        <w:pStyle w:val="Bullet1"/>
      </w:pPr>
      <w:r>
        <w:t>Improvement (adaptive management)</w:t>
      </w:r>
    </w:p>
    <w:p w14:paraId="5E83CF72" w14:textId="67F5900E" w:rsidR="0023470E" w:rsidRDefault="0023470E" w:rsidP="00924703">
      <w:pPr>
        <w:rPr>
          <w:lang w:val="en-US"/>
        </w:rPr>
      </w:pPr>
      <w:r>
        <w:rPr>
          <w:lang w:val="en-US"/>
        </w:rPr>
        <w:t xml:space="preserve">The components of the MERI framework and how they fit together are shown (in green) in </w:t>
      </w:r>
      <w:r>
        <w:rPr>
          <w:color w:val="2B579A"/>
          <w:shd w:val="clear" w:color="auto" w:fill="E6E6E6"/>
          <w:lang w:val="en-US"/>
        </w:rPr>
        <w:fldChar w:fldCharType="begin"/>
      </w:r>
      <w:r>
        <w:rPr>
          <w:lang w:val="en-US"/>
        </w:rPr>
        <w:instrText xml:space="preserve"> REF _Ref115183336 \h </w:instrText>
      </w:r>
      <w:r>
        <w:rPr>
          <w:color w:val="2B579A"/>
          <w:shd w:val="clear" w:color="auto" w:fill="E6E6E6"/>
          <w:lang w:val="en-US"/>
        </w:rPr>
      </w:r>
      <w:r>
        <w:rPr>
          <w:color w:val="2B579A"/>
          <w:shd w:val="clear" w:color="auto" w:fill="E6E6E6"/>
          <w:lang w:val="en-US"/>
        </w:rPr>
        <w:fldChar w:fldCharType="separate"/>
      </w:r>
      <w:r w:rsidR="004C6521">
        <w:t xml:space="preserve">Figure </w:t>
      </w:r>
      <w:r w:rsidR="004C6521">
        <w:rPr>
          <w:noProof/>
        </w:rPr>
        <w:t>7</w:t>
      </w:r>
      <w:r w:rsidR="004C6521">
        <w:noBreakHyphen/>
      </w:r>
      <w:r w:rsidR="004C6521">
        <w:rPr>
          <w:noProof/>
        </w:rPr>
        <w:t>2</w:t>
      </w:r>
      <w:r>
        <w:rPr>
          <w:color w:val="2B579A"/>
          <w:shd w:val="clear" w:color="auto" w:fill="E6E6E6"/>
          <w:lang w:val="en-US"/>
        </w:rPr>
        <w:fldChar w:fldCharType="end"/>
      </w:r>
      <w:r>
        <w:rPr>
          <w:lang w:val="en-US"/>
        </w:rPr>
        <w:t>.</w:t>
      </w:r>
    </w:p>
    <w:p w14:paraId="01BA336A" w14:textId="52A44E77" w:rsidR="0023470E" w:rsidRDefault="00CA681B" w:rsidP="00924703">
      <w:pPr>
        <w:rPr>
          <w:lang w:val="en-US"/>
        </w:rPr>
      </w:pPr>
      <w:r>
        <w:rPr>
          <w:noProof/>
          <w:lang w:val="en-US"/>
        </w:rPr>
        <w:drawing>
          <wp:anchor distT="0" distB="0" distL="114300" distR="114300" simplePos="0" relativeHeight="251677696" behindDoc="0" locked="0" layoutInCell="1" allowOverlap="1" wp14:anchorId="3B40C822" wp14:editId="532FF6DD">
            <wp:simplePos x="0" y="0"/>
            <wp:positionH relativeFrom="column">
              <wp:posOffset>168852</wp:posOffset>
            </wp:positionH>
            <wp:positionV relativeFrom="paragraph">
              <wp:posOffset>4445</wp:posOffset>
            </wp:positionV>
            <wp:extent cx="5761299" cy="6683432"/>
            <wp:effectExtent l="0" t="0" r="5080" b="0"/>
            <wp:wrapNone/>
            <wp:docPr id="10349013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01334" name="Picture 1034901334"/>
                    <pic:cNvPicPr/>
                  </pic:nvPicPr>
                  <pic:blipFill>
                    <a:blip r:embed="rId24"/>
                    <a:stretch>
                      <a:fillRect/>
                    </a:stretch>
                  </pic:blipFill>
                  <pic:spPr>
                    <a:xfrm>
                      <a:off x="0" y="0"/>
                      <a:ext cx="5761299" cy="6683432"/>
                    </a:xfrm>
                    <a:prstGeom prst="rect">
                      <a:avLst/>
                    </a:prstGeom>
                  </pic:spPr>
                </pic:pic>
              </a:graphicData>
            </a:graphic>
            <wp14:sizeRelH relativeFrom="page">
              <wp14:pctWidth>0</wp14:pctWidth>
            </wp14:sizeRelH>
            <wp14:sizeRelV relativeFrom="page">
              <wp14:pctHeight>0</wp14:pctHeight>
            </wp14:sizeRelV>
          </wp:anchor>
        </w:drawing>
      </w:r>
    </w:p>
    <w:p w14:paraId="5F532BAB" w14:textId="6347D4C2" w:rsidR="0023470E" w:rsidRDefault="0023470E" w:rsidP="00924703">
      <w:pPr>
        <w:rPr>
          <w:lang w:val="en-US"/>
        </w:rPr>
      </w:pPr>
    </w:p>
    <w:p w14:paraId="14BF27E0" w14:textId="77777777" w:rsidR="0023470E" w:rsidRDefault="0023470E" w:rsidP="00924703">
      <w:pPr>
        <w:rPr>
          <w:lang w:val="en-US"/>
        </w:rPr>
      </w:pPr>
    </w:p>
    <w:p w14:paraId="0469844F" w14:textId="77777777" w:rsidR="0023470E" w:rsidRDefault="0023470E" w:rsidP="00924703">
      <w:pPr>
        <w:rPr>
          <w:lang w:val="en-US"/>
        </w:rPr>
      </w:pPr>
    </w:p>
    <w:p w14:paraId="5F058C8F" w14:textId="77777777" w:rsidR="0023470E" w:rsidRDefault="0023470E" w:rsidP="00924703">
      <w:pPr>
        <w:rPr>
          <w:lang w:val="en-US"/>
        </w:rPr>
      </w:pPr>
    </w:p>
    <w:p w14:paraId="72EE3D30" w14:textId="77777777" w:rsidR="0023470E" w:rsidRDefault="0023470E" w:rsidP="00924703">
      <w:pPr>
        <w:rPr>
          <w:lang w:val="en-US"/>
        </w:rPr>
      </w:pPr>
    </w:p>
    <w:p w14:paraId="38AE4237" w14:textId="77777777" w:rsidR="0023470E" w:rsidRDefault="0023470E" w:rsidP="00924703">
      <w:pPr>
        <w:rPr>
          <w:lang w:val="en-US"/>
        </w:rPr>
      </w:pPr>
    </w:p>
    <w:p w14:paraId="102F017D" w14:textId="77777777" w:rsidR="0023470E" w:rsidRDefault="0023470E" w:rsidP="00924703">
      <w:pPr>
        <w:rPr>
          <w:lang w:val="en-US"/>
        </w:rPr>
      </w:pPr>
    </w:p>
    <w:p w14:paraId="7658D327" w14:textId="77777777" w:rsidR="0023470E" w:rsidRDefault="0023470E" w:rsidP="00924703">
      <w:pPr>
        <w:rPr>
          <w:lang w:val="en-US"/>
        </w:rPr>
      </w:pPr>
    </w:p>
    <w:p w14:paraId="48A96898" w14:textId="77777777" w:rsidR="0023470E" w:rsidRDefault="0023470E" w:rsidP="00924703">
      <w:pPr>
        <w:rPr>
          <w:lang w:val="en-US"/>
        </w:rPr>
      </w:pPr>
    </w:p>
    <w:p w14:paraId="261E5893" w14:textId="77777777" w:rsidR="0023470E" w:rsidRDefault="0023470E" w:rsidP="00924703">
      <w:pPr>
        <w:rPr>
          <w:lang w:val="en-US"/>
        </w:rPr>
      </w:pPr>
    </w:p>
    <w:p w14:paraId="7538D292" w14:textId="77777777" w:rsidR="0023470E" w:rsidRDefault="0023470E" w:rsidP="00924703">
      <w:pPr>
        <w:rPr>
          <w:lang w:val="en-US"/>
        </w:rPr>
      </w:pPr>
    </w:p>
    <w:p w14:paraId="1FF31CB5" w14:textId="77777777" w:rsidR="0023470E" w:rsidRDefault="0023470E" w:rsidP="00924703">
      <w:pPr>
        <w:rPr>
          <w:lang w:val="en-US"/>
        </w:rPr>
      </w:pPr>
    </w:p>
    <w:p w14:paraId="4CA1145C" w14:textId="77777777" w:rsidR="0023470E" w:rsidRDefault="0023470E" w:rsidP="00924703">
      <w:pPr>
        <w:rPr>
          <w:lang w:val="en-US"/>
        </w:rPr>
      </w:pPr>
    </w:p>
    <w:p w14:paraId="5A96E7A2" w14:textId="77777777" w:rsidR="0023470E" w:rsidRDefault="0023470E" w:rsidP="00924703">
      <w:pPr>
        <w:rPr>
          <w:lang w:val="en-US"/>
        </w:rPr>
      </w:pPr>
    </w:p>
    <w:p w14:paraId="6A41265D" w14:textId="77777777" w:rsidR="0023470E" w:rsidRDefault="0023470E" w:rsidP="00924703">
      <w:pPr>
        <w:rPr>
          <w:lang w:val="en-US"/>
        </w:rPr>
      </w:pPr>
    </w:p>
    <w:p w14:paraId="6069A8EE" w14:textId="77777777" w:rsidR="0023470E" w:rsidRDefault="0023470E" w:rsidP="00924703">
      <w:pPr>
        <w:rPr>
          <w:lang w:val="en-US"/>
        </w:rPr>
      </w:pPr>
    </w:p>
    <w:p w14:paraId="5082A8EC" w14:textId="77777777" w:rsidR="0023470E" w:rsidRDefault="0023470E" w:rsidP="00924703">
      <w:pPr>
        <w:rPr>
          <w:lang w:val="en-US"/>
        </w:rPr>
      </w:pPr>
    </w:p>
    <w:p w14:paraId="3F97463E" w14:textId="77777777" w:rsidR="0023470E" w:rsidRDefault="0023470E" w:rsidP="00924703">
      <w:pPr>
        <w:rPr>
          <w:lang w:val="en-US"/>
        </w:rPr>
      </w:pPr>
    </w:p>
    <w:p w14:paraId="296E9091" w14:textId="77777777" w:rsidR="0023470E" w:rsidRDefault="0023470E" w:rsidP="00924703">
      <w:pPr>
        <w:rPr>
          <w:lang w:val="en-US"/>
        </w:rPr>
      </w:pPr>
    </w:p>
    <w:p w14:paraId="11ACCE90" w14:textId="77777777" w:rsidR="0023470E" w:rsidRDefault="0023470E" w:rsidP="00924703">
      <w:pPr>
        <w:rPr>
          <w:lang w:val="en-US"/>
        </w:rPr>
      </w:pPr>
    </w:p>
    <w:p w14:paraId="2D7D3385" w14:textId="77777777" w:rsidR="0023470E" w:rsidRDefault="0023470E" w:rsidP="00924703">
      <w:pPr>
        <w:rPr>
          <w:lang w:val="en-US"/>
        </w:rPr>
      </w:pPr>
    </w:p>
    <w:p w14:paraId="372E3A8D" w14:textId="77777777" w:rsidR="0023470E" w:rsidRDefault="0023470E" w:rsidP="00924703">
      <w:pPr>
        <w:rPr>
          <w:lang w:val="en-US"/>
        </w:rPr>
      </w:pPr>
    </w:p>
    <w:p w14:paraId="038906C6" w14:textId="77777777" w:rsidR="0023470E" w:rsidRDefault="0023470E" w:rsidP="00924703"/>
    <w:p w14:paraId="3AD57B59" w14:textId="1A439CDC" w:rsidR="0023470E" w:rsidRPr="00CD3FA0" w:rsidRDefault="0023470E" w:rsidP="0064251F">
      <w:pPr>
        <w:pStyle w:val="Caption"/>
        <w:spacing w:before="360"/>
        <w:jc w:val="center"/>
        <w:rPr>
          <w:noProof/>
          <w:sz w:val="18"/>
          <w:lang w:val="en-US" w:eastAsia="en-US"/>
        </w:rPr>
      </w:pPr>
      <w:bookmarkStart w:id="360" w:name="_Ref115183336"/>
      <w:bookmarkStart w:id="361" w:name="_Toc134630460"/>
      <w:r>
        <w:t xml:space="preserve">Figure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7</w:t>
      </w:r>
      <w:r>
        <w:rPr>
          <w:color w:val="2B579A"/>
          <w:shd w:val="clear" w:color="auto" w:fill="E6E6E6"/>
        </w:rPr>
        <w:fldChar w:fldCharType="end"/>
      </w:r>
      <w:r>
        <w:noBreakHyphen/>
      </w:r>
      <w:r>
        <w:rPr>
          <w:color w:val="2B579A"/>
          <w:shd w:val="clear" w:color="auto" w:fill="E6E6E6"/>
        </w:rPr>
        <w:fldChar w:fldCharType="begin"/>
      </w:r>
      <w:r>
        <w:instrText xml:space="preserve"> SEQ Figure \* ARABIC \s 1 </w:instrText>
      </w:r>
      <w:r>
        <w:rPr>
          <w:color w:val="2B579A"/>
          <w:shd w:val="clear" w:color="auto" w:fill="E6E6E6"/>
        </w:rPr>
        <w:fldChar w:fldCharType="separate"/>
      </w:r>
      <w:r w:rsidR="004C6521">
        <w:rPr>
          <w:noProof/>
        </w:rPr>
        <w:t>2</w:t>
      </w:r>
      <w:r>
        <w:rPr>
          <w:color w:val="2B579A"/>
          <w:shd w:val="clear" w:color="auto" w:fill="E6E6E6"/>
        </w:rPr>
        <w:fldChar w:fldCharType="end"/>
      </w:r>
      <w:bookmarkEnd w:id="360"/>
      <w:r>
        <w:t>:</w:t>
      </w:r>
      <w:r w:rsidRPr="00831593">
        <w:t xml:space="preserve"> </w:t>
      </w:r>
      <w:r>
        <w:t xml:space="preserve">Components in the </w:t>
      </w:r>
      <w:r w:rsidRPr="00A26F08">
        <w:t>MERI framework for the Plan</w:t>
      </w:r>
      <w:bookmarkEnd w:id="361"/>
    </w:p>
    <w:p w14:paraId="2AE9DF9F" w14:textId="77777777" w:rsidR="0023470E" w:rsidRDefault="0023470E" w:rsidP="0092795D">
      <w:pPr>
        <w:pStyle w:val="Heading4"/>
      </w:pPr>
      <w:r>
        <w:lastRenderedPageBreak/>
        <w:t>Monitoring</w:t>
      </w:r>
    </w:p>
    <w:p w14:paraId="6934ABE1" w14:textId="77777777" w:rsidR="0023470E" w:rsidRDefault="0023470E" w:rsidP="00FF4D35">
      <w:r>
        <w:t>Monitoring data will be collected and recorded over the life of the Plan.</w:t>
      </w:r>
    </w:p>
    <w:p w14:paraId="24B2BDC4" w14:textId="77777777" w:rsidR="0023470E" w:rsidRPr="00950897" w:rsidRDefault="0023470E" w:rsidP="009E5DA1">
      <w:r w:rsidRPr="00950897">
        <w:t>Monitoring will involve:</w:t>
      </w:r>
    </w:p>
    <w:p w14:paraId="7826D8AC" w14:textId="77777777" w:rsidR="0023470E" w:rsidRDefault="0023470E" w:rsidP="009E5DA1">
      <w:pPr>
        <w:pStyle w:val="Bullet1"/>
      </w:pPr>
      <w:r>
        <w:t xml:space="preserve">Establishing Key Performance Indicators (KPIs) </w:t>
      </w:r>
    </w:p>
    <w:p w14:paraId="055341D6" w14:textId="77777777" w:rsidR="0023470E" w:rsidRDefault="0023470E" w:rsidP="009E5DA1">
      <w:pPr>
        <w:pStyle w:val="Bullet1"/>
      </w:pPr>
      <w:r>
        <w:t>Developing monitoring protocols</w:t>
      </w:r>
    </w:p>
    <w:p w14:paraId="66117240" w14:textId="77777777" w:rsidR="0023470E" w:rsidRDefault="0023470E" w:rsidP="009E5DA1">
      <w:pPr>
        <w:pStyle w:val="Bullet1"/>
      </w:pPr>
      <w:r>
        <w:t>Collecting and recording monitoring data</w:t>
      </w:r>
    </w:p>
    <w:p w14:paraId="4658F457" w14:textId="77777777" w:rsidR="0023470E" w:rsidRPr="000F6FEB" w:rsidRDefault="0023470E" w:rsidP="009E5DA1">
      <w:pPr>
        <w:pStyle w:val="Bullet1"/>
      </w:pPr>
      <w:r>
        <w:t>Tracking of actions through a development registration system</w:t>
      </w:r>
    </w:p>
    <w:p w14:paraId="5DA28771" w14:textId="77777777" w:rsidR="0023470E" w:rsidRDefault="0023470E" w:rsidP="0092004C">
      <w:pPr>
        <w:pStyle w:val="Heading5"/>
      </w:pPr>
      <w:r>
        <w:t>Key performance indicators</w:t>
      </w:r>
    </w:p>
    <w:p w14:paraId="3F32F216" w14:textId="77777777" w:rsidR="0023470E" w:rsidRDefault="0023470E" w:rsidP="009E5DA1">
      <w:r>
        <w:t>KPIs will be established for:</w:t>
      </w:r>
    </w:p>
    <w:p w14:paraId="207E0F62" w14:textId="77777777" w:rsidR="0023470E" w:rsidRDefault="0023470E" w:rsidP="009E5DA1">
      <w:pPr>
        <w:pStyle w:val="Bullet1"/>
      </w:pPr>
      <w:r>
        <w:t>Each outcome</w:t>
      </w:r>
    </w:p>
    <w:p w14:paraId="1F20F0D4" w14:textId="77777777" w:rsidR="0023470E" w:rsidRDefault="0023470E" w:rsidP="009E5DA1">
      <w:pPr>
        <w:pStyle w:val="Bullet1"/>
      </w:pPr>
      <w:r>
        <w:t>Each commitment</w:t>
      </w:r>
    </w:p>
    <w:p w14:paraId="4DC3C0C5" w14:textId="77777777" w:rsidR="0023470E" w:rsidRDefault="0023470E" w:rsidP="009E5DA1">
      <w:pPr>
        <w:pStyle w:val="Bullet1"/>
      </w:pPr>
      <w:r>
        <w:t>Compliance with the Commonwealth approval conditions</w:t>
      </w:r>
    </w:p>
    <w:p w14:paraId="69C7118B" w14:textId="77777777" w:rsidR="0023470E" w:rsidRDefault="0023470E" w:rsidP="009E5DA1">
      <w:r>
        <w:t>KPIs will provide a framework for understanding:</w:t>
      </w:r>
    </w:p>
    <w:p w14:paraId="14F8E262" w14:textId="77777777" w:rsidR="0023470E" w:rsidRDefault="0023470E" w:rsidP="009E5DA1">
      <w:pPr>
        <w:pStyle w:val="Bullet15"/>
        <w:numPr>
          <w:ilvl w:val="0"/>
          <w:numId w:val="1"/>
        </w:numPr>
      </w:pPr>
      <w:r>
        <w:t>If each outcome is being achieved and if not, the possible factors that are causing the outcome to not be achieved</w:t>
      </w:r>
    </w:p>
    <w:p w14:paraId="2B1177C2" w14:textId="77777777" w:rsidR="0023470E" w:rsidRDefault="0023470E" w:rsidP="009E5DA1">
      <w:pPr>
        <w:pStyle w:val="Bullet15"/>
        <w:numPr>
          <w:ilvl w:val="0"/>
          <w:numId w:val="1"/>
        </w:numPr>
      </w:pPr>
      <w:r>
        <w:t>If each commitment is being delivered efficiently and effectively</w:t>
      </w:r>
    </w:p>
    <w:p w14:paraId="582C231E" w14:textId="77777777" w:rsidR="0023470E" w:rsidRDefault="0023470E" w:rsidP="009E5DA1">
      <w:pPr>
        <w:pStyle w:val="Bullet1"/>
      </w:pPr>
      <w:r>
        <w:t>The extent of compliance with the Commonwealth approval conditions</w:t>
      </w:r>
    </w:p>
    <w:p w14:paraId="304C2757" w14:textId="77777777" w:rsidR="0023470E" w:rsidRDefault="0023470E" w:rsidP="009E5DA1">
      <w:r>
        <w:t xml:space="preserve">KPIs will be </w:t>
      </w:r>
      <w:r w:rsidRPr="00F37658">
        <w:t>established</w:t>
      </w:r>
      <w:r>
        <w:t xml:space="preserve"> within 12 months of endorsement of the Plan.</w:t>
      </w:r>
    </w:p>
    <w:p w14:paraId="748E0E97" w14:textId="77777777" w:rsidR="0023470E" w:rsidRDefault="0023470E" w:rsidP="009E5DA1">
      <w:r>
        <w:t>The adequacy of KPIs will be reviewed as part of the Plan’s five-yearly evaluation.</w:t>
      </w:r>
    </w:p>
    <w:p w14:paraId="08D2BCD5" w14:textId="77777777" w:rsidR="0023470E" w:rsidRDefault="0023470E" w:rsidP="0092004C">
      <w:pPr>
        <w:pStyle w:val="Heading5"/>
      </w:pPr>
      <w:r>
        <w:t>Monitoring protocols</w:t>
      </w:r>
    </w:p>
    <w:p w14:paraId="17A2E22A" w14:textId="77777777" w:rsidR="0023470E" w:rsidRDefault="0023470E" w:rsidP="009E5DA1">
      <w:r>
        <w:t>Detailed m</w:t>
      </w:r>
      <w:r w:rsidRPr="00F76F53">
        <w:t>onitoring protocols will be developed</w:t>
      </w:r>
      <w:r>
        <w:t xml:space="preserve"> for each KPI that set out:</w:t>
      </w:r>
    </w:p>
    <w:p w14:paraId="5ECB343B" w14:textId="77777777" w:rsidR="0023470E" w:rsidRDefault="0023470E" w:rsidP="009E5DA1">
      <w:pPr>
        <w:pStyle w:val="Bullet1"/>
      </w:pPr>
      <w:r>
        <w:t>What monitoring data will be collected</w:t>
      </w:r>
    </w:p>
    <w:p w14:paraId="349FA682" w14:textId="77777777" w:rsidR="0023470E" w:rsidRDefault="0023470E" w:rsidP="009E5DA1">
      <w:pPr>
        <w:pStyle w:val="Bullet1"/>
      </w:pPr>
      <w:r>
        <w:t>How monitoring data will be collected</w:t>
      </w:r>
    </w:p>
    <w:p w14:paraId="6BC3925B" w14:textId="77777777" w:rsidR="0023470E" w:rsidRDefault="0023470E" w:rsidP="009E5DA1">
      <w:pPr>
        <w:pStyle w:val="Bullet1"/>
      </w:pPr>
      <w:r>
        <w:t>Frequency of monitoring data collection</w:t>
      </w:r>
    </w:p>
    <w:p w14:paraId="48D291B0" w14:textId="77777777" w:rsidR="0023470E" w:rsidRDefault="0023470E" w:rsidP="009E5DA1">
      <w:pPr>
        <w:pStyle w:val="Bullet1"/>
      </w:pPr>
      <w:r>
        <w:t>Location of monitoring (for data related to environmental outcomes)</w:t>
      </w:r>
    </w:p>
    <w:p w14:paraId="512BE4AE" w14:textId="4B27D251" w:rsidR="0023470E" w:rsidRDefault="0023470E" w:rsidP="009E5DA1">
      <w:r>
        <w:fldChar w:fldCharType="begin"/>
      </w:r>
      <w:r>
        <w:instrText xml:space="preserve"> REF _Ref108710401 \h </w:instrText>
      </w:r>
      <w:r>
        <w:fldChar w:fldCharType="separate"/>
      </w:r>
      <w:r w:rsidR="004C6521">
        <w:t xml:space="preserve">Table </w:t>
      </w:r>
      <w:r w:rsidR="004C6521">
        <w:rPr>
          <w:noProof/>
        </w:rPr>
        <w:t>7</w:t>
      </w:r>
      <w:r w:rsidR="004C6521">
        <w:noBreakHyphen/>
      </w:r>
      <w:r w:rsidR="004C6521">
        <w:rPr>
          <w:noProof/>
        </w:rPr>
        <w:t>6</w:t>
      </w:r>
      <w:r>
        <w:fldChar w:fldCharType="end"/>
      </w:r>
      <w:r>
        <w:t xml:space="preserve"> identifies the three broad types of monitoring data that will be collected under the monitoring protocols, examples of the data collected, the timing for data collection, and how this data will be used. </w:t>
      </w:r>
    </w:p>
    <w:p w14:paraId="1BF0B597" w14:textId="77777777" w:rsidR="0023470E" w:rsidRDefault="0023470E" w:rsidP="00187E47">
      <w:r>
        <w:t xml:space="preserve">Monitoring protocols will be </w:t>
      </w:r>
      <w:r w:rsidRPr="00F37658">
        <w:t>established</w:t>
      </w:r>
      <w:r>
        <w:t xml:space="preserve"> within 12 months of endorsement of the Plan.</w:t>
      </w:r>
    </w:p>
    <w:p w14:paraId="7C73152E" w14:textId="4670131E" w:rsidR="0023470E" w:rsidRDefault="0023470E" w:rsidP="009E5DA1">
      <w:pPr>
        <w:pStyle w:val="Caption"/>
      </w:pPr>
      <w:bookmarkStart w:id="362" w:name="_Ref108710401"/>
      <w:bookmarkStart w:id="363" w:name="_Toc120879516"/>
      <w:bookmarkStart w:id="364" w:name="_Toc134630483"/>
      <w:r>
        <w:t xml:space="preserve">Table </w:t>
      </w:r>
      <w:r>
        <w:fldChar w:fldCharType="begin"/>
      </w:r>
      <w:r>
        <w:instrText xml:space="preserve"> STYLEREF 1 \s </w:instrText>
      </w:r>
      <w:r>
        <w:fldChar w:fldCharType="separate"/>
      </w:r>
      <w:r w:rsidR="004C6521">
        <w:rPr>
          <w:noProof/>
        </w:rPr>
        <w:t>7</w:t>
      </w:r>
      <w:r>
        <w:fldChar w:fldCharType="end"/>
      </w:r>
      <w:r>
        <w:noBreakHyphen/>
      </w:r>
      <w:r>
        <w:fldChar w:fldCharType="begin"/>
      </w:r>
      <w:r>
        <w:instrText xml:space="preserve"> SEQ Table \* ARABIC \s 1 </w:instrText>
      </w:r>
      <w:r>
        <w:fldChar w:fldCharType="separate"/>
      </w:r>
      <w:r w:rsidR="004C6521">
        <w:rPr>
          <w:noProof/>
        </w:rPr>
        <w:t>6</w:t>
      </w:r>
      <w:r>
        <w:fldChar w:fldCharType="end"/>
      </w:r>
      <w:bookmarkEnd w:id="362"/>
      <w:r>
        <w:t>: Types of monitoring data that will be collected</w:t>
      </w:r>
      <w:bookmarkEnd w:id="363"/>
      <w:bookmarkEnd w:id="364"/>
      <w:r>
        <w:t xml:space="preserve"> </w:t>
      </w:r>
    </w:p>
    <w:tbl>
      <w:tblPr>
        <w:tblStyle w:val="TableGrid"/>
        <w:tblW w:w="5000" w:type="pct"/>
        <w:tblLook w:val="04A0" w:firstRow="1" w:lastRow="0" w:firstColumn="1" w:lastColumn="0" w:noHBand="0" w:noVBand="1"/>
      </w:tblPr>
      <w:tblGrid>
        <w:gridCol w:w="1808"/>
        <w:gridCol w:w="3574"/>
        <w:gridCol w:w="1661"/>
        <w:gridCol w:w="2579"/>
      </w:tblGrid>
      <w:tr w:rsidR="0023470E" w14:paraId="1B8A9AE3" w14:textId="77777777" w:rsidTr="005576AA">
        <w:trPr>
          <w:tblHeader/>
        </w:trPr>
        <w:tc>
          <w:tcPr>
            <w:tcW w:w="940" w:type="pct"/>
            <w:shd w:val="clear" w:color="auto" w:fill="D9D9D9" w:themeFill="background1" w:themeFillShade="D9"/>
            <w:vAlign w:val="center"/>
          </w:tcPr>
          <w:p w14:paraId="66006FCF" w14:textId="77777777" w:rsidR="0023470E" w:rsidRPr="00033A14" w:rsidRDefault="0023470E" w:rsidP="00FC1377">
            <w:pPr>
              <w:pStyle w:val="Tabletext"/>
              <w:rPr>
                <w:b/>
                <w:bCs/>
              </w:rPr>
            </w:pPr>
            <w:r>
              <w:rPr>
                <w:b/>
                <w:bCs/>
              </w:rPr>
              <w:t>Type of data</w:t>
            </w:r>
          </w:p>
        </w:tc>
        <w:tc>
          <w:tcPr>
            <w:tcW w:w="1857" w:type="pct"/>
            <w:shd w:val="clear" w:color="auto" w:fill="D9D9D9" w:themeFill="background1" w:themeFillShade="D9"/>
            <w:vAlign w:val="center"/>
          </w:tcPr>
          <w:p w14:paraId="39CE39D5" w14:textId="77777777" w:rsidR="0023470E" w:rsidRPr="00033A14" w:rsidRDefault="0023470E" w:rsidP="00FC1377">
            <w:pPr>
              <w:pStyle w:val="Tabletext"/>
              <w:rPr>
                <w:b/>
                <w:bCs/>
              </w:rPr>
            </w:pPr>
            <w:r>
              <w:rPr>
                <w:b/>
                <w:bCs/>
              </w:rPr>
              <w:t>Examples of data collected</w:t>
            </w:r>
          </w:p>
        </w:tc>
        <w:tc>
          <w:tcPr>
            <w:tcW w:w="863" w:type="pct"/>
            <w:shd w:val="clear" w:color="auto" w:fill="D9D9D9" w:themeFill="background1" w:themeFillShade="D9"/>
            <w:vAlign w:val="center"/>
          </w:tcPr>
          <w:p w14:paraId="378D6DDB" w14:textId="77777777" w:rsidR="0023470E" w:rsidRDefault="0023470E" w:rsidP="00FC1377">
            <w:pPr>
              <w:pStyle w:val="Tabletext"/>
              <w:rPr>
                <w:b/>
                <w:bCs/>
              </w:rPr>
            </w:pPr>
            <w:r>
              <w:rPr>
                <w:b/>
                <w:bCs/>
              </w:rPr>
              <w:t>Timing for collecting data</w:t>
            </w:r>
          </w:p>
        </w:tc>
        <w:tc>
          <w:tcPr>
            <w:tcW w:w="1340" w:type="pct"/>
            <w:shd w:val="clear" w:color="auto" w:fill="D9D9D9" w:themeFill="background1" w:themeFillShade="D9"/>
            <w:vAlign w:val="center"/>
          </w:tcPr>
          <w:p w14:paraId="47BC3D5B" w14:textId="77777777" w:rsidR="0023470E" w:rsidRDefault="0023470E" w:rsidP="00FC1377">
            <w:pPr>
              <w:pStyle w:val="Tabletext"/>
              <w:rPr>
                <w:b/>
                <w:bCs/>
              </w:rPr>
            </w:pPr>
            <w:r>
              <w:rPr>
                <w:b/>
                <w:bCs/>
              </w:rPr>
              <w:t>Use of monitoring data</w:t>
            </w:r>
          </w:p>
        </w:tc>
      </w:tr>
      <w:tr w:rsidR="0023470E" w14:paraId="2B6F1EF9" w14:textId="77777777" w:rsidTr="00FC1377">
        <w:tc>
          <w:tcPr>
            <w:tcW w:w="940" w:type="pct"/>
            <w:vAlign w:val="center"/>
          </w:tcPr>
          <w:p w14:paraId="2F64AD3D" w14:textId="77777777" w:rsidR="0023470E" w:rsidRDefault="0023470E" w:rsidP="00FC1377">
            <w:pPr>
              <w:pStyle w:val="Tabletext"/>
            </w:pPr>
            <w:r>
              <w:t>Implementation data</w:t>
            </w:r>
          </w:p>
        </w:tc>
        <w:tc>
          <w:tcPr>
            <w:tcW w:w="1857" w:type="pct"/>
            <w:vAlign w:val="center"/>
          </w:tcPr>
          <w:p w14:paraId="4456CE88" w14:textId="77777777" w:rsidR="0023470E" w:rsidRDefault="0023470E" w:rsidP="00FC1377">
            <w:pPr>
              <w:pStyle w:val="Bullet1"/>
            </w:pPr>
            <w:r>
              <w:t>Rate of development</w:t>
            </w:r>
          </w:p>
          <w:p w14:paraId="513E1B49" w14:textId="77777777" w:rsidR="0023470E" w:rsidRDefault="0023470E" w:rsidP="00FC1377">
            <w:pPr>
              <w:pStyle w:val="Bullet1"/>
            </w:pPr>
            <w:r>
              <w:t xml:space="preserve">Revenue and expenditure of funds </w:t>
            </w:r>
          </w:p>
          <w:p w14:paraId="56A99E3A" w14:textId="77777777" w:rsidR="0023470E" w:rsidRDefault="0023470E" w:rsidP="00FC1377">
            <w:pPr>
              <w:pStyle w:val="Bullet1"/>
            </w:pPr>
            <w:r>
              <w:t xml:space="preserve">Planning scheme amendments </w:t>
            </w:r>
          </w:p>
          <w:p w14:paraId="442807B0" w14:textId="77777777" w:rsidR="0023470E" w:rsidRDefault="0023470E" w:rsidP="00FC1377">
            <w:pPr>
              <w:pStyle w:val="Bullet1"/>
            </w:pPr>
            <w:r>
              <w:t xml:space="preserve">Gazettal of PSPs and NVPPs </w:t>
            </w:r>
          </w:p>
          <w:p w14:paraId="4EBBC500" w14:textId="77777777" w:rsidR="0023470E" w:rsidRDefault="0023470E" w:rsidP="00FC1377">
            <w:pPr>
              <w:pStyle w:val="Bullet1"/>
            </w:pPr>
            <w:r>
              <w:t>Protection of avoided land (ha)</w:t>
            </w:r>
          </w:p>
          <w:p w14:paraId="14817794" w14:textId="77777777" w:rsidR="0023470E" w:rsidRPr="0040435C" w:rsidRDefault="0023470E" w:rsidP="00FC1377">
            <w:pPr>
              <w:pStyle w:val="Bullet1"/>
            </w:pPr>
            <w:r>
              <w:t>Retention of native vegetation through NVPPs (ha)</w:t>
            </w:r>
          </w:p>
          <w:p w14:paraId="45D535CB" w14:textId="77777777" w:rsidR="0023470E" w:rsidRDefault="0023470E" w:rsidP="00FC1377">
            <w:pPr>
              <w:pStyle w:val="Bullet1"/>
            </w:pPr>
            <w:r>
              <w:t>Establishment of offset sites (ha and biodiversity values protected)</w:t>
            </w:r>
          </w:p>
          <w:p w14:paraId="1F7D7C19" w14:textId="77777777" w:rsidR="0023470E" w:rsidRDefault="0023470E" w:rsidP="00FC1377">
            <w:pPr>
              <w:pStyle w:val="Bullet1"/>
            </w:pPr>
            <w:r>
              <w:lastRenderedPageBreak/>
              <w:t>Management plans and activities for offset sites or avoided land</w:t>
            </w:r>
          </w:p>
        </w:tc>
        <w:tc>
          <w:tcPr>
            <w:tcW w:w="863" w:type="pct"/>
            <w:vAlign w:val="center"/>
          </w:tcPr>
          <w:p w14:paraId="2C0E8C45" w14:textId="77777777" w:rsidR="0023470E" w:rsidRDefault="0023470E" w:rsidP="00FC1377">
            <w:pPr>
              <w:pStyle w:val="Bullet1"/>
              <w:numPr>
                <w:ilvl w:val="0"/>
                <w:numId w:val="0"/>
              </w:numPr>
            </w:pPr>
            <w:r>
              <w:lastRenderedPageBreak/>
              <w:t>Annually</w:t>
            </w:r>
          </w:p>
        </w:tc>
        <w:tc>
          <w:tcPr>
            <w:tcW w:w="1340" w:type="pct"/>
            <w:vAlign w:val="center"/>
          </w:tcPr>
          <w:p w14:paraId="45280DF4" w14:textId="77777777" w:rsidR="0023470E" w:rsidRDefault="0023470E" w:rsidP="00FC1377">
            <w:pPr>
              <w:pStyle w:val="Bullet1"/>
              <w:numPr>
                <w:ilvl w:val="0"/>
                <w:numId w:val="0"/>
              </w:numPr>
            </w:pPr>
            <w:r>
              <w:t>Inform:</w:t>
            </w:r>
          </w:p>
          <w:p w14:paraId="2CAC3025" w14:textId="77777777" w:rsidR="0023470E" w:rsidRDefault="0023470E" w:rsidP="00FC1377">
            <w:pPr>
              <w:pStyle w:val="Bullet1"/>
            </w:pPr>
            <w:r>
              <w:t>Preparation of annual progress reports</w:t>
            </w:r>
          </w:p>
          <w:p w14:paraId="64BFC17F" w14:textId="77777777" w:rsidR="0023470E" w:rsidRDefault="0023470E" w:rsidP="009E5DA1">
            <w:pPr>
              <w:pStyle w:val="Bullet1"/>
              <w:numPr>
                <w:ilvl w:val="0"/>
                <w:numId w:val="115"/>
              </w:numPr>
            </w:pPr>
            <w:r>
              <w:t>Five-yearly evaluations</w:t>
            </w:r>
          </w:p>
        </w:tc>
      </w:tr>
      <w:tr w:rsidR="0023470E" w14:paraId="682BFC48" w14:textId="77777777" w:rsidTr="00FC1377">
        <w:tc>
          <w:tcPr>
            <w:tcW w:w="940" w:type="pct"/>
            <w:vAlign w:val="center"/>
          </w:tcPr>
          <w:p w14:paraId="6103F745" w14:textId="77777777" w:rsidR="0023470E" w:rsidRDefault="0023470E" w:rsidP="00FC1377">
            <w:pPr>
              <w:pStyle w:val="Tabletext"/>
            </w:pPr>
            <w:r>
              <w:t>Environmental data</w:t>
            </w:r>
          </w:p>
        </w:tc>
        <w:tc>
          <w:tcPr>
            <w:tcW w:w="1857" w:type="pct"/>
            <w:vAlign w:val="center"/>
          </w:tcPr>
          <w:p w14:paraId="7031F079" w14:textId="77777777" w:rsidR="0023470E" w:rsidRDefault="0023470E" w:rsidP="00FC1377">
            <w:pPr>
              <w:pStyle w:val="Bullet1"/>
            </w:pPr>
            <w:r>
              <w:t>Changes in condition and extent of native vegetation in avoided land and offset sites</w:t>
            </w:r>
          </w:p>
          <w:p w14:paraId="46E34D10" w14:textId="77777777" w:rsidR="0023470E" w:rsidRDefault="0023470E" w:rsidP="00FC1377">
            <w:pPr>
              <w:pStyle w:val="Bullet1"/>
            </w:pPr>
            <w:r>
              <w:t xml:space="preserve">Presence/absence of species </w:t>
            </w:r>
          </w:p>
          <w:p w14:paraId="19104970" w14:textId="77777777" w:rsidR="0023470E" w:rsidRDefault="0023470E" w:rsidP="00FC1377">
            <w:pPr>
              <w:pStyle w:val="Bullet1"/>
            </w:pPr>
            <w:r>
              <w:t>Changes to species populations</w:t>
            </w:r>
          </w:p>
        </w:tc>
        <w:tc>
          <w:tcPr>
            <w:tcW w:w="863" w:type="pct"/>
            <w:vAlign w:val="center"/>
          </w:tcPr>
          <w:p w14:paraId="20DE135F" w14:textId="77777777" w:rsidR="0023470E" w:rsidRDefault="0023470E" w:rsidP="00FC1377">
            <w:pPr>
              <w:pStyle w:val="Bullet1"/>
              <w:numPr>
                <w:ilvl w:val="0"/>
                <w:numId w:val="0"/>
              </w:numPr>
            </w:pPr>
            <w:r>
              <w:t>Annually to five-yearly depending on ecological considerations</w:t>
            </w:r>
          </w:p>
        </w:tc>
        <w:tc>
          <w:tcPr>
            <w:tcW w:w="1340" w:type="pct"/>
            <w:vAlign w:val="center"/>
          </w:tcPr>
          <w:p w14:paraId="0299FA82" w14:textId="77777777" w:rsidR="0023470E" w:rsidRDefault="0023470E" w:rsidP="00FC1377">
            <w:pPr>
              <w:pStyle w:val="Bullet1"/>
              <w:numPr>
                <w:ilvl w:val="0"/>
                <w:numId w:val="0"/>
              </w:numPr>
            </w:pPr>
            <w:r>
              <w:t>Inform five-yearly evaluations</w:t>
            </w:r>
          </w:p>
        </w:tc>
      </w:tr>
      <w:tr w:rsidR="0023470E" w14:paraId="756C1E87" w14:textId="77777777" w:rsidTr="00FC1377">
        <w:tc>
          <w:tcPr>
            <w:tcW w:w="940" w:type="pct"/>
            <w:vAlign w:val="center"/>
          </w:tcPr>
          <w:p w14:paraId="7A7A32B1" w14:textId="77777777" w:rsidR="0023470E" w:rsidRDefault="0023470E" w:rsidP="00FC1377">
            <w:pPr>
              <w:pStyle w:val="Tabletext"/>
            </w:pPr>
            <w:r>
              <w:t>Compliance data</w:t>
            </w:r>
          </w:p>
        </w:tc>
        <w:tc>
          <w:tcPr>
            <w:tcW w:w="1857" w:type="pct"/>
            <w:vAlign w:val="center"/>
          </w:tcPr>
          <w:p w14:paraId="3CF7ADA8" w14:textId="77777777" w:rsidR="0023470E" w:rsidRDefault="0023470E" w:rsidP="00FC1377">
            <w:pPr>
              <w:pStyle w:val="Bullet1"/>
            </w:pPr>
            <w:r>
              <w:t>Percent of PSPs consistent with Commonwealth approval conditions</w:t>
            </w:r>
          </w:p>
          <w:p w14:paraId="04CDDB87" w14:textId="77777777" w:rsidR="0023470E" w:rsidRDefault="0023470E" w:rsidP="00FC1377">
            <w:pPr>
              <w:pStyle w:val="Bullet1"/>
            </w:pPr>
            <w:r>
              <w:t>Percent of permits with conditions consistent with Commonwealth approval conditions</w:t>
            </w:r>
          </w:p>
          <w:p w14:paraId="686B872F" w14:textId="77777777" w:rsidR="0023470E" w:rsidRDefault="0023470E" w:rsidP="00FC1377">
            <w:pPr>
              <w:pStyle w:val="Bullet1"/>
            </w:pPr>
            <w:r>
              <w:t>Number of non-compliances with permit conditions relevant to Commonwealth approval conditions</w:t>
            </w:r>
          </w:p>
          <w:p w14:paraId="002DF84F" w14:textId="77777777" w:rsidR="0023470E" w:rsidRDefault="0023470E" w:rsidP="00FC1377">
            <w:pPr>
              <w:pStyle w:val="Bullet1"/>
            </w:pPr>
            <w:r>
              <w:t>Number of incidences of illegal removal of native vegetation not in accordance with NVPPs</w:t>
            </w:r>
          </w:p>
          <w:p w14:paraId="7E9BA731" w14:textId="77777777" w:rsidR="0023470E" w:rsidRDefault="0023470E" w:rsidP="00FC1377">
            <w:pPr>
              <w:pStyle w:val="Bullet1"/>
            </w:pPr>
            <w:r>
              <w:t>Number of incidences of illegal development in conservation areas</w:t>
            </w:r>
          </w:p>
        </w:tc>
        <w:tc>
          <w:tcPr>
            <w:tcW w:w="863" w:type="pct"/>
            <w:vAlign w:val="center"/>
          </w:tcPr>
          <w:p w14:paraId="346A015B" w14:textId="77777777" w:rsidR="0023470E" w:rsidRDefault="0023470E" w:rsidP="00FC1377">
            <w:pPr>
              <w:pStyle w:val="Bullet1"/>
              <w:numPr>
                <w:ilvl w:val="0"/>
                <w:numId w:val="0"/>
              </w:numPr>
            </w:pPr>
            <w:r>
              <w:t>Annually</w:t>
            </w:r>
          </w:p>
        </w:tc>
        <w:tc>
          <w:tcPr>
            <w:tcW w:w="1340" w:type="pct"/>
            <w:vAlign w:val="center"/>
          </w:tcPr>
          <w:p w14:paraId="61C2E057" w14:textId="77777777" w:rsidR="0023470E" w:rsidRDefault="0023470E" w:rsidP="00FC1377">
            <w:pPr>
              <w:pStyle w:val="Bullet1"/>
              <w:numPr>
                <w:ilvl w:val="0"/>
                <w:numId w:val="0"/>
              </w:numPr>
            </w:pPr>
            <w:r>
              <w:t>Inform:</w:t>
            </w:r>
          </w:p>
          <w:p w14:paraId="0C25531C" w14:textId="77777777" w:rsidR="0023470E" w:rsidRDefault="0023470E" w:rsidP="00FC1377">
            <w:pPr>
              <w:pStyle w:val="Bullet1"/>
            </w:pPr>
            <w:r>
              <w:t>Preparation of annual progress reports</w:t>
            </w:r>
          </w:p>
          <w:p w14:paraId="0EF2030F" w14:textId="77777777" w:rsidR="0023470E" w:rsidRDefault="0023470E" w:rsidP="00FC1377">
            <w:pPr>
              <w:pStyle w:val="Bullet1"/>
            </w:pPr>
            <w:r>
              <w:t>Five-yearly evaluations</w:t>
            </w:r>
          </w:p>
        </w:tc>
      </w:tr>
    </w:tbl>
    <w:p w14:paraId="4FDC1734" w14:textId="77777777" w:rsidR="0023470E" w:rsidRDefault="0023470E" w:rsidP="0092004C">
      <w:pPr>
        <w:pStyle w:val="Heading5"/>
      </w:pPr>
      <w:r>
        <w:t xml:space="preserve">Collecting and recording monitoring data </w:t>
      </w:r>
    </w:p>
    <w:p w14:paraId="497310F7" w14:textId="77777777" w:rsidR="0023470E" w:rsidRDefault="0023470E" w:rsidP="009E5DA1">
      <w:r>
        <w:t xml:space="preserve">Monitoring data will be captured and recorded over the life of the Plan in accordance with the monitoring protocols. </w:t>
      </w:r>
    </w:p>
    <w:p w14:paraId="5E5E9CDC" w14:textId="77777777" w:rsidR="0023470E" w:rsidRDefault="0023470E" w:rsidP="009E5DA1">
      <w:r>
        <w:t xml:space="preserve">A monitoring baseline will be established to set a reference point for tracking progress in implementing the Plan. The monitoring baseline will be established based on the first monitoring event for each outcome. </w:t>
      </w:r>
    </w:p>
    <w:p w14:paraId="6EB4888C" w14:textId="77777777" w:rsidR="0023470E" w:rsidRDefault="0023470E" w:rsidP="009E5DA1">
      <w:r>
        <w:t>Monitoring data will be captured and maintained for each monitoring event in an appropriate data management system that will be established for the Plan, and that provides:</w:t>
      </w:r>
    </w:p>
    <w:p w14:paraId="1EE760E4" w14:textId="77777777" w:rsidR="0023470E" w:rsidRDefault="0023470E" w:rsidP="009E5DA1">
      <w:pPr>
        <w:pStyle w:val="Bullet1"/>
      </w:pPr>
      <w:r>
        <w:t>A consistent format for storing data</w:t>
      </w:r>
    </w:p>
    <w:p w14:paraId="2D7CD263" w14:textId="77777777" w:rsidR="0023470E" w:rsidRDefault="0023470E" w:rsidP="009E5DA1">
      <w:pPr>
        <w:pStyle w:val="Bullet1"/>
      </w:pPr>
      <w:r>
        <w:t>Ongoing access to monitoring data throughout the life of the Plan</w:t>
      </w:r>
    </w:p>
    <w:p w14:paraId="289FE55A" w14:textId="77777777" w:rsidR="0023470E" w:rsidRDefault="0023470E" w:rsidP="0092004C">
      <w:pPr>
        <w:pStyle w:val="Heading5"/>
      </w:pPr>
      <w:r w:rsidRPr="000F6FEB">
        <w:t>Tracking of actions through a development registration system</w:t>
      </w:r>
    </w:p>
    <w:p w14:paraId="192E68D1" w14:textId="77777777" w:rsidR="0023470E" w:rsidRDefault="0023470E" w:rsidP="009E5DA1">
      <w:r>
        <w:t>The City will establish a development registration system for tracking development under the Part 10 EPBC Act approval (Commitment 19). The system will help ensure that:</w:t>
      </w:r>
    </w:p>
    <w:p w14:paraId="2477D978" w14:textId="77777777" w:rsidR="0023470E" w:rsidRDefault="0023470E" w:rsidP="009E5DA1">
      <w:pPr>
        <w:pStyle w:val="Bullet1"/>
      </w:pPr>
      <w:r>
        <w:t>The City can monitor developments using the Part 10 approval</w:t>
      </w:r>
    </w:p>
    <w:p w14:paraId="24DE8545" w14:textId="77777777" w:rsidR="0023470E" w:rsidRDefault="0023470E" w:rsidP="009E5DA1">
      <w:pPr>
        <w:pStyle w:val="Bullet1"/>
      </w:pPr>
      <w:r>
        <w:t>Regulated third-parties (developers) are aware of their responsibilities under the Plan</w:t>
      </w:r>
    </w:p>
    <w:p w14:paraId="07AB7625" w14:textId="77777777" w:rsidR="0023470E" w:rsidRDefault="0023470E" w:rsidP="009E5DA1">
      <w:r>
        <w:t>The development registration system will:</w:t>
      </w:r>
    </w:p>
    <w:p w14:paraId="57E02742" w14:textId="77777777" w:rsidR="0023470E" w:rsidRDefault="0023470E" w:rsidP="009E5DA1">
      <w:pPr>
        <w:pStyle w:val="Bullet1"/>
      </w:pPr>
      <w:r>
        <w:t>Use an appropriate step in the Victorian planning system as the trigger for registration</w:t>
      </w:r>
    </w:p>
    <w:p w14:paraId="4D4EE332" w14:textId="77777777" w:rsidR="0023470E" w:rsidRDefault="0023470E" w:rsidP="009E5DA1">
      <w:pPr>
        <w:pStyle w:val="Bullet1"/>
      </w:pPr>
      <w:r>
        <w:t>Require developers to provide information to the City about their action, including how it is consistent with the requirements of the Plan</w:t>
      </w:r>
    </w:p>
    <w:p w14:paraId="666ED54C" w14:textId="77777777" w:rsidR="0023470E" w:rsidRDefault="0023470E" w:rsidP="009E5DA1">
      <w:pPr>
        <w:pStyle w:val="Bullet1"/>
      </w:pPr>
      <w:r>
        <w:t xml:space="preserve">Inform </w:t>
      </w:r>
      <w:r w:rsidRPr="005320C5">
        <w:t xml:space="preserve">the </w:t>
      </w:r>
      <w:r>
        <w:t xml:space="preserve">offset delivery </w:t>
      </w:r>
      <w:r w:rsidRPr="005320C5">
        <w:t>commitment to monitor the rate of offsets being delivered v</w:t>
      </w:r>
      <w:r>
        <w:t>ersus</w:t>
      </w:r>
      <w:r w:rsidRPr="005320C5">
        <w:t xml:space="preserve"> the rate of development</w:t>
      </w:r>
    </w:p>
    <w:p w14:paraId="44F9A02C" w14:textId="77777777" w:rsidR="0023470E" w:rsidRDefault="0023470E" w:rsidP="00D06A45">
      <w:pPr>
        <w:pStyle w:val="Heading4"/>
      </w:pPr>
      <w:r>
        <w:lastRenderedPageBreak/>
        <w:t>Evaluation</w:t>
      </w:r>
    </w:p>
    <w:p w14:paraId="3782907A" w14:textId="77777777" w:rsidR="0023470E" w:rsidRDefault="0023470E" w:rsidP="006C160D">
      <w:pPr>
        <w:keepNext/>
        <w:keepLines/>
      </w:pPr>
      <w:r>
        <w:t xml:space="preserve">Evaluation is the process of assessing the effectiveness of actions towards achieving a specific outcome. </w:t>
      </w:r>
    </w:p>
    <w:p w14:paraId="26ED5FA7" w14:textId="32E6251A" w:rsidR="0023470E" w:rsidRDefault="0023470E" w:rsidP="00BB073B">
      <w:pPr>
        <w:keepNext/>
        <w:keepLines/>
      </w:pPr>
      <w:r w:rsidRPr="005D6CC5">
        <w:t>Evaluation</w:t>
      </w:r>
      <w:r>
        <w:t>s</w:t>
      </w:r>
      <w:r w:rsidRPr="005D6CC5">
        <w:t xml:space="preserve"> will be undertaken at</w:t>
      </w:r>
      <w:r>
        <w:t xml:space="preserve"> two</w:t>
      </w:r>
      <w:r w:rsidRPr="005D6CC5">
        <w:t xml:space="preserve"> scales throughout the life of the Plan (see </w:t>
      </w:r>
      <w:r>
        <w:rPr>
          <w:highlight w:val="yellow"/>
        </w:rPr>
        <w:fldChar w:fldCharType="begin"/>
      </w:r>
      <w:r>
        <w:instrText xml:space="preserve"> REF _Ref459721282 \h </w:instrText>
      </w:r>
      <w:r>
        <w:rPr>
          <w:highlight w:val="yellow"/>
        </w:rPr>
      </w:r>
      <w:r>
        <w:rPr>
          <w:highlight w:val="yellow"/>
        </w:rPr>
        <w:fldChar w:fldCharType="separate"/>
      </w:r>
      <w:r w:rsidR="004C6521" w:rsidRPr="005D6CC5">
        <w:t xml:space="preserve">Figure </w:t>
      </w:r>
      <w:r w:rsidR="004C6521">
        <w:rPr>
          <w:noProof/>
        </w:rPr>
        <w:t>7</w:t>
      </w:r>
      <w:r w:rsidR="004C6521">
        <w:noBreakHyphen/>
      </w:r>
      <w:r w:rsidR="004C6521">
        <w:rPr>
          <w:noProof/>
        </w:rPr>
        <w:t>3</w:t>
      </w:r>
      <w:r>
        <w:rPr>
          <w:highlight w:val="yellow"/>
        </w:rPr>
        <w:fldChar w:fldCharType="end"/>
      </w:r>
      <w:r w:rsidRPr="005D6CC5">
        <w:t>):</w:t>
      </w:r>
    </w:p>
    <w:p w14:paraId="7B7B6082" w14:textId="77777777" w:rsidR="0023470E" w:rsidRDefault="0023470E" w:rsidP="000032CD">
      <w:pPr>
        <w:pStyle w:val="Bullet1"/>
      </w:pPr>
      <w:r>
        <w:t>Five-yearly evaluations</w:t>
      </w:r>
    </w:p>
    <w:p w14:paraId="47324912" w14:textId="77777777" w:rsidR="0023470E" w:rsidRPr="005D6CC5" w:rsidRDefault="0023470E" w:rsidP="000032CD">
      <w:pPr>
        <w:pStyle w:val="Bullet1"/>
      </w:pPr>
      <w:r>
        <w:t>End of Plan evaluation</w:t>
      </w:r>
    </w:p>
    <w:p w14:paraId="6F2A1C77" w14:textId="77777777" w:rsidR="0023470E" w:rsidRPr="00391307" w:rsidRDefault="0023470E" w:rsidP="0092004C">
      <w:pPr>
        <w:pStyle w:val="Heading5"/>
      </w:pPr>
      <w:r w:rsidRPr="00391307">
        <w:t>Five-yearly evaluation</w:t>
      </w:r>
      <w:r>
        <w:t xml:space="preserve"> and assurance review</w:t>
      </w:r>
    </w:p>
    <w:p w14:paraId="3D92F4C5" w14:textId="77777777" w:rsidR="0023470E" w:rsidRDefault="0023470E" w:rsidP="000032CD">
      <w:r>
        <w:t>An independent evaluation and assurance review will be undertaken every 5 years over the life of the Plan. The evaluation and assurance review will be undertaken by an independent party engaged by the City.</w:t>
      </w:r>
    </w:p>
    <w:p w14:paraId="49C50700" w14:textId="77777777" w:rsidR="0023470E" w:rsidRDefault="0023470E" w:rsidP="000032CD">
      <w:r>
        <w:t>The five-yearly evaluation and assurance review will determine:</w:t>
      </w:r>
    </w:p>
    <w:p w14:paraId="26AA783F" w14:textId="77777777" w:rsidR="0023470E" w:rsidRDefault="0023470E" w:rsidP="000032CD">
      <w:pPr>
        <w:pStyle w:val="Bullet1"/>
      </w:pPr>
      <w:r>
        <w:t>Compliance with the Commonwealth conditions of approval</w:t>
      </w:r>
    </w:p>
    <w:p w14:paraId="74D3DC47" w14:textId="77777777" w:rsidR="0023470E" w:rsidRDefault="0023470E" w:rsidP="000032CD">
      <w:pPr>
        <w:pStyle w:val="Bullet1"/>
      </w:pPr>
      <w:r>
        <w:t>Whether the outcomes of the Plan are being achieved, and if not, the reasons for this</w:t>
      </w:r>
    </w:p>
    <w:p w14:paraId="7EB6965C" w14:textId="77777777" w:rsidR="0023470E" w:rsidRDefault="0023470E" w:rsidP="000032CD">
      <w:pPr>
        <w:pStyle w:val="Bullet1"/>
      </w:pPr>
      <w:r>
        <w:t>Progress of the implementation of each commitment and an evaluation of how efficiently and effectively the commitments are being implemented</w:t>
      </w:r>
    </w:p>
    <w:p w14:paraId="3DB35051" w14:textId="77777777" w:rsidR="0023470E" w:rsidRDefault="0023470E" w:rsidP="000032CD">
      <w:r>
        <w:t>The five-yearly evaluation and assurance review will also make recommendations where appropriate for improving the implementation of the Plan. The evaluation will be the primary trigger point and basis for any necessary adaptive management of the Plan to ensure the outcomes of the Plan are achieved.</w:t>
      </w:r>
    </w:p>
    <w:p w14:paraId="231D07DF" w14:textId="77777777" w:rsidR="0023470E" w:rsidRDefault="0023470E" w:rsidP="000032CD">
      <w:pPr>
        <w:keepNext/>
      </w:pPr>
      <w:r>
        <w:t>The evaluation and assurance review will be prepared based on:</w:t>
      </w:r>
    </w:p>
    <w:p w14:paraId="2BC3C4B0" w14:textId="49B89195" w:rsidR="0023470E" w:rsidRDefault="0023470E" w:rsidP="000032CD">
      <w:pPr>
        <w:pStyle w:val="Bullet1"/>
      </w:pPr>
      <w:r>
        <w:t xml:space="preserve">A set of Key Evaluation Questions for each type of evaluation (see </w:t>
      </w:r>
      <w:r>
        <w:fldChar w:fldCharType="begin"/>
      </w:r>
      <w:r>
        <w:instrText xml:space="preserve"> REF _Ref108691357 \h </w:instrText>
      </w:r>
      <w:r>
        <w:fldChar w:fldCharType="separate"/>
      </w:r>
      <w:r w:rsidR="004C6521">
        <w:t xml:space="preserve">Table </w:t>
      </w:r>
      <w:r w:rsidR="004C6521">
        <w:rPr>
          <w:noProof/>
        </w:rPr>
        <w:t>7</w:t>
      </w:r>
      <w:r w:rsidR="004C6521">
        <w:noBreakHyphen/>
      </w:r>
      <w:r w:rsidR="004C6521">
        <w:rPr>
          <w:noProof/>
        </w:rPr>
        <w:t>7</w:t>
      </w:r>
      <w:r>
        <w:fldChar w:fldCharType="end"/>
      </w:r>
      <w:r>
        <w:t>)</w:t>
      </w:r>
    </w:p>
    <w:p w14:paraId="105D6324" w14:textId="77777777" w:rsidR="0023470E" w:rsidRDefault="0023470E" w:rsidP="000032CD">
      <w:pPr>
        <w:pStyle w:val="Bullet1"/>
      </w:pPr>
      <w:r>
        <w:t>Performance against the KPIs for each outcome and commitment</w:t>
      </w:r>
    </w:p>
    <w:p w14:paraId="69B10F54" w14:textId="77777777" w:rsidR="0023470E" w:rsidRDefault="0023470E" w:rsidP="000032CD">
      <w:pPr>
        <w:pStyle w:val="Bullet1"/>
      </w:pPr>
      <w:r>
        <w:t>Monitoring data collected as part of the monitoring program</w:t>
      </w:r>
    </w:p>
    <w:p w14:paraId="48A5ECA5" w14:textId="3712FC3E" w:rsidR="0023470E" w:rsidRDefault="0023470E" w:rsidP="000032CD">
      <w:r>
        <w:t xml:space="preserve">Draft Key Evaluation Questions for each main part of the evaluation and assurance review are provided in </w:t>
      </w:r>
      <w:r>
        <w:fldChar w:fldCharType="begin"/>
      </w:r>
      <w:r>
        <w:instrText xml:space="preserve"> REF _Ref108691357 \h </w:instrText>
      </w:r>
      <w:r>
        <w:fldChar w:fldCharType="separate"/>
      </w:r>
      <w:r w:rsidR="004C6521">
        <w:t xml:space="preserve">Table </w:t>
      </w:r>
      <w:r w:rsidR="004C6521">
        <w:rPr>
          <w:noProof/>
        </w:rPr>
        <w:t>7</w:t>
      </w:r>
      <w:r w:rsidR="004C6521">
        <w:noBreakHyphen/>
      </w:r>
      <w:r w:rsidR="004C6521">
        <w:rPr>
          <w:noProof/>
        </w:rPr>
        <w:t>7</w:t>
      </w:r>
      <w:r>
        <w:fldChar w:fldCharType="end"/>
      </w:r>
      <w:r>
        <w:t>. These draft questions will be refined and finalised by the City prior to the first five-yearly evaluation.</w:t>
      </w:r>
    </w:p>
    <w:p w14:paraId="20745BB2" w14:textId="77777777" w:rsidR="0023470E" w:rsidRDefault="0023470E" w:rsidP="000032CD">
      <w:r>
        <w:t>The first five-yearly</w:t>
      </w:r>
      <w:r w:rsidRPr="00404454">
        <w:t xml:space="preserve"> evaluation </w:t>
      </w:r>
      <w:r>
        <w:t xml:space="preserve">and assurance review will be undertaken within 12 months after the first full 5 years of implementation, and then within that timeframe every five years following this over the life of the Plan – at year 10, 15, 20 and 25 of the Plan’s implementation. </w:t>
      </w:r>
    </w:p>
    <w:p w14:paraId="2AEE88C4" w14:textId="77777777" w:rsidR="0023470E" w:rsidRDefault="0023470E" w:rsidP="000032CD">
      <w:r>
        <w:t>The evaluation and assurance review results will be provided in the five-yearly assurance report.</w:t>
      </w:r>
    </w:p>
    <w:p w14:paraId="1C019D86" w14:textId="52E538F6" w:rsidR="0023470E" w:rsidRDefault="0023470E" w:rsidP="000032CD">
      <w:pPr>
        <w:pStyle w:val="Caption"/>
        <w:keepNext/>
      </w:pPr>
      <w:bookmarkStart w:id="365" w:name="_Ref108691357"/>
      <w:bookmarkStart w:id="366" w:name="_Toc120879517"/>
      <w:bookmarkStart w:id="367" w:name="_Toc134630484"/>
      <w:r>
        <w:t xml:space="preserve">Table </w:t>
      </w:r>
      <w:r>
        <w:fldChar w:fldCharType="begin"/>
      </w:r>
      <w:r>
        <w:instrText xml:space="preserve"> STYLEREF 1 \s </w:instrText>
      </w:r>
      <w:r>
        <w:fldChar w:fldCharType="separate"/>
      </w:r>
      <w:r w:rsidR="004C6521">
        <w:rPr>
          <w:noProof/>
        </w:rPr>
        <w:t>7</w:t>
      </w:r>
      <w:r>
        <w:fldChar w:fldCharType="end"/>
      </w:r>
      <w:r>
        <w:noBreakHyphen/>
      </w:r>
      <w:r>
        <w:fldChar w:fldCharType="begin"/>
      </w:r>
      <w:r>
        <w:instrText xml:space="preserve"> SEQ Table \* ARABIC \s 1 </w:instrText>
      </w:r>
      <w:r>
        <w:fldChar w:fldCharType="separate"/>
      </w:r>
      <w:r w:rsidR="004C6521">
        <w:rPr>
          <w:noProof/>
        </w:rPr>
        <w:t>7</w:t>
      </w:r>
      <w:r>
        <w:fldChar w:fldCharType="end"/>
      </w:r>
      <w:bookmarkEnd w:id="365"/>
      <w:r>
        <w:t>: Draft Key Evaluation Questions</w:t>
      </w:r>
      <w:bookmarkEnd w:id="366"/>
      <w:bookmarkEnd w:id="367"/>
      <w:r>
        <w:t xml:space="preserve"> </w:t>
      </w:r>
    </w:p>
    <w:tbl>
      <w:tblPr>
        <w:tblStyle w:val="TableGrid"/>
        <w:tblW w:w="9622" w:type="dxa"/>
        <w:tblLook w:val="04A0" w:firstRow="1" w:lastRow="0" w:firstColumn="1" w:lastColumn="0" w:noHBand="0" w:noVBand="1"/>
      </w:tblPr>
      <w:tblGrid>
        <w:gridCol w:w="1688"/>
        <w:gridCol w:w="1380"/>
        <w:gridCol w:w="6554"/>
      </w:tblGrid>
      <w:tr w:rsidR="0023470E" w14:paraId="1CCCAB57" w14:textId="77777777" w:rsidTr="005576AA">
        <w:trPr>
          <w:tblHeader/>
        </w:trPr>
        <w:tc>
          <w:tcPr>
            <w:tcW w:w="1688" w:type="dxa"/>
            <w:shd w:val="clear" w:color="auto" w:fill="D9D9D9" w:themeFill="background1" w:themeFillShade="D9"/>
            <w:vAlign w:val="center"/>
          </w:tcPr>
          <w:p w14:paraId="0504DAC0" w14:textId="77777777" w:rsidR="0023470E" w:rsidRPr="00033A14" w:rsidRDefault="0023470E" w:rsidP="00FC1377">
            <w:pPr>
              <w:pStyle w:val="Tabletext"/>
              <w:keepNext/>
              <w:rPr>
                <w:b/>
                <w:bCs/>
              </w:rPr>
            </w:pPr>
            <w:r w:rsidRPr="00033A14">
              <w:rPr>
                <w:b/>
                <w:bCs/>
              </w:rPr>
              <w:t>Evaluation type</w:t>
            </w:r>
          </w:p>
        </w:tc>
        <w:tc>
          <w:tcPr>
            <w:tcW w:w="1380" w:type="dxa"/>
            <w:shd w:val="clear" w:color="auto" w:fill="D9D9D9" w:themeFill="background1" w:themeFillShade="D9"/>
            <w:vAlign w:val="center"/>
          </w:tcPr>
          <w:p w14:paraId="2648ACA7" w14:textId="77777777" w:rsidR="0023470E" w:rsidRPr="00033A14" w:rsidRDefault="0023470E" w:rsidP="00FC1377">
            <w:pPr>
              <w:pStyle w:val="Tabletext"/>
              <w:keepNext/>
              <w:rPr>
                <w:b/>
                <w:bCs/>
              </w:rPr>
            </w:pPr>
            <w:r>
              <w:rPr>
                <w:b/>
                <w:bCs/>
              </w:rPr>
              <w:t>Issue to address</w:t>
            </w:r>
          </w:p>
        </w:tc>
        <w:tc>
          <w:tcPr>
            <w:tcW w:w="6554" w:type="dxa"/>
            <w:shd w:val="clear" w:color="auto" w:fill="D9D9D9" w:themeFill="background1" w:themeFillShade="D9"/>
            <w:vAlign w:val="center"/>
          </w:tcPr>
          <w:p w14:paraId="4D143F49" w14:textId="77777777" w:rsidR="0023470E" w:rsidRPr="00033A14" w:rsidRDefault="0023470E" w:rsidP="00FC1377">
            <w:pPr>
              <w:pStyle w:val="Tabletext"/>
              <w:keepNext/>
              <w:rPr>
                <w:b/>
                <w:bCs/>
              </w:rPr>
            </w:pPr>
            <w:r w:rsidRPr="00033A14">
              <w:rPr>
                <w:b/>
                <w:bCs/>
              </w:rPr>
              <w:t>Draft Key Evaluation Questions</w:t>
            </w:r>
          </w:p>
        </w:tc>
      </w:tr>
      <w:tr w:rsidR="0023470E" w14:paraId="34DF1277" w14:textId="77777777" w:rsidTr="00FC1377">
        <w:tc>
          <w:tcPr>
            <w:tcW w:w="1688" w:type="dxa"/>
            <w:vMerge w:val="restart"/>
            <w:vAlign w:val="center"/>
          </w:tcPr>
          <w:p w14:paraId="72D5D795" w14:textId="77777777" w:rsidR="0023470E" w:rsidRDefault="0023470E" w:rsidP="00FC1377">
            <w:pPr>
              <w:pStyle w:val="Tabletext"/>
            </w:pPr>
            <w:r>
              <w:t>Achievement of outcomes</w:t>
            </w:r>
          </w:p>
        </w:tc>
        <w:tc>
          <w:tcPr>
            <w:tcW w:w="1380" w:type="dxa"/>
            <w:vAlign w:val="center"/>
          </w:tcPr>
          <w:p w14:paraId="10BC6B10" w14:textId="77777777" w:rsidR="0023470E" w:rsidRDefault="0023470E" w:rsidP="00FC1377">
            <w:pPr>
              <w:pStyle w:val="Tabletext"/>
            </w:pPr>
            <w:r>
              <w:t>Outcome progress</w:t>
            </w:r>
          </w:p>
        </w:tc>
        <w:tc>
          <w:tcPr>
            <w:tcW w:w="6554" w:type="dxa"/>
            <w:vAlign w:val="center"/>
          </w:tcPr>
          <w:p w14:paraId="27640913" w14:textId="77777777" w:rsidR="0023470E" w:rsidRDefault="0023470E" w:rsidP="00FC1377">
            <w:pPr>
              <w:pStyle w:val="Bullet1"/>
            </w:pPr>
            <w:r>
              <w:t>To what extent are the Plan’s outcomes being achieved?</w:t>
            </w:r>
          </w:p>
          <w:p w14:paraId="43BCE396" w14:textId="77777777" w:rsidR="0023470E" w:rsidRDefault="0023470E" w:rsidP="00FC1377">
            <w:pPr>
              <w:pStyle w:val="Bullet1"/>
            </w:pPr>
            <w:r>
              <w:t>What is the magnitude and rate of positive or negative change in outcomes?</w:t>
            </w:r>
          </w:p>
          <w:p w14:paraId="4073C87C" w14:textId="77777777" w:rsidR="0023470E" w:rsidRDefault="0023470E" w:rsidP="00FC1377">
            <w:pPr>
              <w:pStyle w:val="Bullet1"/>
            </w:pPr>
            <w:r>
              <w:t>Are changes occurring consistently across the Strategic Assessment Area?</w:t>
            </w:r>
          </w:p>
        </w:tc>
      </w:tr>
      <w:tr w:rsidR="0023470E" w14:paraId="08F40BB6" w14:textId="77777777" w:rsidTr="00FC1377">
        <w:tc>
          <w:tcPr>
            <w:tcW w:w="1688" w:type="dxa"/>
            <w:vMerge/>
            <w:vAlign w:val="center"/>
          </w:tcPr>
          <w:p w14:paraId="6CD43BC4" w14:textId="77777777" w:rsidR="0023470E" w:rsidRDefault="0023470E" w:rsidP="00FC1377">
            <w:pPr>
              <w:pStyle w:val="Tabletext"/>
            </w:pPr>
          </w:p>
        </w:tc>
        <w:tc>
          <w:tcPr>
            <w:tcW w:w="1380" w:type="dxa"/>
            <w:vAlign w:val="center"/>
          </w:tcPr>
          <w:p w14:paraId="2505B48F" w14:textId="77777777" w:rsidR="0023470E" w:rsidRDefault="0023470E" w:rsidP="00FC1377">
            <w:pPr>
              <w:pStyle w:val="Tabletext"/>
            </w:pPr>
            <w:r>
              <w:t>Contribution of the Plan</w:t>
            </w:r>
          </w:p>
        </w:tc>
        <w:tc>
          <w:tcPr>
            <w:tcW w:w="6554" w:type="dxa"/>
            <w:vAlign w:val="center"/>
          </w:tcPr>
          <w:p w14:paraId="66EC8A38" w14:textId="77777777" w:rsidR="0023470E" w:rsidRDefault="0023470E" w:rsidP="00FC1377">
            <w:pPr>
              <w:pStyle w:val="Bullet1"/>
            </w:pPr>
            <w:r>
              <w:t>To what extent were changes directly attributable to the Plan?</w:t>
            </w:r>
          </w:p>
          <w:p w14:paraId="1B7F6FFF" w14:textId="77777777" w:rsidR="0023470E" w:rsidRDefault="0023470E" w:rsidP="00FC1377">
            <w:pPr>
              <w:pStyle w:val="Bullet1"/>
            </w:pPr>
            <w:r>
              <w:t>To what extent have the Plan’s commitments been delivered?</w:t>
            </w:r>
          </w:p>
          <w:p w14:paraId="02F84176" w14:textId="77777777" w:rsidR="0023470E" w:rsidRDefault="0023470E" w:rsidP="00FC1377">
            <w:pPr>
              <w:pStyle w:val="Bullet1"/>
            </w:pPr>
            <w:r>
              <w:t>Have there been any significant delays in delivering commitments that might affect the achievement of outcomes?</w:t>
            </w:r>
          </w:p>
        </w:tc>
      </w:tr>
      <w:tr w:rsidR="0023470E" w14:paraId="52EA72DF" w14:textId="77777777" w:rsidTr="00FC1377">
        <w:tc>
          <w:tcPr>
            <w:tcW w:w="1688" w:type="dxa"/>
            <w:vMerge/>
            <w:vAlign w:val="center"/>
          </w:tcPr>
          <w:p w14:paraId="1571EF4F" w14:textId="77777777" w:rsidR="0023470E" w:rsidRDefault="0023470E" w:rsidP="00FC1377">
            <w:pPr>
              <w:pStyle w:val="Tabletext"/>
            </w:pPr>
          </w:p>
        </w:tc>
        <w:tc>
          <w:tcPr>
            <w:tcW w:w="1380" w:type="dxa"/>
            <w:vAlign w:val="center"/>
          </w:tcPr>
          <w:p w14:paraId="4EF657EC" w14:textId="77777777" w:rsidR="0023470E" w:rsidRDefault="0023470E" w:rsidP="00FC1377">
            <w:pPr>
              <w:pStyle w:val="Tabletext"/>
            </w:pPr>
            <w:r>
              <w:t>Contribution of other factors</w:t>
            </w:r>
          </w:p>
        </w:tc>
        <w:tc>
          <w:tcPr>
            <w:tcW w:w="6554" w:type="dxa"/>
            <w:vAlign w:val="center"/>
          </w:tcPr>
          <w:p w14:paraId="5B97C619" w14:textId="77777777" w:rsidR="0023470E" w:rsidRDefault="0023470E" w:rsidP="00FC1377">
            <w:pPr>
              <w:pStyle w:val="Bullet1"/>
            </w:pPr>
            <w:r>
              <w:t>What other factors might have influenced the achievement of the outcomes?</w:t>
            </w:r>
          </w:p>
          <w:p w14:paraId="689788A4" w14:textId="77777777" w:rsidR="0023470E" w:rsidRDefault="0023470E" w:rsidP="00FC1377">
            <w:pPr>
              <w:pStyle w:val="Bullet1"/>
            </w:pPr>
            <w:r>
              <w:t>Did any environmental changes or ecological processes occur outside the control of the Plan that might influence outcomes?</w:t>
            </w:r>
          </w:p>
          <w:p w14:paraId="1861FA6F" w14:textId="77777777" w:rsidR="0023470E" w:rsidRDefault="0023470E" w:rsidP="00FC1377">
            <w:pPr>
              <w:pStyle w:val="Bullet1"/>
            </w:pPr>
            <w:r>
              <w:t xml:space="preserve">Were similar trends observed outside the Plan area without interventions? </w:t>
            </w:r>
          </w:p>
          <w:p w14:paraId="01D13BA9" w14:textId="77777777" w:rsidR="0023470E" w:rsidRDefault="0023470E" w:rsidP="00FC1377">
            <w:pPr>
              <w:pStyle w:val="Bullet1"/>
            </w:pPr>
            <w:r>
              <w:lastRenderedPageBreak/>
              <w:t>Were there any unexpected outcomes (positive or negative)?</w:t>
            </w:r>
          </w:p>
        </w:tc>
      </w:tr>
      <w:tr w:rsidR="0023470E" w14:paraId="30169272" w14:textId="77777777" w:rsidTr="00FC1377">
        <w:tc>
          <w:tcPr>
            <w:tcW w:w="1688" w:type="dxa"/>
            <w:vMerge/>
            <w:vAlign w:val="center"/>
          </w:tcPr>
          <w:p w14:paraId="0745C2DD" w14:textId="77777777" w:rsidR="0023470E" w:rsidRDefault="0023470E" w:rsidP="00FC1377">
            <w:pPr>
              <w:pStyle w:val="Tabletext"/>
            </w:pPr>
          </w:p>
        </w:tc>
        <w:tc>
          <w:tcPr>
            <w:tcW w:w="1380" w:type="dxa"/>
            <w:vAlign w:val="center"/>
          </w:tcPr>
          <w:p w14:paraId="1A514758" w14:textId="77777777" w:rsidR="0023470E" w:rsidRDefault="0023470E" w:rsidP="00FC1377">
            <w:pPr>
              <w:pStyle w:val="Tabletext"/>
            </w:pPr>
            <w:r>
              <w:t>Program logic and design</w:t>
            </w:r>
          </w:p>
        </w:tc>
        <w:tc>
          <w:tcPr>
            <w:tcW w:w="6554" w:type="dxa"/>
            <w:vAlign w:val="center"/>
          </w:tcPr>
          <w:p w14:paraId="3B2AB124" w14:textId="77777777" w:rsidR="0023470E" w:rsidRDefault="0023470E" w:rsidP="00FC1377">
            <w:pPr>
              <w:pStyle w:val="Bullet1"/>
            </w:pPr>
            <w:r>
              <w:t>Are the relationships and assumptions in the outcomes framework linking measures to commitments to outcomes still valid?</w:t>
            </w:r>
          </w:p>
          <w:p w14:paraId="6FDA986D" w14:textId="77777777" w:rsidR="0023470E" w:rsidRDefault="0023470E" w:rsidP="00FC1377">
            <w:pPr>
              <w:pStyle w:val="Bullet1"/>
            </w:pPr>
            <w:r>
              <w:t>Has the design and implementation of the MERI program, including monitoring protocols and KPIs, been adequate to measure changes?</w:t>
            </w:r>
          </w:p>
        </w:tc>
      </w:tr>
      <w:tr w:rsidR="0023470E" w14:paraId="502B3DD2" w14:textId="77777777" w:rsidTr="00FC1377">
        <w:tc>
          <w:tcPr>
            <w:tcW w:w="1688" w:type="dxa"/>
            <w:vMerge w:val="restart"/>
            <w:vAlign w:val="center"/>
          </w:tcPr>
          <w:p w14:paraId="6CFCFB33" w14:textId="77777777" w:rsidR="0023470E" w:rsidRDefault="0023470E" w:rsidP="00FC1377">
            <w:pPr>
              <w:pStyle w:val="Tabletext"/>
            </w:pPr>
            <w:r>
              <w:t xml:space="preserve">Implementation of commitments </w:t>
            </w:r>
          </w:p>
        </w:tc>
        <w:tc>
          <w:tcPr>
            <w:tcW w:w="1380" w:type="dxa"/>
            <w:vAlign w:val="center"/>
          </w:tcPr>
          <w:p w14:paraId="403DC0EC" w14:textId="77777777" w:rsidR="0023470E" w:rsidRDefault="0023470E" w:rsidP="00FC1377">
            <w:pPr>
              <w:pStyle w:val="Tabletext"/>
            </w:pPr>
            <w:r>
              <w:t xml:space="preserve">Efficiency </w:t>
            </w:r>
          </w:p>
        </w:tc>
        <w:tc>
          <w:tcPr>
            <w:tcW w:w="6554" w:type="dxa"/>
            <w:vAlign w:val="center"/>
          </w:tcPr>
          <w:p w14:paraId="1C1EFF12" w14:textId="77777777" w:rsidR="0023470E" w:rsidRDefault="0023470E" w:rsidP="00FC1377">
            <w:pPr>
              <w:pStyle w:val="Bullet1"/>
            </w:pPr>
            <w:r>
              <w:t xml:space="preserve">Were commitments delivered within expected timeframes and within expected budgets? </w:t>
            </w:r>
          </w:p>
          <w:p w14:paraId="6C2C0724" w14:textId="77777777" w:rsidR="0023470E" w:rsidRDefault="0023470E" w:rsidP="00FC1377">
            <w:pPr>
              <w:pStyle w:val="Bullet1"/>
            </w:pPr>
            <w:r>
              <w:t>Are the processes to implement commitments administratively efficient, including arrangements with deliver partners?</w:t>
            </w:r>
          </w:p>
          <w:p w14:paraId="701AD35B" w14:textId="77777777" w:rsidR="0023470E" w:rsidRDefault="0023470E" w:rsidP="00FC1377">
            <w:pPr>
              <w:pStyle w:val="Bullet1"/>
            </w:pPr>
            <w:r>
              <w:t xml:space="preserve">Are there alternative measures to deliver the commitments that are faster, less costly, or more administratively efficient to implement? </w:t>
            </w:r>
          </w:p>
        </w:tc>
      </w:tr>
      <w:tr w:rsidR="0023470E" w14:paraId="53AE6249" w14:textId="77777777" w:rsidTr="00FC1377">
        <w:tc>
          <w:tcPr>
            <w:tcW w:w="1688" w:type="dxa"/>
            <w:vMerge/>
            <w:vAlign w:val="center"/>
          </w:tcPr>
          <w:p w14:paraId="25EF938E" w14:textId="77777777" w:rsidR="0023470E" w:rsidRDefault="0023470E" w:rsidP="00FC1377">
            <w:pPr>
              <w:pStyle w:val="Tabletext"/>
            </w:pPr>
          </w:p>
        </w:tc>
        <w:tc>
          <w:tcPr>
            <w:tcW w:w="1380" w:type="dxa"/>
            <w:vAlign w:val="center"/>
          </w:tcPr>
          <w:p w14:paraId="72FC887F" w14:textId="77777777" w:rsidR="0023470E" w:rsidRDefault="0023470E" w:rsidP="00FC1377">
            <w:pPr>
              <w:pStyle w:val="Tabletext"/>
            </w:pPr>
            <w:r>
              <w:t>Effectiveness</w:t>
            </w:r>
          </w:p>
        </w:tc>
        <w:tc>
          <w:tcPr>
            <w:tcW w:w="6554" w:type="dxa"/>
            <w:vAlign w:val="center"/>
          </w:tcPr>
          <w:p w14:paraId="5D0D6F24" w14:textId="77777777" w:rsidR="0023470E" w:rsidRDefault="0023470E" w:rsidP="00FC1377">
            <w:pPr>
              <w:pStyle w:val="Bullet1"/>
            </w:pPr>
            <w:r>
              <w:t>To what extent are the Plan’s outcomes being achieved?</w:t>
            </w:r>
          </w:p>
          <w:p w14:paraId="676D8D6B" w14:textId="77777777" w:rsidR="0023470E" w:rsidRDefault="0023470E" w:rsidP="00FC1377">
            <w:pPr>
              <w:pStyle w:val="Bullet1"/>
            </w:pPr>
            <w:r>
              <w:t xml:space="preserve">Were commitments delivered according to the BCS? </w:t>
            </w:r>
          </w:p>
          <w:p w14:paraId="70D73DCD" w14:textId="77777777" w:rsidR="0023470E" w:rsidRPr="00BB60A2" w:rsidRDefault="0023470E" w:rsidP="000032CD">
            <w:pPr>
              <w:pStyle w:val="Bullet15"/>
              <w:numPr>
                <w:ilvl w:val="0"/>
                <w:numId w:val="1"/>
              </w:numPr>
            </w:pPr>
            <w:r>
              <w:t xml:space="preserve">Are the commitments the best way to achieve the outcomes of the Plan? What commitments contribute most and least? </w:t>
            </w:r>
          </w:p>
          <w:p w14:paraId="0C6ACBF3" w14:textId="77777777" w:rsidR="0023470E" w:rsidRDefault="0023470E" w:rsidP="00FC1377">
            <w:pPr>
              <w:pStyle w:val="Bullet1"/>
            </w:pPr>
            <w:r>
              <w:t xml:space="preserve">Are there alternative measures that would more effectively deliver the commitments and/or achieve additional or multiple benefits? </w:t>
            </w:r>
          </w:p>
          <w:p w14:paraId="781EE119" w14:textId="77777777" w:rsidR="0023470E" w:rsidRDefault="0023470E" w:rsidP="00FC1377">
            <w:pPr>
              <w:pStyle w:val="Bullet1"/>
            </w:pPr>
            <w:r>
              <w:t>Do the measures continue to meet best practice standards?</w:t>
            </w:r>
          </w:p>
        </w:tc>
      </w:tr>
    </w:tbl>
    <w:p w14:paraId="63FD5B11" w14:textId="77777777" w:rsidR="0023470E" w:rsidRPr="00391307" w:rsidRDefault="0023470E" w:rsidP="0092004C">
      <w:pPr>
        <w:pStyle w:val="Heading5"/>
      </w:pPr>
      <w:r w:rsidRPr="00391307">
        <w:t xml:space="preserve">End of Plan evaluation </w:t>
      </w:r>
    </w:p>
    <w:p w14:paraId="099B7F22" w14:textId="77777777" w:rsidR="0023470E" w:rsidRDefault="0023470E" w:rsidP="000032CD">
      <w:r>
        <w:t>An independent end of Plan evaluation will be undertaken at the end of the life of the Plan. The end of Plan evaluation will be undertaken by an independent party engaged by the City.</w:t>
      </w:r>
    </w:p>
    <w:p w14:paraId="2D68FAAB" w14:textId="77777777" w:rsidR="0023470E" w:rsidRDefault="0023470E" w:rsidP="000032CD">
      <w:r>
        <w:t>The end of Plan evaluation will consider performance over the whole life of the Plan, drawing on information and the results of the five-yearly evaluations and assurance review and the monitoring program.</w:t>
      </w:r>
    </w:p>
    <w:p w14:paraId="2F653841" w14:textId="77777777" w:rsidR="0023470E" w:rsidRDefault="0023470E" w:rsidP="000032CD">
      <w:pPr>
        <w:keepNext/>
        <w:keepLines/>
      </w:pPr>
      <w:r>
        <w:t>The evaluation will determine whether the Plan’s:</w:t>
      </w:r>
    </w:p>
    <w:p w14:paraId="592BF00D" w14:textId="77777777" w:rsidR="0023470E" w:rsidRDefault="0023470E" w:rsidP="000032CD">
      <w:pPr>
        <w:pStyle w:val="Bullet1"/>
      </w:pPr>
      <w:r>
        <w:t>Objective was achieved</w:t>
      </w:r>
    </w:p>
    <w:p w14:paraId="05A505C8" w14:textId="77777777" w:rsidR="0023470E" w:rsidRDefault="0023470E" w:rsidP="000032CD">
      <w:pPr>
        <w:pStyle w:val="Bullet1"/>
      </w:pPr>
      <w:r>
        <w:t>Outcomes were achieved</w:t>
      </w:r>
    </w:p>
    <w:p w14:paraId="26DB8214" w14:textId="77777777" w:rsidR="0023470E" w:rsidRDefault="0023470E" w:rsidP="000032CD">
      <w:pPr>
        <w:pStyle w:val="Bullet1"/>
      </w:pPr>
      <w:r>
        <w:t>Commitments were implemented effectively and efficiently</w:t>
      </w:r>
    </w:p>
    <w:p w14:paraId="4E1A0A7D" w14:textId="77777777" w:rsidR="0023470E" w:rsidRDefault="0023470E" w:rsidP="000032CD">
      <w:r>
        <w:t>The end of Plan evaluation will be undertaken within 12 months of the end of the Plan.</w:t>
      </w:r>
    </w:p>
    <w:p w14:paraId="5811335A" w14:textId="77777777" w:rsidR="0023470E" w:rsidRDefault="0023470E" w:rsidP="000032CD">
      <w:r>
        <w:t xml:space="preserve">The end of Plan evaluation results will be provided in the final report for the Plan. </w:t>
      </w:r>
    </w:p>
    <w:p w14:paraId="26EBEAA6" w14:textId="77777777" w:rsidR="0023470E" w:rsidRDefault="0023470E" w:rsidP="002E1A84">
      <w:pPr>
        <w:pStyle w:val="Heading4"/>
      </w:pPr>
      <w:r>
        <w:t>Reporting</w:t>
      </w:r>
    </w:p>
    <w:p w14:paraId="4395ABCF" w14:textId="667D2F54" w:rsidR="0023470E" w:rsidRDefault="0023470E" w:rsidP="000032CD">
      <w:r>
        <w:t>R</w:t>
      </w:r>
      <w:r w:rsidRPr="008A4E91">
        <w:t xml:space="preserve">eporting will be undertaken at </w:t>
      </w:r>
      <w:r w:rsidR="00BD4340">
        <w:t>the following points</w:t>
      </w:r>
      <w:r w:rsidRPr="008A4E91">
        <w:t xml:space="preserve"> (see </w:t>
      </w:r>
      <w:r>
        <w:rPr>
          <w:highlight w:val="yellow"/>
        </w:rPr>
        <w:fldChar w:fldCharType="begin"/>
      </w:r>
      <w:r>
        <w:instrText xml:space="preserve"> REF _Ref459721282 \h </w:instrText>
      </w:r>
      <w:r>
        <w:rPr>
          <w:highlight w:val="yellow"/>
        </w:rPr>
      </w:r>
      <w:r>
        <w:rPr>
          <w:highlight w:val="yellow"/>
        </w:rPr>
        <w:fldChar w:fldCharType="separate"/>
      </w:r>
      <w:r w:rsidR="004C6521" w:rsidRPr="005D6CC5">
        <w:t xml:space="preserve">Figure </w:t>
      </w:r>
      <w:r w:rsidR="004C6521">
        <w:rPr>
          <w:noProof/>
        </w:rPr>
        <w:t>7</w:t>
      </w:r>
      <w:r w:rsidR="004C6521">
        <w:noBreakHyphen/>
      </w:r>
      <w:r w:rsidR="004C6521">
        <w:rPr>
          <w:noProof/>
        </w:rPr>
        <w:t>3</w:t>
      </w:r>
      <w:r>
        <w:rPr>
          <w:highlight w:val="yellow"/>
        </w:rPr>
        <w:fldChar w:fldCharType="end"/>
      </w:r>
      <w:r w:rsidRPr="008A4E91">
        <w:t>):</w:t>
      </w:r>
    </w:p>
    <w:p w14:paraId="5FED054E" w14:textId="77777777" w:rsidR="0023470E" w:rsidRDefault="0023470E" w:rsidP="000032CD">
      <w:pPr>
        <w:pStyle w:val="Bullet1"/>
      </w:pPr>
      <w:r>
        <w:t>Annual progress reports</w:t>
      </w:r>
    </w:p>
    <w:p w14:paraId="22F16AC3" w14:textId="77777777" w:rsidR="0023470E" w:rsidRDefault="0023470E" w:rsidP="000032CD">
      <w:pPr>
        <w:pStyle w:val="Bullet1"/>
      </w:pPr>
      <w:r>
        <w:t xml:space="preserve">Five-yearly assurance reports </w:t>
      </w:r>
    </w:p>
    <w:p w14:paraId="2299841F" w14:textId="77777777" w:rsidR="0023470E" w:rsidRDefault="0023470E" w:rsidP="000032CD">
      <w:pPr>
        <w:pStyle w:val="Bullet1"/>
      </w:pPr>
      <w:r>
        <w:t>Adaptive management reports</w:t>
      </w:r>
    </w:p>
    <w:p w14:paraId="766E6576" w14:textId="77777777" w:rsidR="0023470E" w:rsidRPr="005D6CC5" w:rsidRDefault="0023470E" w:rsidP="000032CD">
      <w:pPr>
        <w:pStyle w:val="Bullet1"/>
      </w:pPr>
      <w:r>
        <w:t>Final report for the Plan</w:t>
      </w:r>
    </w:p>
    <w:p w14:paraId="043755A9" w14:textId="77777777" w:rsidR="0023470E" w:rsidRDefault="0023470E" w:rsidP="0092004C">
      <w:pPr>
        <w:pStyle w:val="Heading5"/>
      </w:pPr>
      <w:r w:rsidRPr="00391307">
        <w:t xml:space="preserve">Annual </w:t>
      </w:r>
      <w:r>
        <w:t>progress reports</w:t>
      </w:r>
    </w:p>
    <w:p w14:paraId="59DDD630" w14:textId="77777777" w:rsidR="0023470E" w:rsidRDefault="0023470E" w:rsidP="000032CD">
      <w:r>
        <w:t>Annual progress reports will be prepared to r</w:t>
      </w:r>
      <w:r w:rsidRPr="00FB45B3">
        <w:t xml:space="preserve">eport publicly on compliance with the </w:t>
      </w:r>
      <w:r>
        <w:t>Plan and</w:t>
      </w:r>
      <w:r w:rsidRPr="00FB45B3">
        <w:t xml:space="preserve"> </w:t>
      </w:r>
      <w:r>
        <w:t>Commonwealth approval conditions and e</w:t>
      </w:r>
      <w:r w:rsidRPr="00FB45B3">
        <w:t xml:space="preserve">nsure transparency and accountability in implementing the </w:t>
      </w:r>
      <w:r>
        <w:t>Plan.</w:t>
      </w:r>
    </w:p>
    <w:p w14:paraId="2E6EC635" w14:textId="77777777" w:rsidR="0023470E" w:rsidRDefault="0023470E" w:rsidP="000032CD">
      <w:r>
        <w:t>Annual progress reports will include information on:</w:t>
      </w:r>
    </w:p>
    <w:p w14:paraId="6AB69FC4" w14:textId="77777777" w:rsidR="0023470E" w:rsidRDefault="0023470E" w:rsidP="000032CD">
      <w:pPr>
        <w:pStyle w:val="Bullet1"/>
      </w:pPr>
      <w:r>
        <w:t>Progress in delivering the development in accordance with the Commonwealth approval conditions</w:t>
      </w:r>
    </w:p>
    <w:p w14:paraId="7B1C0B19" w14:textId="77777777" w:rsidR="0023470E" w:rsidRDefault="0023470E" w:rsidP="000032CD">
      <w:pPr>
        <w:pStyle w:val="Bullet1"/>
      </w:pPr>
      <w:r>
        <w:lastRenderedPageBreak/>
        <w:t xml:space="preserve">Progress in implementing the commitments </w:t>
      </w:r>
    </w:p>
    <w:p w14:paraId="7DE2C9AC" w14:textId="77777777" w:rsidR="0023470E" w:rsidRDefault="0023470E" w:rsidP="000032CD">
      <w:pPr>
        <w:pStyle w:val="Bullet1"/>
      </w:pPr>
      <w:r>
        <w:t>Revenue and expenditure of funds to implement the Plan</w:t>
      </w:r>
    </w:p>
    <w:p w14:paraId="005FB49D" w14:textId="77777777" w:rsidR="0023470E" w:rsidRPr="00A11B4B" w:rsidRDefault="0023470E" w:rsidP="000032CD">
      <w:pPr>
        <w:pStyle w:val="Bullet1"/>
      </w:pPr>
      <w:r>
        <w:t xml:space="preserve">Non-compliances with the Commonwealth approval conditions and any compliance actions taken </w:t>
      </w:r>
    </w:p>
    <w:p w14:paraId="72A09884" w14:textId="77777777" w:rsidR="0023470E" w:rsidRPr="001C0CBD" w:rsidRDefault="0023470E" w:rsidP="000032CD">
      <w:r>
        <w:t>Annual progress reports will be prepared based on the monitoring data collected as part of the monitoring program.</w:t>
      </w:r>
    </w:p>
    <w:p w14:paraId="1607E39D" w14:textId="77777777" w:rsidR="0023470E" w:rsidRDefault="0023470E" w:rsidP="000032CD">
      <w:r>
        <w:t>The first annual report</w:t>
      </w:r>
      <w:r w:rsidRPr="00404454">
        <w:t xml:space="preserve"> </w:t>
      </w:r>
      <w:r>
        <w:t xml:space="preserve">will be prepared and made publicly available within 6 months after the end of the first full financial year following Commonwealth approval of the actions/classes of actions for the development under the Plan, and then within that timeframe every year following this over the life of the Plan. </w:t>
      </w:r>
    </w:p>
    <w:p w14:paraId="47B3AFDD" w14:textId="77777777" w:rsidR="0023470E" w:rsidRDefault="0023470E" w:rsidP="000032CD">
      <w:r>
        <w:t xml:space="preserve">A draft of the annual progress report will be provided to the Executive Committee for review and comment prior to being finalised for public release. The final annual progress reports will be made publicly available on the City’s website. </w:t>
      </w:r>
    </w:p>
    <w:p w14:paraId="536E831B" w14:textId="77777777" w:rsidR="0023470E" w:rsidRDefault="0023470E" w:rsidP="0092004C">
      <w:pPr>
        <w:pStyle w:val="Heading5"/>
      </w:pPr>
      <w:r>
        <w:t xml:space="preserve">Five-yearly assurance reports </w:t>
      </w:r>
    </w:p>
    <w:p w14:paraId="51A88A22" w14:textId="77777777" w:rsidR="0023470E" w:rsidRDefault="0023470E" w:rsidP="000032CD">
      <w:r>
        <w:t>F</w:t>
      </w:r>
      <w:r w:rsidRPr="008F7743">
        <w:t xml:space="preserve">ive-yearly </w:t>
      </w:r>
      <w:r>
        <w:t xml:space="preserve">independent </w:t>
      </w:r>
      <w:r w:rsidRPr="008F7743">
        <w:t>assurance report</w:t>
      </w:r>
      <w:r>
        <w:t xml:space="preserve">s will present the results of the independent five-yearly evaluations </w:t>
      </w:r>
      <w:r w:rsidRPr="00C25E05">
        <w:t xml:space="preserve">and </w:t>
      </w:r>
      <w:r>
        <w:t>assurance review. The independent assurance report will include:</w:t>
      </w:r>
    </w:p>
    <w:p w14:paraId="49C826B3" w14:textId="77777777" w:rsidR="0023470E" w:rsidRDefault="0023470E" w:rsidP="000032CD">
      <w:pPr>
        <w:pStyle w:val="Bullet1"/>
      </w:pPr>
      <w:r>
        <w:t>Analysis and key findings on:</w:t>
      </w:r>
    </w:p>
    <w:p w14:paraId="1E816D88" w14:textId="77777777" w:rsidR="0023470E" w:rsidRDefault="0023470E" w:rsidP="000032CD">
      <w:pPr>
        <w:pStyle w:val="Bullet2"/>
      </w:pPr>
      <w:r>
        <w:t xml:space="preserve">Whether the outcomes of the Plan are being achieved </w:t>
      </w:r>
    </w:p>
    <w:p w14:paraId="6653BF57" w14:textId="77777777" w:rsidR="0023470E" w:rsidRDefault="0023470E" w:rsidP="000032CD">
      <w:pPr>
        <w:pStyle w:val="Bullet2"/>
      </w:pPr>
      <w:r>
        <w:t>How efficiently and effectively the commitments are being implemented</w:t>
      </w:r>
    </w:p>
    <w:p w14:paraId="35E04AA4" w14:textId="77777777" w:rsidR="0023470E" w:rsidRDefault="0023470E" w:rsidP="000032CD">
      <w:pPr>
        <w:pStyle w:val="Bullet2"/>
      </w:pPr>
      <w:r>
        <w:t>Extent of c</w:t>
      </w:r>
      <w:r w:rsidRPr="003928C3">
        <w:t xml:space="preserve">ompliance with </w:t>
      </w:r>
      <w:r>
        <w:t xml:space="preserve">the Commonwealth </w:t>
      </w:r>
      <w:r w:rsidRPr="003928C3">
        <w:t>conditions of approval</w:t>
      </w:r>
    </w:p>
    <w:p w14:paraId="789C4DD7" w14:textId="77777777" w:rsidR="0023470E" w:rsidRDefault="0023470E" w:rsidP="000032CD">
      <w:pPr>
        <w:pStyle w:val="Bullet1"/>
      </w:pPr>
      <w:r>
        <w:t>Any recommendations for adaptively improving the implementation of the Plan, including compliance</w:t>
      </w:r>
    </w:p>
    <w:p w14:paraId="1F633043" w14:textId="77777777" w:rsidR="0023470E" w:rsidRDefault="0023470E" w:rsidP="000032CD">
      <w:r>
        <w:t>The first five-yearly</w:t>
      </w:r>
      <w:r w:rsidRPr="00404454">
        <w:t xml:space="preserve"> </w:t>
      </w:r>
      <w:r>
        <w:t>assurance report will be prepared and made publicly available within 12 months after the first full 5 years following Commonwealth approval of the actions/classes of actions for the development under the Plan, and then within that timeframe every five years following this over the life of the Plan.</w:t>
      </w:r>
    </w:p>
    <w:p w14:paraId="3B3F3742" w14:textId="77777777" w:rsidR="0023470E" w:rsidRDefault="0023470E" w:rsidP="000032CD">
      <w:r>
        <w:t>A draft of the five-yearly assurance report will be provided to the Executive Committee and DCCEEW for review and comment prior to being finalised for public release. As the assurance report is an independent report, comments will be limited to corrections or clarifications rather than the findings of the report.</w:t>
      </w:r>
    </w:p>
    <w:p w14:paraId="0337AC4E" w14:textId="77777777" w:rsidR="0023470E" w:rsidRDefault="0023470E" w:rsidP="000032CD">
      <w:r>
        <w:t xml:space="preserve">The final five-yearly assurance reports will be made publicly available on the City’s website. </w:t>
      </w:r>
    </w:p>
    <w:p w14:paraId="09D9F133" w14:textId="77777777" w:rsidR="0023470E" w:rsidRDefault="0023470E" w:rsidP="0092004C">
      <w:pPr>
        <w:pStyle w:val="Heading5"/>
      </w:pPr>
      <w:r>
        <w:t>Adaptive management reports</w:t>
      </w:r>
    </w:p>
    <w:p w14:paraId="0906E23D" w14:textId="77777777" w:rsidR="0023470E" w:rsidRDefault="0023470E" w:rsidP="000032CD">
      <w:r w:rsidRPr="00A76C0E">
        <w:t xml:space="preserve">Within </w:t>
      </w:r>
      <w:r>
        <w:t>3</w:t>
      </w:r>
      <w:r w:rsidRPr="00A76C0E">
        <w:t xml:space="preserve"> months</w:t>
      </w:r>
      <w:r>
        <w:t xml:space="preserve"> following completion of each draft five-yearly assurance report, the City will </w:t>
      </w:r>
      <w:r w:rsidRPr="005E0552">
        <w:t>prepare a</w:t>
      </w:r>
      <w:r>
        <w:t>n adaptive management</w:t>
      </w:r>
      <w:r w:rsidRPr="005E0552">
        <w:t xml:space="preserve"> report that</w:t>
      </w:r>
      <w:r>
        <w:t xml:space="preserve"> includes recommendations for adaptive management actions for endorsement by the</w:t>
      </w:r>
      <w:r w:rsidRPr="005E0552">
        <w:t xml:space="preserve"> Executive Committee</w:t>
      </w:r>
      <w:r>
        <w:t>. The adaptive management process is described in more detail below.</w:t>
      </w:r>
    </w:p>
    <w:p w14:paraId="6821E4D0" w14:textId="77777777" w:rsidR="0023470E" w:rsidRDefault="0023470E" w:rsidP="0092004C">
      <w:pPr>
        <w:pStyle w:val="Heading5"/>
      </w:pPr>
      <w:r>
        <w:t>Final report for the Plan</w:t>
      </w:r>
    </w:p>
    <w:p w14:paraId="7753E604" w14:textId="77777777" w:rsidR="0023470E" w:rsidRDefault="0023470E" w:rsidP="000032CD">
      <w:r>
        <w:t>The f</w:t>
      </w:r>
      <w:r w:rsidRPr="008F7743">
        <w:t>inal report for the Plan</w:t>
      </w:r>
      <w:r>
        <w:t xml:space="preserve"> will present the results of the end of Plan evaluation.</w:t>
      </w:r>
    </w:p>
    <w:p w14:paraId="68AC1452" w14:textId="77777777" w:rsidR="0023470E" w:rsidRDefault="0023470E" w:rsidP="000032CD">
      <w:r>
        <w:t>The final report will be prepared within 12 months of the end of the Plan.</w:t>
      </w:r>
    </w:p>
    <w:p w14:paraId="2C948B25" w14:textId="77777777" w:rsidR="0023470E" w:rsidRDefault="0023470E" w:rsidP="000032CD">
      <w:r>
        <w:t>A draft of the f</w:t>
      </w:r>
      <w:r w:rsidRPr="008F7743">
        <w:t>inal report for the Plan</w:t>
      </w:r>
      <w:r>
        <w:t xml:space="preserve"> will be provided to the Executive Committee for review and comment prior to being finalised for public release. As the final report for the Plan is an independent report, comments will be limited to corrections or clarifications rather than the findings of the report.</w:t>
      </w:r>
    </w:p>
    <w:p w14:paraId="59AADFDC" w14:textId="77777777" w:rsidR="0023470E" w:rsidRDefault="0023470E" w:rsidP="000032CD">
      <w:r>
        <w:t>The final report will be made publicly available on the City’s website.</w:t>
      </w:r>
    </w:p>
    <w:p w14:paraId="0B5AD776" w14:textId="77777777" w:rsidR="0023470E" w:rsidRDefault="0023470E" w:rsidP="0092004C">
      <w:pPr>
        <w:pStyle w:val="Heading4"/>
      </w:pPr>
      <w:bookmarkStart w:id="368" w:name="_Ref110260245"/>
      <w:bookmarkStart w:id="369" w:name="_Ref110262629"/>
      <w:bookmarkStart w:id="370" w:name="_Ref110330443"/>
      <w:bookmarkStart w:id="371" w:name="_Ref111021235"/>
      <w:r>
        <w:t>Improvement (adaptive management)</w:t>
      </w:r>
      <w:bookmarkEnd w:id="368"/>
      <w:bookmarkEnd w:id="369"/>
      <w:bookmarkEnd w:id="370"/>
      <w:bookmarkEnd w:id="371"/>
    </w:p>
    <w:p w14:paraId="370889DB" w14:textId="249242A5" w:rsidR="0023470E" w:rsidRDefault="0023470E" w:rsidP="000032CD">
      <w:r>
        <w:t xml:space="preserve">The improvement step of the MERI program provides the opportunity to adaptively manage implementation of the Plan to ensure that the objective and outcomes of the Plan are successfully </w:t>
      </w:r>
      <w:r w:rsidR="005E4024">
        <w:t>achieved,</w:t>
      </w:r>
      <w:r>
        <w:t xml:space="preserve"> and the commitments are delivered. </w:t>
      </w:r>
    </w:p>
    <w:p w14:paraId="5D9D750B" w14:textId="77777777" w:rsidR="0023470E" w:rsidRDefault="0023470E" w:rsidP="000032CD">
      <w:r>
        <w:t>Adaptive management of the Plan may be needed because of new opportunities that arise to improve implementation, c</w:t>
      </w:r>
      <w:r w:rsidRPr="007258C3">
        <w:t xml:space="preserve">hanges in economic and social </w:t>
      </w:r>
      <w:r>
        <w:t xml:space="preserve">conditions, </w:t>
      </w:r>
      <w:r w:rsidRPr="007258C3">
        <w:t>local events such as fires, floods and disease</w:t>
      </w:r>
      <w:r>
        <w:t xml:space="preserve"> affecting biodiversity, </w:t>
      </w:r>
      <w:r w:rsidRPr="007258C3">
        <w:t>climate variation</w:t>
      </w:r>
      <w:r>
        <w:t>, and implementation or governance issues that need to be addressed.</w:t>
      </w:r>
    </w:p>
    <w:p w14:paraId="7CA002B4" w14:textId="77777777" w:rsidR="0023470E" w:rsidRDefault="0023470E" w:rsidP="0092004C">
      <w:pPr>
        <w:pStyle w:val="Heading5"/>
      </w:pPr>
      <w:r>
        <w:lastRenderedPageBreak/>
        <w:t>Triggers for adaptive management</w:t>
      </w:r>
    </w:p>
    <w:p w14:paraId="2194C02F" w14:textId="77777777" w:rsidR="0023470E" w:rsidRDefault="0023470E" w:rsidP="000032CD">
      <w:r>
        <w:t>The independent five-yearly evaluation and assurance review will be the primary trigger point and basis for any necessary adaptive management of the Plan to ensure the outcomes of the Plan are achieved.</w:t>
      </w:r>
    </w:p>
    <w:p w14:paraId="629D8A3D" w14:textId="77777777" w:rsidR="0023470E" w:rsidRDefault="0023470E" w:rsidP="000032CD">
      <w:r>
        <w:t>Adaptive management may also be triggered by the City on an ad hoc basis in response to issues or opportunities that arise and that need to be addressed immediately. This may include:</w:t>
      </w:r>
    </w:p>
    <w:p w14:paraId="50CD24B8" w14:textId="77777777" w:rsidR="0023470E" w:rsidRDefault="0023470E" w:rsidP="000032CD">
      <w:pPr>
        <w:pStyle w:val="Bullet1"/>
      </w:pPr>
      <w:r>
        <w:t>New information relating to protected matters, such as:</w:t>
      </w:r>
    </w:p>
    <w:p w14:paraId="69068986" w14:textId="77777777" w:rsidR="0023470E" w:rsidRPr="00830097" w:rsidRDefault="0023470E" w:rsidP="000032CD">
      <w:pPr>
        <w:pStyle w:val="Bullet2"/>
      </w:pPr>
      <w:r w:rsidRPr="00830097">
        <w:t xml:space="preserve">New listings of species or </w:t>
      </w:r>
      <w:r>
        <w:t>threatened ecological communities (</w:t>
      </w:r>
      <w:r w:rsidRPr="00830097">
        <w:t>TECs</w:t>
      </w:r>
      <w:r>
        <w:t>)</w:t>
      </w:r>
    </w:p>
    <w:p w14:paraId="3AD6BBFC" w14:textId="77777777" w:rsidR="0023470E" w:rsidRPr="00830097" w:rsidRDefault="0023470E" w:rsidP="000032CD">
      <w:pPr>
        <w:pStyle w:val="Bullet2"/>
      </w:pPr>
      <w:r w:rsidRPr="00830097">
        <w:t>The re-discovery of a previously considered extinct (in the wild) species</w:t>
      </w:r>
    </w:p>
    <w:p w14:paraId="5AF69860" w14:textId="77777777" w:rsidR="0023470E" w:rsidRDefault="0023470E" w:rsidP="000032CD">
      <w:pPr>
        <w:pStyle w:val="Bullet2"/>
      </w:pPr>
      <w:r w:rsidRPr="00830097">
        <w:t>New knowledge that changes the understanding about a protected matter</w:t>
      </w:r>
    </w:p>
    <w:p w14:paraId="41406EF2" w14:textId="77777777" w:rsidR="0023470E" w:rsidRPr="0040435C" w:rsidRDefault="0023470E" w:rsidP="000032CD">
      <w:pPr>
        <w:pStyle w:val="Bullet1"/>
      </w:pPr>
      <w:r>
        <w:t>Changes to the legislative or policy context</w:t>
      </w:r>
    </w:p>
    <w:p w14:paraId="5FED0C1C" w14:textId="77777777" w:rsidR="0023470E" w:rsidRPr="0040435C" w:rsidRDefault="0023470E" w:rsidP="000032CD">
      <w:pPr>
        <w:pStyle w:val="Bullet1"/>
      </w:pPr>
      <w:r>
        <w:t>Changes to guidelines or standards relevant to a protected matter</w:t>
      </w:r>
    </w:p>
    <w:p w14:paraId="23F671FA" w14:textId="77777777" w:rsidR="0023470E" w:rsidRDefault="0023470E" w:rsidP="0092004C">
      <w:pPr>
        <w:pStyle w:val="Heading5"/>
      </w:pPr>
      <w:r>
        <w:t>Options for adaptive management</w:t>
      </w:r>
    </w:p>
    <w:p w14:paraId="407F5B90" w14:textId="77777777" w:rsidR="0023470E" w:rsidRDefault="0023470E" w:rsidP="000032CD">
      <w:r>
        <w:t xml:space="preserve">Options for adaptive management will vary according to the situation and will be determined on a case-by-case basis through the process set out in the section ‘Process to decide adaptive management actions’ (see below). </w:t>
      </w:r>
    </w:p>
    <w:p w14:paraId="70E871AF" w14:textId="3DD5ED78" w:rsidR="0023470E" w:rsidRDefault="0023470E" w:rsidP="000032CD">
      <w:r>
        <w:t xml:space="preserve">The broad categories of options that may be considered are provided in </w:t>
      </w:r>
      <w:r>
        <w:fldChar w:fldCharType="begin"/>
      </w:r>
      <w:r>
        <w:instrText xml:space="preserve"> REF _Ref131098301 \h </w:instrText>
      </w:r>
      <w:r>
        <w:fldChar w:fldCharType="separate"/>
      </w:r>
      <w:r w:rsidR="004C6521">
        <w:t xml:space="preserve">Table </w:t>
      </w:r>
      <w:r w:rsidR="004C6521">
        <w:rPr>
          <w:noProof/>
        </w:rPr>
        <w:t>7</w:t>
      </w:r>
      <w:r w:rsidR="004C6521">
        <w:noBreakHyphen/>
      </w:r>
      <w:r w:rsidR="004C6521">
        <w:rPr>
          <w:noProof/>
        </w:rPr>
        <w:t>8</w:t>
      </w:r>
      <w:r>
        <w:fldChar w:fldCharType="end"/>
      </w:r>
      <w:r>
        <w:t>.</w:t>
      </w:r>
    </w:p>
    <w:p w14:paraId="205E46A1" w14:textId="4E239342" w:rsidR="0023470E" w:rsidRDefault="0023470E" w:rsidP="000032CD">
      <w:pPr>
        <w:pStyle w:val="Caption"/>
        <w:keepNext/>
      </w:pPr>
      <w:bookmarkStart w:id="372" w:name="_Ref131098301"/>
      <w:bookmarkStart w:id="373" w:name="_Toc120879518"/>
      <w:bookmarkStart w:id="374" w:name="_Toc134630485"/>
      <w:r>
        <w:t xml:space="preserve">Table </w:t>
      </w:r>
      <w:r>
        <w:fldChar w:fldCharType="begin"/>
      </w:r>
      <w:r>
        <w:instrText xml:space="preserve"> STYLEREF 1 \s </w:instrText>
      </w:r>
      <w:r>
        <w:fldChar w:fldCharType="separate"/>
      </w:r>
      <w:r w:rsidR="004C6521">
        <w:rPr>
          <w:noProof/>
        </w:rPr>
        <w:t>7</w:t>
      </w:r>
      <w:r>
        <w:fldChar w:fldCharType="end"/>
      </w:r>
      <w:r>
        <w:noBreakHyphen/>
      </w:r>
      <w:r>
        <w:fldChar w:fldCharType="begin"/>
      </w:r>
      <w:r>
        <w:instrText xml:space="preserve"> SEQ Table \* ARABIC \s 1 </w:instrText>
      </w:r>
      <w:r>
        <w:fldChar w:fldCharType="separate"/>
      </w:r>
      <w:r w:rsidR="004C6521">
        <w:rPr>
          <w:noProof/>
        </w:rPr>
        <w:t>8</w:t>
      </w:r>
      <w:r>
        <w:fldChar w:fldCharType="end"/>
      </w:r>
      <w:bookmarkEnd w:id="372"/>
      <w:r>
        <w:t>: Categories of options for adaptive management</w:t>
      </w:r>
      <w:bookmarkEnd w:id="373"/>
      <w:bookmarkEnd w:id="374"/>
    </w:p>
    <w:tbl>
      <w:tblPr>
        <w:tblStyle w:val="TableGrid"/>
        <w:tblW w:w="5000" w:type="pct"/>
        <w:tblLook w:val="04A0" w:firstRow="1" w:lastRow="0" w:firstColumn="1" w:lastColumn="0" w:noHBand="0" w:noVBand="1"/>
      </w:tblPr>
      <w:tblGrid>
        <w:gridCol w:w="2548"/>
        <w:gridCol w:w="7074"/>
      </w:tblGrid>
      <w:tr w:rsidR="0023470E" w14:paraId="3102DEF9" w14:textId="77777777" w:rsidTr="005576AA">
        <w:trPr>
          <w:tblHeader/>
        </w:trPr>
        <w:tc>
          <w:tcPr>
            <w:tcW w:w="1324" w:type="pct"/>
            <w:shd w:val="clear" w:color="auto" w:fill="D9D9D9" w:themeFill="background1" w:themeFillShade="D9"/>
            <w:vAlign w:val="center"/>
          </w:tcPr>
          <w:p w14:paraId="5BC8524C" w14:textId="77777777" w:rsidR="0023470E" w:rsidRPr="00033A14" w:rsidRDefault="0023470E" w:rsidP="00FC1377">
            <w:pPr>
              <w:pStyle w:val="Tabletext"/>
              <w:keepNext/>
              <w:rPr>
                <w:b/>
                <w:bCs/>
              </w:rPr>
            </w:pPr>
            <w:r>
              <w:rPr>
                <w:b/>
                <w:bCs/>
              </w:rPr>
              <w:t>Category</w:t>
            </w:r>
          </w:p>
        </w:tc>
        <w:tc>
          <w:tcPr>
            <w:tcW w:w="3676" w:type="pct"/>
            <w:shd w:val="clear" w:color="auto" w:fill="D9D9D9" w:themeFill="background1" w:themeFillShade="D9"/>
            <w:vAlign w:val="center"/>
          </w:tcPr>
          <w:p w14:paraId="2F0A1636" w14:textId="77777777" w:rsidR="0023470E" w:rsidRPr="00033A14" w:rsidRDefault="0023470E" w:rsidP="00FC1377">
            <w:pPr>
              <w:pStyle w:val="Tabletext"/>
              <w:keepNext/>
              <w:rPr>
                <w:b/>
                <w:bCs/>
              </w:rPr>
            </w:pPr>
            <w:r>
              <w:rPr>
                <w:b/>
                <w:bCs/>
              </w:rPr>
              <w:t xml:space="preserve">Potential circumstance for using the option </w:t>
            </w:r>
          </w:p>
        </w:tc>
      </w:tr>
      <w:tr w:rsidR="0023470E" w14:paraId="3D1A51EC" w14:textId="77777777" w:rsidTr="00FC1377">
        <w:tc>
          <w:tcPr>
            <w:tcW w:w="1324" w:type="pct"/>
            <w:vAlign w:val="center"/>
          </w:tcPr>
          <w:p w14:paraId="5630C9A0" w14:textId="77777777" w:rsidR="0023470E" w:rsidRDefault="0023470E" w:rsidP="00FC1377">
            <w:pPr>
              <w:pStyle w:val="Tabletext"/>
              <w:keepNext/>
            </w:pPr>
            <w:r>
              <w:t>Change conservation priorities or scope</w:t>
            </w:r>
          </w:p>
        </w:tc>
        <w:tc>
          <w:tcPr>
            <w:tcW w:w="3676" w:type="pct"/>
            <w:vAlign w:val="center"/>
          </w:tcPr>
          <w:p w14:paraId="28B3F0CB" w14:textId="77777777" w:rsidR="0023470E" w:rsidRDefault="0023470E" w:rsidP="00FC1377">
            <w:pPr>
              <w:pStyle w:val="Bullet1"/>
              <w:keepNext/>
              <w:numPr>
                <w:ilvl w:val="0"/>
                <w:numId w:val="0"/>
              </w:numPr>
            </w:pPr>
            <w:r>
              <w:t>Where evidence demonstrates that the outcomes of the Plan are not being achieved or conservation commitments are not being delivered. This may include:</w:t>
            </w:r>
          </w:p>
          <w:p w14:paraId="1A296448" w14:textId="77777777" w:rsidR="0023470E" w:rsidRDefault="0023470E" w:rsidP="00FC1377">
            <w:pPr>
              <w:pStyle w:val="Bullet1"/>
              <w:keepNext/>
            </w:pPr>
            <w:r>
              <w:t>Changing the proposed location of, or protecting a new, conservation area</w:t>
            </w:r>
          </w:p>
          <w:p w14:paraId="40F8CB0A" w14:textId="77777777" w:rsidR="0023470E" w:rsidRDefault="0023470E" w:rsidP="00FC1377">
            <w:pPr>
              <w:pStyle w:val="Bullet1"/>
              <w:keepNext/>
            </w:pPr>
            <w:r>
              <w:t>Improving mechanisms to protect a conservation area</w:t>
            </w:r>
          </w:p>
          <w:p w14:paraId="239210E8" w14:textId="77777777" w:rsidR="0023470E" w:rsidRDefault="0023470E" w:rsidP="00FC1377">
            <w:pPr>
              <w:pStyle w:val="Bullet1"/>
              <w:keepNext/>
            </w:pPr>
            <w:r>
              <w:t>Changing responsibilities for protecting a conservation area</w:t>
            </w:r>
          </w:p>
          <w:p w14:paraId="359F58B1" w14:textId="77777777" w:rsidR="0023470E" w:rsidRDefault="0023470E" w:rsidP="00FC1377">
            <w:pPr>
              <w:pStyle w:val="Bullet1"/>
              <w:keepNext/>
            </w:pPr>
            <w:r>
              <w:t>Changing the management requirements for a conservation area</w:t>
            </w:r>
          </w:p>
        </w:tc>
      </w:tr>
      <w:tr w:rsidR="0023470E" w14:paraId="5ACD2CF8" w14:textId="77777777" w:rsidTr="00FC1377">
        <w:tc>
          <w:tcPr>
            <w:tcW w:w="1324" w:type="pct"/>
            <w:vAlign w:val="center"/>
          </w:tcPr>
          <w:p w14:paraId="35C5997C" w14:textId="77777777" w:rsidR="0023470E" w:rsidRDefault="0023470E" w:rsidP="00FC1377">
            <w:pPr>
              <w:pStyle w:val="Tabletext"/>
            </w:pPr>
            <w:r>
              <w:t>Change development priorities or scope</w:t>
            </w:r>
          </w:p>
        </w:tc>
        <w:tc>
          <w:tcPr>
            <w:tcW w:w="3676" w:type="pct"/>
            <w:vAlign w:val="center"/>
          </w:tcPr>
          <w:p w14:paraId="789E0036" w14:textId="77777777" w:rsidR="0023470E" w:rsidRDefault="0023470E" w:rsidP="00FC1377">
            <w:pPr>
              <w:pStyle w:val="Bullet1"/>
              <w:numPr>
                <w:ilvl w:val="0"/>
                <w:numId w:val="0"/>
              </w:numPr>
            </w:pPr>
            <w:r>
              <w:t>Where evidence demonstrates that development impacts may affect the outcomes of the Plan or development commitments are not being delivered. This may include:</w:t>
            </w:r>
          </w:p>
          <w:p w14:paraId="607B1379" w14:textId="77777777" w:rsidR="0023470E" w:rsidRDefault="0023470E" w:rsidP="00FC1377">
            <w:pPr>
              <w:pStyle w:val="Bullet1"/>
            </w:pPr>
            <w:r>
              <w:t xml:space="preserve">Pausing development in a particular location where the establishment of offsets is not keeping pace with the impacts of the development </w:t>
            </w:r>
          </w:p>
          <w:p w14:paraId="6CA6EC89" w14:textId="77777777" w:rsidR="0023470E" w:rsidRDefault="0023470E" w:rsidP="00FC1377">
            <w:pPr>
              <w:pStyle w:val="Bullet1"/>
            </w:pPr>
            <w:r>
              <w:t>Removing areas for development</w:t>
            </w:r>
          </w:p>
        </w:tc>
      </w:tr>
      <w:tr w:rsidR="0023470E" w14:paraId="3700E937" w14:textId="77777777" w:rsidTr="00FC1377">
        <w:tc>
          <w:tcPr>
            <w:tcW w:w="1324" w:type="pct"/>
            <w:vAlign w:val="center"/>
          </w:tcPr>
          <w:p w14:paraId="0C4300D6" w14:textId="77777777" w:rsidR="0023470E" w:rsidRDefault="0023470E" w:rsidP="00FC1377">
            <w:pPr>
              <w:pStyle w:val="Tabletext"/>
            </w:pPr>
            <w:r>
              <w:t xml:space="preserve">Increase monitoring effort and evaluation frequency or undertaking new research </w:t>
            </w:r>
          </w:p>
        </w:tc>
        <w:tc>
          <w:tcPr>
            <w:tcW w:w="3676" w:type="pct"/>
            <w:vAlign w:val="center"/>
          </w:tcPr>
          <w:p w14:paraId="0183C3F3" w14:textId="77777777" w:rsidR="0023470E" w:rsidRDefault="0023470E" w:rsidP="00FC1377">
            <w:pPr>
              <w:pStyle w:val="Bullet1"/>
              <w:numPr>
                <w:ilvl w:val="0"/>
                <w:numId w:val="0"/>
              </w:numPr>
            </w:pPr>
            <w:r>
              <w:t>Where more information is needed on a specific issue to inform decision making</w:t>
            </w:r>
          </w:p>
        </w:tc>
      </w:tr>
      <w:tr w:rsidR="0023470E" w14:paraId="754B585B" w14:textId="77777777" w:rsidTr="00FC1377">
        <w:tc>
          <w:tcPr>
            <w:tcW w:w="1324" w:type="pct"/>
            <w:vAlign w:val="center"/>
          </w:tcPr>
          <w:p w14:paraId="38FFB5B4" w14:textId="77777777" w:rsidR="0023470E" w:rsidRDefault="0023470E" w:rsidP="00FC1377">
            <w:pPr>
              <w:pStyle w:val="Tabletext"/>
            </w:pPr>
            <w:r>
              <w:t>C</w:t>
            </w:r>
            <w:r w:rsidRPr="00050DAE">
              <w:t>hang</w:t>
            </w:r>
            <w:r>
              <w:t>e priorities or timing for implementing measures</w:t>
            </w:r>
          </w:p>
        </w:tc>
        <w:tc>
          <w:tcPr>
            <w:tcW w:w="3676" w:type="pct"/>
            <w:vAlign w:val="center"/>
          </w:tcPr>
          <w:p w14:paraId="44EA8DB6" w14:textId="77777777" w:rsidR="0023470E" w:rsidRDefault="0023470E" w:rsidP="00FC1377">
            <w:pPr>
              <w:pStyle w:val="Bullet1"/>
              <w:numPr>
                <w:ilvl w:val="0"/>
                <w:numId w:val="0"/>
              </w:numPr>
            </w:pPr>
            <w:r>
              <w:t>Where evidence suggests a commitment or measure could be implemented earlier to achieve a better outcome</w:t>
            </w:r>
          </w:p>
        </w:tc>
      </w:tr>
      <w:tr w:rsidR="0023470E" w14:paraId="31B79E81" w14:textId="77777777" w:rsidTr="00FC1377">
        <w:tc>
          <w:tcPr>
            <w:tcW w:w="1324" w:type="pct"/>
            <w:vAlign w:val="center"/>
          </w:tcPr>
          <w:p w14:paraId="668981B5" w14:textId="77777777" w:rsidR="0023470E" w:rsidRDefault="0023470E" w:rsidP="00FC1377">
            <w:pPr>
              <w:pStyle w:val="Tabletext"/>
            </w:pPr>
            <w:r>
              <w:t xml:space="preserve">Change policy or </w:t>
            </w:r>
            <w:r w:rsidRPr="00050DAE">
              <w:t>guidelines</w:t>
            </w:r>
            <w:r>
              <w:t xml:space="preserve"> relevant to the Plan</w:t>
            </w:r>
          </w:p>
        </w:tc>
        <w:tc>
          <w:tcPr>
            <w:tcW w:w="3676" w:type="pct"/>
            <w:vAlign w:val="center"/>
          </w:tcPr>
          <w:p w14:paraId="4441F743" w14:textId="77777777" w:rsidR="0023470E" w:rsidRDefault="0023470E" w:rsidP="00FC1377">
            <w:pPr>
              <w:pStyle w:val="Bullet1"/>
              <w:numPr>
                <w:ilvl w:val="0"/>
                <w:numId w:val="0"/>
              </w:numPr>
            </w:pPr>
            <w:r>
              <w:t xml:space="preserve">Where stakeholders need more clarity on the Plan or how it should be interpreted, policy issues affecting the delivery of commitments or measures are identified, or legislative changes are made that are relevant to the implementation of the Plan </w:t>
            </w:r>
          </w:p>
        </w:tc>
      </w:tr>
      <w:tr w:rsidR="0023470E" w14:paraId="005A75AE" w14:textId="77777777" w:rsidTr="00FC1377">
        <w:tc>
          <w:tcPr>
            <w:tcW w:w="1324" w:type="pct"/>
            <w:vAlign w:val="center"/>
          </w:tcPr>
          <w:p w14:paraId="6C489A8B" w14:textId="77777777" w:rsidR="0023470E" w:rsidRDefault="0023470E" w:rsidP="00FC1377">
            <w:pPr>
              <w:pStyle w:val="Tabletext"/>
            </w:pPr>
            <w:r>
              <w:t>C</w:t>
            </w:r>
            <w:r w:rsidRPr="00050DAE">
              <w:t>hange mitigation</w:t>
            </w:r>
            <w:r>
              <w:t xml:space="preserve"> or </w:t>
            </w:r>
            <w:r w:rsidRPr="00050DAE">
              <w:t>management standards</w:t>
            </w:r>
            <w:r>
              <w:t xml:space="preserve"> relevant to the Plan</w:t>
            </w:r>
          </w:p>
        </w:tc>
        <w:tc>
          <w:tcPr>
            <w:tcW w:w="3676" w:type="pct"/>
            <w:vAlign w:val="center"/>
          </w:tcPr>
          <w:p w14:paraId="385DC4FA" w14:textId="77777777" w:rsidR="0023470E" w:rsidRDefault="0023470E" w:rsidP="00FC1377">
            <w:pPr>
              <w:pStyle w:val="Bullet1"/>
              <w:numPr>
                <w:ilvl w:val="0"/>
                <w:numId w:val="0"/>
              </w:numPr>
            </w:pPr>
            <w:r>
              <w:t>Where best practice standards relevant to mitigation of impacts or management of conservation areas change or new opportunities arise to improve practices</w:t>
            </w:r>
          </w:p>
        </w:tc>
      </w:tr>
      <w:tr w:rsidR="0023470E" w14:paraId="3F4240BC" w14:textId="77777777" w:rsidTr="00FC1377">
        <w:tc>
          <w:tcPr>
            <w:tcW w:w="1324" w:type="pct"/>
            <w:vAlign w:val="center"/>
          </w:tcPr>
          <w:p w14:paraId="296132EF" w14:textId="77777777" w:rsidR="0023470E" w:rsidRDefault="0023470E" w:rsidP="00FC1377">
            <w:pPr>
              <w:pStyle w:val="Tabletext"/>
            </w:pPr>
            <w:r>
              <w:t xml:space="preserve">Change implementation </w:t>
            </w:r>
            <w:r w:rsidRPr="00050DAE">
              <w:t>processes or governance arrangements</w:t>
            </w:r>
            <w:r>
              <w:t xml:space="preserve"> for the Plan</w:t>
            </w:r>
          </w:p>
        </w:tc>
        <w:tc>
          <w:tcPr>
            <w:tcW w:w="3676" w:type="pct"/>
            <w:vAlign w:val="center"/>
          </w:tcPr>
          <w:p w14:paraId="10EBC070" w14:textId="77777777" w:rsidR="0023470E" w:rsidRDefault="0023470E" w:rsidP="00FC1377">
            <w:pPr>
              <w:pStyle w:val="Bullet1"/>
              <w:numPr>
                <w:ilvl w:val="0"/>
                <w:numId w:val="0"/>
              </w:numPr>
            </w:pPr>
            <w:r>
              <w:t>Where evidence suggests implementation processes or governance arrangements are inefficient or not effectively delivering commitments or measures</w:t>
            </w:r>
          </w:p>
        </w:tc>
      </w:tr>
    </w:tbl>
    <w:p w14:paraId="6BBA410A" w14:textId="77777777" w:rsidR="0023470E" w:rsidRDefault="0023470E" w:rsidP="0092004C">
      <w:pPr>
        <w:pStyle w:val="Heading5"/>
      </w:pPr>
      <w:r>
        <w:lastRenderedPageBreak/>
        <w:t>Process to decide adaptive management actions</w:t>
      </w:r>
    </w:p>
    <w:p w14:paraId="635E072E" w14:textId="77777777" w:rsidR="0023470E" w:rsidRDefault="0023470E" w:rsidP="000032CD">
      <w:r w:rsidRPr="00A76C0E">
        <w:t xml:space="preserve">Within </w:t>
      </w:r>
      <w:r>
        <w:t>3</w:t>
      </w:r>
      <w:r w:rsidRPr="00A76C0E">
        <w:t xml:space="preserve"> months</w:t>
      </w:r>
      <w:r>
        <w:t xml:space="preserve"> following completion of each draft five-yearly assurance report, the City will </w:t>
      </w:r>
      <w:r w:rsidRPr="005E0552">
        <w:t>prepare a</w:t>
      </w:r>
      <w:r>
        <w:t>n adaptive management</w:t>
      </w:r>
      <w:r w:rsidRPr="005E0552">
        <w:t xml:space="preserve"> report that</w:t>
      </w:r>
      <w:r>
        <w:t xml:space="preserve"> includes recommendations for adaptive management actions for endorsement by the</w:t>
      </w:r>
      <w:r w:rsidRPr="005E0552">
        <w:t xml:space="preserve"> Executive Committee</w:t>
      </w:r>
      <w:r>
        <w:t>. Recommendations endorsed by the Executive Committee will form the basis of the adaptive management program to be commenced over the following five-year implementation period of the Plan.</w:t>
      </w:r>
    </w:p>
    <w:p w14:paraId="294654F1" w14:textId="77777777" w:rsidR="0023470E" w:rsidRDefault="0023470E" w:rsidP="000032CD">
      <w:r>
        <w:t xml:space="preserve">The adaptative management report by the City will be provided to the </w:t>
      </w:r>
      <w:r w:rsidRPr="005E0552">
        <w:t>Executive Committee</w:t>
      </w:r>
      <w:r>
        <w:t xml:space="preserve"> along with the draft of the five-yearly assurance report. The adaptative management report will include:</w:t>
      </w:r>
    </w:p>
    <w:p w14:paraId="0A35643E" w14:textId="77777777" w:rsidR="0023470E" w:rsidRDefault="0023470E" w:rsidP="000032CD">
      <w:pPr>
        <w:pStyle w:val="Bullet1"/>
      </w:pPr>
      <w:r>
        <w:t>The City’s response to any recommendations made in the five-yearly assurance report</w:t>
      </w:r>
    </w:p>
    <w:p w14:paraId="3D5344F6" w14:textId="77777777" w:rsidR="0023470E" w:rsidRDefault="0023470E" w:rsidP="000032CD">
      <w:pPr>
        <w:pStyle w:val="Bullet1"/>
      </w:pPr>
      <w:r>
        <w:t>Recommendations for adaptive management actions for endorsement, including any recommendations made in the five-yearly assurance report and any other recommendations made by the City</w:t>
      </w:r>
    </w:p>
    <w:p w14:paraId="3E89722D" w14:textId="77777777" w:rsidR="0023470E" w:rsidRDefault="0023470E" w:rsidP="000032CD">
      <w:pPr>
        <w:pStyle w:val="Bullet1"/>
      </w:pPr>
      <w:r>
        <w:t xml:space="preserve">Any proposed changes to measures or other parts of the BCS to give effect to the recommendations </w:t>
      </w:r>
    </w:p>
    <w:p w14:paraId="39EDF5E6" w14:textId="77777777" w:rsidR="0023470E" w:rsidRDefault="0023470E" w:rsidP="000032CD">
      <w:pPr>
        <w:pStyle w:val="Bullet1"/>
      </w:pPr>
      <w:r>
        <w:t>Reasons why any recommendations in the draft five-yearly assurance report are not being recommended</w:t>
      </w:r>
    </w:p>
    <w:p w14:paraId="78FF5251" w14:textId="77777777" w:rsidR="0023470E" w:rsidRDefault="0023470E" w:rsidP="000032CD">
      <w:pPr>
        <w:pStyle w:val="Bullet1"/>
      </w:pPr>
      <w:r>
        <w:t>Costs of implementing the adaptive management actions any implications for funding arrangements</w:t>
      </w:r>
    </w:p>
    <w:p w14:paraId="7605DE7D" w14:textId="77777777" w:rsidR="0023470E" w:rsidRDefault="0023470E" w:rsidP="000032CD">
      <w:pPr>
        <w:pStyle w:val="Bullet1"/>
      </w:pPr>
      <w:r>
        <w:t>Priorities for implementing adaptive management actions, including any urgent actions that need to be taken</w:t>
      </w:r>
    </w:p>
    <w:p w14:paraId="5A35655C" w14:textId="77777777" w:rsidR="0023470E" w:rsidRDefault="0023470E" w:rsidP="000032CD">
      <w:pPr>
        <w:pStyle w:val="Bullet1"/>
      </w:pPr>
      <w:r>
        <w:t>Timing for implementing adaptive management actions</w:t>
      </w:r>
    </w:p>
    <w:p w14:paraId="4D7E4F51" w14:textId="77777777" w:rsidR="0023470E" w:rsidRDefault="0023470E" w:rsidP="000032CD">
      <w:pPr>
        <w:pStyle w:val="Bullet1"/>
      </w:pPr>
      <w:r>
        <w:t>Any consultation with key stakeholders or expert advice sought to inform the adaptive management actions</w:t>
      </w:r>
    </w:p>
    <w:p w14:paraId="01B5A88D" w14:textId="77777777" w:rsidR="0023470E" w:rsidRDefault="0023470E" w:rsidP="000032CD">
      <w:r>
        <w:t>The Executive Committee may endorse the recommendations, not endorse the recommendations with reasons, or may suggest further actions are taken or further information sought to inform their decision.</w:t>
      </w:r>
    </w:p>
    <w:p w14:paraId="310FDFB2" w14:textId="77777777" w:rsidR="0023470E" w:rsidRDefault="0023470E" w:rsidP="000032CD">
      <w:r>
        <w:t>The City will publish on the City’s website at the same time as the final five-yearly assurance reports:</w:t>
      </w:r>
    </w:p>
    <w:p w14:paraId="49058B87" w14:textId="77777777" w:rsidR="0023470E" w:rsidRDefault="0023470E" w:rsidP="000032CD">
      <w:pPr>
        <w:pStyle w:val="Bullet1"/>
      </w:pPr>
      <w:r>
        <w:t xml:space="preserve">A response to any recommendations made in the five-yearly assurance report </w:t>
      </w:r>
    </w:p>
    <w:p w14:paraId="74C69F0B" w14:textId="77777777" w:rsidR="0023470E" w:rsidRDefault="0023470E" w:rsidP="000032CD">
      <w:pPr>
        <w:pStyle w:val="Bullet1"/>
      </w:pPr>
      <w:r>
        <w:t xml:space="preserve">The endorsed adaptive management actions and the proposed timing for implementation of these actions </w:t>
      </w:r>
    </w:p>
    <w:p w14:paraId="02D06382" w14:textId="77777777" w:rsidR="0023470E" w:rsidRDefault="0023470E" w:rsidP="000032CD">
      <w:r>
        <w:t>Any changes to the measures or other parts of the implementation documents to reflect and give effect to the recommendations will be made within 12 months of endorsement of the recommendations.</w:t>
      </w:r>
    </w:p>
    <w:p w14:paraId="0F86251B" w14:textId="77777777" w:rsidR="0023470E" w:rsidRDefault="0023470E" w:rsidP="0092004C">
      <w:pPr>
        <w:pStyle w:val="Heading3"/>
      </w:pPr>
      <w:bookmarkStart w:id="375" w:name="_Toc120879492"/>
      <w:r>
        <w:t>Implementation of the MERI program</w:t>
      </w:r>
      <w:bookmarkEnd w:id="375"/>
    </w:p>
    <w:p w14:paraId="284A3D1A" w14:textId="2A912B74" w:rsidR="0023470E" w:rsidRDefault="0023470E" w:rsidP="000032CD">
      <w:r>
        <w:t>I</w:t>
      </w:r>
      <w:r w:rsidRPr="00A7037F">
        <w:t xml:space="preserve">mplementation of the MERI </w:t>
      </w:r>
      <w:r>
        <w:t>program</w:t>
      </w:r>
      <w:r w:rsidRPr="00A7037F">
        <w:t xml:space="preserve"> involves the following </w:t>
      </w:r>
      <w:r>
        <w:t>steps which are repeated in a cycle</w:t>
      </w:r>
      <w:r w:rsidRPr="00A7037F">
        <w:t xml:space="preserve"> (see </w:t>
      </w:r>
      <w:r>
        <w:fldChar w:fldCharType="begin"/>
      </w:r>
      <w:r>
        <w:instrText xml:space="preserve"> REF _Ref115183336 \h </w:instrText>
      </w:r>
      <w:r>
        <w:fldChar w:fldCharType="separate"/>
      </w:r>
      <w:r w:rsidR="004C6521">
        <w:t xml:space="preserve">Figure </w:t>
      </w:r>
      <w:r w:rsidR="004C6521">
        <w:rPr>
          <w:noProof/>
        </w:rPr>
        <w:t>7</w:t>
      </w:r>
      <w:r w:rsidR="004C6521">
        <w:noBreakHyphen/>
      </w:r>
      <w:r w:rsidR="004C6521">
        <w:rPr>
          <w:noProof/>
        </w:rPr>
        <w:t>2</w:t>
      </w:r>
      <w:r>
        <w:fldChar w:fldCharType="end"/>
      </w:r>
      <w:r>
        <w:t>):</w:t>
      </w:r>
    </w:p>
    <w:p w14:paraId="4316D314" w14:textId="77777777" w:rsidR="0023470E" w:rsidRDefault="0023470E" w:rsidP="000032CD">
      <w:pPr>
        <w:pStyle w:val="Bullet1"/>
      </w:pPr>
      <w:r>
        <w:t>Implementation of the Plan as endorsed by the Commonwealth Environment Minister</w:t>
      </w:r>
    </w:p>
    <w:p w14:paraId="5DAC8ECA" w14:textId="77777777" w:rsidR="0023470E" w:rsidRDefault="0023470E" w:rsidP="000032CD">
      <w:pPr>
        <w:pStyle w:val="Bullet1"/>
      </w:pPr>
      <w:r>
        <w:t>Monitoring of implementation</w:t>
      </w:r>
    </w:p>
    <w:p w14:paraId="3FEEC422" w14:textId="77777777" w:rsidR="0023470E" w:rsidRDefault="0023470E" w:rsidP="000032CD">
      <w:pPr>
        <w:pStyle w:val="Bullet1"/>
      </w:pPr>
      <w:r>
        <w:t xml:space="preserve">Evaluation of the success of implementation </w:t>
      </w:r>
    </w:p>
    <w:p w14:paraId="45E723A5" w14:textId="77777777" w:rsidR="0023470E" w:rsidRDefault="0023470E" w:rsidP="000032CD">
      <w:pPr>
        <w:pStyle w:val="Bullet1"/>
      </w:pPr>
      <w:r>
        <w:t>Reporting the results of the evaluations</w:t>
      </w:r>
    </w:p>
    <w:p w14:paraId="4F4F3BDE" w14:textId="77777777" w:rsidR="0023470E" w:rsidRPr="00A7037F" w:rsidRDefault="0023470E" w:rsidP="000032CD">
      <w:pPr>
        <w:pStyle w:val="Bullet1"/>
      </w:pPr>
      <w:r>
        <w:t>Improving implementation of the Plan (as required) by amending the measures in the implementation documents</w:t>
      </w:r>
    </w:p>
    <w:p w14:paraId="2DB8A611" w14:textId="538E58CD" w:rsidR="0023470E" w:rsidRDefault="0023470E" w:rsidP="000032CD">
      <w:r>
        <w:t xml:space="preserve">Given the long timeframes of the Plan, application of the MERI program will occur at different times scales over the life of the Plan, as set out in </w:t>
      </w:r>
      <w:r w:rsidRPr="00106E46">
        <w:fldChar w:fldCharType="begin"/>
      </w:r>
      <w:r w:rsidRPr="00106E46">
        <w:instrText xml:space="preserve"> REF _Ref459721282 </w:instrText>
      </w:r>
      <w:r w:rsidRPr="00106E46">
        <w:fldChar w:fldCharType="separate"/>
      </w:r>
      <w:r w:rsidR="004C6521" w:rsidRPr="005D6CC5">
        <w:t xml:space="preserve">Figure </w:t>
      </w:r>
      <w:r w:rsidR="004C6521">
        <w:rPr>
          <w:noProof/>
        </w:rPr>
        <w:t>7</w:t>
      </w:r>
      <w:r w:rsidR="004C6521">
        <w:noBreakHyphen/>
      </w:r>
      <w:r w:rsidR="004C6521">
        <w:rPr>
          <w:noProof/>
        </w:rPr>
        <w:t>3</w:t>
      </w:r>
      <w:r w:rsidRPr="00106E46">
        <w:fldChar w:fldCharType="end"/>
      </w:r>
      <w:r w:rsidRPr="00106E46">
        <w:t xml:space="preserve">. </w:t>
      </w:r>
    </w:p>
    <w:p w14:paraId="1FC79BAA" w14:textId="77777777" w:rsidR="0023470E" w:rsidRDefault="0023470E" w:rsidP="000032CD"/>
    <w:p w14:paraId="47AB9928" w14:textId="77777777" w:rsidR="0023470E" w:rsidRDefault="0023470E" w:rsidP="000032CD">
      <w:pPr>
        <w:sectPr w:rsidR="0023470E" w:rsidSect="00A74A4F">
          <w:pgSz w:w="11900" w:h="16840"/>
          <w:pgMar w:top="1247" w:right="1134" w:bottom="1247" w:left="1134" w:header="708" w:footer="708" w:gutter="0"/>
          <w:cols w:space="708"/>
          <w:docGrid w:linePitch="360"/>
        </w:sectPr>
      </w:pPr>
    </w:p>
    <w:p w14:paraId="1D1F698D" w14:textId="4CAD13E8" w:rsidR="0023470E" w:rsidRDefault="00190138" w:rsidP="000032CD">
      <w:r w:rsidRPr="00B73947">
        <w:rPr>
          <w:noProof/>
        </w:rPr>
        <w:lastRenderedPageBreak/>
        <w:drawing>
          <wp:anchor distT="0" distB="0" distL="114300" distR="114300" simplePos="0" relativeHeight="251663360" behindDoc="0" locked="0" layoutInCell="1" allowOverlap="1" wp14:anchorId="2CB4654A" wp14:editId="37A26691">
            <wp:simplePos x="0" y="0"/>
            <wp:positionH relativeFrom="margin">
              <wp:posOffset>-99695</wp:posOffset>
            </wp:positionH>
            <wp:positionV relativeFrom="paragraph">
              <wp:posOffset>313055</wp:posOffset>
            </wp:positionV>
            <wp:extent cx="9306560" cy="3308985"/>
            <wp:effectExtent l="0" t="0" r="254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306560" cy="3308985"/>
                    </a:xfrm>
                    <a:prstGeom prst="rect">
                      <a:avLst/>
                    </a:prstGeom>
                  </pic:spPr>
                </pic:pic>
              </a:graphicData>
            </a:graphic>
            <wp14:sizeRelH relativeFrom="page">
              <wp14:pctWidth>0</wp14:pctWidth>
            </wp14:sizeRelH>
            <wp14:sizeRelV relativeFrom="page">
              <wp14:pctHeight>0</wp14:pctHeight>
            </wp14:sizeRelV>
          </wp:anchor>
        </w:drawing>
      </w:r>
    </w:p>
    <w:p w14:paraId="59210DC7" w14:textId="4589A5DE" w:rsidR="0023470E" w:rsidRDefault="0023470E" w:rsidP="000032CD"/>
    <w:p w14:paraId="641A770A" w14:textId="4F1FC8C2" w:rsidR="0023470E" w:rsidRDefault="0023470E" w:rsidP="000032CD"/>
    <w:p w14:paraId="66559C1D" w14:textId="3587CC8A" w:rsidR="0023470E" w:rsidRDefault="0023470E" w:rsidP="000032CD"/>
    <w:p w14:paraId="7D52EA6F" w14:textId="7795D995" w:rsidR="0023470E" w:rsidRDefault="0023470E" w:rsidP="000032CD"/>
    <w:p w14:paraId="70F8A5B9" w14:textId="77777777" w:rsidR="0023470E" w:rsidRDefault="0023470E" w:rsidP="000032CD"/>
    <w:p w14:paraId="0DFA9EB9" w14:textId="77777777" w:rsidR="0023470E" w:rsidRDefault="0023470E" w:rsidP="000032CD"/>
    <w:p w14:paraId="62A7E410" w14:textId="77777777" w:rsidR="0023470E" w:rsidRDefault="0023470E" w:rsidP="000032CD"/>
    <w:p w14:paraId="5DE5373E" w14:textId="77777777" w:rsidR="0023470E" w:rsidRDefault="0023470E" w:rsidP="000032CD"/>
    <w:p w14:paraId="3D8521E9" w14:textId="77777777" w:rsidR="0023470E" w:rsidRDefault="0023470E" w:rsidP="000032CD"/>
    <w:p w14:paraId="3772C010" w14:textId="77777777" w:rsidR="0023470E" w:rsidRDefault="0023470E" w:rsidP="000032CD"/>
    <w:p w14:paraId="483EE62D" w14:textId="77777777" w:rsidR="0023470E" w:rsidRDefault="0023470E" w:rsidP="000032CD"/>
    <w:p w14:paraId="30112750" w14:textId="77777777" w:rsidR="0023470E" w:rsidRDefault="0023470E" w:rsidP="000032CD"/>
    <w:p w14:paraId="1D1DEF2C" w14:textId="77777777" w:rsidR="0023470E" w:rsidRDefault="0023470E" w:rsidP="000032CD"/>
    <w:p w14:paraId="19AE0541" w14:textId="3E7CC7D7" w:rsidR="0023470E" w:rsidRDefault="0023470E" w:rsidP="000032CD">
      <w:pPr>
        <w:pStyle w:val="Caption"/>
        <w:jc w:val="center"/>
      </w:pPr>
      <w:bookmarkStart w:id="376" w:name="_Ref459721282"/>
      <w:bookmarkStart w:id="377" w:name="_Toc120879507"/>
      <w:bookmarkStart w:id="378" w:name="_Toc134630461"/>
      <w:r w:rsidRPr="005D6CC5">
        <w:t xml:space="preserve">Figure </w:t>
      </w:r>
      <w:r>
        <w:fldChar w:fldCharType="begin"/>
      </w:r>
      <w:r>
        <w:instrText xml:space="preserve"> STYLEREF 1 \s </w:instrText>
      </w:r>
      <w:r>
        <w:fldChar w:fldCharType="separate"/>
      </w:r>
      <w:r w:rsidR="004C6521">
        <w:rPr>
          <w:noProof/>
        </w:rPr>
        <w:t>7</w:t>
      </w:r>
      <w:r>
        <w:fldChar w:fldCharType="end"/>
      </w:r>
      <w:r>
        <w:noBreakHyphen/>
      </w:r>
      <w:r>
        <w:fldChar w:fldCharType="begin"/>
      </w:r>
      <w:r>
        <w:instrText xml:space="preserve"> SEQ Figure \* ARABIC \s 1 </w:instrText>
      </w:r>
      <w:r>
        <w:fldChar w:fldCharType="separate"/>
      </w:r>
      <w:r w:rsidR="004C6521">
        <w:rPr>
          <w:noProof/>
        </w:rPr>
        <w:t>3</w:t>
      </w:r>
      <w:r>
        <w:fldChar w:fldCharType="end"/>
      </w:r>
      <w:bookmarkEnd w:id="376"/>
      <w:r w:rsidRPr="005D6CC5">
        <w:t xml:space="preserve">: Application of </w:t>
      </w:r>
      <w:r>
        <w:t>MERI</w:t>
      </w:r>
      <w:r w:rsidRPr="005D6CC5">
        <w:t xml:space="preserve"> at different time scales</w:t>
      </w:r>
      <w:bookmarkEnd w:id="377"/>
      <w:bookmarkEnd w:id="378"/>
    </w:p>
    <w:p w14:paraId="480AE185" w14:textId="77777777" w:rsidR="00190138" w:rsidRPr="00190138" w:rsidRDefault="00190138" w:rsidP="00190138"/>
    <w:p w14:paraId="440C4131" w14:textId="77777777" w:rsidR="0023470E" w:rsidRDefault="0023470E" w:rsidP="000032CD">
      <w:pPr>
        <w:sectPr w:rsidR="0023470E" w:rsidSect="0092004C">
          <w:footerReference w:type="default" r:id="rId26"/>
          <w:pgSz w:w="16840" w:h="11900" w:orient="landscape"/>
          <w:pgMar w:top="1134" w:right="1247" w:bottom="1134" w:left="1247" w:header="708" w:footer="708" w:gutter="0"/>
          <w:cols w:space="708"/>
          <w:docGrid w:linePitch="360"/>
        </w:sectPr>
      </w:pPr>
    </w:p>
    <w:p w14:paraId="252DBF95" w14:textId="77777777" w:rsidR="0023470E" w:rsidRDefault="0023470E" w:rsidP="00D55549">
      <w:pPr>
        <w:pStyle w:val="Heading2"/>
      </w:pPr>
      <w:bookmarkStart w:id="379" w:name="_Toc130996462"/>
      <w:bookmarkStart w:id="380" w:name="_Toc130996554"/>
      <w:bookmarkStart w:id="381" w:name="_Toc130996649"/>
      <w:bookmarkStart w:id="382" w:name="_Toc131018758"/>
      <w:bookmarkStart w:id="383" w:name="_Toc130996463"/>
      <w:bookmarkStart w:id="384" w:name="_Toc130996555"/>
      <w:bookmarkStart w:id="385" w:name="_Toc130996650"/>
      <w:bookmarkStart w:id="386" w:name="_Toc131018759"/>
      <w:bookmarkStart w:id="387" w:name="_Toc130996464"/>
      <w:bookmarkStart w:id="388" w:name="_Toc130996556"/>
      <w:bookmarkStart w:id="389" w:name="_Toc130996651"/>
      <w:bookmarkStart w:id="390" w:name="_Toc131018760"/>
      <w:bookmarkStart w:id="391" w:name="_Toc130996465"/>
      <w:bookmarkStart w:id="392" w:name="_Toc130996557"/>
      <w:bookmarkStart w:id="393" w:name="_Toc130996652"/>
      <w:bookmarkStart w:id="394" w:name="_Toc131018761"/>
      <w:bookmarkStart w:id="395" w:name="_Toc130996466"/>
      <w:bookmarkStart w:id="396" w:name="_Toc130996558"/>
      <w:bookmarkStart w:id="397" w:name="_Toc130996653"/>
      <w:bookmarkStart w:id="398" w:name="_Toc131018762"/>
      <w:bookmarkStart w:id="399" w:name="_Toc130996467"/>
      <w:bookmarkStart w:id="400" w:name="_Toc130996559"/>
      <w:bookmarkStart w:id="401" w:name="_Toc130996654"/>
      <w:bookmarkStart w:id="402" w:name="_Toc131018763"/>
      <w:bookmarkStart w:id="403" w:name="_Toc130996468"/>
      <w:bookmarkStart w:id="404" w:name="_Toc130996560"/>
      <w:bookmarkStart w:id="405" w:name="_Toc130996655"/>
      <w:bookmarkStart w:id="406" w:name="_Toc131018764"/>
      <w:bookmarkStart w:id="407" w:name="_Toc130996469"/>
      <w:bookmarkStart w:id="408" w:name="_Toc130996561"/>
      <w:bookmarkStart w:id="409" w:name="_Toc130996656"/>
      <w:bookmarkStart w:id="410" w:name="_Toc131018765"/>
      <w:bookmarkStart w:id="411" w:name="_Toc130996470"/>
      <w:bookmarkStart w:id="412" w:name="_Toc130996562"/>
      <w:bookmarkStart w:id="413" w:name="_Toc130996657"/>
      <w:bookmarkStart w:id="414" w:name="_Toc131018766"/>
      <w:bookmarkStart w:id="415" w:name="_Toc130996471"/>
      <w:bookmarkStart w:id="416" w:name="_Toc130996563"/>
      <w:bookmarkStart w:id="417" w:name="_Toc130996658"/>
      <w:bookmarkStart w:id="418" w:name="_Toc131018767"/>
      <w:bookmarkStart w:id="419" w:name="_Toc130996472"/>
      <w:bookmarkStart w:id="420" w:name="_Toc130996564"/>
      <w:bookmarkStart w:id="421" w:name="_Toc130996659"/>
      <w:bookmarkStart w:id="422" w:name="_Toc131018768"/>
      <w:bookmarkStart w:id="423" w:name="_Toc130996473"/>
      <w:bookmarkStart w:id="424" w:name="_Toc130996565"/>
      <w:bookmarkStart w:id="425" w:name="_Toc130996660"/>
      <w:bookmarkStart w:id="426" w:name="_Toc131018769"/>
      <w:bookmarkStart w:id="427" w:name="_Toc130996474"/>
      <w:bookmarkStart w:id="428" w:name="_Toc130996566"/>
      <w:bookmarkStart w:id="429" w:name="_Toc130996661"/>
      <w:bookmarkStart w:id="430" w:name="_Toc131018770"/>
      <w:bookmarkStart w:id="431" w:name="_Toc130996475"/>
      <w:bookmarkStart w:id="432" w:name="_Toc130996567"/>
      <w:bookmarkStart w:id="433" w:name="_Toc130996662"/>
      <w:bookmarkStart w:id="434" w:name="_Toc131018771"/>
      <w:bookmarkStart w:id="435" w:name="_Toc130996476"/>
      <w:bookmarkStart w:id="436" w:name="_Toc130996568"/>
      <w:bookmarkStart w:id="437" w:name="_Toc130996663"/>
      <w:bookmarkStart w:id="438" w:name="_Toc131018772"/>
      <w:bookmarkStart w:id="439" w:name="_Toc130996477"/>
      <w:bookmarkStart w:id="440" w:name="_Toc130996569"/>
      <w:bookmarkStart w:id="441" w:name="_Toc130996664"/>
      <w:bookmarkStart w:id="442" w:name="_Toc131018773"/>
      <w:bookmarkStart w:id="443" w:name="_Toc130996478"/>
      <w:bookmarkStart w:id="444" w:name="_Toc130996570"/>
      <w:bookmarkStart w:id="445" w:name="_Toc130996665"/>
      <w:bookmarkStart w:id="446" w:name="_Toc131018774"/>
      <w:bookmarkStart w:id="447" w:name="_Toc130996479"/>
      <w:bookmarkStart w:id="448" w:name="_Toc130996571"/>
      <w:bookmarkStart w:id="449" w:name="_Toc130996666"/>
      <w:bookmarkStart w:id="450" w:name="_Toc131018775"/>
      <w:bookmarkStart w:id="451" w:name="_Toc130996480"/>
      <w:bookmarkStart w:id="452" w:name="_Toc130996572"/>
      <w:bookmarkStart w:id="453" w:name="_Toc130996667"/>
      <w:bookmarkStart w:id="454" w:name="_Toc131018776"/>
      <w:bookmarkStart w:id="455" w:name="_Ref115173356"/>
      <w:bookmarkStart w:id="456" w:name="_Toc134630450"/>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lastRenderedPageBreak/>
        <w:t>Compliance framework</w:t>
      </w:r>
      <w:bookmarkEnd w:id="455"/>
      <w:bookmarkEnd w:id="456"/>
    </w:p>
    <w:p w14:paraId="671B753E" w14:textId="77777777" w:rsidR="0023470E" w:rsidRDefault="0023470E" w:rsidP="00871CFB">
      <w:pPr>
        <w:pStyle w:val="Heading3"/>
      </w:pPr>
      <w:r>
        <w:t>Context</w:t>
      </w:r>
    </w:p>
    <w:p w14:paraId="236DBB9E" w14:textId="77777777" w:rsidR="0023470E" w:rsidRDefault="0023470E" w:rsidP="00C87445">
      <w:r>
        <w:t xml:space="preserve">The Endorsement Criteria for the Plan provided </w:t>
      </w:r>
      <w:r w:rsidRPr="00362276">
        <w:rPr>
          <w:lang w:val="en-GB"/>
        </w:rPr>
        <w:t xml:space="preserve">under the </w:t>
      </w:r>
      <w:r>
        <w:rPr>
          <w:bCs/>
        </w:rPr>
        <w:t>S</w:t>
      </w:r>
      <w:r w:rsidRPr="00362276">
        <w:rPr>
          <w:bCs/>
        </w:rPr>
        <w:t xml:space="preserve">trategic </w:t>
      </w:r>
      <w:r>
        <w:rPr>
          <w:bCs/>
        </w:rPr>
        <w:t>A</w:t>
      </w:r>
      <w:r w:rsidRPr="00362276">
        <w:rPr>
          <w:bCs/>
        </w:rPr>
        <w:t xml:space="preserve">ssessment </w:t>
      </w:r>
      <w:r>
        <w:rPr>
          <w:bCs/>
        </w:rPr>
        <w:t>A</w:t>
      </w:r>
      <w:r w:rsidRPr="00362276">
        <w:rPr>
          <w:bCs/>
        </w:rPr>
        <w:t xml:space="preserve">greement </w:t>
      </w:r>
      <w:r>
        <w:t>requires that the Plan ensure compliance with the Plan will be monitored and non-compliance reported (Attachment 2, Clause 4(a)(vii)).</w:t>
      </w:r>
    </w:p>
    <w:p w14:paraId="43C36C0C" w14:textId="77777777" w:rsidR="0023470E" w:rsidRDefault="0023470E" w:rsidP="00871CFB">
      <w:r>
        <w:t xml:space="preserve">A robust compliance framework is critical to the successful implementation of the Plan. The purpose of the compliance framework is to ensure the City achieves the Plan’s outcomes and delivers the commitments and regulated third-parties undertake approved actions under the endorsed Plan in accordance with the Commonwealth approval conditions. </w:t>
      </w:r>
    </w:p>
    <w:p w14:paraId="3B14E56C" w14:textId="77777777" w:rsidR="0023470E" w:rsidRDefault="0023470E" w:rsidP="00C87445">
      <w:r>
        <w:t xml:space="preserve">This Chapter sets out the compliance program for implementing the Plan’s compliance framework, including: </w:t>
      </w:r>
    </w:p>
    <w:p w14:paraId="2BB22AA4" w14:textId="77777777" w:rsidR="0023470E" w:rsidRDefault="0023470E" w:rsidP="00C87445">
      <w:pPr>
        <w:pStyle w:val="Bullet1"/>
      </w:pPr>
      <w:r>
        <w:t>The commitments for compliance</w:t>
      </w:r>
    </w:p>
    <w:p w14:paraId="6D1A9736" w14:textId="77777777" w:rsidR="0023470E" w:rsidRPr="00C365D8" w:rsidRDefault="0023470E" w:rsidP="00C87445">
      <w:pPr>
        <w:pStyle w:val="Bullet1"/>
      </w:pPr>
      <w:r>
        <w:t>Purpose of the compliance program</w:t>
      </w:r>
    </w:p>
    <w:p w14:paraId="3027F751" w14:textId="77777777" w:rsidR="0023470E" w:rsidRPr="00C365D8" w:rsidRDefault="0023470E" w:rsidP="00C87445">
      <w:pPr>
        <w:pStyle w:val="Bullet1"/>
      </w:pPr>
      <w:r>
        <w:t xml:space="preserve">Types of compliance and responsibilities </w:t>
      </w:r>
    </w:p>
    <w:p w14:paraId="0847AC48" w14:textId="77777777" w:rsidR="0023470E" w:rsidRPr="00C365D8" w:rsidRDefault="0023470E" w:rsidP="00C87445">
      <w:pPr>
        <w:pStyle w:val="Bullet1"/>
      </w:pPr>
      <w:r>
        <w:t>Components of the compliance program</w:t>
      </w:r>
    </w:p>
    <w:p w14:paraId="40A8EF11" w14:textId="77777777" w:rsidR="0023470E" w:rsidRDefault="0023470E" w:rsidP="00C87445">
      <w:r>
        <w:t>The measures to deliver</w:t>
      </w:r>
      <w:r w:rsidRPr="00F12BCB">
        <w:t xml:space="preserve"> this </w:t>
      </w:r>
      <w:r>
        <w:t xml:space="preserve">commitment are set out in the </w:t>
      </w:r>
      <w:r w:rsidRPr="0092004C">
        <w:t>Commitments and Measures document.</w:t>
      </w:r>
    </w:p>
    <w:p w14:paraId="2BE83FC3" w14:textId="77777777" w:rsidR="0023470E" w:rsidRDefault="0023470E" w:rsidP="00D6773B">
      <w:pPr>
        <w:pStyle w:val="Heading3"/>
      </w:pPr>
      <w:r>
        <w:t>Commitments for compliance</w:t>
      </w:r>
    </w:p>
    <w:p w14:paraId="07E2D47D" w14:textId="3E263F2B" w:rsidR="0023470E" w:rsidRDefault="0023470E" w:rsidP="00D9153E">
      <w:r>
        <w:t xml:space="preserve">The Plan’s commitment for compliance is provided in </w:t>
      </w:r>
      <w:r>
        <w:rPr>
          <w:color w:val="2B579A"/>
          <w:shd w:val="clear" w:color="auto" w:fill="E6E6E6"/>
        </w:rPr>
        <w:fldChar w:fldCharType="begin"/>
      </w:r>
      <w:r>
        <w:instrText xml:space="preserve"> REF _Ref115438247 \h </w:instrText>
      </w:r>
      <w:r>
        <w:rPr>
          <w:color w:val="2B579A"/>
          <w:shd w:val="clear" w:color="auto" w:fill="E6E6E6"/>
        </w:rPr>
      </w:r>
      <w:r>
        <w:rPr>
          <w:color w:val="2B579A"/>
          <w:shd w:val="clear" w:color="auto" w:fill="E6E6E6"/>
        </w:rPr>
        <w:fldChar w:fldCharType="separate"/>
      </w:r>
      <w:r w:rsidR="004C6521">
        <w:t xml:space="preserve">Table </w:t>
      </w:r>
      <w:r w:rsidR="004C6521">
        <w:rPr>
          <w:noProof/>
        </w:rPr>
        <w:t>7</w:t>
      </w:r>
      <w:r w:rsidR="004C6521">
        <w:noBreakHyphen/>
      </w:r>
      <w:r w:rsidR="004C6521">
        <w:rPr>
          <w:noProof/>
        </w:rPr>
        <w:t>9</w:t>
      </w:r>
      <w:r>
        <w:rPr>
          <w:color w:val="2B579A"/>
          <w:shd w:val="clear" w:color="auto" w:fill="E6E6E6"/>
        </w:rPr>
        <w:fldChar w:fldCharType="end"/>
      </w:r>
      <w:r>
        <w:t>.</w:t>
      </w:r>
    </w:p>
    <w:p w14:paraId="23FE7F2D" w14:textId="501BC3EA" w:rsidR="0023470E" w:rsidRDefault="0023470E" w:rsidP="00D9153E">
      <w:pPr>
        <w:pStyle w:val="Caption"/>
        <w:keepNext/>
        <w:keepLines/>
      </w:pPr>
      <w:bookmarkStart w:id="457" w:name="_Ref115438247"/>
      <w:bookmarkStart w:id="458" w:name="_Toc134630486"/>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7</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9</w:t>
      </w:r>
      <w:r>
        <w:rPr>
          <w:color w:val="2B579A"/>
          <w:shd w:val="clear" w:color="auto" w:fill="E6E6E6"/>
        </w:rPr>
        <w:fldChar w:fldCharType="end"/>
      </w:r>
      <w:bookmarkEnd w:id="457"/>
      <w:r>
        <w:t>: Commitment for compliance</w:t>
      </w:r>
      <w:bookmarkEnd w:id="458"/>
    </w:p>
    <w:tbl>
      <w:tblPr>
        <w:tblStyle w:val="TableGrid"/>
        <w:tblW w:w="0" w:type="auto"/>
        <w:tblLook w:val="04A0" w:firstRow="1" w:lastRow="0" w:firstColumn="1" w:lastColumn="0" w:noHBand="0" w:noVBand="1"/>
      </w:tblPr>
      <w:tblGrid>
        <w:gridCol w:w="704"/>
        <w:gridCol w:w="8918"/>
      </w:tblGrid>
      <w:tr w:rsidR="0023470E" w:rsidRPr="002764E2" w14:paraId="45E3335D" w14:textId="77777777" w:rsidTr="005576AA">
        <w:trPr>
          <w:cantSplit/>
        </w:trPr>
        <w:tc>
          <w:tcPr>
            <w:tcW w:w="704" w:type="dxa"/>
            <w:shd w:val="clear" w:color="auto" w:fill="566951"/>
            <w:vAlign w:val="center"/>
          </w:tcPr>
          <w:p w14:paraId="7561AAED" w14:textId="77777777" w:rsidR="0023470E" w:rsidRPr="005576AA" w:rsidRDefault="0023470E" w:rsidP="003D3D00">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3EE72E2C" w14:textId="77777777" w:rsidR="0023470E" w:rsidRPr="005576AA" w:rsidRDefault="0023470E" w:rsidP="00341ADF">
            <w:pPr>
              <w:pStyle w:val="Bullet1"/>
              <w:numPr>
                <w:ilvl w:val="0"/>
                <w:numId w:val="0"/>
              </w:numPr>
              <w:ind w:left="360" w:hanging="360"/>
              <w:rPr>
                <w:b/>
                <w:color w:val="FDFFF6"/>
              </w:rPr>
            </w:pPr>
            <w:r w:rsidRPr="005576AA">
              <w:rPr>
                <w:b/>
                <w:color w:val="FDFFF6"/>
              </w:rPr>
              <w:t>Commitment</w:t>
            </w:r>
          </w:p>
        </w:tc>
      </w:tr>
      <w:tr w:rsidR="0023470E" w:rsidRPr="002764E2" w14:paraId="5D8B19F2" w14:textId="77777777" w:rsidTr="0092004C">
        <w:trPr>
          <w:cantSplit/>
        </w:trPr>
        <w:tc>
          <w:tcPr>
            <w:tcW w:w="704" w:type="dxa"/>
            <w:shd w:val="clear" w:color="auto" w:fill="D9E1C9"/>
            <w:vAlign w:val="center"/>
          </w:tcPr>
          <w:p w14:paraId="38364769" w14:textId="77777777" w:rsidR="0023470E" w:rsidRDefault="0023470E" w:rsidP="00341ADF">
            <w:pPr>
              <w:pStyle w:val="Tabletext2"/>
              <w:widowControl w:val="0"/>
              <w:jc w:val="center"/>
              <w:rPr>
                <w:bCs/>
                <w:iCs/>
              </w:rPr>
            </w:pPr>
            <w:r w:rsidRPr="00526DC6">
              <w:t>20</w:t>
            </w:r>
          </w:p>
        </w:tc>
        <w:tc>
          <w:tcPr>
            <w:tcW w:w="8918" w:type="dxa"/>
            <w:shd w:val="clear" w:color="auto" w:fill="D9E1C9"/>
          </w:tcPr>
          <w:p w14:paraId="155E4BB5" w14:textId="77777777" w:rsidR="0023470E" w:rsidRPr="00CB6FC3" w:rsidRDefault="0023470E" w:rsidP="00341ADF">
            <w:pPr>
              <w:pStyle w:val="Bullet1"/>
              <w:numPr>
                <w:ilvl w:val="0"/>
                <w:numId w:val="0"/>
              </w:numPr>
            </w:pPr>
            <w:r w:rsidRPr="003D3D00">
              <w:t>A compliance program will be implemented over the life of the Plan, consistent with the Plan's compliance framework</w:t>
            </w:r>
          </w:p>
        </w:tc>
      </w:tr>
    </w:tbl>
    <w:p w14:paraId="3C6F45C9" w14:textId="77777777" w:rsidR="0023470E" w:rsidRDefault="0023470E" w:rsidP="0092004C">
      <w:pPr>
        <w:pStyle w:val="Heading3"/>
      </w:pPr>
      <w:bookmarkStart w:id="459" w:name="_Toc120879494"/>
      <w:r>
        <w:t xml:space="preserve">Purpose of the compliance </w:t>
      </w:r>
      <w:bookmarkEnd w:id="459"/>
      <w:r>
        <w:t>framework</w:t>
      </w:r>
    </w:p>
    <w:p w14:paraId="13D506F0" w14:textId="77777777" w:rsidR="0023470E" w:rsidRDefault="0023470E" w:rsidP="00C87445">
      <w:r>
        <w:t>The purpose of the compliance framework is to ensure:</w:t>
      </w:r>
    </w:p>
    <w:p w14:paraId="6E77F3A3" w14:textId="77777777" w:rsidR="0023470E" w:rsidRDefault="0023470E" w:rsidP="00C87445">
      <w:pPr>
        <w:pStyle w:val="Bullet1"/>
      </w:pPr>
      <w:r>
        <w:t>The City delivers the commitments and achieves the outcomes of the Plan</w:t>
      </w:r>
    </w:p>
    <w:p w14:paraId="0ACA94E0" w14:textId="77777777" w:rsidR="0023470E" w:rsidRDefault="0023470E" w:rsidP="00C87445">
      <w:pPr>
        <w:pStyle w:val="Bullet1"/>
      </w:pPr>
      <w:r>
        <w:t>Regulated third-parties (developers) undertake approved actions under the endorsed Plan in accordance with the Commonwealth approval conditions, and:</w:t>
      </w:r>
    </w:p>
    <w:p w14:paraId="18BE1524" w14:textId="77777777" w:rsidR="0023470E" w:rsidRDefault="0023470E" w:rsidP="00C87445">
      <w:pPr>
        <w:pStyle w:val="Bullet2"/>
      </w:pPr>
      <w:r>
        <w:t>See benefits in the</w:t>
      </w:r>
      <w:r w:rsidRPr="00C365D8">
        <w:t xml:space="preserve"> strategic assessment </w:t>
      </w:r>
      <w:r>
        <w:t xml:space="preserve">process in relation to urban planning and environmental outcomes </w:t>
      </w:r>
    </w:p>
    <w:p w14:paraId="4F3DCFA8" w14:textId="77777777" w:rsidR="0023470E" w:rsidRDefault="0023470E" w:rsidP="00C87445">
      <w:pPr>
        <w:pStyle w:val="Bullet2"/>
      </w:pPr>
      <w:r>
        <w:t>U</w:t>
      </w:r>
      <w:r w:rsidRPr="00C365D8">
        <w:t xml:space="preserve">nderstand how to comply with the </w:t>
      </w:r>
      <w:r>
        <w:t>Commonwealth approval conditions</w:t>
      </w:r>
    </w:p>
    <w:p w14:paraId="1154481C" w14:textId="77777777" w:rsidR="0023470E" w:rsidRDefault="0023470E" w:rsidP="00C87445">
      <w:pPr>
        <w:pStyle w:val="Bullet2"/>
      </w:pPr>
      <w:r>
        <w:t>Expect that the approval conditions will be enforced and u</w:t>
      </w:r>
      <w:r w:rsidRPr="00C365D8">
        <w:t>nderstand the consequences of non-compliance</w:t>
      </w:r>
    </w:p>
    <w:p w14:paraId="695F191C" w14:textId="77777777" w:rsidR="0023470E" w:rsidRDefault="0023470E" w:rsidP="00C87445">
      <w:pPr>
        <w:pStyle w:val="Bullet1"/>
      </w:pPr>
      <w:r>
        <w:t>Regulators have confidence that:</w:t>
      </w:r>
    </w:p>
    <w:p w14:paraId="00533732" w14:textId="77777777" w:rsidR="0023470E" w:rsidRDefault="0023470E" w:rsidP="00C87445">
      <w:pPr>
        <w:pStyle w:val="Bullet2"/>
      </w:pPr>
      <w:r>
        <w:t>Compliance with the Commonwealth approval conditions will be monitored and reported</w:t>
      </w:r>
    </w:p>
    <w:p w14:paraId="13791B7C" w14:textId="77777777" w:rsidR="0023470E" w:rsidRDefault="0023470E" w:rsidP="0092004C">
      <w:pPr>
        <w:pStyle w:val="Bullet2"/>
      </w:pPr>
      <w:r>
        <w:t xml:space="preserve">Compliance action </w:t>
      </w:r>
      <w:r w:rsidRPr="00C365D8">
        <w:t>and enforcemen</w:t>
      </w:r>
      <w:r>
        <w:t>t will be undertaken efficiently and effectively</w:t>
      </w:r>
    </w:p>
    <w:p w14:paraId="28201EDE" w14:textId="77777777" w:rsidR="0023470E" w:rsidRDefault="0023470E" w:rsidP="00CE4295">
      <w:pPr>
        <w:pStyle w:val="Heading3"/>
      </w:pPr>
      <w:r>
        <w:t>Responsibilities for compliance</w:t>
      </w:r>
    </w:p>
    <w:p w14:paraId="734D030B" w14:textId="77777777" w:rsidR="0023470E" w:rsidRDefault="0023470E" w:rsidP="00031ED5">
      <w:r>
        <w:t>There are two broad types of compliance relevant to implementing the Plan. They are compliance related to:</w:t>
      </w:r>
    </w:p>
    <w:p w14:paraId="6C7AAB96" w14:textId="77777777" w:rsidR="0023470E" w:rsidRDefault="0023470E" w:rsidP="00031ED5">
      <w:pPr>
        <w:pStyle w:val="Bullet1"/>
      </w:pPr>
      <w:r>
        <w:t>Achievement of the Plan’s outcomes and implementation of commitments by the City</w:t>
      </w:r>
    </w:p>
    <w:p w14:paraId="39159D97" w14:textId="77777777" w:rsidR="0023470E" w:rsidRDefault="0023470E" w:rsidP="00031ED5">
      <w:pPr>
        <w:pStyle w:val="Bullet1"/>
      </w:pPr>
      <w:r>
        <w:t>Regulated third-parties taking approved actions under the endorsed Plan</w:t>
      </w:r>
    </w:p>
    <w:p w14:paraId="0D4B8CB0" w14:textId="2F276F18" w:rsidR="0023470E" w:rsidRDefault="0023470E" w:rsidP="00C87445">
      <w:r>
        <w:t xml:space="preserve">Responsibilities for these two broad types of compliance are set out in </w:t>
      </w:r>
      <w:r>
        <w:fldChar w:fldCharType="begin"/>
      </w:r>
      <w:r>
        <w:instrText xml:space="preserve"> REF _Ref110351300 \h </w:instrText>
      </w:r>
      <w:r>
        <w:fldChar w:fldCharType="separate"/>
      </w:r>
      <w:r w:rsidR="004C6521">
        <w:t xml:space="preserve">Table </w:t>
      </w:r>
      <w:r w:rsidR="004C6521">
        <w:rPr>
          <w:noProof/>
        </w:rPr>
        <w:t>7</w:t>
      </w:r>
      <w:r w:rsidR="004C6521">
        <w:noBreakHyphen/>
      </w:r>
      <w:r w:rsidR="004C6521">
        <w:rPr>
          <w:noProof/>
        </w:rPr>
        <w:t>10</w:t>
      </w:r>
      <w:r>
        <w:fldChar w:fldCharType="end"/>
      </w:r>
      <w:r>
        <w:t>.</w:t>
      </w:r>
    </w:p>
    <w:p w14:paraId="266105D2" w14:textId="77777777" w:rsidR="0023470E" w:rsidRDefault="0023470E" w:rsidP="00C87445"/>
    <w:p w14:paraId="73290082" w14:textId="77777777" w:rsidR="0023470E" w:rsidRDefault="0023470E" w:rsidP="00C87445"/>
    <w:p w14:paraId="0705766A" w14:textId="77777777" w:rsidR="0023470E" w:rsidRDefault="0023470E" w:rsidP="00C87445"/>
    <w:p w14:paraId="779C654B" w14:textId="341B5455" w:rsidR="0023470E" w:rsidRDefault="0023470E" w:rsidP="00C87445">
      <w:pPr>
        <w:pStyle w:val="Caption"/>
      </w:pPr>
      <w:bookmarkStart w:id="460" w:name="_Ref110351300"/>
      <w:bookmarkStart w:id="461" w:name="_Toc120879519"/>
      <w:bookmarkStart w:id="462" w:name="_Toc134630487"/>
      <w:r>
        <w:lastRenderedPageBreak/>
        <w:t xml:space="preserve">Table </w:t>
      </w:r>
      <w:r>
        <w:fldChar w:fldCharType="begin"/>
      </w:r>
      <w:r>
        <w:instrText xml:space="preserve"> STYLEREF 1 \s </w:instrText>
      </w:r>
      <w:r>
        <w:fldChar w:fldCharType="separate"/>
      </w:r>
      <w:r w:rsidR="004C6521">
        <w:rPr>
          <w:noProof/>
        </w:rPr>
        <w:t>7</w:t>
      </w:r>
      <w:r>
        <w:fldChar w:fldCharType="end"/>
      </w:r>
      <w:r>
        <w:noBreakHyphen/>
      </w:r>
      <w:r>
        <w:fldChar w:fldCharType="begin"/>
      </w:r>
      <w:r>
        <w:instrText xml:space="preserve"> SEQ Table \* ARABIC \s 1 </w:instrText>
      </w:r>
      <w:r>
        <w:fldChar w:fldCharType="separate"/>
      </w:r>
      <w:r w:rsidR="004C6521">
        <w:rPr>
          <w:noProof/>
        </w:rPr>
        <w:t>10</w:t>
      </w:r>
      <w:r>
        <w:fldChar w:fldCharType="end"/>
      </w:r>
      <w:bookmarkEnd w:id="460"/>
      <w:r>
        <w:t>: Responsibilities for two types of compliance relevant to implementing the Plan</w:t>
      </w:r>
      <w:bookmarkEnd w:id="461"/>
      <w:bookmarkEnd w:id="462"/>
    </w:p>
    <w:tbl>
      <w:tblPr>
        <w:tblStyle w:val="TableGrid"/>
        <w:tblW w:w="5000" w:type="pct"/>
        <w:tblLook w:val="04A0" w:firstRow="1" w:lastRow="0" w:firstColumn="1" w:lastColumn="0" w:noHBand="0" w:noVBand="1"/>
      </w:tblPr>
      <w:tblGrid>
        <w:gridCol w:w="2548"/>
        <w:gridCol w:w="4253"/>
        <w:gridCol w:w="2821"/>
      </w:tblGrid>
      <w:tr w:rsidR="0023470E" w:rsidRPr="007E1477" w14:paraId="20A152E5" w14:textId="77777777" w:rsidTr="005576AA">
        <w:trPr>
          <w:cantSplit/>
          <w:tblHeader/>
        </w:trPr>
        <w:tc>
          <w:tcPr>
            <w:tcW w:w="1324" w:type="pct"/>
            <w:shd w:val="clear" w:color="auto" w:fill="D9D9D9" w:themeFill="background1" w:themeFillShade="D9"/>
            <w:vAlign w:val="center"/>
          </w:tcPr>
          <w:p w14:paraId="45E6F591" w14:textId="77777777" w:rsidR="0023470E" w:rsidRPr="007E1477" w:rsidRDefault="0023470E" w:rsidP="00FC1377">
            <w:pPr>
              <w:pStyle w:val="Tabletext"/>
              <w:rPr>
                <w:b/>
                <w:bCs/>
              </w:rPr>
            </w:pPr>
            <w:r w:rsidRPr="007E1477">
              <w:rPr>
                <w:b/>
                <w:bCs/>
              </w:rPr>
              <w:t xml:space="preserve">Compliance category </w:t>
            </w:r>
          </w:p>
        </w:tc>
        <w:tc>
          <w:tcPr>
            <w:tcW w:w="2210" w:type="pct"/>
            <w:shd w:val="clear" w:color="auto" w:fill="D9D9D9" w:themeFill="background1" w:themeFillShade="D9"/>
            <w:vAlign w:val="center"/>
          </w:tcPr>
          <w:p w14:paraId="48679750" w14:textId="77777777" w:rsidR="0023470E" w:rsidRPr="007E1477" w:rsidRDefault="0023470E" w:rsidP="00FC1377">
            <w:pPr>
              <w:pStyle w:val="Tabletext"/>
              <w:rPr>
                <w:b/>
                <w:bCs/>
              </w:rPr>
            </w:pPr>
            <w:r w:rsidRPr="007E1477">
              <w:rPr>
                <w:b/>
                <w:bCs/>
              </w:rPr>
              <w:t>Responsible regulatory authority</w:t>
            </w:r>
          </w:p>
        </w:tc>
        <w:tc>
          <w:tcPr>
            <w:tcW w:w="1467" w:type="pct"/>
            <w:shd w:val="clear" w:color="auto" w:fill="D9D9D9" w:themeFill="background1" w:themeFillShade="D9"/>
            <w:vAlign w:val="center"/>
          </w:tcPr>
          <w:p w14:paraId="4924B785" w14:textId="77777777" w:rsidR="0023470E" w:rsidRPr="007E1477" w:rsidRDefault="0023470E" w:rsidP="00FC1377">
            <w:pPr>
              <w:pStyle w:val="Tabletext"/>
              <w:rPr>
                <w:b/>
                <w:bCs/>
              </w:rPr>
            </w:pPr>
            <w:r w:rsidRPr="007E1477">
              <w:rPr>
                <w:b/>
                <w:bCs/>
              </w:rPr>
              <w:t xml:space="preserve">Relevant regulatory framework </w:t>
            </w:r>
          </w:p>
        </w:tc>
      </w:tr>
      <w:tr w:rsidR="0023470E" w14:paraId="310B6364" w14:textId="77777777" w:rsidTr="00FC1377">
        <w:trPr>
          <w:cantSplit/>
        </w:trPr>
        <w:tc>
          <w:tcPr>
            <w:tcW w:w="1324" w:type="pct"/>
            <w:vAlign w:val="center"/>
          </w:tcPr>
          <w:p w14:paraId="67F5CC0B" w14:textId="77777777" w:rsidR="0023470E" w:rsidRDefault="0023470E" w:rsidP="00FC1377">
            <w:pPr>
              <w:pStyle w:val="Tabletext"/>
            </w:pPr>
            <w:r>
              <w:t xml:space="preserve">Achievement of outcomes and implementation of commitments </w:t>
            </w:r>
          </w:p>
        </w:tc>
        <w:tc>
          <w:tcPr>
            <w:tcW w:w="2210" w:type="pct"/>
            <w:vAlign w:val="center"/>
          </w:tcPr>
          <w:p w14:paraId="5BA1AC51" w14:textId="77777777" w:rsidR="0023470E" w:rsidRDefault="0023470E" w:rsidP="00FC1377">
            <w:pPr>
              <w:pStyle w:val="Tabletext"/>
            </w:pPr>
            <w:r>
              <w:t>DCCEEW is responsible for ensuring the City achieves the Plan’s outcomes and implements the commitments in accordance with the Plan, or causes these to be implemented through support partners</w:t>
            </w:r>
          </w:p>
          <w:p w14:paraId="645C95F6" w14:textId="77777777" w:rsidR="0023470E" w:rsidRDefault="0023470E" w:rsidP="00FC1377">
            <w:pPr>
              <w:pStyle w:val="Tabletext"/>
            </w:pPr>
            <w:r>
              <w:t>DCCEEW can potentially take action to enforce compliance under the EPBC Act</w:t>
            </w:r>
          </w:p>
        </w:tc>
        <w:tc>
          <w:tcPr>
            <w:tcW w:w="1467" w:type="pct"/>
            <w:vAlign w:val="center"/>
          </w:tcPr>
          <w:p w14:paraId="4EF1E5D8" w14:textId="77777777" w:rsidR="0023470E" w:rsidRDefault="0023470E" w:rsidP="00FC1377">
            <w:pPr>
              <w:pStyle w:val="Tabletext"/>
            </w:pPr>
            <w:r>
              <w:t>Potential breach of EPBC Act</w:t>
            </w:r>
          </w:p>
        </w:tc>
      </w:tr>
      <w:tr w:rsidR="0023470E" w14:paraId="7165D188" w14:textId="77777777" w:rsidTr="00FC1377">
        <w:trPr>
          <w:cantSplit/>
        </w:trPr>
        <w:tc>
          <w:tcPr>
            <w:tcW w:w="1324" w:type="pct"/>
            <w:vAlign w:val="center"/>
          </w:tcPr>
          <w:p w14:paraId="1CF0B797" w14:textId="77777777" w:rsidR="0023470E" w:rsidRDefault="0023470E" w:rsidP="00FC1377">
            <w:pPr>
              <w:pStyle w:val="Tabletext"/>
            </w:pPr>
            <w:r>
              <w:t>Regulated third-parties taking approved actions under the endorsed Plan</w:t>
            </w:r>
          </w:p>
        </w:tc>
        <w:tc>
          <w:tcPr>
            <w:tcW w:w="2210" w:type="pct"/>
            <w:vAlign w:val="center"/>
          </w:tcPr>
          <w:p w14:paraId="59BFE18A" w14:textId="77777777" w:rsidR="0023470E" w:rsidRDefault="0023470E" w:rsidP="00FC1377">
            <w:pPr>
              <w:pStyle w:val="Tabletext"/>
            </w:pPr>
            <w:r>
              <w:t>The City, as the approval holder, is responsible for ensuring that regulated third-parties comply with the Plan and implementation documents and the Commonwealth approval conditions</w:t>
            </w:r>
          </w:p>
          <w:p w14:paraId="313C4220" w14:textId="77777777" w:rsidR="0023470E" w:rsidRDefault="0023470E" w:rsidP="00FC1377">
            <w:pPr>
              <w:pStyle w:val="Tabletext"/>
            </w:pPr>
            <w:r>
              <w:t>The City or other appropriate regulatory authority can potentially take action to enforce compliance under the regulatory frameworks used to implement the Plan, including the P&amp;E Act</w:t>
            </w:r>
          </w:p>
        </w:tc>
        <w:tc>
          <w:tcPr>
            <w:tcW w:w="1467" w:type="pct"/>
            <w:vAlign w:val="center"/>
          </w:tcPr>
          <w:p w14:paraId="6FC19B0A" w14:textId="77777777" w:rsidR="0023470E" w:rsidRDefault="0023470E" w:rsidP="00FC1377">
            <w:pPr>
              <w:pStyle w:val="Tabletext"/>
            </w:pPr>
            <w:r w:rsidRPr="00080392">
              <w:t>Potential breach of</w:t>
            </w:r>
            <w:r>
              <w:t xml:space="preserve"> regulatory frameworks used to implement the Plan, including P&amp;E Act</w:t>
            </w:r>
          </w:p>
        </w:tc>
      </w:tr>
    </w:tbl>
    <w:p w14:paraId="6A2434D5" w14:textId="77777777" w:rsidR="0023470E" w:rsidRDefault="0023470E" w:rsidP="00D55C66">
      <w:r>
        <w:t xml:space="preserve">As approval holder, the City is responsible for ensuring regulated third-parties taking approved actions under the endorsed Plan take these actions in accordance the Plan and implementation documents and with the Commonwealth approval conditions. </w:t>
      </w:r>
    </w:p>
    <w:p w14:paraId="0A0BB4E9" w14:textId="77777777" w:rsidR="0023470E" w:rsidRPr="00F91B7F" w:rsidRDefault="0023470E" w:rsidP="00D55C66">
      <w:r>
        <w:t xml:space="preserve">Where a regulated third-party undertakes an action or any </w:t>
      </w:r>
      <w:r w:rsidRPr="00F91B7F">
        <w:t>part of an approved action</w:t>
      </w:r>
      <w:r>
        <w:t xml:space="preserve"> under the endorsed Plan</w:t>
      </w:r>
      <w:r w:rsidRPr="00F91B7F">
        <w:t xml:space="preserve">, the City </w:t>
      </w:r>
      <w:r>
        <w:t xml:space="preserve">will take </w:t>
      </w:r>
      <w:r w:rsidRPr="00F91B7F">
        <w:t xml:space="preserve">reasonable steps to ensure that the </w:t>
      </w:r>
      <w:r>
        <w:t>regulated party</w:t>
      </w:r>
      <w:r w:rsidRPr="00F91B7F">
        <w:t>:</w:t>
      </w:r>
    </w:p>
    <w:p w14:paraId="7E2806D6" w14:textId="77777777" w:rsidR="0023470E" w:rsidRDefault="0023470E" w:rsidP="00D55C66">
      <w:pPr>
        <w:pStyle w:val="Bullet1"/>
      </w:pPr>
      <w:r>
        <w:t>I</w:t>
      </w:r>
      <w:r w:rsidRPr="00462EA1">
        <w:t>s informed o</w:t>
      </w:r>
      <w:r>
        <w:t>f any relevant requirements of the endorsed Plan and Commonwealth approval conditions that regulates or restricts the way in which the action is taken</w:t>
      </w:r>
    </w:p>
    <w:p w14:paraId="609B48C9" w14:textId="77777777" w:rsidR="0023470E" w:rsidRDefault="0023470E" w:rsidP="00D55C66">
      <w:pPr>
        <w:pStyle w:val="Bullet1"/>
      </w:pPr>
      <w:r>
        <w:t>Complies with the endorsed Plan, implementation documents and Commonwealth approval conditions</w:t>
      </w:r>
    </w:p>
    <w:p w14:paraId="40442967" w14:textId="77777777" w:rsidR="0023470E" w:rsidRDefault="0023470E" w:rsidP="00D55C66">
      <w:r>
        <w:t>The Plan’s requirements will be delivered through several Victorian regulatory frameworks. The P&amp;E Act is the primary regulatory framework for giving effect to the requirements of the Plan. Compliance for regulated third-parties will be undertaken in accordance with the compliance arrangements of these regulatory frameworks.</w:t>
      </w:r>
    </w:p>
    <w:p w14:paraId="11F51ADB" w14:textId="77777777" w:rsidR="0023470E" w:rsidRDefault="0023470E" w:rsidP="00D55C66">
      <w:r>
        <w:t>In many cases, the City will be the appropriate regulatory authority responsible for taking compliance action for a breach by a regulated third-party as many the Plan’s requirements are being delivered through the planning system.</w:t>
      </w:r>
    </w:p>
    <w:p w14:paraId="0313ED26" w14:textId="77777777" w:rsidR="0023470E" w:rsidRDefault="0023470E" w:rsidP="00D55C66">
      <w:r>
        <w:t>In some cases, there may be a breach of another regulatory framework with a different responsible regulatory authority. The City will work with that regulatory authority to ensure compliance.</w:t>
      </w:r>
    </w:p>
    <w:p w14:paraId="2E7D7704" w14:textId="77777777" w:rsidR="0023470E" w:rsidRDefault="0023470E" w:rsidP="00DB15DD">
      <w:pPr>
        <w:pStyle w:val="Heading3"/>
      </w:pPr>
      <w:r>
        <w:t>Components of the compliance framework</w:t>
      </w:r>
    </w:p>
    <w:p w14:paraId="1E4B8E61" w14:textId="77777777" w:rsidR="0023470E" w:rsidRDefault="0023470E" w:rsidP="00153EE8">
      <w:r>
        <w:t>The components of the compliance framework are:</w:t>
      </w:r>
    </w:p>
    <w:p w14:paraId="53A1D303" w14:textId="77777777" w:rsidR="0023470E" w:rsidRDefault="0023470E" w:rsidP="00F41583">
      <w:pPr>
        <w:pStyle w:val="Bullet1"/>
      </w:pPr>
      <w:r>
        <w:t>Promoting voluntary compliance</w:t>
      </w:r>
    </w:p>
    <w:p w14:paraId="022907A4" w14:textId="77777777" w:rsidR="0023470E" w:rsidRDefault="0023470E" w:rsidP="00F41583">
      <w:pPr>
        <w:pStyle w:val="Bullet1"/>
      </w:pPr>
      <w:r>
        <w:t>Monitoring compliance and detecting non-compliance</w:t>
      </w:r>
    </w:p>
    <w:p w14:paraId="7B16C11E" w14:textId="77777777" w:rsidR="0023470E" w:rsidRDefault="0023470E" w:rsidP="00F41583">
      <w:pPr>
        <w:pStyle w:val="Bullet1"/>
      </w:pPr>
      <w:r>
        <w:t>Taking a risk-based approach to compliance action</w:t>
      </w:r>
    </w:p>
    <w:p w14:paraId="32FB91FD" w14:textId="77777777" w:rsidR="0023470E" w:rsidRDefault="0023470E" w:rsidP="00F41583">
      <w:pPr>
        <w:pStyle w:val="Bullet1"/>
      </w:pPr>
      <w:r>
        <w:t>Notifying DCCEWW</w:t>
      </w:r>
    </w:p>
    <w:p w14:paraId="781C6BA7" w14:textId="77777777" w:rsidR="0023470E" w:rsidRDefault="0023470E" w:rsidP="00F41583">
      <w:pPr>
        <w:pStyle w:val="Bullet1"/>
      </w:pPr>
      <w:r>
        <w:t xml:space="preserve">Reporting on compliance </w:t>
      </w:r>
    </w:p>
    <w:p w14:paraId="755AD037" w14:textId="77777777" w:rsidR="0023470E" w:rsidRDefault="0023470E" w:rsidP="002C6B99">
      <w:pPr>
        <w:pStyle w:val="Heading4"/>
      </w:pPr>
      <w:r>
        <w:t>Promoting voluntary compliance</w:t>
      </w:r>
    </w:p>
    <w:p w14:paraId="37F2B336" w14:textId="77777777" w:rsidR="0023470E" w:rsidRDefault="0023470E" w:rsidP="002C6B99">
      <w:r>
        <w:t xml:space="preserve">The City’s </w:t>
      </w:r>
      <w:r w:rsidRPr="00E9132F">
        <w:t xml:space="preserve">primary focus </w:t>
      </w:r>
      <w:r>
        <w:t>will be</w:t>
      </w:r>
      <w:r w:rsidRPr="00E9132F">
        <w:t xml:space="preserve"> on prevention and avoidance of non-compliance</w:t>
      </w:r>
      <w:r>
        <w:t xml:space="preserve">. </w:t>
      </w:r>
      <w:r w:rsidRPr="00DA412D">
        <w:t>Adopting a conciliatory approach through a process of education, communication and negotiation will more often provide a positive outcome.</w:t>
      </w:r>
    </w:p>
    <w:p w14:paraId="74D1E160" w14:textId="77777777" w:rsidR="0023470E" w:rsidRDefault="0023470E" w:rsidP="00C87445">
      <w:r>
        <w:t>This will be achieved by:</w:t>
      </w:r>
    </w:p>
    <w:p w14:paraId="32C01A02" w14:textId="77777777" w:rsidR="0023470E" w:rsidRDefault="0023470E" w:rsidP="00C87445">
      <w:pPr>
        <w:pStyle w:val="Bullet1"/>
      </w:pPr>
      <w:r>
        <w:t>Providing information to the public and regulated third-parties about the Plan</w:t>
      </w:r>
    </w:p>
    <w:p w14:paraId="0EB29B91" w14:textId="77777777" w:rsidR="0023470E" w:rsidRPr="00B378C9" w:rsidRDefault="0023470E" w:rsidP="00C87445">
      <w:pPr>
        <w:pStyle w:val="Bullet1"/>
      </w:pPr>
      <w:r>
        <w:lastRenderedPageBreak/>
        <w:t xml:space="preserve">Implementing a development registration system </w:t>
      </w:r>
    </w:p>
    <w:p w14:paraId="7506BF2C" w14:textId="77777777" w:rsidR="0023470E" w:rsidRDefault="0023470E" w:rsidP="0092004C">
      <w:pPr>
        <w:pStyle w:val="Heading5"/>
      </w:pPr>
      <w:r>
        <w:t>Providing information to regulated third-parties</w:t>
      </w:r>
    </w:p>
    <w:p w14:paraId="1EE0EF5A" w14:textId="77777777" w:rsidR="0023470E" w:rsidRDefault="0023470E" w:rsidP="00C87445">
      <w:r>
        <w:t xml:space="preserve">The City will develop a series of educational materials to inform the public about the Plan and help support regulated third-parties to comply with the Commonwealth approval conditions. </w:t>
      </w:r>
      <w:r w:rsidRPr="00E9132F">
        <w:t>This may involve</w:t>
      </w:r>
      <w:r>
        <w:t>:</w:t>
      </w:r>
    </w:p>
    <w:p w14:paraId="364B069E" w14:textId="77777777" w:rsidR="0023470E" w:rsidRDefault="0023470E" w:rsidP="00C87445">
      <w:pPr>
        <w:pStyle w:val="Bullet1"/>
      </w:pPr>
      <w:r>
        <w:t>Establishing a specific site on the City’s website for the Plan</w:t>
      </w:r>
    </w:p>
    <w:p w14:paraId="7749BAB4" w14:textId="77777777" w:rsidR="0023470E" w:rsidRPr="00033E06" w:rsidRDefault="0023470E" w:rsidP="00C87445">
      <w:pPr>
        <w:pStyle w:val="Bullet1"/>
      </w:pPr>
      <w:r>
        <w:t>Developing fact sheets and FAQs and other guidance materials</w:t>
      </w:r>
    </w:p>
    <w:p w14:paraId="628C8D64" w14:textId="77777777" w:rsidR="0023470E" w:rsidRDefault="0023470E" w:rsidP="00C87445">
      <w:pPr>
        <w:pStyle w:val="Bullet1"/>
      </w:pPr>
      <w:r>
        <w:t>Meeting with key stakeholders and other regulatory agencies</w:t>
      </w:r>
    </w:p>
    <w:p w14:paraId="451914DD" w14:textId="77777777" w:rsidR="0023470E" w:rsidRDefault="0023470E" w:rsidP="00C87445">
      <w:pPr>
        <w:pStyle w:val="Bullet1"/>
      </w:pPr>
      <w:r>
        <w:t>Implementing an education campaign in cases where there is an increasing trend of non-compliance</w:t>
      </w:r>
    </w:p>
    <w:p w14:paraId="6E422C76" w14:textId="77777777" w:rsidR="0023470E" w:rsidRPr="00C87445" w:rsidRDefault="0023470E" w:rsidP="0092004C">
      <w:pPr>
        <w:pStyle w:val="Heading5"/>
      </w:pPr>
      <w:r>
        <w:t>Development registration system</w:t>
      </w:r>
    </w:p>
    <w:p w14:paraId="7BB0A453" w14:textId="53DCDD09" w:rsidR="0023470E" w:rsidRDefault="0023470E" w:rsidP="00C87445">
      <w:pPr>
        <w:keepNext/>
        <w:keepLines/>
      </w:pPr>
      <w:r>
        <w:t xml:space="preserve">As outlined in Section </w:t>
      </w:r>
      <w:r>
        <w:fldChar w:fldCharType="begin"/>
      </w:r>
      <w:r>
        <w:instrText xml:space="preserve"> REF _Ref129173096 \r \h </w:instrText>
      </w:r>
      <w:r>
        <w:fldChar w:fldCharType="separate"/>
      </w:r>
      <w:r w:rsidR="004C6521">
        <w:t>7.5.4</w:t>
      </w:r>
      <w:r>
        <w:fldChar w:fldCharType="end"/>
      </w:r>
      <w:r>
        <w:t>, the City will establish a development registration system to help ensure that:</w:t>
      </w:r>
    </w:p>
    <w:p w14:paraId="429CEEED" w14:textId="77777777" w:rsidR="0023470E" w:rsidRDefault="0023470E" w:rsidP="00C87445">
      <w:pPr>
        <w:pStyle w:val="Bullet1"/>
      </w:pPr>
      <w:r>
        <w:t>The City can monitor developments using the EPBC Act Part 10 approval</w:t>
      </w:r>
    </w:p>
    <w:p w14:paraId="1986CDCC" w14:textId="77777777" w:rsidR="0023470E" w:rsidRDefault="0023470E" w:rsidP="00C87445">
      <w:pPr>
        <w:pStyle w:val="Bullet1"/>
      </w:pPr>
      <w:r>
        <w:t>Regulated third-parties (developers) are aware of their responsibilities under the Plan</w:t>
      </w:r>
    </w:p>
    <w:p w14:paraId="6391BA76" w14:textId="77777777" w:rsidR="0023470E" w:rsidRDefault="0023470E" w:rsidP="00E6706C">
      <w:pPr>
        <w:pStyle w:val="Heading4"/>
      </w:pPr>
      <w:r>
        <w:t>Monitoring compliance and detecting non-compliance</w:t>
      </w:r>
    </w:p>
    <w:p w14:paraId="68AB3946" w14:textId="77777777" w:rsidR="0023470E" w:rsidRDefault="0023470E" w:rsidP="00F459B8">
      <w:r>
        <w:t xml:space="preserve">Compliance monitoring data will be collected in accordance with the Plan’s MERI framework. </w:t>
      </w:r>
    </w:p>
    <w:p w14:paraId="0BC12EAA" w14:textId="77777777" w:rsidR="0023470E" w:rsidRDefault="0023470E" w:rsidP="00F459B8">
      <w:r>
        <w:t>The MERI framework proposes KPIs to be established to determine the extent of compliance with Commonwealth approval conditions and detailed m</w:t>
      </w:r>
      <w:r w:rsidRPr="00F76F53">
        <w:t xml:space="preserve">onitoring protocols </w:t>
      </w:r>
      <w:r>
        <w:t xml:space="preserve">to be </w:t>
      </w:r>
      <w:r w:rsidRPr="00F76F53">
        <w:t>developed</w:t>
      </w:r>
      <w:r>
        <w:t xml:space="preserve"> for each compliance KPI.</w:t>
      </w:r>
    </w:p>
    <w:p w14:paraId="0D27E962" w14:textId="77777777" w:rsidR="0023470E" w:rsidRDefault="0023470E" w:rsidP="000E02F2">
      <w:r>
        <w:t>The monitoring protocols will determine how monitoring data will be collected. This may include:</w:t>
      </w:r>
    </w:p>
    <w:p w14:paraId="4F30FBDD" w14:textId="77777777" w:rsidR="0023470E" w:rsidRDefault="0023470E" w:rsidP="000E02F2">
      <w:pPr>
        <w:pStyle w:val="Bullet1"/>
      </w:pPr>
      <w:r>
        <w:t xml:space="preserve">Reports about compliance issues from the public, community groups and other regulatory authorities </w:t>
      </w:r>
    </w:p>
    <w:p w14:paraId="253B2E05" w14:textId="77777777" w:rsidR="0023470E" w:rsidRDefault="0023470E" w:rsidP="000E02F2">
      <w:pPr>
        <w:pStyle w:val="Bullet1"/>
      </w:pPr>
      <w:r>
        <w:t xml:space="preserve">Site visits and inspections by the City – either random or in response to a notification </w:t>
      </w:r>
    </w:p>
    <w:p w14:paraId="6A613C66" w14:textId="77777777" w:rsidR="0023470E" w:rsidRDefault="0023470E" w:rsidP="00F607F4">
      <w:pPr>
        <w:pStyle w:val="Bullet1"/>
      </w:pPr>
      <w:r>
        <w:t>Compliance audits and desktop investigations by the City, including audits of PSPs and permit conditions</w:t>
      </w:r>
    </w:p>
    <w:p w14:paraId="2F56F2F1" w14:textId="77777777" w:rsidR="0023470E" w:rsidRDefault="0023470E" w:rsidP="00F607F4">
      <w:pPr>
        <w:pStyle w:val="Bullet1"/>
      </w:pPr>
      <w:r>
        <w:t xml:space="preserve">Data and reports required by other regulatory frameworks, including section 69 agreements under the CFL Act </w:t>
      </w:r>
    </w:p>
    <w:p w14:paraId="35B2D1E1" w14:textId="77777777" w:rsidR="0023470E" w:rsidRDefault="0023470E" w:rsidP="00C87445">
      <w:r>
        <w:t>The City will focus monitoring and detection efforts on high-risk compliance issues (see below).</w:t>
      </w:r>
    </w:p>
    <w:p w14:paraId="282A85C6" w14:textId="77777777" w:rsidR="0023470E" w:rsidRDefault="0023470E" w:rsidP="00C87445">
      <w:pPr>
        <w:tabs>
          <w:tab w:val="clear" w:pos="4962"/>
          <w:tab w:val="left" w:pos="1187"/>
        </w:tabs>
      </w:pPr>
      <w:r w:rsidRPr="00F931B1">
        <w:t>The City will maintain accurate and complete compliance records and will provide any electronic copies of compliance records to the DCCEEW if requested and within the timeframe specified in the request.</w:t>
      </w:r>
    </w:p>
    <w:p w14:paraId="025AB907" w14:textId="77777777" w:rsidR="0023470E" w:rsidRDefault="0023470E" w:rsidP="0092004C">
      <w:pPr>
        <w:pStyle w:val="Heading5"/>
      </w:pPr>
      <w:r>
        <w:t>Compliance officer</w:t>
      </w:r>
    </w:p>
    <w:p w14:paraId="6D78E894" w14:textId="77777777" w:rsidR="0023470E" w:rsidRDefault="0023470E" w:rsidP="00C87445">
      <w:r>
        <w:t xml:space="preserve">The City will create and fund a position for </w:t>
      </w:r>
      <w:r w:rsidRPr="002C0676">
        <w:t>one additional compliance officer to</w:t>
      </w:r>
      <w:r>
        <w:t xml:space="preserve"> support the City’s existing compliance team and to assist the City and regulated third-parties to comply with the Commonwealth approval conditions. </w:t>
      </w:r>
    </w:p>
    <w:p w14:paraId="527F67F5" w14:textId="77777777" w:rsidR="0023470E" w:rsidRDefault="0023470E" w:rsidP="00C87445">
      <w:r>
        <w:t>The compliance officer will support:</w:t>
      </w:r>
    </w:p>
    <w:p w14:paraId="7CC40C06" w14:textId="77777777" w:rsidR="0023470E" w:rsidRDefault="0023470E" w:rsidP="00C87445">
      <w:pPr>
        <w:pStyle w:val="Bullet1"/>
      </w:pPr>
      <w:r>
        <w:t>Providing information and advice to regulated third-parties to support them to comply</w:t>
      </w:r>
    </w:p>
    <w:p w14:paraId="080E4336" w14:textId="77777777" w:rsidR="0023470E" w:rsidRDefault="0023470E" w:rsidP="00C87445">
      <w:pPr>
        <w:pStyle w:val="Bullet1"/>
      </w:pPr>
      <w:r>
        <w:t>Identifying priority compliance issues and a decision-framework for taking compliance action</w:t>
      </w:r>
    </w:p>
    <w:p w14:paraId="26351A01" w14:textId="77777777" w:rsidR="0023470E" w:rsidRDefault="0023470E" w:rsidP="00C87445">
      <w:pPr>
        <w:pStyle w:val="Bullet1"/>
      </w:pPr>
      <w:r>
        <w:t>Coordinating investigations and taking compliance action</w:t>
      </w:r>
    </w:p>
    <w:p w14:paraId="5E33525B" w14:textId="3608CD05" w:rsidR="0023470E" w:rsidRDefault="0023470E" w:rsidP="00C87445">
      <w:pPr>
        <w:pStyle w:val="Bullet1"/>
      </w:pPr>
      <w:r>
        <w:t xml:space="preserve">Coordinating remedial actions to rectify the impacts of any non-compliance </w:t>
      </w:r>
    </w:p>
    <w:p w14:paraId="71EB5D86" w14:textId="77777777" w:rsidR="0023470E" w:rsidRDefault="0023470E" w:rsidP="00C87445">
      <w:pPr>
        <w:pStyle w:val="Bullet1"/>
      </w:pPr>
      <w:r>
        <w:t>Working with other appropriate regulatory authorities to investigate or take compliance action</w:t>
      </w:r>
    </w:p>
    <w:p w14:paraId="6D6FD02B" w14:textId="77777777" w:rsidR="0023470E" w:rsidRDefault="0023470E" w:rsidP="00C87445">
      <w:pPr>
        <w:pStyle w:val="Bullet1"/>
      </w:pPr>
      <w:r>
        <w:t>Supporting monitoring and reporting on compliance</w:t>
      </w:r>
    </w:p>
    <w:p w14:paraId="7591F070" w14:textId="77777777" w:rsidR="0023470E" w:rsidRDefault="0023470E" w:rsidP="00F64D83">
      <w:r>
        <w:t xml:space="preserve">The compliance officer will have the powers available under the P&amp;E Act and </w:t>
      </w:r>
      <w:r>
        <w:rPr>
          <w:i/>
          <w:iCs/>
        </w:rPr>
        <w:t xml:space="preserve">Local Government Act 2020 </w:t>
      </w:r>
      <w:r>
        <w:t>to take compliance action where a breach of the Plan requirements is also a breach of those regulatory frameworks.</w:t>
      </w:r>
    </w:p>
    <w:p w14:paraId="7AC1EB66" w14:textId="77777777" w:rsidR="0023470E" w:rsidRPr="00E65D53" w:rsidRDefault="0023470E" w:rsidP="007E463A">
      <w:pPr>
        <w:pStyle w:val="Heading4"/>
      </w:pPr>
      <w:bookmarkStart w:id="463" w:name="_Ref111025350"/>
      <w:r>
        <w:t>R</w:t>
      </w:r>
      <w:r w:rsidRPr="00E65D53">
        <w:t xml:space="preserve">isk-based approach to </w:t>
      </w:r>
      <w:r>
        <w:t>compliance</w:t>
      </w:r>
      <w:bookmarkEnd w:id="463"/>
      <w:r>
        <w:t xml:space="preserve"> action</w:t>
      </w:r>
    </w:p>
    <w:p w14:paraId="7C70ABDA" w14:textId="77777777" w:rsidR="0023470E" w:rsidRDefault="0023470E" w:rsidP="007E463A">
      <w:r>
        <w:t xml:space="preserve">The City will take a risk-based approach to compliance action to ensure that compliance effort is efficient and focuses on issues that are most likely to affect the achievement of the Plan’s outcomes or the delivery of the commitments. </w:t>
      </w:r>
    </w:p>
    <w:p w14:paraId="097DB785" w14:textId="77777777" w:rsidR="0023470E" w:rsidRDefault="0023470E" w:rsidP="007E463A">
      <w:r>
        <w:lastRenderedPageBreak/>
        <w:t>To achieve this, the City proposes to:</w:t>
      </w:r>
    </w:p>
    <w:p w14:paraId="36F61D64" w14:textId="77777777" w:rsidR="0023470E" w:rsidRDefault="0023470E" w:rsidP="007E463A">
      <w:pPr>
        <w:pStyle w:val="Bullet1"/>
      </w:pPr>
      <w:r>
        <w:t xml:space="preserve">Prioritise potential compliance issues into risk categories </w:t>
      </w:r>
    </w:p>
    <w:p w14:paraId="1AD26863" w14:textId="77777777" w:rsidR="0023470E" w:rsidRDefault="0023470E" w:rsidP="007E463A">
      <w:pPr>
        <w:pStyle w:val="Bullet1"/>
      </w:pPr>
      <w:r>
        <w:t>Develop a decision-framework to guide the taking of compliance action proportionate to the risk</w:t>
      </w:r>
    </w:p>
    <w:p w14:paraId="14FB5664" w14:textId="77777777" w:rsidR="0023470E" w:rsidRDefault="0023470E" w:rsidP="0092004C">
      <w:pPr>
        <w:pStyle w:val="Heading5"/>
      </w:pPr>
      <w:r>
        <w:t>Prioritising potential compliance issues</w:t>
      </w:r>
    </w:p>
    <w:p w14:paraId="092DE531" w14:textId="77777777" w:rsidR="0023470E" w:rsidRDefault="0023470E" w:rsidP="00504879">
      <w:r w:rsidRPr="00503BAB">
        <w:t xml:space="preserve">The </w:t>
      </w:r>
      <w:r>
        <w:t xml:space="preserve">City will undertake a </w:t>
      </w:r>
      <w:r w:rsidRPr="00503BAB">
        <w:t xml:space="preserve">compliance risk assessment </w:t>
      </w:r>
      <w:r>
        <w:t xml:space="preserve">to prioritise potential compliance issues relevant to the Plan into risk categories. This will be undertaken by considering the consequence and likelihood of each potential compliance issue affecting the environmental outcomes of the Plan or the delivery of the commitments. </w:t>
      </w:r>
    </w:p>
    <w:p w14:paraId="40BE3861" w14:textId="49063137" w:rsidR="0023470E" w:rsidRDefault="0023470E" w:rsidP="00504879">
      <w:pPr>
        <w:rPr>
          <w:highlight w:val="yellow"/>
        </w:rPr>
      </w:pPr>
      <w:r>
        <w:fldChar w:fldCharType="begin"/>
      </w:r>
      <w:r>
        <w:instrText xml:space="preserve"> REF _Ref110456014 \h </w:instrText>
      </w:r>
      <w:r>
        <w:fldChar w:fldCharType="separate"/>
      </w:r>
      <w:r w:rsidR="004C6521">
        <w:t xml:space="preserve">Table </w:t>
      </w:r>
      <w:r w:rsidR="004C6521">
        <w:rPr>
          <w:noProof/>
        </w:rPr>
        <w:t>7</w:t>
      </w:r>
      <w:r w:rsidR="004C6521">
        <w:noBreakHyphen/>
      </w:r>
      <w:r w:rsidR="004C6521">
        <w:rPr>
          <w:noProof/>
        </w:rPr>
        <w:t>11</w:t>
      </w:r>
      <w:r>
        <w:fldChar w:fldCharType="end"/>
      </w:r>
      <w:r>
        <w:t xml:space="preserve"> provides a list of factors that will be considered in defining consequence ratings as part of the compliance risk assessment. These will be refined and updated in undertaking the risk assessment.</w:t>
      </w:r>
    </w:p>
    <w:p w14:paraId="5C85C830" w14:textId="77777777" w:rsidR="0023470E" w:rsidRDefault="0023470E" w:rsidP="00504879">
      <w:r w:rsidRPr="001A63D9">
        <w:t xml:space="preserve">The compliance risk assessment will be updated every </w:t>
      </w:r>
      <w:r>
        <w:t>five</w:t>
      </w:r>
      <w:r w:rsidRPr="001A63D9">
        <w:t xml:space="preserve"> years to respond to any changes in compliance risks as part of the five-yearly evaluation, which will investigate compliance and make recommendations for improvement.</w:t>
      </w:r>
    </w:p>
    <w:p w14:paraId="135DC94F" w14:textId="32BD6A43" w:rsidR="0023470E" w:rsidRDefault="0023470E" w:rsidP="00504879">
      <w:pPr>
        <w:pStyle w:val="Caption"/>
        <w:keepNext/>
      </w:pPr>
      <w:bookmarkStart w:id="464" w:name="_Ref110456014"/>
      <w:bookmarkStart w:id="465" w:name="_Toc120879520"/>
      <w:bookmarkStart w:id="466" w:name="_Toc134630488"/>
      <w:r>
        <w:t xml:space="preserve">Table </w:t>
      </w:r>
      <w:r>
        <w:fldChar w:fldCharType="begin"/>
      </w:r>
      <w:r>
        <w:instrText xml:space="preserve"> STYLEREF 1 \s </w:instrText>
      </w:r>
      <w:r>
        <w:fldChar w:fldCharType="separate"/>
      </w:r>
      <w:r w:rsidR="004C6521">
        <w:rPr>
          <w:noProof/>
        </w:rPr>
        <w:t>7</w:t>
      </w:r>
      <w:r>
        <w:fldChar w:fldCharType="end"/>
      </w:r>
      <w:r>
        <w:noBreakHyphen/>
      </w:r>
      <w:r>
        <w:fldChar w:fldCharType="begin"/>
      </w:r>
      <w:r>
        <w:instrText xml:space="preserve"> SEQ Table \* ARABIC \s 1 </w:instrText>
      </w:r>
      <w:r>
        <w:fldChar w:fldCharType="separate"/>
      </w:r>
      <w:r w:rsidR="004C6521">
        <w:rPr>
          <w:noProof/>
        </w:rPr>
        <w:t>11</w:t>
      </w:r>
      <w:r>
        <w:fldChar w:fldCharType="end"/>
      </w:r>
      <w:bookmarkEnd w:id="464"/>
      <w:r>
        <w:t>: List of factors that will be considered in defining consequence ratings as part of the risk assessment</w:t>
      </w:r>
      <w:bookmarkEnd w:id="465"/>
      <w:bookmarkEnd w:id="466"/>
    </w:p>
    <w:tbl>
      <w:tblPr>
        <w:tblStyle w:val="TableGrid"/>
        <w:tblW w:w="5000" w:type="pct"/>
        <w:tblLook w:val="04A0" w:firstRow="1" w:lastRow="0" w:firstColumn="1" w:lastColumn="0" w:noHBand="0" w:noVBand="1"/>
      </w:tblPr>
      <w:tblGrid>
        <w:gridCol w:w="2831"/>
        <w:gridCol w:w="6791"/>
      </w:tblGrid>
      <w:tr w:rsidR="0023470E" w14:paraId="4C3A4F9A" w14:textId="77777777" w:rsidTr="005576AA">
        <w:trPr>
          <w:tblHeader/>
        </w:trPr>
        <w:tc>
          <w:tcPr>
            <w:tcW w:w="1471" w:type="pct"/>
            <w:shd w:val="clear" w:color="auto" w:fill="D9D9D9" w:themeFill="background1" w:themeFillShade="D9"/>
            <w:vAlign w:val="center"/>
          </w:tcPr>
          <w:p w14:paraId="10009672" w14:textId="77777777" w:rsidR="0023470E" w:rsidRPr="00DA2ED9" w:rsidRDefault="0023470E" w:rsidP="00FC1377">
            <w:pPr>
              <w:pStyle w:val="Tabletext"/>
              <w:keepNext/>
              <w:rPr>
                <w:b/>
                <w:bCs/>
              </w:rPr>
            </w:pPr>
            <w:r>
              <w:rPr>
                <w:b/>
                <w:bCs/>
              </w:rPr>
              <w:t>Type of consequence</w:t>
            </w:r>
          </w:p>
        </w:tc>
        <w:tc>
          <w:tcPr>
            <w:tcW w:w="3529" w:type="pct"/>
            <w:shd w:val="clear" w:color="auto" w:fill="D9D9D9" w:themeFill="background1" w:themeFillShade="D9"/>
            <w:vAlign w:val="center"/>
          </w:tcPr>
          <w:p w14:paraId="0198567B" w14:textId="77777777" w:rsidR="0023470E" w:rsidRPr="00DA2ED9" w:rsidRDefault="0023470E" w:rsidP="00FC1377">
            <w:pPr>
              <w:pStyle w:val="Tabletext"/>
              <w:keepNext/>
              <w:rPr>
                <w:b/>
                <w:bCs/>
              </w:rPr>
            </w:pPr>
            <w:r>
              <w:rPr>
                <w:b/>
                <w:bCs/>
              </w:rPr>
              <w:t xml:space="preserve">Example of definitions </w:t>
            </w:r>
          </w:p>
        </w:tc>
      </w:tr>
      <w:tr w:rsidR="0023470E" w14:paraId="798B8BC3" w14:textId="77777777" w:rsidTr="00FC1377">
        <w:tc>
          <w:tcPr>
            <w:tcW w:w="1471" w:type="pct"/>
            <w:vAlign w:val="center"/>
          </w:tcPr>
          <w:p w14:paraId="740C9325" w14:textId="77777777" w:rsidR="0023470E" w:rsidRDefault="0023470E" w:rsidP="00FC1377">
            <w:pPr>
              <w:pStyle w:val="Tabletext"/>
            </w:pPr>
            <w:r>
              <w:t>Biodiversity impacts</w:t>
            </w:r>
          </w:p>
        </w:tc>
        <w:tc>
          <w:tcPr>
            <w:tcW w:w="3529" w:type="pct"/>
            <w:vAlign w:val="center"/>
          </w:tcPr>
          <w:p w14:paraId="2175F3B2" w14:textId="77777777" w:rsidR="0023470E" w:rsidRPr="003F7D6A" w:rsidRDefault="0023470E" w:rsidP="00FC1377">
            <w:pPr>
              <w:pStyle w:val="Tabletext"/>
            </w:pPr>
            <w:r>
              <w:t xml:space="preserve">Potential [major/moderate/minor] direct loss </w:t>
            </w:r>
            <w:r w:rsidRPr="003F7D6A">
              <w:t xml:space="preserve">of habitat for MNES in </w:t>
            </w:r>
            <w:r>
              <w:t xml:space="preserve">avoided land, </w:t>
            </w:r>
            <w:r w:rsidRPr="006E2B21">
              <w:t>an offset site, or area to be retained in a NVPP</w:t>
            </w:r>
          </w:p>
          <w:p w14:paraId="4512B3E1" w14:textId="77777777" w:rsidR="0023470E" w:rsidRDefault="0023470E" w:rsidP="00FC1377">
            <w:pPr>
              <w:pStyle w:val="Tabletext"/>
            </w:pPr>
            <w:r>
              <w:t xml:space="preserve">Potential [major/moderate/minor] degradation of habitat for MNES from </w:t>
            </w:r>
            <w:r w:rsidRPr="003F7D6A">
              <w:t xml:space="preserve">indirect impacts in </w:t>
            </w:r>
            <w:r>
              <w:t xml:space="preserve">avoided </w:t>
            </w:r>
            <w:r w:rsidRPr="006E2B21">
              <w:t>land, an offset site, or area to be retained in a NVPP</w:t>
            </w:r>
            <w:r>
              <w:t xml:space="preserve"> or downstream Ramsar site</w:t>
            </w:r>
          </w:p>
        </w:tc>
      </w:tr>
      <w:tr w:rsidR="0023470E" w14:paraId="432023C3" w14:textId="77777777" w:rsidTr="00FC1377">
        <w:tc>
          <w:tcPr>
            <w:tcW w:w="1471" w:type="pct"/>
            <w:vAlign w:val="center"/>
          </w:tcPr>
          <w:p w14:paraId="797DAD8D" w14:textId="77777777" w:rsidR="0023470E" w:rsidRDefault="0023470E" w:rsidP="00FC1377">
            <w:pPr>
              <w:pStyle w:val="Tabletext"/>
            </w:pPr>
            <w:r>
              <w:t>Financial impacts</w:t>
            </w:r>
          </w:p>
        </w:tc>
        <w:tc>
          <w:tcPr>
            <w:tcW w:w="3529" w:type="pct"/>
            <w:vAlign w:val="center"/>
          </w:tcPr>
          <w:p w14:paraId="6577E1D9" w14:textId="77777777" w:rsidR="0023470E" w:rsidRDefault="0023470E" w:rsidP="00FC1377">
            <w:pPr>
              <w:pStyle w:val="Tabletext"/>
            </w:pPr>
            <w:r>
              <w:t xml:space="preserve">Potential [major/moderate/minor] permanent </w:t>
            </w:r>
            <w:r w:rsidRPr="003F7D6A">
              <w:t xml:space="preserve">financial impact </w:t>
            </w:r>
            <w:r>
              <w:t>on cost recovery model or delay in receiving cost recovery funds</w:t>
            </w:r>
          </w:p>
        </w:tc>
      </w:tr>
      <w:tr w:rsidR="0023470E" w14:paraId="7E61FBDB" w14:textId="77777777" w:rsidTr="00FC1377">
        <w:tc>
          <w:tcPr>
            <w:tcW w:w="1471" w:type="pct"/>
            <w:vAlign w:val="center"/>
          </w:tcPr>
          <w:p w14:paraId="4308D930" w14:textId="77777777" w:rsidR="0023470E" w:rsidRPr="00C64788" w:rsidRDefault="0023470E" w:rsidP="00FC1377">
            <w:pPr>
              <w:pStyle w:val="Tabletext"/>
            </w:pPr>
            <w:r>
              <w:t>Delivery timing</w:t>
            </w:r>
          </w:p>
        </w:tc>
        <w:tc>
          <w:tcPr>
            <w:tcW w:w="3529" w:type="pct"/>
            <w:vAlign w:val="center"/>
          </w:tcPr>
          <w:p w14:paraId="4580EF1D" w14:textId="77777777" w:rsidR="0023470E" w:rsidRDefault="0023470E" w:rsidP="00FC1377">
            <w:pPr>
              <w:pStyle w:val="Tabletext"/>
            </w:pPr>
            <w:r>
              <w:t xml:space="preserve">Potential [major/moderate/minor] </w:t>
            </w:r>
            <w:r w:rsidRPr="003F7D6A">
              <w:t xml:space="preserve">delay in </w:t>
            </w:r>
            <w:r>
              <w:t xml:space="preserve">the </w:t>
            </w:r>
            <w:r w:rsidRPr="003F7D6A">
              <w:t>delivery of a</w:t>
            </w:r>
            <w:r>
              <w:t xml:space="preserve"> commitment or measure or achievement of an environmental outcome</w:t>
            </w:r>
          </w:p>
        </w:tc>
      </w:tr>
      <w:tr w:rsidR="0023470E" w14:paraId="2D916C99" w14:textId="77777777" w:rsidTr="00FC1377">
        <w:tc>
          <w:tcPr>
            <w:tcW w:w="1471" w:type="pct"/>
            <w:vAlign w:val="center"/>
          </w:tcPr>
          <w:p w14:paraId="1007F5F9" w14:textId="77777777" w:rsidR="0023470E" w:rsidRPr="00C64788" w:rsidRDefault="0023470E" w:rsidP="00FC1377">
            <w:pPr>
              <w:pStyle w:val="Tabletext"/>
            </w:pPr>
            <w:r>
              <w:t>Reputational risks</w:t>
            </w:r>
          </w:p>
        </w:tc>
        <w:tc>
          <w:tcPr>
            <w:tcW w:w="3529" w:type="pct"/>
            <w:vAlign w:val="center"/>
          </w:tcPr>
          <w:p w14:paraId="1C741D36" w14:textId="77777777" w:rsidR="0023470E" w:rsidRDefault="0023470E" w:rsidP="00FC1377">
            <w:pPr>
              <w:pStyle w:val="Tabletext"/>
            </w:pPr>
            <w:r>
              <w:t>Potential [</w:t>
            </w:r>
            <w:r w:rsidRPr="003F7D6A">
              <w:t>major</w:t>
            </w:r>
            <w:r>
              <w:t xml:space="preserve">/moderate/minor] </w:t>
            </w:r>
            <w:r w:rsidRPr="003F7D6A">
              <w:t>impact on the regulated communities</w:t>
            </w:r>
            <w:r>
              <w:t>’</w:t>
            </w:r>
            <w:r w:rsidRPr="003F7D6A">
              <w:t xml:space="preserve"> perception of the </w:t>
            </w:r>
            <w:r>
              <w:t>Plan</w:t>
            </w:r>
            <w:r w:rsidRPr="003F7D6A">
              <w:t xml:space="preserve"> and attitude towards compliance if not addressed</w:t>
            </w:r>
          </w:p>
        </w:tc>
      </w:tr>
    </w:tbl>
    <w:p w14:paraId="3EFFE41A" w14:textId="77777777" w:rsidR="0023470E" w:rsidRDefault="0023470E" w:rsidP="0092004C">
      <w:pPr>
        <w:pStyle w:val="Heading5"/>
        <w:rPr>
          <w:rFonts w:eastAsiaTheme="majorEastAsia"/>
        </w:rPr>
      </w:pPr>
      <w:r>
        <w:rPr>
          <w:rFonts w:eastAsiaTheme="majorEastAsia"/>
        </w:rPr>
        <w:t>D</w:t>
      </w:r>
      <w:r w:rsidRPr="00B65B67">
        <w:rPr>
          <w:rFonts w:eastAsiaTheme="majorEastAsia"/>
        </w:rPr>
        <w:t xml:space="preserve">ecision-framework to guide compliance action </w:t>
      </w:r>
    </w:p>
    <w:p w14:paraId="79DE8DF6" w14:textId="77777777" w:rsidR="0023470E" w:rsidRDefault="0023470E" w:rsidP="00504879">
      <w:pPr>
        <w:pStyle w:val="Bullet1"/>
        <w:numPr>
          <w:ilvl w:val="0"/>
          <w:numId w:val="0"/>
        </w:numPr>
      </w:pPr>
      <w:r>
        <w:t xml:space="preserve">The City will develop a decision framework to guide the taking of compliance action against regulated third-parties in a way that is proportionate to the risk as determined through the </w:t>
      </w:r>
      <w:r w:rsidRPr="00503BAB">
        <w:t>compliance risk assessment</w:t>
      </w:r>
      <w:r>
        <w:t>.</w:t>
      </w:r>
    </w:p>
    <w:p w14:paraId="69F9125F" w14:textId="77777777" w:rsidR="0023470E" w:rsidRDefault="0023470E" w:rsidP="00504879">
      <w:r>
        <w:t>Compliance of regulated third-parties will be undertaken by the regulatory authority responsible for these regulatory frameworks and in accordance with the compliance arrangements of these frameworks.</w:t>
      </w:r>
    </w:p>
    <w:p w14:paraId="1342B808" w14:textId="77777777" w:rsidR="0023470E" w:rsidRDefault="0023470E" w:rsidP="00504879">
      <w:r>
        <w:t xml:space="preserve">In many cases, the City is likely to be the regulatory authority responsible for taking compliance action for a breach as many the Plan’s requirements are being delivered through the planning system. In some cases, there may be a breach of another regulatory framework with a different responsible regulatory authority. </w:t>
      </w:r>
    </w:p>
    <w:p w14:paraId="019AC581" w14:textId="77777777" w:rsidR="0023470E" w:rsidRDefault="0023470E" w:rsidP="00504879">
      <w:r>
        <w:t>The decision-framework will:</w:t>
      </w:r>
    </w:p>
    <w:p w14:paraId="29979AFD" w14:textId="77777777" w:rsidR="0023470E" w:rsidRDefault="0023470E" w:rsidP="00504879">
      <w:pPr>
        <w:pStyle w:val="Bullet1"/>
      </w:pPr>
      <w:r>
        <w:t xml:space="preserve">Identify the options for compliance action under relevant regulatory frameworks for each compliance issue </w:t>
      </w:r>
    </w:p>
    <w:p w14:paraId="3821AD6F" w14:textId="77777777" w:rsidR="0023470E" w:rsidRDefault="0023470E" w:rsidP="00504879">
      <w:pPr>
        <w:pStyle w:val="Bullet1"/>
      </w:pPr>
      <w:r>
        <w:t>Provide guidance on the best option for compliance action that is proportionate to the risk of the compliance issue</w:t>
      </w:r>
    </w:p>
    <w:p w14:paraId="7F075246" w14:textId="77777777" w:rsidR="0023470E" w:rsidRPr="00A361B9" w:rsidRDefault="0023470E" w:rsidP="00504879">
      <w:pPr>
        <w:pStyle w:val="Bullet1"/>
      </w:pPr>
      <w:r>
        <w:t>Set out the process for the City to engage with other responsible regulatory authorities to agree the compliance action to be taken by that regulatory authority that is proportionate to the risk of the compliance issue</w:t>
      </w:r>
    </w:p>
    <w:p w14:paraId="56EC52F2" w14:textId="77777777" w:rsidR="0023470E" w:rsidRDefault="0023470E" w:rsidP="00504879">
      <w:r>
        <w:t>The decision-making framework will be developed in consultation with relevant responsible regulatory authorities.</w:t>
      </w:r>
    </w:p>
    <w:p w14:paraId="4336F025" w14:textId="6EFC706D" w:rsidR="0023470E" w:rsidRDefault="0023470E" w:rsidP="00504879">
      <w:r w:rsidRPr="001D5FA6">
        <w:fldChar w:fldCharType="begin"/>
      </w:r>
      <w:r w:rsidRPr="001D5FA6">
        <w:instrText xml:space="preserve"> REF _Ref111059186 \h  \* MERGEFORMAT </w:instrText>
      </w:r>
      <w:r w:rsidRPr="001D5FA6">
        <w:fldChar w:fldCharType="separate"/>
      </w:r>
      <w:r w:rsidR="004C6521">
        <w:t xml:space="preserve">Table </w:t>
      </w:r>
      <w:r w:rsidR="004C6521">
        <w:rPr>
          <w:noProof/>
        </w:rPr>
        <w:t>7</w:t>
      </w:r>
      <w:r w:rsidR="004C6521">
        <w:rPr>
          <w:noProof/>
        </w:rPr>
        <w:noBreakHyphen/>
        <w:t>12</w:t>
      </w:r>
      <w:r w:rsidRPr="001D5FA6">
        <w:fldChar w:fldCharType="end"/>
      </w:r>
      <w:r w:rsidRPr="001D5FA6">
        <w:t xml:space="preserve"> identifies potential compliance actions available to the City</w:t>
      </w:r>
      <w:r>
        <w:t xml:space="preserve"> under relevant regulations.</w:t>
      </w:r>
    </w:p>
    <w:p w14:paraId="2DA79A4D" w14:textId="6F999FC1" w:rsidR="0023470E" w:rsidRDefault="0023470E" w:rsidP="00504879">
      <w:pPr>
        <w:pStyle w:val="Caption"/>
        <w:keepNext/>
      </w:pPr>
      <w:bookmarkStart w:id="467" w:name="_Ref111059186"/>
      <w:bookmarkStart w:id="468" w:name="_Toc120879521"/>
      <w:bookmarkStart w:id="469" w:name="_Toc134630489"/>
      <w:r>
        <w:lastRenderedPageBreak/>
        <w:t xml:space="preserve">Table </w:t>
      </w:r>
      <w:r>
        <w:fldChar w:fldCharType="begin"/>
      </w:r>
      <w:r>
        <w:instrText xml:space="preserve"> STYLEREF 1 \s </w:instrText>
      </w:r>
      <w:r>
        <w:fldChar w:fldCharType="separate"/>
      </w:r>
      <w:r w:rsidR="004C6521">
        <w:rPr>
          <w:noProof/>
        </w:rPr>
        <w:t>7</w:t>
      </w:r>
      <w:r>
        <w:fldChar w:fldCharType="end"/>
      </w:r>
      <w:r>
        <w:noBreakHyphen/>
      </w:r>
      <w:r>
        <w:fldChar w:fldCharType="begin"/>
      </w:r>
      <w:r>
        <w:instrText xml:space="preserve"> SEQ Table \* ARABIC \s 1 </w:instrText>
      </w:r>
      <w:r>
        <w:fldChar w:fldCharType="separate"/>
      </w:r>
      <w:r w:rsidR="004C6521">
        <w:rPr>
          <w:noProof/>
        </w:rPr>
        <w:t>12</w:t>
      </w:r>
      <w:r>
        <w:fldChar w:fldCharType="end"/>
      </w:r>
      <w:bookmarkEnd w:id="467"/>
      <w:r>
        <w:t>: Potential options for compliance action available to the City</w:t>
      </w:r>
      <w:bookmarkEnd w:id="468"/>
      <w:bookmarkEnd w:id="469"/>
    </w:p>
    <w:tbl>
      <w:tblPr>
        <w:tblStyle w:val="TableGrid"/>
        <w:tblW w:w="5000" w:type="pct"/>
        <w:tblLook w:val="04A0" w:firstRow="1" w:lastRow="0" w:firstColumn="1" w:lastColumn="0" w:noHBand="0" w:noVBand="1"/>
      </w:tblPr>
      <w:tblGrid>
        <w:gridCol w:w="2405"/>
        <w:gridCol w:w="7217"/>
      </w:tblGrid>
      <w:tr w:rsidR="0023470E" w14:paraId="6E646397" w14:textId="77777777" w:rsidTr="005576AA">
        <w:trPr>
          <w:tblHeader/>
        </w:trPr>
        <w:tc>
          <w:tcPr>
            <w:tcW w:w="1250" w:type="pct"/>
            <w:shd w:val="clear" w:color="auto" w:fill="D9D9D9" w:themeFill="background1" w:themeFillShade="D9"/>
            <w:vAlign w:val="center"/>
          </w:tcPr>
          <w:p w14:paraId="11D7542B" w14:textId="77777777" w:rsidR="0023470E" w:rsidRPr="00DA2ED9" w:rsidRDefault="0023470E" w:rsidP="00FC1377">
            <w:pPr>
              <w:pStyle w:val="Tabletext"/>
              <w:keepNext/>
              <w:rPr>
                <w:b/>
                <w:bCs/>
              </w:rPr>
            </w:pPr>
            <w:r w:rsidRPr="00DA2ED9">
              <w:rPr>
                <w:b/>
                <w:bCs/>
              </w:rPr>
              <w:t xml:space="preserve">Compliance response </w:t>
            </w:r>
          </w:p>
        </w:tc>
        <w:tc>
          <w:tcPr>
            <w:tcW w:w="3750" w:type="pct"/>
            <w:shd w:val="clear" w:color="auto" w:fill="D9D9D9" w:themeFill="background1" w:themeFillShade="D9"/>
            <w:vAlign w:val="center"/>
          </w:tcPr>
          <w:p w14:paraId="0CC4A115" w14:textId="77777777" w:rsidR="0023470E" w:rsidRPr="00DA2ED9" w:rsidRDefault="0023470E" w:rsidP="00FC1377">
            <w:pPr>
              <w:pStyle w:val="Tabletext"/>
              <w:keepNext/>
              <w:rPr>
                <w:b/>
                <w:bCs/>
              </w:rPr>
            </w:pPr>
            <w:r w:rsidRPr="00DA2ED9">
              <w:rPr>
                <w:b/>
                <w:bCs/>
              </w:rPr>
              <w:t xml:space="preserve">Description </w:t>
            </w:r>
          </w:p>
        </w:tc>
      </w:tr>
      <w:tr w:rsidR="0023470E" w14:paraId="6F57265D" w14:textId="77777777" w:rsidTr="00FC1377">
        <w:tc>
          <w:tcPr>
            <w:tcW w:w="1250" w:type="pct"/>
            <w:vAlign w:val="center"/>
          </w:tcPr>
          <w:p w14:paraId="1C4D8434" w14:textId="77777777" w:rsidR="0023470E" w:rsidRDefault="0023470E" w:rsidP="00FC1377">
            <w:pPr>
              <w:pStyle w:val="Tabletext"/>
            </w:pPr>
            <w:r>
              <w:t>Preliminary negotiation</w:t>
            </w:r>
          </w:p>
        </w:tc>
        <w:tc>
          <w:tcPr>
            <w:tcW w:w="3750" w:type="pct"/>
            <w:vAlign w:val="center"/>
          </w:tcPr>
          <w:p w14:paraId="64D58B8A" w14:textId="77777777" w:rsidR="0023470E" w:rsidRDefault="0023470E" w:rsidP="00FC1377">
            <w:pPr>
              <w:pStyle w:val="Tabletext"/>
            </w:pPr>
            <w:r>
              <w:t>Negotiate informally with the regulated third-party</w:t>
            </w:r>
          </w:p>
        </w:tc>
      </w:tr>
      <w:tr w:rsidR="0023470E" w14:paraId="51780B5E" w14:textId="77777777" w:rsidTr="00FC1377">
        <w:tc>
          <w:tcPr>
            <w:tcW w:w="1250" w:type="pct"/>
            <w:vAlign w:val="center"/>
          </w:tcPr>
          <w:p w14:paraId="7D67B9F0" w14:textId="77777777" w:rsidR="0023470E" w:rsidRPr="00C64788" w:rsidRDefault="0023470E" w:rsidP="00FC1377">
            <w:pPr>
              <w:pStyle w:val="Tabletext"/>
            </w:pPr>
            <w:r>
              <w:t>Official warning</w:t>
            </w:r>
          </w:p>
        </w:tc>
        <w:tc>
          <w:tcPr>
            <w:tcW w:w="3750" w:type="pct"/>
            <w:vAlign w:val="center"/>
          </w:tcPr>
          <w:p w14:paraId="0F552BA5" w14:textId="77777777" w:rsidR="0023470E" w:rsidRPr="00954956" w:rsidRDefault="0023470E" w:rsidP="00FC1377">
            <w:pPr>
              <w:pStyle w:val="Tabletext"/>
            </w:pPr>
            <w:r>
              <w:t xml:space="preserve">Issue an official warning (s 8 of </w:t>
            </w:r>
            <w:r>
              <w:rPr>
                <w:i/>
                <w:iCs/>
              </w:rPr>
              <w:t>Infringements Act 2006</w:t>
            </w:r>
            <w:r>
              <w:t>)</w:t>
            </w:r>
          </w:p>
        </w:tc>
      </w:tr>
      <w:tr w:rsidR="0023470E" w14:paraId="493DAEDA" w14:textId="77777777" w:rsidTr="00FC1377">
        <w:tc>
          <w:tcPr>
            <w:tcW w:w="1250" w:type="pct"/>
            <w:vAlign w:val="center"/>
          </w:tcPr>
          <w:p w14:paraId="0558F85B" w14:textId="77777777" w:rsidR="0023470E" w:rsidRDefault="0023470E" w:rsidP="00FC1377">
            <w:pPr>
              <w:pStyle w:val="Tabletext"/>
            </w:pPr>
            <w:r>
              <w:t xml:space="preserve">Planning infringement notice </w:t>
            </w:r>
          </w:p>
        </w:tc>
        <w:tc>
          <w:tcPr>
            <w:tcW w:w="3750" w:type="pct"/>
            <w:vAlign w:val="center"/>
          </w:tcPr>
          <w:p w14:paraId="413C816B" w14:textId="77777777" w:rsidR="0023470E" w:rsidRDefault="0023470E" w:rsidP="00FC1377">
            <w:pPr>
              <w:pStyle w:val="Tabletext"/>
            </w:pPr>
            <w:r>
              <w:t>Issue a planning infringement notice, which provides a monetary penalty and provides the City with the option to require remedial action (s 130 P&amp;E Act)</w:t>
            </w:r>
          </w:p>
        </w:tc>
      </w:tr>
      <w:tr w:rsidR="0023470E" w14:paraId="2717AC89" w14:textId="77777777" w:rsidTr="00FC1377">
        <w:tc>
          <w:tcPr>
            <w:tcW w:w="1250" w:type="pct"/>
            <w:vAlign w:val="center"/>
          </w:tcPr>
          <w:p w14:paraId="5E69B7E3" w14:textId="77777777" w:rsidR="0023470E" w:rsidRDefault="0023470E" w:rsidP="00FC1377">
            <w:pPr>
              <w:pStyle w:val="Tabletext"/>
            </w:pPr>
            <w:r>
              <w:t>Enforcement order/interim enforcement order</w:t>
            </w:r>
          </w:p>
        </w:tc>
        <w:tc>
          <w:tcPr>
            <w:tcW w:w="3750" w:type="pct"/>
            <w:vAlign w:val="center"/>
          </w:tcPr>
          <w:p w14:paraId="18C05F60" w14:textId="77777777" w:rsidR="0023470E" w:rsidRDefault="0023470E" w:rsidP="00FC1377">
            <w:pPr>
              <w:pStyle w:val="Tabletext"/>
            </w:pPr>
            <w:r>
              <w:t>Make an application to the Victorian Civil and Administrative Tribunal for an enforcement order to achieve compliance (s 114 P&amp;E Act) or interim enforcement order where there is a need for immediate action to prevent a negative impact (s 120 P&amp;E Act)</w:t>
            </w:r>
          </w:p>
        </w:tc>
      </w:tr>
      <w:tr w:rsidR="0023470E" w14:paraId="72EFBE43" w14:textId="77777777" w:rsidTr="00FC1377">
        <w:tc>
          <w:tcPr>
            <w:tcW w:w="1250" w:type="pct"/>
            <w:vAlign w:val="center"/>
          </w:tcPr>
          <w:p w14:paraId="5242C242" w14:textId="77777777" w:rsidR="0023470E" w:rsidRDefault="0023470E" w:rsidP="00FC1377">
            <w:pPr>
              <w:pStyle w:val="Tabletext"/>
            </w:pPr>
            <w:r>
              <w:t>Cancel or amend a permit</w:t>
            </w:r>
          </w:p>
        </w:tc>
        <w:tc>
          <w:tcPr>
            <w:tcW w:w="3750" w:type="pct"/>
            <w:vAlign w:val="center"/>
          </w:tcPr>
          <w:p w14:paraId="66234A8C" w14:textId="77777777" w:rsidR="0023470E" w:rsidRDefault="0023470E" w:rsidP="00FC1377">
            <w:pPr>
              <w:pStyle w:val="Tabletext"/>
            </w:pPr>
            <w:r>
              <w:t>Make an application to the Victorian Civil and Administrative Tribunal to cancel or amend a permit (s 87, 88 and 89 P&amp;E Act)</w:t>
            </w:r>
          </w:p>
        </w:tc>
      </w:tr>
      <w:tr w:rsidR="0023470E" w14:paraId="223F2986" w14:textId="77777777" w:rsidTr="00FC1377">
        <w:tc>
          <w:tcPr>
            <w:tcW w:w="1250" w:type="pct"/>
            <w:vAlign w:val="center"/>
          </w:tcPr>
          <w:p w14:paraId="726315A2" w14:textId="77777777" w:rsidR="0023470E" w:rsidRDefault="0023470E" w:rsidP="00FC1377">
            <w:pPr>
              <w:pStyle w:val="Tabletext"/>
            </w:pPr>
            <w:r>
              <w:t>Carry out work</w:t>
            </w:r>
          </w:p>
        </w:tc>
        <w:tc>
          <w:tcPr>
            <w:tcW w:w="3750" w:type="pct"/>
            <w:vAlign w:val="center"/>
          </w:tcPr>
          <w:p w14:paraId="5E41ED72" w14:textId="77777777" w:rsidR="0023470E" w:rsidRDefault="0023470E" w:rsidP="00FC1377">
            <w:pPr>
              <w:pStyle w:val="Tabletext"/>
            </w:pPr>
            <w:r>
              <w:t>Undertake work to secure compliance with an enforcement order or intern enforcement order and recover the cost of the work done (s123 P&amp;E Act)</w:t>
            </w:r>
          </w:p>
        </w:tc>
      </w:tr>
      <w:tr w:rsidR="0023470E" w14:paraId="51C946F9" w14:textId="77777777" w:rsidTr="00FC1377">
        <w:tc>
          <w:tcPr>
            <w:tcW w:w="1250" w:type="pct"/>
            <w:vAlign w:val="center"/>
          </w:tcPr>
          <w:p w14:paraId="6C28BDDD" w14:textId="77777777" w:rsidR="0023470E" w:rsidRDefault="0023470E" w:rsidP="00FC1377">
            <w:pPr>
              <w:pStyle w:val="Tabletext"/>
            </w:pPr>
            <w:r>
              <w:t>Injunction</w:t>
            </w:r>
          </w:p>
        </w:tc>
        <w:tc>
          <w:tcPr>
            <w:tcW w:w="3750" w:type="pct"/>
            <w:vAlign w:val="center"/>
          </w:tcPr>
          <w:p w14:paraId="7208AC5C" w14:textId="77777777" w:rsidR="0023470E" w:rsidRDefault="0023470E" w:rsidP="00FC1377">
            <w:pPr>
              <w:pStyle w:val="Tabletext"/>
            </w:pPr>
            <w:r>
              <w:t>Seek an injunction in the Court to restrain a person from contravening an enforcement order or interim enforcement order (s 125 P&amp;E Act)</w:t>
            </w:r>
          </w:p>
        </w:tc>
      </w:tr>
      <w:tr w:rsidR="0023470E" w14:paraId="3A04A544" w14:textId="77777777" w:rsidTr="00FC1377">
        <w:tc>
          <w:tcPr>
            <w:tcW w:w="1250" w:type="pct"/>
            <w:vAlign w:val="center"/>
          </w:tcPr>
          <w:p w14:paraId="31B49A8C" w14:textId="77777777" w:rsidR="0023470E" w:rsidRDefault="0023470E" w:rsidP="00FC1377">
            <w:pPr>
              <w:pStyle w:val="Tabletext"/>
            </w:pPr>
            <w:r>
              <w:t>Prosecution</w:t>
            </w:r>
          </w:p>
        </w:tc>
        <w:tc>
          <w:tcPr>
            <w:tcW w:w="3750" w:type="pct"/>
            <w:vAlign w:val="center"/>
          </w:tcPr>
          <w:p w14:paraId="7899A966" w14:textId="77777777" w:rsidR="0023470E" w:rsidRDefault="0023470E" w:rsidP="00FC1377">
            <w:pPr>
              <w:pStyle w:val="Tabletext"/>
            </w:pPr>
            <w:r>
              <w:t>Undertake prosecution proceedings in the Court to punish an offence (s 126 P&amp;E Act)</w:t>
            </w:r>
          </w:p>
        </w:tc>
      </w:tr>
    </w:tbl>
    <w:p w14:paraId="5F44FB3E" w14:textId="77777777" w:rsidR="0023470E" w:rsidRDefault="0023470E" w:rsidP="0092004C">
      <w:pPr>
        <w:pStyle w:val="Heading4"/>
      </w:pPr>
      <w:r w:rsidRPr="005D509C">
        <w:t xml:space="preserve">Notifying DCCEWW </w:t>
      </w:r>
    </w:p>
    <w:p w14:paraId="746755AF" w14:textId="77777777" w:rsidR="0023470E" w:rsidRDefault="0023470E" w:rsidP="00504879">
      <w:r>
        <w:t>Notifying DCCEEW will be undertaken for non-compliances in relation to both:</w:t>
      </w:r>
    </w:p>
    <w:p w14:paraId="3B4F0473" w14:textId="77777777" w:rsidR="0023470E" w:rsidRDefault="0023470E" w:rsidP="00504879">
      <w:pPr>
        <w:pStyle w:val="Bullet1"/>
      </w:pPr>
      <w:r>
        <w:t>Delivery of commitments by the City or support partners</w:t>
      </w:r>
    </w:p>
    <w:p w14:paraId="616A7C94" w14:textId="77777777" w:rsidR="0023470E" w:rsidRDefault="0023470E" w:rsidP="00504879">
      <w:pPr>
        <w:pStyle w:val="Bullet1"/>
      </w:pPr>
      <w:r>
        <w:t>Regulated third-parties taking approved actions under the endorsed Plan</w:t>
      </w:r>
    </w:p>
    <w:p w14:paraId="4D3A1A93" w14:textId="77777777" w:rsidR="0023470E" w:rsidRDefault="0023470E" w:rsidP="00504879">
      <w:pPr>
        <w:pStyle w:val="Heading5"/>
        <w:ind w:left="0" w:firstLine="0"/>
      </w:pPr>
      <w:r>
        <w:t>Delivery of commitments by the City or support partners</w:t>
      </w:r>
    </w:p>
    <w:p w14:paraId="491A46F4" w14:textId="77777777" w:rsidR="0023470E" w:rsidRDefault="0023470E" w:rsidP="00504879">
      <w:r>
        <w:t>Where the City identifies a potential non-compliance (the non-compliance has occurred or is likely to occur) with the delivery of commitments that the City or a support partner is responsible for, the City will:</w:t>
      </w:r>
    </w:p>
    <w:p w14:paraId="1020D868" w14:textId="77777777" w:rsidR="0023470E" w:rsidRDefault="0023470E" w:rsidP="00504879">
      <w:pPr>
        <w:pStyle w:val="Bullet1"/>
      </w:pPr>
      <w:r>
        <w:t>Notify DCCEEW of the non-compliance within 30 days, including:</w:t>
      </w:r>
    </w:p>
    <w:p w14:paraId="571AD87C" w14:textId="77777777" w:rsidR="0023470E" w:rsidRDefault="0023470E" w:rsidP="00504879">
      <w:pPr>
        <w:pStyle w:val="Bullet2"/>
      </w:pPr>
      <w:r>
        <w:t>Nature of the non-compliance and whether it has occurred or is likely to occur</w:t>
      </w:r>
    </w:p>
    <w:p w14:paraId="3BEFEA8F" w14:textId="77777777" w:rsidR="0023470E" w:rsidRDefault="0023470E" w:rsidP="00504879">
      <w:pPr>
        <w:pStyle w:val="Bullet2"/>
      </w:pPr>
      <w:r>
        <w:t>Risk category of the non-compliance</w:t>
      </w:r>
    </w:p>
    <w:p w14:paraId="7E063DCC" w14:textId="77777777" w:rsidR="0023470E" w:rsidRDefault="0023470E" w:rsidP="00504879">
      <w:pPr>
        <w:pStyle w:val="Bullet2"/>
      </w:pPr>
      <w:r>
        <w:t xml:space="preserve">Any reasons for the non-compliance </w:t>
      </w:r>
    </w:p>
    <w:p w14:paraId="507DB0BF" w14:textId="77777777" w:rsidR="0023470E" w:rsidRDefault="0023470E" w:rsidP="00504879">
      <w:pPr>
        <w:pStyle w:val="Bullet1"/>
      </w:pPr>
      <w:r>
        <w:t xml:space="preserve">If the non-compliance is identified as high risk, provide DCCEEW with a plan setting out the compliance actions proposed to be taken to rectify the non-compliance and the timing for implementing these actions within 3 months </w:t>
      </w:r>
    </w:p>
    <w:p w14:paraId="00F27020" w14:textId="77777777" w:rsidR="0023470E" w:rsidRDefault="0023470E" w:rsidP="00504879">
      <w:pPr>
        <w:pStyle w:val="Bullet1"/>
      </w:pPr>
      <w:r>
        <w:t>For other non-compliance risk categories, undertake compliance actions appropriate to the risk category and respond to any requirements of DCCEEW in relation to the non-compliance within a reasonable timeframe</w:t>
      </w:r>
    </w:p>
    <w:p w14:paraId="6FC41BD7" w14:textId="77777777" w:rsidR="0023470E" w:rsidRDefault="0023470E" w:rsidP="00504879">
      <w:pPr>
        <w:pStyle w:val="Bullet1"/>
      </w:pPr>
      <w:r>
        <w:t>Report to DCCEEW regularly on progress in implementing the compliance actions</w:t>
      </w:r>
    </w:p>
    <w:p w14:paraId="516D0B5B" w14:textId="77777777" w:rsidR="0023470E" w:rsidRDefault="0023470E" w:rsidP="00504879">
      <w:r>
        <w:t>Non-compliances and the steps taken (or that will be taken, including estimated timing for taking these steps) to rectify these non-compliances, will be reported in the annual progress reports.</w:t>
      </w:r>
    </w:p>
    <w:p w14:paraId="5F597800" w14:textId="77777777" w:rsidR="0023470E" w:rsidRDefault="0023470E" w:rsidP="00504879">
      <w:pPr>
        <w:pStyle w:val="Heading5"/>
        <w:ind w:left="0" w:firstLine="0"/>
      </w:pPr>
      <w:r>
        <w:t>R</w:t>
      </w:r>
      <w:r w:rsidRPr="00494E27">
        <w:t xml:space="preserve">egulated third-parties </w:t>
      </w:r>
      <w:r>
        <w:t>taking approved actions under the endorsed Plan</w:t>
      </w:r>
    </w:p>
    <w:p w14:paraId="065D7EF5" w14:textId="77777777" w:rsidR="0023470E" w:rsidRDefault="0023470E" w:rsidP="00504879">
      <w:r>
        <w:t xml:space="preserve">Where the City identifies a potential non-compliance (the non-compliance has occurred or is likely to occur) </w:t>
      </w:r>
      <w:r w:rsidRPr="00920AAF">
        <w:t>by regulated third-parties taking approved actions under the endorsed Plan</w:t>
      </w:r>
      <w:r>
        <w:t>, the City will:</w:t>
      </w:r>
    </w:p>
    <w:p w14:paraId="4BDC2025" w14:textId="77777777" w:rsidR="0023470E" w:rsidRDefault="0023470E" w:rsidP="00504879">
      <w:pPr>
        <w:pStyle w:val="Bullet1"/>
      </w:pPr>
      <w:r>
        <w:t>Undertake an initial assessment of the potential non-compliance to determine:</w:t>
      </w:r>
    </w:p>
    <w:p w14:paraId="56CA0C8C" w14:textId="77777777" w:rsidR="0023470E" w:rsidRDefault="0023470E" w:rsidP="00504879">
      <w:pPr>
        <w:pStyle w:val="Bullet2"/>
      </w:pPr>
      <w:r>
        <w:t>Nature of the non-compliance and whether it has occurred or is likely to occur</w:t>
      </w:r>
    </w:p>
    <w:p w14:paraId="20504049" w14:textId="77777777" w:rsidR="0023470E" w:rsidRDefault="0023470E" w:rsidP="00504879">
      <w:pPr>
        <w:pStyle w:val="Bullet2"/>
      </w:pPr>
      <w:r>
        <w:t>R</w:t>
      </w:r>
      <w:r w:rsidRPr="00624362">
        <w:t>isk category of the non-compliance</w:t>
      </w:r>
      <w:r>
        <w:t xml:space="preserve"> </w:t>
      </w:r>
    </w:p>
    <w:p w14:paraId="41BEF9CD" w14:textId="77777777" w:rsidR="0023470E" w:rsidRDefault="0023470E" w:rsidP="00504879">
      <w:pPr>
        <w:pStyle w:val="Bullet1"/>
      </w:pPr>
      <w:r>
        <w:t>Notify DCCEEW of the non-compliance following the initial assessment within 30 days</w:t>
      </w:r>
    </w:p>
    <w:p w14:paraId="5681F9AC" w14:textId="77777777" w:rsidR="0023470E" w:rsidRDefault="0023470E" w:rsidP="00504879">
      <w:pPr>
        <w:pStyle w:val="Bullet1"/>
      </w:pPr>
      <w:r>
        <w:t>Respond to the non-compliance in accordance with the decision framework for taking compliance action</w:t>
      </w:r>
    </w:p>
    <w:p w14:paraId="53543145" w14:textId="77777777" w:rsidR="0023470E" w:rsidRDefault="0023470E" w:rsidP="00504879">
      <w:pPr>
        <w:pStyle w:val="Bullet1"/>
      </w:pPr>
      <w:r>
        <w:lastRenderedPageBreak/>
        <w:t>Report to DCCEEW regularly on progress in implementing the compliance actions</w:t>
      </w:r>
    </w:p>
    <w:p w14:paraId="5FF31296" w14:textId="77777777" w:rsidR="0023470E" w:rsidRDefault="0023470E" w:rsidP="00504879">
      <w:r>
        <w:t>Non-compliances and the steps taken (or that will be taken, including estimated timing for taking these steps) to rectify these non-compliances, will be reported in the annual progress reports.</w:t>
      </w:r>
    </w:p>
    <w:p w14:paraId="0B1CDB43" w14:textId="77777777" w:rsidR="0023470E" w:rsidRPr="0027612F" w:rsidRDefault="0023470E" w:rsidP="005D509C">
      <w:pPr>
        <w:rPr>
          <w:rFonts w:ascii="Helvetica" w:eastAsiaTheme="majorEastAsia" w:hAnsi="Helvetica" w:cs="Times New Roman (Headings CS)"/>
          <w:b/>
          <w:i/>
          <w:iCs/>
          <w:smallCaps/>
          <w:color w:val="000000" w:themeColor="text1"/>
          <w:sz w:val="16"/>
          <w:szCs w:val="16"/>
        </w:rPr>
      </w:pPr>
      <w:r w:rsidRPr="0027612F">
        <w:rPr>
          <w:rFonts w:ascii="Helvetica" w:eastAsiaTheme="majorEastAsia" w:hAnsi="Helvetica" w:cs="Times New Roman (Headings CS)"/>
          <w:b/>
          <w:i/>
          <w:iCs/>
          <w:smallCaps/>
          <w:color w:val="000000" w:themeColor="text1"/>
          <w:sz w:val="16"/>
          <w:szCs w:val="16"/>
        </w:rPr>
        <w:t>reporting on compliance</w:t>
      </w:r>
    </w:p>
    <w:p w14:paraId="6D1459DA" w14:textId="5F8C7B4A" w:rsidR="0023470E" w:rsidRDefault="0023470E" w:rsidP="00504879">
      <w:r>
        <w:t xml:space="preserve">The City will undertake regular reporting on compliance to ensure transparency and accountability. Reporting on compliance will be undertaken in accordance with the MERI program (see Section </w:t>
      </w:r>
      <w:r>
        <w:fldChar w:fldCharType="begin"/>
      </w:r>
      <w:r>
        <w:instrText xml:space="preserve"> REF _Ref126931745 \r \h </w:instrText>
      </w:r>
      <w:r>
        <w:fldChar w:fldCharType="separate"/>
      </w:r>
      <w:r w:rsidR="004C6521">
        <w:t>7.5</w:t>
      </w:r>
      <w:r>
        <w:fldChar w:fldCharType="end"/>
      </w:r>
      <w:r>
        <w:t>). The MERI program requires compliance to be reported in annual progress reporting and five-yearly assurance reports.</w:t>
      </w:r>
    </w:p>
    <w:p w14:paraId="40C7E918" w14:textId="77777777" w:rsidR="0023470E" w:rsidRDefault="0023470E" w:rsidP="00504879">
      <w:pPr>
        <w:keepNext/>
        <w:keepLines/>
      </w:pPr>
      <w:r>
        <w:t>Annual progress reporting will report on:</w:t>
      </w:r>
    </w:p>
    <w:p w14:paraId="504622F2" w14:textId="77777777" w:rsidR="0023470E" w:rsidRDefault="0023470E" w:rsidP="00504879">
      <w:pPr>
        <w:pStyle w:val="Bullet1"/>
      </w:pPr>
      <w:r>
        <w:t>Any activities undertaken by the City to support voluntary compliance</w:t>
      </w:r>
    </w:p>
    <w:p w14:paraId="2DB786F7" w14:textId="77777777" w:rsidR="0023470E" w:rsidRDefault="0023470E" w:rsidP="00504879">
      <w:pPr>
        <w:pStyle w:val="Bullet1"/>
      </w:pPr>
      <w:r>
        <w:t xml:space="preserve">Number of non-compliances for the reporting period and the nature of the non-compliance </w:t>
      </w:r>
    </w:p>
    <w:p w14:paraId="74C17E87" w14:textId="77777777" w:rsidR="0023470E" w:rsidRDefault="0023470E" w:rsidP="00504879">
      <w:pPr>
        <w:pStyle w:val="Bullet1"/>
      </w:pPr>
      <w:r>
        <w:t>Any compliance action taken by the City or other relevant responsible regulatory authority to each high-risk non-compliance and the outcomes of the compliance action taken</w:t>
      </w:r>
    </w:p>
    <w:p w14:paraId="3E200837" w14:textId="77777777" w:rsidR="0023470E" w:rsidRDefault="0023470E" w:rsidP="00504879">
      <w:r>
        <w:t>F</w:t>
      </w:r>
      <w:r w:rsidRPr="008F7743">
        <w:t xml:space="preserve">ive-yearly </w:t>
      </w:r>
      <w:r>
        <w:t xml:space="preserve">independent </w:t>
      </w:r>
      <w:r w:rsidRPr="008F7743">
        <w:t>assurance report</w:t>
      </w:r>
      <w:r>
        <w:t xml:space="preserve">s, which present the results of the independent five-yearly evaluations </w:t>
      </w:r>
      <w:r w:rsidRPr="00C25E05">
        <w:t xml:space="preserve">and </w:t>
      </w:r>
      <w:r>
        <w:t>assurance review, will report on:</w:t>
      </w:r>
    </w:p>
    <w:p w14:paraId="6DE7F387" w14:textId="77777777" w:rsidR="0023470E" w:rsidRDefault="0023470E" w:rsidP="00504879">
      <w:pPr>
        <w:pStyle w:val="Bullet1"/>
      </w:pPr>
      <w:r>
        <w:t>Analysis and key findings on extent of compliance with the Commonwealth conditions of approval</w:t>
      </w:r>
    </w:p>
    <w:p w14:paraId="7676822B" w14:textId="77777777" w:rsidR="0023470E" w:rsidRDefault="0023470E" w:rsidP="0092004C">
      <w:pPr>
        <w:pStyle w:val="Bullet1"/>
      </w:pPr>
      <w:r>
        <w:t>Any recommendations for improving the implementation of the Plan, including compliance</w:t>
      </w:r>
    </w:p>
    <w:p w14:paraId="3B6C9CD7" w14:textId="77777777" w:rsidR="0023470E" w:rsidRDefault="0023470E" w:rsidP="00D55549">
      <w:pPr>
        <w:pStyle w:val="Heading2"/>
      </w:pPr>
      <w:bookmarkStart w:id="470" w:name="_Ref115425770"/>
      <w:bookmarkStart w:id="471" w:name="_Toc134630451"/>
      <w:r>
        <w:t>Data management process</w:t>
      </w:r>
      <w:bookmarkEnd w:id="470"/>
      <w:bookmarkEnd w:id="471"/>
    </w:p>
    <w:p w14:paraId="50C9A943" w14:textId="77777777" w:rsidR="0023470E" w:rsidRDefault="0023470E" w:rsidP="00C23035">
      <w:pPr>
        <w:pStyle w:val="Heading3"/>
      </w:pPr>
      <w:r>
        <w:t>Context</w:t>
      </w:r>
    </w:p>
    <w:p w14:paraId="636F6247" w14:textId="77777777" w:rsidR="0023470E" w:rsidRDefault="0023470E" w:rsidP="00C23035">
      <w:r>
        <w:t xml:space="preserve">A wide range of data was used to develop the Plan and will be used and updated throughout implementation the Plan. </w:t>
      </w:r>
    </w:p>
    <w:p w14:paraId="431A300F" w14:textId="77777777" w:rsidR="0023470E" w:rsidRDefault="0023470E" w:rsidP="00C23035">
      <w:r>
        <w:t>Key types of data include:</w:t>
      </w:r>
    </w:p>
    <w:p w14:paraId="5EB2895D" w14:textId="77777777" w:rsidR="0023470E" w:rsidRDefault="0023470E" w:rsidP="00C23035">
      <w:pPr>
        <w:pStyle w:val="Bullet1"/>
      </w:pPr>
      <w:r>
        <w:t>Spatial and other data on existing biodiversity values</w:t>
      </w:r>
    </w:p>
    <w:p w14:paraId="024C8D6E" w14:textId="77777777" w:rsidR="0023470E" w:rsidRDefault="0023470E" w:rsidP="00C23035">
      <w:pPr>
        <w:pStyle w:val="Bullet1"/>
      </w:pPr>
      <w:r>
        <w:t>Data on the impacts of the development on biodiversity values</w:t>
      </w:r>
    </w:p>
    <w:p w14:paraId="4DDA63DE" w14:textId="77777777" w:rsidR="0023470E" w:rsidRDefault="0023470E" w:rsidP="00C23035">
      <w:pPr>
        <w:pStyle w:val="Bullet1"/>
      </w:pPr>
      <w:r>
        <w:t>Boundary data, such as the boundaries of development land and avoided land</w:t>
      </w:r>
    </w:p>
    <w:p w14:paraId="4E360A40" w14:textId="77777777" w:rsidR="0023470E" w:rsidRDefault="0023470E" w:rsidP="00C23035">
      <w:pPr>
        <w:pStyle w:val="Bullet1"/>
      </w:pPr>
      <w:r>
        <w:t>Monitoring data to be collected in accordance with the MERI framework, including:</w:t>
      </w:r>
    </w:p>
    <w:p w14:paraId="0A34187D" w14:textId="77777777" w:rsidR="0023470E" w:rsidRDefault="0023470E" w:rsidP="00C23035">
      <w:pPr>
        <w:pStyle w:val="Bullet2"/>
      </w:pPr>
      <w:r>
        <w:t>Implementation data</w:t>
      </w:r>
    </w:p>
    <w:p w14:paraId="0B9C21B8" w14:textId="77777777" w:rsidR="0023470E" w:rsidRDefault="0023470E" w:rsidP="00C23035">
      <w:pPr>
        <w:pStyle w:val="Bullet2"/>
      </w:pPr>
      <w:r>
        <w:t>Environmental data</w:t>
      </w:r>
    </w:p>
    <w:p w14:paraId="7FC64D0E" w14:textId="77777777" w:rsidR="0023470E" w:rsidRDefault="0023470E" w:rsidP="00C23035">
      <w:pPr>
        <w:pStyle w:val="Bullet2"/>
      </w:pPr>
      <w:r>
        <w:t>Compliance data</w:t>
      </w:r>
    </w:p>
    <w:p w14:paraId="758721A5" w14:textId="77777777" w:rsidR="0023470E" w:rsidRDefault="0023470E" w:rsidP="0031405C">
      <w:pPr>
        <w:pStyle w:val="Heading3"/>
      </w:pPr>
      <w:r>
        <w:t>Commitment for data management</w:t>
      </w:r>
    </w:p>
    <w:p w14:paraId="5C22B80B" w14:textId="3B2F1409" w:rsidR="0023470E" w:rsidRDefault="0023470E" w:rsidP="0031405C">
      <w:r>
        <w:t xml:space="preserve">The Plan’s commitment for data management is provided in </w:t>
      </w:r>
      <w:r>
        <w:rPr>
          <w:color w:val="2B579A"/>
          <w:shd w:val="clear" w:color="auto" w:fill="E6E6E6"/>
        </w:rPr>
        <w:fldChar w:fldCharType="begin"/>
      </w:r>
      <w:r>
        <w:instrText xml:space="preserve"> REF _Ref115856634 \h </w:instrText>
      </w:r>
      <w:r>
        <w:rPr>
          <w:color w:val="2B579A"/>
          <w:shd w:val="clear" w:color="auto" w:fill="E6E6E6"/>
        </w:rPr>
      </w:r>
      <w:r>
        <w:rPr>
          <w:color w:val="2B579A"/>
          <w:shd w:val="clear" w:color="auto" w:fill="E6E6E6"/>
        </w:rPr>
        <w:fldChar w:fldCharType="separate"/>
      </w:r>
      <w:r w:rsidR="004C6521">
        <w:t xml:space="preserve">Table </w:t>
      </w:r>
      <w:r w:rsidR="004C6521">
        <w:rPr>
          <w:noProof/>
        </w:rPr>
        <w:t>7</w:t>
      </w:r>
      <w:r w:rsidR="004C6521">
        <w:noBreakHyphen/>
      </w:r>
      <w:r w:rsidR="004C6521">
        <w:rPr>
          <w:noProof/>
        </w:rPr>
        <w:t>13</w:t>
      </w:r>
      <w:r>
        <w:rPr>
          <w:color w:val="2B579A"/>
          <w:shd w:val="clear" w:color="auto" w:fill="E6E6E6"/>
        </w:rPr>
        <w:fldChar w:fldCharType="end"/>
      </w:r>
      <w:r>
        <w:t>.</w:t>
      </w:r>
    </w:p>
    <w:p w14:paraId="3AFB56A3" w14:textId="5B7A2572" w:rsidR="0023470E" w:rsidRDefault="0023470E" w:rsidP="0031405C">
      <w:pPr>
        <w:pStyle w:val="Caption"/>
        <w:keepNext/>
        <w:keepLines/>
      </w:pPr>
      <w:bookmarkStart w:id="472" w:name="_Ref115856634"/>
      <w:bookmarkStart w:id="473" w:name="_Toc134630490"/>
      <w:r>
        <w:t xml:space="preserve">Table </w:t>
      </w:r>
      <w:r>
        <w:rPr>
          <w:color w:val="2B579A"/>
          <w:shd w:val="clear" w:color="auto" w:fill="E6E6E6"/>
        </w:rPr>
        <w:fldChar w:fldCharType="begin"/>
      </w:r>
      <w:r>
        <w:instrText xml:space="preserve"> STYLEREF 1 \s </w:instrText>
      </w:r>
      <w:r>
        <w:rPr>
          <w:color w:val="2B579A"/>
          <w:shd w:val="clear" w:color="auto" w:fill="E6E6E6"/>
        </w:rPr>
        <w:fldChar w:fldCharType="separate"/>
      </w:r>
      <w:r w:rsidR="004C6521">
        <w:rPr>
          <w:noProof/>
        </w:rPr>
        <w:t>7</w:t>
      </w:r>
      <w:r>
        <w:rPr>
          <w:color w:val="2B579A"/>
          <w:shd w:val="clear" w:color="auto" w:fill="E6E6E6"/>
        </w:rPr>
        <w:fldChar w:fldCharType="end"/>
      </w:r>
      <w:r>
        <w:noBreakHyphen/>
      </w:r>
      <w:r>
        <w:rPr>
          <w:color w:val="2B579A"/>
          <w:shd w:val="clear" w:color="auto" w:fill="E6E6E6"/>
        </w:rPr>
        <w:fldChar w:fldCharType="begin"/>
      </w:r>
      <w:r>
        <w:instrText xml:space="preserve"> SEQ Table \* ARABIC \s 1 </w:instrText>
      </w:r>
      <w:r>
        <w:rPr>
          <w:color w:val="2B579A"/>
          <w:shd w:val="clear" w:color="auto" w:fill="E6E6E6"/>
        </w:rPr>
        <w:fldChar w:fldCharType="separate"/>
      </w:r>
      <w:r w:rsidR="004C6521">
        <w:rPr>
          <w:noProof/>
        </w:rPr>
        <w:t>13</w:t>
      </w:r>
      <w:r>
        <w:rPr>
          <w:color w:val="2B579A"/>
          <w:shd w:val="clear" w:color="auto" w:fill="E6E6E6"/>
        </w:rPr>
        <w:fldChar w:fldCharType="end"/>
      </w:r>
      <w:bookmarkEnd w:id="472"/>
      <w:r>
        <w:t>: Commitment for data management</w:t>
      </w:r>
      <w:bookmarkEnd w:id="473"/>
    </w:p>
    <w:tbl>
      <w:tblPr>
        <w:tblStyle w:val="TableGrid"/>
        <w:tblW w:w="0" w:type="auto"/>
        <w:tblLook w:val="04A0" w:firstRow="1" w:lastRow="0" w:firstColumn="1" w:lastColumn="0" w:noHBand="0" w:noVBand="1"/>
      </w:tblPr>
      <w:tblGrid>
        <w:gridCol w:w="704"/>
        <w:gridCol w:w="8918"/>
      </w:tblGrid>
      <w:tr w:rsidR="0023470E" w:rsidRPr="002764E2" w14:paraId="12521F8A" w14:textId="77777777" w:rsidTr="005576AA">
        <w:trPr>
          <w:cantSplit/>
        </w:trPr>
        <w:tc>
          <w:tcPr>
            <w:tcW w:w="704" w:type="dxa"/>
            <w:shd w:val="clear" w:color="auto" w:fill="566951"/>
            <w:vAlign w:val="center"/>
          </w:tcPr>
          <w:p w14:paraId="5737807B" w14:textId="77777777" w:rsidR="0023470E" w:rsidRPr="005576AA" w:rsidRDefault="0023470E" w:rsidP="003D3D00">
            <w:pPr>
              <w:pStyle w:val="Tabletext2"/>
              <w:widowControl w:val="0"/>
              <w:jc w:val="center"/>
              <w:rPr>
                <w:b/>
                <w:iCs/>
                <w:color w:val="FDFFF6"/>
              </w:rPr>
            </w:pPr>
            <w:r w:rsidRPr="005576AA">
              <w:rPr>
                <w:b/>
                <w:iCs/>
                <w:color w:val="FDFFF6"/>
              </w:rPr>
              <w:t>No.</w:t>
            </w:r>
          </w:p>
        </w:tc>
        <w:tc>
          <w:tcPr>
            <w:tcW w:w="8918" w:type="dxa"/>
            <w:shd w:val="clear" w:color="auto" w:fill="566951"/>
            <w:vAlign w:val="center"/>
          </w:tcPr>
          <w:p w14:paraId="0748E3A7" w14:textId="77777777" w:rsidR="0023470E" w:rsidRPr="005576AA" w:rsidRDefault="0023470E">
            <w:pPr>
              <w:pStyle w:val="Bullet1"/>
              <w:numPr>
                <w:ilvl w:val="0"/>
                <w:numId w:val="0"/>
              </w:numPr>
              <w:ind w:left="360" w:hanging="360"/>
              <w:rPr>
                <w:b/>
                <w:color w:val="FDFFF6"/>
              </w:rPr>
            </w:pPr>
            <w:r w:rsidRPr="005576AA">
              <w:rPr>
                <w:b/>
                <w:color w:val="FDFFF6"/>
              </w:rPr>
              <w:t>Commitment</w:t>
            </w:r>
          </w:p>
        </w:tc>
      </w:tr>
      <w:tr w:rsidR="0023470E" w:rsidRPr="002764E2" w14:paraId="1E9E79D3" w14:textId="77777777" w:rsidTr="0092004C">
        <w:trPr>
          <w:cantSplit/>
        </w:trPr>
        <w:tc>
          <w:tcPr>
            <w:tcW w:w="704" w:type="dxa"/>
            <w:shd w:val="clear" w:color="auto" w:fill="D9E1C9"/>
            <w:vAlign w:val="center"/>
          </w:tcPr>
          <w:p w14:paraId="7390A881" w14:textId="77777777" w:rsidR="0023470E" w:rsidRDefault="0023470E">
            <w:pPr>
              <w:pStyle w:val="Tabletext2"/>
              <w:widowControl w:val="0"/>
              <w:jc w:val="center"/>
              <w:rPr>
                <w:bCs/>
                <w:iCs/>
              </w:rPr>
            </w:pPr>
            <w:r w:rsidRPr="00526DC6">
              <w:t>21</w:t>
            </w:r>
          </w:p>
        </w:tc>
        <w:tc>
          <w:tcPr>
            <w:tcW w:w="8918" w:type="dxa"/>
            <w:shd w:val="clear" w:color="auto" w:fill="D9E1C9"/>
          </w:tcPr>
          <w:p w14:paraId="0F9D3F9F" w14:textId="77777777" w:rsidR="0023470E" w:rsidRPr="00CB6FC3" w:rsidRDefault="0023470E">
            <w:pPr>
              <w:pStyle w:val="Bullet1"/>
              <w:numPr>
                <w:ilvl w:val="0"/>
                <w:numId w:val="0"/>
              </w:numPr>
            </w:pPr>
            <w:r w:rsidRPr="003D3D00">
              <w:t>A data management and sharing agreement will be developed to set out how data associated with the Plan will be managed and shared</w:t>
            </w:r>
          </w:p>
        </w:tc>
      </w:tr>
    </w:tbl>
    <w:p w14:paraId="40B45CEF" w14:textId="77777777" w:rsidR="0023470E" w:rsidRDefault="0023470E" w:rsidP="00E0443A">
      <w:pPr>
        <w:pStyle w:val="Heading2"/>
      </w:pPr>
      <w:bookmarkStart w:id="474" w:name="_Ref115693451"/>
      <w:bookmarkStart w:id="475" w:name="_Toc134630452"/>
      <w:bookmarkStart w:id="476" w:name="_Ref115193301"/>
      <w:r>
        <w:lastRenderedPageBreak/>
        <w:t>Process for changing the implementation documents</w:t>
      </w:r>
      <w:bookmarkEnd w:id="474"/>
      <w:bookmarkEnd w:id="475"/>
    </w:p>
    <w:bookmarkEnd w:id="476"/>
    <w:p w14:paraId="625E0906" w14:textId="77777777" w:rsidR="0023470E" w:rsidRDefault="0023470E" w:rsidP="00AB3612">
      <w:pPr>
        <w:pStyle w:val="Heading3"/>
      </w:pPr>
      <w:r>
        <w:t>Context</w:t>
      </w:r>
    </w:p>
    <w:p w14:paraId="4C8D20F7" w14:textId="77777777" w:rsidR="0023470E" w:rsidRDefault="0023470E" w:rsidP="001D5833">
      <w:pPr>
        <w:keepNext/>
        <w:keepLines/>
      </w:pPr>
      <w:r>
        <w:t xml:space="preserve">The Plan and its commitments will not be changed once endorsed under Part 10 of the EPBC Act. </w:t>
      </w:r>
    </w:p>
    <w:p w14:paraId="5D369240" w14:textId="77777777" w:rsidR="0023470E" w:rsidRDefault="0023470E" w:rsidP="001D5833">
      <w:pPr>
        <w:keepNext/>
        <w:keepLines/>
      </w:pPr>
      <w:r>
        <w:t>As the Plan will be implemented over a long time-period it is important that there is an appropriate level of flexibility provided during implementation to ensure the outcomes are achieved. Adaptive management of the Plan may be needed because of new opportunities that arise, c</w:t>
      </w:r>
      <w:r w:rsidRPr="007258C3">
        <w:t xml:space="preserve">hanges in economic and social </w:t>
      </w:r>
      <w:r>
        <w:t xml:space="preserve">conditions, </w:t>
      </w:r>
      <w:r w:rsidRPr="007258C3">
        <w:t>local events such</w:t>
      </w:r>
      <w:r>
        <w:t xml:space="preserve"> </w:t>
      </w:r>
      <w:r w:rsidRPr="007258C3">
        <w:t>as fires, floods and disease</w:t>
      </w:r>
      <w:r>
        <w:t xml:space="preserve">, </w:t>
      </w:r>
      <w:r w:rsidRPr="007258C3">
        <w:t>climate variation</w:t>
      </w:r>
      <w:r>
        <w:t xml:space="preserve"> and administrative issues. </w:t>
      </w:r>
    </w:p>
    <w:p w14:paraId="11957805" w14:textId="303B8235" w:rsidR="0023470E" w:rsidRDefault="0023470E" w:rsidP="00AB3612">
      <w:r>
        <w:t xml:space="preserve">Flexibility during implementation is provided for by incorporating measures to deliver the commitments into the implementation documents for the Plan – the BCS, the Commitments and Measures document, and the Funding Program (see Section </w:t>
      </w:r>
      <w:r>
        <w:fldChar w:fldCharType="begin"/>
      </w:r>
      <w:r>
        <w:instrText xml:space="preserve"> REF _Ref115257720 \r \h </w:instrText>
      </w:r>
      <w:r>
        <w:fldChar w:fldCharType="separate"/>
      </w:r>
      <w:r w:rsidR="004C6521">
        <w:t>1.3</w:t>
      </w:r>
      <w:r>
        <w:fldChar w:fldCharType="end"/>
      </w:r>
      <w:r>
        <w:t xml:space="preserve">). </w:t>
      </w:r>
    </w:p>
    <w:p w14:paraId="2E2A1855" w14:textId="77777777" w:rsidR="0023470E" w:rsidRPr="006C270A" w:rsidRDefault="0023470E" w:rsidP="007F3EBD">
      <w:pPr>
        <w:pStyle w:val="Heading3"/>
      </w:pPr>
      <w:bookmarkStart w:id="477" w:name="_Ref110261219"/>
      <w:bookmarkStart w:id="478" w:name="_Toc114734720"/>
      <w:r>
        <w:t xml:space="preserve">Requirements for changing </w:t>
      </w:r>
      <w:bookmarkEnd w:id="477"/>
      <w:r>
        <w:t>the implementation documents</w:t>
      </w:r>
      <w:bookmarkEnd w:id="478"/>
    </w:p>
    <w:p w14:paraId="1FF4376B" w14:textId="77777777" w:rsidR="0023470E" w:rsidRDefault="0023470E" w:rsidP="007F3EBD">
      <w:pPr>
        <w:pStyle w:val="Heading4"/>
      </w:pPr>
      <w:r>
        <w:t>Trigger point for adaptive management</w:t>
      </w:r>
    </w:p>
    <w:p w14:paraId="76FEC2BC" w14:textId="418DBE1A" w:rsidR="0023470E" w:rsidRDefault="0023470E" w:rsidP="007F3EBD">
      <w:r>
        <w:t xml:space="preserve">The five-yearly evaluations will be the primary trigger point and basis for any adaptive management of the Plan through changes to the implementation documents (see </w:t>
      </w:r>
      <w:r>
        <w:fldChar w:fldCharType="begin"/>
      </w:r>
      <w:r>
        <w:instrText xml:space="preserve"> REF _Ref115168914 \r \h </w:instrText>
      </w:r>
      <w:r>
        <w:fldChar w:fldCharType="separate"/>
      </w:r>
      <w:r w:rsidR="004C6521">
        <w:t>1.3.2</w:t>
      </w:r>
      <w:r>
        <w:fldChar w:fldCharType="end"/>
      </w:r>
      <w:r>
        <w:t xml:space="preserve">). Adaptive management may also be triggered on an ad hoc basis in response to issues or opportunities that arise and need to be addressed immediately (see Section </w:t>
      </w:r>
      <w:r>
        <w:rPr>
          <w:color w:val="2B579A"/>
          <w:shd w:val="clear" w:color="auto" w:fill="E6E6E6"/>
        </w:rPr>
        <w:fldChar w:fldCharType="begin"/>
      </w:r>
      <w:r>
        <w:instrText xml:space="preserve"> REF _Ref115192242 \r \h </w:instrText>
      </w:r>
      <w:r>
        <w:rPr>
          <w:color w:val="2B579A"/>
          <w:shd w:val="clear" w:color="auto" w:fill="E6E6E6"/>
        </w:rPr>
      </w:r>
      <w:r>
        <w:rPr>
          <w:color w:val="2B579A"/>
          <w:shd w:val="clear" w:color="auto" w:fill="E6E6E6"/>
        </w:rPr>
        <w:fldChar w:fldCharType="separate"/>
      </w:r>
      <w:r w:rsidR="004C6521">
        <w:t>7.5.3</w:t>
      </w:r>
      <w:r>
        <w:rPr>
          <w:color w:val="2B579A"/>
          <w:shd w:val="clear" w:color="auto" w:fill="E6E6E6"/>
        </w:rPr>
        <w:fldChar w:fldCharType="end"/>
      </w:r>
      <w:r>
        <w:t>).</w:t>
      </w:r>
    </w:p>
    <w:p w14:paraId="26818F59" w14:textId="77777777" w:rsidR="0023470E" w:rsidRDefault="0023470E" w:rsidP="007F3EBD">
      <w:r w:rsidRPr="00E152A2">
        <w:t xml:space="preserve">Criteria will be established to determine trigger points for </w:t>
      </w:r>
      <w:r>
        <w:t>when adaptative management should be considered outside the five-yearly evaluations.</w:t>
      </w:r>
    </w:p>
    <w:p w14:paraId="53651648" w14:textId="77777777" w:rsidR="0023470E" w:rsidRDefault="0023470E" w:rsidP="00BE4983">
      <w:pPr>
        <w:pStyle w:val="Heading4"/>
      </w:pPr>
      <w:r>
        <w:t>Options for adaptive management</w:t>
      </w:r>
    </w:p>
    <w:p w14:paraId="6814B6E6" w14:textId="4A5CA71B" w:rsidR="0023470E" w:rsidRDefault="0023470E" w:rsidP="00BE4983">
      <w:r>
        <w:t xml:space="preserve">Options for adaptive management will vary according to the situation and will be determined on a case-by-case basis through a process which forms part of the improvement steps under the Plan’s MERI framework (see adaptive management in Section </w:t>
      </w:r>
      <w:r>
        <w:fldChar w:fldCharType="begin"/>
      </w:r>
      <w:r>
        <w:instrText xml:space="preserve"> REF _Ref129173096 \r \h </w:instrText>
      </w:r>
      <w:r>
        <w:fldChar w:fldCharType="separate"/>
      </w:r>
      <w:r w:rsidR="004C6521">
        <w:t>7.5.4</w:t>
      </w:r>
      <w:r>
        <w:fldChar w:fldCharType="end"/>
      </w:r>
      <w:r>
        <w:t>).</w:t>
      </w:r>
    </w:p>
    <w:p w14:paraId="7DB98139" w14:textId="77777777" w:rsidR="0023470E" w:rsidRDefault="0023470E" w:rsidP="007F3EBD">
      <w:pPr>
        <w:pStyle w:val="Heading4"/>
      </w:pPr>
      <w:r>
        <w:t>Criteria for changing the implementation documents</w:t>
      </w:r>
    </w:p>
    <w:p w14:paraId="509F6895" w14:textId="77777777" w:rsidR="0023470E" w:rsidRDefault="0023470E" w:rsidP="007F3EBD">
      <w:r>
        <w:t>Changes to the implementation documents are possible if the following requirements can be met:</w:t>
      </w:r>
    </w:p>
    <w:p w14:paraId="0E7C0628" w14:textId="77777777" w:rsidR="0023470E" w:rsidRPr="00552728" w:rsidRDefault="0023470E" w:rsidP="007F3EBD">
      <w:pPr>
        <w:pStyle w:val="Bullet1"/>
      </w:pPr>
      <w:r w:rsidRPr="00552728">
        <w:t xml:space="preserve">Five-yearly evaluations </w:t>
      </w:r>
      <w:r>
        <w:t>recommend changes that</w:t>
      </w:r>
      <w:r w:rsidRPr="00552728">
        <w:t xml:space="preserve"> </w:t>
      </w:r>
      <w:r>
        <w:t>are</w:t>
      </w:r>
      <w:r w:rsidRPr="00552728">
        <w:t xml:space="preserve"> endorsed by the Executive Committee</w:t>
      </w:r>
    </w:p>
    <w:p w14:paraId="4704E0D5" w14:textId="77777777" w:rsidR="0023470E" w:rsidRPr="00552728" w:rsidRDefault="0023470E" w:rsidP="007F3EBD">
      <w:pPr>
        <w:pStyle w:val="Bullet1"/>
        <w:rPr>
          <w:lang w:val="en-US"/>
        </w:rPr>
      </w:pPr>
      <w:r>
        <w:rPr>
          <w:lang w:val="en-US"/>
        </w:rPr>
        <w:t xml:space="preserve">The changes are consistent with the Commonwealth approval conditions </w:t>
      </w:r>
    </w:p>
    <w:p w14:paraId="21321CFA" w14:textId="77777777" w:rsidR="0023470E" w:rsidRDefault="0023470E" w:rsidP="007F3EBD">
      <w:pPr>
        <w:pStyle w:val="Bullet1"/>
      </w:pPr>
      <w:r>
        <w:t xml:space="preserve">The changes do not compromise the ability to achieve the outcomes and commitments of the Plan </w:t>
      </w:r>
    </w:p>
    <w:p w14:paraId="1A8E753E" w14:textId="77777777" w:rsidR="0023470E" w:rsidRPr="00636867" w:rsidRDefault="0023470E" w:rsidP="007F3EBD">
      <w:pPr>
        <w:pStyle w:val="Bullet1"/>
        <w:rPr>
          <w:lang w:val="en-US"/>
        </w:rPr>
      </w:pPr>
      <w:r>
        <w:t>The changes do not materially increase the impacts to MNES that were determined and assessed through the</w:t>
      </w:r>
      <w:r w:rsidRPr="00636867">
        <w:t xml:space="preserve"> </w:t>
      </w:r>
      <w:r>
        <w:t>Strategic Assessment Report</w:t>
      </w:r>
      <w:r w:rsidRPr="006171D7">
        <w:t>.</w:t>
      </w:r>
      <w:r>
        <w:t xml:space="preserve"> This requirement relates to the nature, </w:t>
      </w:r>
      <w:r w:rsidRPr="00636867">
        <w:rPr>
          <w:lang w:val="en-US"/>
        </w:rPr>
        <w:t xml:space="preserve">duration, extent, and likely severity of the impacts on the environment </w:t>
      </w:r>
      <w:r>
        <w:rPr>
          <w:lang w:val="en-US"/>
        </w:rPr>
        <w:t>of the changes</w:t>
      </w:r>
    </w:p>
    <w:p w14:paraId="66349DDE" w14:textId="77777777" w:rsidR="0023470E" w:rsidRDefault="0023470E" w:rsidP="007F3EBD">
      <w:pPr>
        <w:pStyle w:val="Heading3"/>
        <w:rPr>
          <w:lang w:val="en-US"/>
        </w:rPr>
      </w:pPr>
      <w:bookmarkStart w:id="479" w:name="_Toc459404424"/>
      <w:bookmarkStart w:id="480" w:name="_Toc78270467"/>
      <w:bookmarkStart w:id="481" w:name="_Toc78270591"/>
      <w:bookmarkStart w:id="482" w:name="_Toc78270715"/>
      <w:bookmarkStart w:id="483" w:name="_Toc114734721"/>
      <w:r>
        <w:rPr>
          <w:lang w:val="en-US"/>
        </w:rPr>
        <w:t>Process for making changes</w:t>
      </w:r>
      <w:bookmarkEnd w:id="479"/>
      <w:r>
        <w:rPr>
          <w:lang w:val="en-US"/>
        </w:rPr>
        <w:t xml:space="preserve"> to </w:t>
      </w:r>
      <w:bookmarkEnd w:id="480"/>
      <w:bookmarkEnd w:id="481"/>
      <w:bookmarkEnd w:id="482"/>
      <w:r>
        <w:rPr>
          <w:lang w:val="en-US"/>
        </w:rPr>
        <w:t>the implementation documents</w:t>
      </w:r>
      <w:bookmarkEnd w:id="483"/>
    </w:p>
    <w:p w14:paraId="0B993F65" w14:textId="77777777" w:rsidR="0023470E" w:rsidRPr="00911D78" w:rsidRDefault="0023470E" w:rsidP="00DC4CC1">
      <w:r>
        <w:rPr>
          <w:lang w:val="en-US"/>
        </w:rPr>
        <w:t xml:space="preserve">Proposed changes to the implementation documents will be provided to the </w:t>
      </w:r>
      <w:r>
        <w:t xml:space="preserve">Executive Committee </w:t>
      </w:r>
      <w:r>
        <w:rPr>
          <w:lang w:val="en-US"/>
        </w:rPr>
        <w:t>for approval. A request to change an implementation document will include the following:</w:t>
      </w:r>
    </w:p>
    <w:p w14:paraId="1121AED5" w14:textId="77777777" w:rsidR="0023470E" w:rsidRDefault="0023470E" w:rsidP="007F3EBD">
      <w:pPr>
        <w:pStyle w:val="Bullet1"/>
      </w:pPr>
      <w:r>
        <w:t>The details of the proposed changes</w:t>
      </w:r>
    </w:p>
    <w:p w14:paraId="543CCA24" w14:textId="77777777" w:rsidR="0023470E" w:rsidRDefault="0023470E" w:rsidP="007F3EBD">
      <w:pPr>
        <w:pStyle w:val="Bullet1"/>
      </w:pPr>
      <w:r>
        <w:t>Justification for the changes and how they will improve achievement of outcomes and delivery of commitments or other improvements to implement the Plan</w:t>
      </w:r>
    </w:p>
    <w:p w14:paraId="3B2399BA" w14:textId="585EDECC" w:rsidR="0023470E" w:rsidRDefault="0023470E" w:rsidP="007F3EBD">
      <w:pPr>
        <w:pStyle w:val="Bullet1"/>
      </w:pPr>
      <w:r>
        <w:t xml:space="preserve">How the changes meet the requirements for changing the implementation documents identified in Section </w:t>
      </w:r>
      <w:r>
        <w:rPr>
          <w:color w:val="2B579A"/>
          <w:shd w:val="clear" w:color="auto" w:fill="E6E6E6"/>
        </w:rPr>
        <w:fldChar w:fldCharType="begin"/>
      </w:r>
      <w:r>
        <w:instrText xml:space="preserve"> REF _Ref110261219 \r \h  \* MERGEFORMAT </w:instrText>
      </w:r>
      <w:r>
        <w:rPr>
          <w:color w:val="2B579A"/>
          <w:shd w:val="clear" w:color="auto" w:fill="E6E6E6"/>
        </w:rPr>
      </w:r>
      <w:r>
        <w:rPr>
          <w:color w:val="2B579A"/>
          <w:shd w:val="clear" w:color="auto" w:fill="E6E6E6"/>
        </w:rPr>
        <w:fldChar w:fldCharType="separate"/>
      </w:r>
      <w:r w:rsidR="004C6521">
        <w:t>7.8.2</w:t>
      </w:r>
      <w:r>
        <w:rPr>
          <w:color w:val="2B579A"/>
          <w:shd w:val="clear" w:color="auto" w:fill="E6E6E6"/>
        </w:rPr>
        <w:fldChar w:fldCharType="end"/>
      </w:r>
    </w:p>
    <w:p w14:paraId="5FCD3575" w14:textId="77777777" w:rsidR="0023470E" w:rsidRDefault="0023470E" w:rsidP="007F3EBD">
      <w:pPr>
        <w:pStyle w:val="Bullet1"/>
      </w:pPr>
      <w:r>
        <w:t>The proposed revised implementation document</w:t>
      </w:r>
    </w:p>
    <w:p w14:paraId="5E88AEE1" w14:textId="77777777" w:rsidR="0023470E" w:rsidRDefault="0023470E" w:rsidP="007F3EBD">
      <w:r>
        <w:rPr>
          <w:lang w:val="en-US"/>
        </w:rPr>
        <w:t xml:space="preserve">The </w:t>
      </w:r>
      <w:r>
        <w:t>Executive Committee will consider any proposed changes and:</w:t>
      </w:r>
    </w:p>
    <w:p w14:paraId="3CA9E4BA" w14:textId="77777777" w:rsidR="0023470E" w:rsidRDefault="0023470E" w:rsidP="007F3EBD">
      <w:pPr>
        <w:pStyle w:val="Bullet1"/>
      </w:pPr>
      <w:r>
        <w:t>Approve the changes, or</w:t>
      </w:r>
    </w:p>
    <w:p w14:paraId="5CB87821" w14:textId="77777777" w:rsidR="0023470E" w:rsidRDefault="0023470E" w:rsidP="007F3EBD">
      <w:pPr>
        <w:pStyle w:val="Bullet1"/>
      </w:pPr>
      <w:r>
        <w:t>Recommend amendments to the implementation document changes</w:t>
      </w:r>
    </w:p>
    <w:p w14:paraId="2BE56B8C" w14:textId="77777777" w:rsidR="0023470E" w:rsidRPr="00CE20E6" w:rsidRDefault="0023470E" w:rsidP="00F36332">
      <w:r>
        <w:lastRenderedPageBreak/>
        <w:t>Once the changes to the implementation document are finalised, the City must formally update the document and provide a notice to the public on their website about the amendments.</w:t>
      </w:r>
    </w:p>
    <w:p w14:paraId="1B5BA05F" w14:textId="77777777" w:rsidR="0023470E" w:rsidRDefault="0023470E" w:rsidP="00D55549">
      <w:r>
        <w:t>Should the changes necessitate a review of the subordinate implementation documents that are included in the Greater Geelong Planning Scheme these changes will be implemented via a planning scheme amendment.</w:t>
      </w:r>
    </w:p>
    <w:p w14:paraId="25240D11" w14:textId="77777777" w:rsidR="0023470E" w:rsidRDefault="0023470E" w:rsidP="00D55549">
      <w:pPr>
        <w:sectPr w:rsidR="0023470E" w:rsidSect="00395C48">
          <w:footerReference w:type="default" r:id="rId27"/>
          <w:pgSz w:w="11900" w:h="16840"/>
          <w:pgMar w:top="1247" w:right="1134" w:bottom="1247" w:left="1134" w:header="708" w:footer="708" w:gutter="0"/>
          <w:cols w:space="708"/>
          <w:docGrid w:linePitch="360"/>
        </w:sectPr>
      </w:pPr>
      <w:r>
        <w:t xml:space="preserve"> </w:t>
      </w:r>
    </w:p>
    <w:p w14:paraId="30FBC1C9" w14:textId="47830C4C" w:rsidR="0023470E" w:rsidRPr="003B08CC" w:rsidRDefault="0023470E" w:rsidP="002657C4">
      <w:pPr>
        <w:pStyle w:val="Heading1"/>
        <w:numPr>
          <w:ilvl w:val="0"/>
          <w:numId w:val="0"/>
        </w:numPr>
        <w:ind w:left="851" w:hanging="851"/>
      </w:pPr>
      <w:bookmarkStart w:id="484" w:name="_Toc134630453"/>
      <w:r>
        <w:lastRenderedPageBreak/>
        <w:t>References</w:t>
      </w:r>
      <w:bookmarkEnd w:id="484"/>
    </w:p>
    <w:sdt>
      <w:sdtPr>
        <w:tag w:val="MENDELEY_BIBLIOGRAPHY"/>
        <w:id w:val="1175452021"/>
        <w:placeholder>
          <w:docPart w:val="DefaultPlaceholder_-1854013440"/>
        </w:placeholder>
      </w:sdtPr>
      <w:sdtContent>
        <w:p w14:paraId="6C810B77" w14:textId="77777777" w:rsidR="00507FF9" w:rsidRDefault="00507FF9">
          <w:pPr>
            <w:divId w:val="474447267"/>
            <w:rPr>
              <w:rFonts w:eastAsia="Times New Roman"/>
              <w:sz w:val="24"/>
              <w:szCs w:val="24"/>
            </w:rPr>
          </w:pPr>
          <w:r>
            <w:rPr>
              <w:rFonts w:eastAsia="Times New Roman"/>
            </w:rPr>
            <w:t xml:space="preserve">ABS (2020) </w:t>
          </w:r>
          <w:r>
            <w:rPr>
              <w:rFonts w:eastAsia="Times New Roman"/>
              <w:i/>
              <w:iCs/>
            </w:rPr>
            <w:t>Region summary: Geelong</w:t>
          </w:r>
          <w:r>
            <w:rPr>
              <w:rFonts w:eastAsia="Times New Roman"/>
            </w:rPr>
            <w:t>. Available at: https://dbr.abs.gov.au/region.html?lyr=sa4&amp;rgn=203.</w:t>
          </w:r>
        </w:p>
        <w:p w14:paraId="2DA1D4F5" w14:textId="77777777" w:rsidR="00507FF9" w:rsidRDefault="00507FF9">
          <w:pPr>
            <w:divId w:val="175196056"/>
            <w:rPr>
              <w:rFonts w:eastAsia="Times New Roman"/>
            </w:rPr>
          </w:pPr>
          <w:r>
            <w:rPr>
              <w:rFonts w:eastAsia="Times New Roman"/>
            </w:rPr>
            <w:t>Corangamite CMA (2014) ‘Corangamite Waterway Strategy 2014 - 2022’.</w:t>
          </w:r>
        </w:p>
        <w:p w14:paraId="3473973E" w14:textId="77777777" w:rsidR="00507FF9" w:rsidRDefault="00507FF9">
          <w:pPr>
            <w:divId w:val="734857845"/>
            <w:rPr>
              <w:rFonts w:eastAsia="Times New Roman"/>
            </w:rPr>
          </w:pPr>
          <w:r>
            <w:rPr>
              <w:rFonts w:eastAsia="Times New Roman"/>
            </w:rPr>
            <w:t xml:space="preserve">Dahlhaus, P. </w:t>
          </w:r>
          <w:r>
            <w:rPr>
              <w:rFonts w:eastAsia="Times New Roman"/>
              <w:i/>
              <w:iCs/>
            </w:rPr>
            <w:t>et al.</w:t>
          </w:r>
          <w:r>
            <w:rPr>
              <w:rFonts w:eastAsia="Times New Roman"/>
            </w:rPr>
            <w:t xml:space="preserve"> (2003) ‘Victorian Volcanic Plains Scoping Study’. CSIRO Land and Water.</w:t>
          </w:r>
        </w:p>
        <w:p w14:paraId="517DF000" w14:textId="77777777" w:rsidR="00507FF9" w:rsidRDefault="00507FF9">
          <w:pPr>
            <w:divId w:val="932207862"/>
            <w:rPr>
              <w:rFonts w:eastAsia="Times New Roman"/>
            </w:rPr>
          </w:pPr>
          <w:r>
            <w:rPr>
              <w:rFonts w:eastAsia="Times New Roman"/>
            </w:rPr>
            <w:t>DELWP (2017a) ‘Growling Grass Frog Crossing Design Standards Melbourne Strategic Assessment’. Department of Environment, Land, Water and Planning.</w:t>
          </w:r>
        </w:p>
        <w:p w14:paraId="676D1EF7" w14:textId="77777777" w:rsidR="00507FF9" w:rsidRDefault="00507FF9">
          <w:pPr>
            <w:divId w:val="1508789024"/>
            <w:rPr>
              <w:rFonts w:eastAsia="Times New Roman"/>
            </w:rPr>
          </w:pPr>
          <w:r>
            <w:rPr>
              <w:rFonts w:eastAsia="Times New Roman"/>
            </w:rPr>
            <w:t>DELWP (2017b) ‘Growling Grass Frog Habitat Design Standards Melbourne Strategic Assessment’. Department of Environment, Land, Water and Planning.</w:t>
          </w:r>
        </w:p>
        <w:p w14:paraId="6049EA4E" w14:textId="77777777" w:rsidR="00507FF9" w:rsidRDefault="00507FF9">
          <w:pPr>
            <w:divId w:val="856116065"/>
            <w:rPr>
              <w:rFonts w:eastAsia="Times New Roman"/>
            </w:rPr>
          </w:pPr>
          <w:r>
            <w:rPr>
              <w:rFonts w:eastAsia="Times New Roman"/>
            </w:rPr>
            <w:t>DELWP (2017c) ‘Guidelines for the removal, destruction or lopping of native vegetation’.</w:t>
          </w:r>
        </w:p>
        <w:p w14:paraId="0EAEA6DA" w14:textId="77777777" w:rsidR="00507FF9" w:rsidRDefault="00507FF9">
          <w:pPr>
            <w:divId w:val="1820658655"/>
            <w:rPr>
              <w:rFonts w:eastAsia="Times New Roman"/>
            </w:rPr>
          </w:pPr>
          <w:r>
            <w:rPr>
              <w:rFonts w:eastAsia="Times New Roman"/>
            </w:rPr>
            <w:t>DELWP (2019) ‘Victoria’s Climate Science Report 2019’.</w:t>
          </w:r>
        </w:p>
        <w:p w14:paraId="5D43BDFA" w14:textId="77777777" w:rsidR="00507FF9" w:rsidRDefault="00507FF9">
          <w:pPr>
            <w:divId w:val="109976678"/>
            <w:rPr>
              <w:rFonts w:eastAsia="Times New Roman"/>
            </w:rPr>
          </w:pPr>
          <w:r>
            <w:rPr>
              <w:rFonts w:eastAsia="Times New Roman"/>
            </w:rPr>
            <w:t>DELWP (2020) ‘Port Phillip Bay (Western Shoreline) &amp; Bellarine Peninsula Ramsar Site Ecological Character Description’. Department of Environment, Land, Water and Planning.</w:t>
          </w:r>
        </w:p>
        <w:p w14:paraId="0ADC1649" w14:textId="77777777" w:rsidR="00507FF9" w:rsidRDefault="00507FF9">
          <w:pPr>
            <w:divId w:val="2098095355"/>
            <w:rPr>
              <w:rFonts w:eastAsia="Times New Roman"/>
            </w:rPr>
          </w:pPr>
          <w:r>
            <w:rPr>
              <w:rFonts w:eastAsia="Times New Roman"/>
            </w:rPr>
            <w:t>DELWP (2021) ‘Flora and Fauna Guarantee Act 1988 Public authority duty’.</w:t>
          </w:r>
        </w:p>
        <w:p w14:paraId="384FA8AA" w14:textId="77777777" w:rsidR="00507FF9" w:rsidRDefault="00507FF9">
          <w:pPr>
            <w:divId w:val="565451692"/>
            <w:rPr>
              <w:rFonts w:eastAsia="Times New Roman"/>
            </w:rPr>
          </w:pPr>
          <w:r>
            <w:rPr>
              <w:rFonts w:eastAsia="Times New Roman"/>
            </w:rPr>
            <w:t>DEWHA (2009) ‘NRM MERI Framework’.</w:t>
          </w:r>
        </w:p>
        <w:p w14:paraId="630659CC" w14:textId="77777777" w:rsidR="00507FF9" w:rsidRDefault="00507FF9">
          <w:pPr>
            <w:divId w:val="867255230"/>
            <w:rPr>
              <w:rFonts w:eastAsia="Times New Roman"/>
            </w:rPr>
          </w:pPr>
          <w:r>
            <w:rPr>
              <w:rFonts w:eastAsia="Times New Roman"/>
            </w:rPr>
            <w:t>DSE (2003) ‘Biodiversity Action Planning: Strategic Overview for the Victorian Volcanic Plain Bioregion’. Victorian Government Department of Sustainability and Environment.</w:t>
          </w:r>
        </w:p>
        <w:p w14:paraId="05AFD15D" w14:textId="77777777" w:rsidR="00507FF9" w:rsidRDefault="00507FF9">
          <w:pPr>
            <w:divId w:val="2135054272"/>
            <w:rPr>
              <w:rFonts w:eastAsia="Times New Roman"/>
            </w:rPr>
          </w:pPr>
          <w:r>
            <w:rPr>
              <w:rFonts w:eastAsia="Times New Roman"/>
            </w:rPr>
            <w:t>DSEWPC (2012) ‘Environment Protection and Biodiversity Conservation Act 1999 Environmental Offsets Policy’.</w:t>
          </w:r>
        </w:p>
        <w:p w14:paraId="44FF7FA0" w14:textId="77777777" w:rsidR="00507FF9" w:rsidRDefault="00507FF9">
          <w:pPr>
            <w:divId w:val="237206341"/>
            <w:rPr>
              <w:rFonts w:eastAsia="Times New Roman"/>
            </w:rPr>
          </w:pPr>
          <w:r>
            <w:rPr>
              <w:rFonts w:eastAsia="Times New Roman"/>
            </w:rPr>
            <w:t>EHP (2021) ‘Existing Ecological Conditions: Northern and Western Geelong Growth Areas’. Prepared for the City of Greater Geelong.</w:t>
          </w:r>
        </w:p>
        <w:p w14:paraId="18D008BA" w14:textId="77777777" w:rsidR="00507FF9" w:rsidRDefault="00507FF9">
          <w:pPr>
            <w:divId w:val="731464415"/>
            <w:rPr>
              <w:rFonts w:eastAsia="Times New Roman"/>
            </w:rPr>
          </w:pPr>
          <w:r>
            <w:rPr>
              <w:rFonts w:eastAsia="Times New Roman"/>
            </w:rPr>
            <w:t>Geelong Region Alliance (2007) ‘The Geelong Region Plan’. G21 Geelong Region Alliance.</w:t>
          </w:r>
        </w:p>
        <w:p w14:paraId="7FEB74C0" w14:textId="77777777" w:rsidR="00507FF9" w:rsidRDefault="00507FF9">
          <w:pPr>
            <w:divId w:val="189077304"/>
            <w:rPr>
              <w:rFonts w:eastAsia="Times New Roman"/>
            </w:rPr>
          </w:pPr>
          <w:r>
            <w:rPr>
              <w:rFonts w:eastAsia="Times New Roman"/>
            </w:rPr>
            <w:t>Geelong Region Alliance (2013) ‘G21 Regional Growth Plan’. G21 Geelong Region Alliance.</w:t>
          </w:r>
        </w:p>
        <w:p w14:paraId="06EAD7E6" w14:textId="77777777" w:rsidR="00507FF9" w:rsidRDefault="00507FF9">
          <w:pPr>
            <w:divId w:val="1447700260"/>
            <w:rPr>
              <w:rFonts w:eastAsia="Times New Roman"/>
            </w:rPr>
          </w:pPr>
          <w:r>
            <w:rPr>
              <w:rFonts w:eastAsia="Times New Roman"/>
            </w:rPr>
            <w:t xml:space="preserve">Gordon, A. </w:t>
          </w:r>
          <w:r>
            <w:rPr>
              <w:rFonts w:eastAsia="Times New Roman"/>
              <w:i/>
              <w:iCs/>
            </w:rPr>
            <w:t>et al.</w:t>
          </w:r>
          <w:r>
            <w:rPr>
              <w:rFonts w:eastAsia="Times New Roman"/>
            </w:rPr>
            <w:t xml:space="preserve"> (2011) ‘Assessing the impacts of biodiversity offset policies’, </w:t>
          </w:r>
          <w:r>
            <w:rPr>
              <w:rFonts w:eastAsia="Times New Roman"/>
              <w:i/>
              <w:iCs/>
            </w:rPr>
            <w:t>Environmental Modelling and Software</w:t>
          </w:r>
          <w:r>
            <w:rPr>
              <w:rFonts w:eastAsia="Times New Roman"/>
            </w:rPr>
            <w:t>, 26(12), pp. 1481–1488. Available at: https://doi.org/10.1016/j.envsoft.2011.07.021.</w:t>
          </w:r>
        </w:p>
        <w:p w14:paraId="7A6946A0" w14:textId="77777777" w:rsidR="00507FF9" w:rsidRDefault="00507FF9">
          <w:pPr>
            <w:divId w:val="578835418"/>
            <w:rPr>
              <w:rFonts w:eastAsia="Times New Roman"/>
            </w:rPr>
          </w:pPr>
          <w:r>
            <w:rPr>
              <w:rFonts w:eastAsia="Times New Roman"/>
            </w:rPr>
            <w:t>The City of Greater Geelong (2021) ‘The Northern and Western Geelong Growth Areas Framework Plan.’</w:t>
          </w:r>
        </w:p>
        <w:p w14:paraId="33C7718B" w14:textId="77777777" w:rsidR="00507FF9" w:rsidRDefault="00507FF9">
          <w:pPr>
            <w:divId w:val="31881538"/>
            <w:rPr>
              <w:rFonts w:eastAsia="Times New Roman"/>
            </w:rPr>
          </w:pPr>
          <w:r>
            <w:rPr>
              <w:rFonts w:eastAsia="Times New Roman"/>
            </w:rPr>
            <w:t>Victoria State Government (2017) ‘Plan Melbourne 2017-2050’. Available at: https://planmelbourne.vic.gov.au/home.</w:t>
          </w:r>
        </w:p>
        <w:p w14:paraId="055BC06F" w14:textId="77777777" w:rsidR="00507FF9" w:rsidRDefault="00507FF9">
          <w:pPr>
            <w:divId w:val="1924945713"/>
            <w:rPr>
              <w:rFonts w:eastAsia="Times New Roman"/>
            </w:rPr>
          </w:pPr>
          <w:r>
            <w:rPr>
              <w:rFonts w:eastAsia="Times New Roman"/>
            </w:rPr>
            <w:t>Victorian Planning Authority (2021) ‘Precinct Structure Planning Guidelines: New Communities in Victoria’.</w:t>
          </w:r>
        </w:p>
        <w:p w14:paraId="2BF21B1F" w14:textId="77777777" w:rsidR="00507FF9" w:rsidRDefault="00507FF9">
          <w:pPr>
            <w:divId w:val="348140190"/>
            <w:rPr>
              <w:rFonts w:eastAsia="Times New Roman"/>
            </w:rPr>
          </w:pPr>
          <w:r>
            <w:rPr>
              <w:rFonts w:eastAsia="Times New Roman"/>
            </w:rPr>
            <w:t>Wathaurong Aboriginal Co-operative (2021) ‘Wathaurong History &amp; Profile’. Available at: https://www.wathaurong.org.au/history-profile/.</w:t>
          </w:r>
        </w:p>
        <w:p w14:paraId="020741F7" w14:textId="77777777" w:rsidR="00507FF9" w:rsidRDefault="00507FF9">
          <w:pPr>
            <w:divId w:val="1845127168"/>
            <w:rPr>
              <w:rFonts w:eastAsia="Times New Roman"/>
            </w:rPr>
          </w:pPr>
          <w:r>
            <w:rPr>
              <w:rFonts w:eastAsia="Times New Roman"/>
            </w:rPr>
            <w:t>Williams, N. (2022) ‘Southern Volcanic Plain’. University of Melbourne, Ecolinc. Available at: https://grasslands.ecolinc.vic.edu.au/bioregions/southern-volcanic-plain.</w:t>
          </w:r>
        </w:p>
        <w:p w14:paraId="4545FBC9" w14:textId="6B7A6211" w:rsidR="00630064" w:rsidRPr="00247009" w:rsidRDefault="00507FF9" w:rsidP="00247009">
          <w:pPr>
            <w:sectPr w:rsidR="00630064" w:rsidRPr="00247009" w:rsidSect="00A74A4F">
              <w:pgSz w:w="11900" w:h="16840"/>
              <w:pgMar w:top="1247" w:right="1134" w:bottom="1247" w:left="1134" w:header="708" w:footer="708" w:gutter="0"/>
              <w:cols w:space="708"/>
              <w:docGrid w:linePitch="360"/>
            </w:sectPr>
          </w:pPr>
          <w:r>
            <w:rPr>
              <w:rFonts w:eastAsia="Times New Roman"/>
            </w:rPr>
            <w:t> </w:t>
          </w:r>
        </w:p>
      </w:sdtContent>
    </w:sdt>
    <w:p w14:paraId="28D9179A" w14:textId="77777777" w:rsidR="0023470E" w:rsidRDefault="0023470E" w:rsidP="00E50A76">
      <w:pPr>
        <w:pStyle w:val="Appendixheading1"/>
        <w:numPr>
          <w:ilvl w:val="0"/>
          <w:numId w:val="0"/>
        </w:numPr>
        <w:ind w:left="360" w:hanging="360"/>
      </w:pPr>
      <w:bookmarkStart w:id="485" w:name="_Toc134630454"/>
      <w:bookmarkEnd w:id="12"/>
      <w:r>
        <w:lastRenderedPageBreak/>
        <w:t xml:space="preserve">Appendix A: </w:t>
      </w:r>
      <w:r w:rsidRPr="00E50A76">
        <w:t>Where the Plan addresses the</w:t>
      </w:r>
      <w:r>
        <w:t xml:space="preserve"> </w:t>
      </w:r>
      <w:r w:rsidRPr="00E50A76">
        <w:t>endorsement criteria</w:t>
      </w:r>
      <w:bookmarkEnd w:id="485"/>
    </w:p>
    <w:tbl>
      <w:tblPr>
        <w:tblStyle w:val="TableGrid"/>
        <w:tblW w:w="0" w:type="auto"/>
        <w:tblLook w:val="04A0" w:firstRow="1" w:lastRow="0" w:firstColumn="1" w:lastColumn="0" w:noHBand="0" w:noVBand="1"/>
      </w:tblPr>
      <w:tblGrid>
        <w:gridCol w:w="1546"/>
        <w:gridCol w:w="5112"/>
        <w:gridCol w:w="2964"/>
      </w:tblGrid>
      <w:tr w:rsidR="0023470E" w14:paraId="43D0CE3C" w14:textId="77777777" w:rsidTr="005576AA">
        <w:trPr>
          <w:tblHeader/>
        </w:trPr>
        <w:tc>
          <w:tcPr>
            <w:tcW w:w="1546" w:type="dxa"/>
            <w:shd w:val="clear" w:color="auto" w:fill="D9D9D9" w:themeFill="background1" w:themeFillShade="D9"/>
            <w:vAlign w:val="center"/>
          </w:tcPr>
          <w:p w14:paraId="2B6B30A9" w14:textId="77777777" w:rsidR="0023470E" w:rsidRPr="007D2D6C" w:rsidRDefault="0023470E" w:rsidP="001E3F6D">
            <w:pPr>
              <w:pStyle w:val="Tabletext"/>
              <w:rPr>
                <w:b/>
                <w:bCs/>
              </w:rPr>
            </w:pPr>
            <w:r>
              <w:rPr>
                <w:b/>
                <w:bCs/>
              </w:rPr>
              <w:t>Endorsement criteria section</w:t>
            </w:r>
          </w:p>
        </w:tc>
        <w:tc>
          <w:tcPr>
            <w:tcW w:w="5112" w:type="dxa"/>
            <w:shd w:val="clear" w:color="auto" w:fill="D9D9D9" w:themeFill="background1" w:themeFillShade="D9"/>
            <w:vAlign w:val="center"/>
          </w:tcPr>
          <w:p w14:paraId="4A368256" w14:textId="77777777" w:rsidR="0023470E" w:rsidRPr="007D2D6C" w:rsidRDefault="0023470E" w:rsidP="001E3F6D">
            <w:pPr>
              <w:pStyle w:val="Tabletext"/>
              <w:rPr>
                <w:b/>
                <w:bCs/>
              </w:rPr>
            </w:pPr>
            <w:r>
              <w:rPr>
                <w:b/>
                <w:bCs/>
              </w:rPr>
              <w:t>Endorsement criteria requirement</w:t>
            </w:r>
          </w:p>
        </w:tc>
        <w:tc>
          <w:tcPr>
            <w:tcW w:w="2964" w:type="dxa"/>
            <w:shd w:val="clear" w:color="auto" w:fill="D9D9D9" w:themeFill="background1" w:themeFillShade="D9"/>
            <w:vAlign w:val="center"/>
          </w:tcPr>
          <w:p w14:paraId="2832E6E6" w14:textId="77777777" w:rsidR="0023470E" w:rsidRPr="007D2D6C" w:rsidRDefault="0023470E" w:rsidP="001E3F6D">
            <w:pPr>
              <w:pStyle w:val="Tabletext"/>
              <w:rPr>
                <w:b/>
                <w:bCs/>
              </w:rPr>
            </w:pPr>
            <w:r>
              <w:rPr>
                <w:b/>
                <w:bCs/>
              </w:rPr>
              <w:t xml:space="preserve">Chapter of the Plan </w:t>
            </w:r>
          </w:p>
        </w:tc>
      </w:tr>
      <w:tr w:rsidR="0023470E" w14:paraId="72A405BC" w14:textId="77777777" w:rsidTr="001E3F6D">
        <w:trPr>
          <w:trHeight w:val="523"/>
        </w:trPr>
        <w:tc>
          <w:tcPr>
            <w:tcW w:w="1546" w:type="dxa"/>
            <w:vMerge w:val="restart"/>
            <w:shd w:val="clear" w:color="auto" w:fill="FFFFFF" w:themeFill="background1"/>
            <w:vAlign w:val="center"/>
          </w:tcPr>
          <w:p w14:paraId="3C84B4FB" w14:textId="77777777" w:rsidR="0023470E" w:rsidRPr="000279DE" w:rsidRDefault="0023470E" w:rsidP="001E3F6D">
            <w:pPr>
              <w:pStyle w:val="Tabletext"/>
              <w:rPr>
                <w:b/>
                <w:bCs/>
              </w:rPr>
            </w:pPr>
            <w:r w:rsidRPr="000279DE">
              <w:rPr>
                <w:b/>
                <w:bCs/>
              </w:rPr>
              <w:t>General</w:t>
            </w:r>
          </w:p>
          <w:p w14:paraId="4A1FCB36" w14:textId="77777777" w:rsidR="0023470E" w:rsidRPr="005F31E1" w:rsidRDefault="0023470E" w:rsidP="001E3F6D">
            <w:pPr>
              <w:pStyle w:val="Tabletext"/>
            </w:pPr>
            <w:r>
              <w:t>1. The Plan must:</w:t>
            </w:r>
          </w:p>
        </w:tc>
        <w:tc>
          <w:tcPr>
            <w:tcW w:w="5112" w:type="dxa"/>
            <w:vAlign w:val="center"/>
          </w:tcPr>
          <w:p w14:paraId="40C3C224" w14:textId="77777777" w:rsidR="0023470E" w:rsidRPr="000E1B83" w:rsidRDefault="0023470E" w:rsidP="001E3F6D">
            <w:pPr>
              <w:pStyle w:val="Tabletext"/>
              <w:rPr>
                <w:b/>
                <w:bCs/>
              </w:rPr>
            </w:pPr>
            <w:r>
              <w:rPr>
                <w:rFonts w:cs="Arial"/>
                <w:bCs/>
                <w:color w:val="000000"/>
                <w:szCs w:val="24"/>
                <w:lang w:eastAsia="en-US"/>
              </w:rPr>
              <w:t xml:space="preserve">a) </w:t>
            </w:r>
            <w:r w:rsidRPr="00704532">
              <w:rPr>
                <w:rFonts w:cs="Arial"/>
                <w:bCs/>
                <w:color w:val="000000"/>
                <w:szCs w:val="24"/>
                <w:lang w:eastAsia="en-US"/>
              </w:rPr>
              <w:t>describe how the Plan is to operate;</w:t>
            </w:r>
          </w:p>
        </w:tc>
        <w:tc>
          <w:tcPr>
            <w:tcW w:w="2964" w:type="dxa"/>
            <w:vAlign w:val="center"/>
          </w:tcPr>
          <w:p w14:paraId="30FBABA8" w14:textId="77777777" w:rsidR="0023470E" w:rsidRDefault="0023470E" w:rsidP="001E3F6D">
            <w:pPr>
              <w:pStyle w:val="Tabletext"/>
            </w:pPr>
            <w:r w:rsidRPr="0077590C">
              <w:rPr>
                <w:b/>
              </w:rPr>
              <w:t>1.2</w:t>
            </w:r>
            <w:r>
              <w:t xml:space="preserve"> – Purpose of the Plan</w:t>
            </w:r>
          </w:p>
          <w:p w14:paraId="41F517EF" w14:textId="77777777" w:rsidR="0023470E" w:rsidRPr="000279DE" w:rsidRDefault="0023470E" w:rsidP="001E3F6D">
            <w:pPr>
              <w:pStyle w:val="Tabletext"/>
            </w:pPr>
            <w:r w:rsidRPr="0077590C">
              <w:rPr>
                <w:b/>
              </w:rPr>
              <w:t>1.3</w:t>
            </w:r>
            <w:r>
              <w:t xml:space="preserve"> – Overview of the Plan and supporting documents </w:t>
            </w:r>
          </w:p>
        </w:tc>
      </w:tr>
      <w:tr w:rsidR="0023470E" w14:paraId="42A25E3D" w14:textId="77777777" w:rsidTr="001E3F6D">
        <w:tc>
          <w:tcPr>
            <w:tcW w:w="1546" w:type="dxa"/>
            <w:vMerge/>
            <w:shd w:val="clear" w:color="auto" w:fill="FFFFFF" w:themeFill="background1"/>
            <w:vAlign w:val="center"/>
          </w:tcPr>
          <w:p w14:paraId="197CFC4E" w14:textId="77777777" w:rsidR="0023470E" w:rsidRPr="005F31E1" w:rsidRDefault="0023470E" w:rsidP="001E3F6D">
            <w:pPr>
              <w:pStyle w:val="Tabletext"/>
            </w:pPr>
          </w:p>
        </w:tc>
        <w:tc>
          <w:tcPr>
            <w:tcW w:w="5112" w:type="dxa"/>
            <w:vAlign w:val="center"/>
          </w:tcPr>
          <w:p w14:paraId="6AE7EB50" w14:textId="77777777" w:rsidR="0023470E" w:rsidRPr="000E1B83" w:rsidRDefault="0023470E" w:rsidP="001E3F6D">
            <w:pPr>
              <w:pStyle w:val="Tabletext"/>
            </w:pPr>
            <w:r w:rsidRPr="000279DE">
              <w:rPr>
                <w:rFonts w:cs="Arial"/>
                <w:bCs/>
                <w:color w:val="000000"/>
                <w:szCs w:val="24"/>
                <w:lang w:eastAsia="en-US"/>
              </w:rPr>
              <w:t>b)</w:t>
            </w:r>
            <w:r>
              <w:rPr>
                <w:rFonts w:cs="Arial"/>
                <w:bCs/>
                <w:color w:val="000000"/>
                <w:szCs w:val="24"/>
                <w:lang w:eastAsia="en-US"/>
              </w:rPr>
              <w:t xml:space="preserve"> </w:t>
            </w:r>
            <w:r w:rsidRPr="00704532">
              <w:rPr>
                <w:rFonts w:cs="Arial"/>
                <w:bCs/>
                <w:color w:val="000000"/>
                <w:szCs w:val="24"/>
                <w:lang w:eastAsia="en-US"/>
              </w:rPr>
              <w:t>use plain English and be written in a way that assists readers who do not have background in or detailed knowledge of the requirements of Part 10 of the EPBC Act;</w:t>
            </w:r>
          </w:p>
        </w:tc>
        <w:tc>
          <w:tcPr>
            <w:tcW w:w="2964" w:type="dxa"/>
            <w:vAlign w:val="center"/>
          </w:tcPr>
          <w:p w14:paraId="5E3B57FE" w14:textId="77777777" w:rsidR="0023470E" w:rsidRPr="00C90CDB" w:rsidRDefault="0023470E" w:rsidP="001E3F6D">
            <w:pPr>
              <w:pStyle w:val="Tabletext"/>
              <w:rPr>
                <w:b/>
                <w:bCs/>
              </w:rPr>
            </w:pPr>
            <w:r w:rsidRPr="00C90CDB">
              <w:rPr>
                <w:b/>
                <w:bCs/>
              </w:rPr>
              <w:t>Entire Plan</w:t>
            </w:r>
          </w:p>
          <w:p w14:paraId="25AB95E6" w14:textId="77777777" w:rsidR="0023470E" w:rsidRPr="0031521A" w:rsidRDefault="0023470E" w:rsidP="001E3F6D">
            <w:pPr>
              <w:pStyle w:val="Tabletext"/>
            </w:pPr>
            <w:r w:rsidRPr="00D84D67">
              <w:rPr>
                <w:b/>
              </w:rPr>
              <w:t>1.6</w:t>
            </w:r>
            <w:r>
              <w:t xml:space="preserve"> – Regulatory context and legal effect of the Plan</w:t>
            </w:r>
          </w:p>
        </w:tc>
      </w:tr>
      <w:tr w:rsidR="0023470E" w14:paraId="404D5A8F" w14:textId="77777777" w:rsidTr="001E3F6D">
        <w:trPr>
          <w:trHeight w:val="840"/>
        </w:trPr>
        <w:tc>
          <w:tcPr>
            <w:tcW w:w="1546" w:type="dxa"/>
            <w:vMerge/>
            <w:shd w:val="clear" w:color="auto" w:fill="FFFFFF" w:themeFill="background1"/>
            <w:vAlign w:val="center"/>
          </w:tcPr>
          <w:p w14:paraId="6A062126" w14:textId="77777777" w:rsidR="0023470E" w:rsidRPr="005F31E1" w:rsidRDefault="0023470E" w:rsidP="001E3F6D">
            <w:pPr>
              <w:pStyle w:val="Tabletext"/>
            </w:pPr>
          </w:p>
        </w:tc>
        <w:tc>
          <w:tcPr>
            <w:tcW w:w="5112" w:type="dxa"/>
            <w:vAlign w:val="center"/>
          </w:tcPr>
          <w:p w14:paraId="0832AA97" w14:textId="77777777" w:rsidR="0023470E" w:rsidRPr="000E1B83" w:rsidRDefault="0023470E" w:rsidP="001E3F6D">
            <w:pPr>
              <w:pStyle w:val="Tabletext"/>
            </w:pPr>
            <w:r w:rsidRPr="000279DE">
              <w:rPr>
                <w:rFonts w:cs="Arial"/>
                <w:bCs/>
                <w:color w:val="000000"/>
                <w:szCs w:val="24"/>
                <w:lang w:eastAsia="en-US"/>
              </w:rPr>
              <w:t>c)</w:t>
            </w:r>
            <w:r>
              <w:rPr>
                <w:rFonts w:cs="Arial"/>
                <w:bCs/>
                <w:color w:val="000000"/>
                <w:szCs w:val="24"/>
                <w:lang w:eastAsia="en-US"/>
              </w:rPr>
              <w:t xml:space="preserve"> </w:t>
            </w:r>
            <w:r w:rsidRPr="00704532">
              <w:rPr>
                <w:rFonts w:cs="Arial"/>
                <w:bCs/>
                <w:color w:val="000000"/>
                <w:szCs w:val="24"/>
                <w:lang w:eastAsia="en-US"/>
              </w:rPr>
              <w:t>provide clarity about legal responsibilities affected by the Plan following endorsement and approval</w:t>
            </w:r>
            <w:r>
              <w:rPr>
                <w:rFonts w:cs="Arial"/>
                <w:bCs/>
                <w:color w:val="000000"/>
                <w:szCs w:val="24"/>
                <w:lang w:eastAsia="en-US"/>
              </w:rPr>
              <w:t>;</w:t>
            </w:r>
          </w:p>
        </w:tc>
        <w:tc>
          <w:tcPr>
            <w:tcW w:w="2964" w:type="dxa"/>
            <w:vAlign w:val="center"/>
          </w:tcPr>
          <w:p w14:paraId="1AC71908" w14:textId="77777777" w:rsidR="0023470E" w:rsidRDefault="0023470E" w:rsidP="001E3F6D">
            <w:pPr>
              <w:pStyle w:val="Tabletext"/>
            </w:pPr>
            <w:r w:rsidRPr="00D84D67">
              <w:rPr>
                <w:b/>
              </w:rPr>
              <w:t>1.6</w:t>
            </w:r>
            <w:r>
              <w:t xml:space="preserve"> – Regulatory context and legal effect of the Plan </w:t>
            </w:r>
          </w:p>
          <w:p w14:paraId="631807E5" w14:textId="77777777" w:rsidR="0023470E" w:rsidRDefault="0023470E" w:rsidP="001E3F6D">
            <w:pPr>
              <w:pStyle w:val="Tabletext"/>
            </w:pPr>
            <w:r w:rsidRPr="00D84D67">
              <w:rPr>
                <w:b/>
              </w:rPr>
              <w:t>1.7</w:t>
            </w:r>
            <w:r>
              <w:t xml:space="preserve"> – Responsibilities for implementing the Plan</w:t>
            </w:r>
          </w:p>
          <w:p w14:paraId="2BF3BAAD" w14:textId="77777777" w:rsidR="0023470E" w:rsidRPr="0031521A" w:rsidRDefault="0023470E" w:rsidP="001E3F6D">
            <w:pPr>
              <w:pStyle w:val="Tabletext"/>
            </w:pPr>
            <w:r>
              <w:rPr>
                <w:b/>
              </w:rPr>
              <w:t>7</w:t>
            </w:r>
            <w:r w:rsidRPr="00D84D67">
              <w:rPr>
                <w:b/>
              </w:rPr>
              <w:t>.3</w:t>
            </w:r>
            <w:r>
              <w:t xml:space="preserve"> – Governance framework</w:t>
            </w:r>
          </w:p>
        </w:tc>
      </w:tr>
      <w:tr w:rsidR="0023470E" w14:paraId="687055A8" w14:textId="77777777" w:rsidTr="001E3F6D">
        <w:trPr>
          <w:trHeight w:val="840"/>
        </w:trPr>
        <w:tc>
          <w:tcPr>
            <w:tcW w:w="1546" w:type="dxa"/>
            <w:vMerge/>
            <w:shd w:val="clear" w:color="auto" w:fill="FFFFFF" w:themeFill="background1"/>
            <w:vAlign w:val="center"/>
          </w:tcPr>
          <w:p w14:paraId="72980660" w14:textId="77777777" w:rsidR="0023470E" w:rsidRPr="005F31E1" w:rsidRDefault="0023470E" w:rsidP="001E3F6D">
            <w:pPr>
              <w:pStyle w:val="Tabletext"/>
            </w:pPr>
          </w:p>
        </w:tc>
        <w:tc>
          <w:tcPr>
            <w:tcW w:w="5112" w:type="dxa"/>
            <w:vAlign w:val="center"/>
          </w:tcPr>
          <w:p w14:paraId="4D397654" w14:textId="77777777" w:rsidR="0023470E" w:rsidRDefault="0023470E" w:rsidP="001E3F6D">
            <w:pPr>
              <w:pStyle w:val="Tabletext"/>
              <w:rPr>
                <w:lang w:eastAsia="en-US"/>
              </w:rPr>
            </w:pPr>
            <w:r>
              <w:rPr>
                <w:lang w:eastAsia="en-US"/>
              </w:rPr>
              <w:t>d) incorporate an agreed outcomes framework that uses a consistent hierarchy and language to clearly specify what the Plan (and any supporting documents) will deliver for protected matters. For the purposes of this Agreement and the Terms of Reference (noting that a different framework may be used for the Plan) these include:</w:t>
            </w:r>
          </w:p>
          <w:p w14:paraId="307D4C42" w14:textId="77777777" w:rsidR="0023470E" w:rsidRDefault="0023470E" w:rsidP="001E3F6D">
            <w:pPr>
              <w:pStyle w:val="Tabletext"/>
              <w:ind w:left="720"/>
              <w:rPr>
                <w:lang w:eastAsia="en-US"/>
              </w:rPr>
            </w:pPr>
            <w:r>
              <w:rPr>
                <w:lang w:eastAsia="en-US"/>
              </w:rPr>
              <w:t xml:space="preserve">i) ‘outcomes’ which represent the highest level of what the Plan will deliver for protected matters, commitments, and measures’ </w:t>
            </w:r>
          </w:p>
          <w:p w14:paraId="51E34E5A" w14:textId="77777777" w:rsidR="0023470E" w:rsidRDefault="0023470E" w:rsidP="001E3F6D">
            <w:pPr>
              <w:pStyle w:val="Tabletext"/>
              <w:ind w:left="720"/>
              <w:rPr>
                <w:lang w:eastAsia="en-US"/>
              </w:rPr>
            </w:pPr>
            <w:r>
              <w:rPr>
                <w:lang w:eastAsia="en-US"/>
              </w:rPr>
              <w:t xml:space="preserve">ii) ‘commitments’ which represent what the </w:t>
            </w:r>
            <w:r w:rsidRPr="00583A32">
              <w:rPr>
                <w:lang w:eastAsia="en-US"/>
              </w:rPr>
              <w:t>approval holder (or holders)</w:t>
            </w:r>
            <w:r>
              <w:rPr>
                <w:lang w:eastAsia="en-US"/>
              </w:rPr>
              <w:t xml:space="preserve"> will do over the life of the Plan to deliver the outcomes</w:t>
            </w:r>
          </w:p>
          <w:p w14:paraId="1841AC63" w14:textId="77777777" w:rsidR="0023470E" w:rsidRPr="000279DE" w:rsidRDefault="0023470E" w:rsidP="001E3F6D">
            <w:pPr>
              <w:pStyle w:val="Tabletext"/>
              <w:ind w:left="720"/>
              <w:rPr>
                <w:lang w:eastAsia="en-US"/>
              </w:rPr>
            </w:pPr>
            <w:r>
              <w:rPr>
                <w:lang w:eastAsia="en-US"/>
              </w:rPr>
              <w:t>iii) ‘measures’ which represent the specific activities that the approval holder (or holders) will undertake to meet the commitments</w:t>
            </w:r>
          </w:p>
        </w:tc>
        <w:tc>
          <w:tcPr>
            <w:tcW w:w="2964" w:type="dxa"/>
            <w:vAlign w:val="center"/>
          </w:tcPr>
          <w:p w14:paraId="2A7F15B4" w14:textId="77777777" w:rsidR="0023470E" w:rsidRPr="0031521A" w:rsidRDefault="0023470E" w:rsidP="001E3F6D">
            <w:pPr>
              <w:pStyle w:val="Tabletext"/>
            </w:pPr>
            <w:r w:rsidRPr="00D84D67">
              <w:rPr>
                <w:b/>
              </w:rPr>
              <w:t>3</w:t>
            </w:r>
            <w:r>
              <w:t xml:space="preserve"> – Objective and outcomes of the Plan</w:t>
            </w:r>
          </w:p>
        </w:tc>
      </w:tr>
      <w:tr w:rsidR="0023470E" w14:paraId="19853B85" w14:textId="77777777" w:rsidTr="001E3F6D">
        <w:trPr>
          <w:trHeight w:val="840"/>
        </w:trPr>
        <w:tc>
          <w:tcPr>
            <w:tcW w:w="1546" w:type="dxa"/>
            <w:vMerge/>
            <w:shd w:val="clear" w:color="auto" w:fill="FFFFFF" w:themeFill="background1"/>
            <w:vAlign w:val="center"/>
          </w:tcPr>
          <w:p w14:paraId="389301DF" w14:textId="77777777" w:rsidR="0023470E" w:rsidRPr="005F31E1" w:rsidRDefault="0023470E" w:rsidP="001E3F6D">
            <w:pPr>
              <w:pStyle w:val="Tabletext"/>
            </w:pPr>
          </w:p>
        </w:tc>
        <w:tc>
          <w:tcPr>
            <w:tcW w:w="5112" w:type="dxa"/>
            <w:vAlign w:val="center"/>
          </w:tcPr>
          <w:p w14:paraId="7ABB9ACE" w14:textId="77777777" w:rsidR="0023470E" w:rsidRDefault="0023470E" w:rsidP="001E3F6D">
            <w:pPr>
              <w:pStyle w:val="Tabletext"/>
              <w:rPr>
                <w:rFonts w:cs="Arial"/>
                <w:bCs/>
                <w:color w:val="000000"/>
                <w:szCs w:val="24"/>
                <w:lang w:eastAsia="en-US"/>
              </w:rPr>
            </w:pPr>
            <w:r w:rsidRPr="00C43FF8">
              <w:rPr>
                <w:rFonts w:cs="Arial"/>
                <w:bCs/>
                <w:color w:val="000000"/>
                <w:szCs w:val="24"/>
                <w:lang w:eastAsia="en-US"/>
              </w:rPr>
              <w:t>e)</w:t>
            </w:r>
            <w:r>
              <w:rPr>
                <w:rFonts w:cs="Arial"/>
                <w:bCs/>
                <w:color w:val="000000"/>
                <w:szCs w:val="24"/>
                <w:lang w:eastAsia="en-US"/>
              </w:rPr>
              <w:t xml:space="preserve"> </w:t>
            </w:r>
            <w:r w:rsidRPr="00C43FF8">
              <w:rPr>
                <w:rFonts w:cs="Arial"/>
                <w:bCs/>
                <w:color w:val="000000"/>
                <w:szCs w:val="24"/>
                <w:lang w:eastAsia="en-US"/>
              </w:rPr>
              <w:t>should allow for flexibility and adaptive management with respect to matters of development and conservation to deal with changes over the timeframe of the approval. This flexibility may be in relation to:</w:t>
            </w:r>
          </w:p>
          <w:p w14:paraId="0A2EC607" w14:textId="77777777" w:rsidR="0023470E" w:rsidRPr="00C43FF8" w:rsidRDefault="0023470E" w:rsidP="001E3F6D">
            <w:pPr>
              <w:pStyle w:val="Tabletext"/>
              <w:ind w:left="720"/>
              <w:rPr>
                <w:rFonts w:cs="Arial"/>
                <w:bCs/>
                <w:color w:val="000000"/>
                <w:szCs w:val="24"/>
                <w:lang w:eastAsia="en-US"/>
              </w:rPr>
            </w:pPr>
            <w:r w:rsidRPr="00C43FF8">
              <w:rPr>
                <w:rFonts w:cs="Arial"/>
                <w:bCs/>
                <w:color w:val="000000"/>
                <w:szCs w:val="24"/>
                <w:lang w:eastAsia="en-US"/>
              </w:rPr>
              <w:t>i)</w:t>
            </w:r>
            <w:r>
              <w:rPr>
                <w:rFonts w:cs="Arial"/>
                <w:bCs/>
                <w:color w:val="000000"/>
                <w:szCs w:val="24"/>
                <w:lang w:eastAsia="en-US"/>
              </w:rPr>
              <w:t xml:space="preserve"> </w:t>
            </w:r>
            <w:r w:rsidRPr="00C43FF8">
              <w:rPr>
                <w:rFonts w:cs="Arial"/>
                <w:bCs/>
                <w:color w:val="000000"/>
                <w:szCs w:val="24"/>
                <w:lang w:eastAsia="en-US"/>
              </w:rPr>
              <w:t>spatial matters and where approved actions may be undertaken;</w:t>
            </w:r>
          </w:p>
          <w:p w14:paraId="3F6FB151" w14:textId="77777777" w:rsidR="0023470E" w:rsidRPr="00C43FF8" w:rsidRDefault="0023470E" w:rsidP="001E3F6D">
            <w:pPr>
              <w:pStyle w:val="Tabletext"/>
              <w:ind w:left="720"/>
              <w:rPr>
                <w:rFonts w:cs="Arial"/>
                <w:bCs/>
                <w:color w:val="000000"/>
                <w:szCs w:val="24"/>
                <w:lang w:eastAsia="en-US"/>
              </w:rPr>
            </w:pPr>
            <w:r w:rsidRPr="00C43FF8">
              <w:rPr>
                <w:rFonts w:cs="Arial"/>
                <w:bCs/>
                <w:color w:val="000000"/>
                <w:szCs w:val="24"/>
                <w:lang w:eastAsia="en-US"/>
              </w:rPr>
              <w:t>ii</w:t>
            </w:r>
            <w:r>
              <w:rPr>
                <w:rFonts w:cs="Arial"/>
                <w:bCs/>
                <w:color w:val="000000"/>
                <w:szCs w:val="24"/>
                <w:lang w:eastAsia="en-US"/>
              </w:rPr>
              <w:t xml:space="preserve">) </w:t>
            </w:r>
            <w:r w:rsidRPr="00C43FF8">
              <w:rPr>
                <w:rFonts w:cs="Arial"/>
                <w:bCs/>
                <w:color w:val="000000"/>
                <w:szCs w:val="24"/>
                <w:lang w:eastAsia="en-US"/>
              </w:rPr>
              <w:t>conservation measures, including which areas of land may be used to meet the approval holder’s conservation commitments and how developments in scientific information will be incorporated by the approval holder into the conservation measures; and</w:t>
            </w:r>
          </w:p>
          <w:p w14:paraId="3AF241CC" w14:textId="77777777" w:rsidR="0023470E" w:rsidRPr="000279DE" w:rsidRDefault="0023470E" w:rsidP="001E3F6D">
            <w:pPr>
              <w:pStyle w:val="Tabletext"/>
              <w:ind w:left="720"/>
              <w:rPr>
                <w:rFonts w:cs="Arial"/>
                <w:bCs/>
                <w:color w:val="000000"/>
                <w:szCs w:val="24"/>
                <w:lang w:eastAsia="en-US"/>
              </w:rPr>
            </w:pPr>
            <w:r w:rsidRPr="00C43FF8">
              <w:rPr>
                <w:rFonts w:cs="Arial"/>
                <w:bCs/>
                <w:color w:val="000000"/>
                <w:szCs w:val="24"/>
                <w:lang w:eastAsia="en-US"/>
              </w:rPr>
              <w:t>iii)</w:t>
            </w:r>
            <w:r>
              <w:rPr>
                <w:rFonts w:cs="Arial"/>
                <w:bCs/>
                <w:color w:val="000000"/>
                <w:szCs w:val="24"/>
                <w:lang w:eastAsia="en-US"/>
              </w:rPr>
              <w:t xml:space="preserve"> </w:t>
            </w:r>
            <w:r w:rsidRPr="00C43FF8">
              <w:rPr>
                <w:rFonts w:cs="Arial"/>
                <w:bCs/>
                <w:color w:val="000000"/>
                <w:szCs w:val="24"/>
                <w:lang w:eastAsia="en-US"/>
              </w:rPr>
              <w:t xml:space="preserve">how the City of Greater Geelong will administer and implement the Plan in the future in conjunction with existing Local Government mechanisms which may change over time; </w:t>
            </w:r>
          </w:p>
        </w:tc>
        <w:tc>
          <w:tcPr>
            <w:tcW w:w="2964" w:type="dxa"/>
            <w:vAlign w:val="center"/>
          </w:tcPr>
          <w:p w14:paraId="7AD312FC" w14:textId="77777777" w:rsidR="0023470E" w:rsidRDefault="0023470E" w:rsidP="001E3F6D">
            <w:pPr>
              <w:pStyle w:val="Tabletext"/>
            </w:pPr>
            <w:r w:rsidRPr="00D84D67">
              <w:rPr>
                <w:b/>
              </w:rPr>
              <w:t>4.</w:t>
            </w:r>
            <w:r>
              <w:rPr>
                <w:b/>
              </w:rPr>
              <w:t>5</w:t>
            </w:r>
            <w:r>
              <w:t xml:space="preserve"> – Changes to the boundaries of land subject to development</w:t>
            </w:r>
          </w:p>
          <w:p w14:paraId="0E8C529F" w14:textId="77777777" w:rsidR="0023470E" w:rsidRDefault="0023470E" w:rsidP="001E3F6D">
            <w:pPr>
              <w:pStyle w:val="Tabletext"/>
            </w:pPr>
            <w:r>
              <w:rPr>
                <w:b/>
              </w:rPr>
              <w:t>7</w:t>
            </w:r>
            <w:r w:rsidRPr="00D84D67">
              <w:rPr>
                <w:b/>
              </w:rPr>
              <w:t>.5</w:t>
            </w:r>
            <w:r>
              <w:t xml:space="preserve"> – MERI framework </w:t>
            </w:r>
          </w:p>
          <w:p w14:paraId="384A6804" w14:textId="77777777" w:rsidR="0023470E" w:rsidRPr="0031521A" w:rsidRDefault="0023470E" w:rsidP="001E3F6D">
            <w:pPr>
              <w:pStyle w:val="Tabletext"/>
            </w:pPr>
            <w:r>
              <w:rPr>
                <w:b/>
              </w:rPr>
              <w:t>7</w:t>
            </w:r>
            <w:r w:rsidRPr="00D84D67">
              <w:rPr>
                <w:b/>
              </w:rPr>
              <w:t>.8</w:t>
            </w:r>
            <w:r>
              <w:t xml:space="preserve"> – Process for changing the implementation documents</w:t>
            </w:r>
          </w:p>
        </w:tc>
      </w:tr>
      <w:tr w:rsidR="0023470E" w14:paraId="066BB629" w14:textId="77777777" w:rsidTr="001E3F6D">
        <w:trPr>
          <w:trHeight w:val="422"/>
        </w:trPr>
        <w:tc>
          <w:tcPr>
            <w:tcW w:w="1546" w:type="dxa"/>
            <w:vMerge/>
            <w:shd w:val="clear" w:color="auto" w:fill="FFFFFF" w:themeFill="background1"/>
            <w:vAlign w:val="center"/>
          </w:tcPr>
          <w:p w14:paraId="27491D88" w14:textId="77777777" w:rsidR="0023470E" w:rsidRPr="005F31E1" w:rsidRDefault="0023470E" w:rsidP="001E3F6D">
            <w:pPr>
              <w:pStyle w:val="Tabletext"/>
            </w:pPr>
          </w:p>
        </w:tc>
        <w:tc>
          <w:tcPr>
            <w:tcW w:w="5112" w:type="dxa"/>
            <w:vAlign w:val="center"/>
          </w:tcPr>
          <w:p w14:paraId="3AFEB76F" w14:textId="77777777" w:rsidR="0023470E" w:rsidRPr="000279DE" w:rsidRDefault="0023470E" w:rsidP="001E3F6D">
            <w:pPr>
              <w:pStyle w:val="Tabletext"/>
              <w:rPr>
                <w:rFonts w:cs="Arial"/>
                <w:bCs/>
                <w:color w:val="000000"/>
                <w:szCs w:val="24"/>
                <w:lang w:eastAsia="en-US"/>
              </w:rPr>
            </w:pPr>
            <w:r w:rsidRPr="00C43FF8">
              <w:rPr>
                <w:rFonts w:cs="Arial"/>
                <w:bCs/>
                <w:color w:val="000000"/>
                <w:szCs w:val="24"/>
                <w:lang w:eastAsia="en-US"/>
              </w:rPr>
              <w:t>f)</w:t>
            </w:r>
            <w:r>
              <w:rPr>
                <w:rFonts w:cs="Arial"/>
                <w:bCs/>
                <w:color w:val="000000"/>
                <w:szCs w:val="24"/>
                <w:lang w:eastAsia="en-US"/>
              </w:rPr>
              <w:t xml:space="preserve"> </w:t>
            </w:r>
            <w:r w:rsidRPr="00C43FF8">
              <w:rPr>
                <w:rFonts w:cs="Arial"/>
                <w:bCs/>
                <w:color w:val="000000"/>
                <w:szCs w:val="24"/>
                <w:lang w:eastAsia="en-US"/>
              </w:rPr>
              <w:t>be clear about what aspects of the Plan cannot be altered.</w:t>
            </w:r>
          </w:p>
        </w:tc>
        <w:tc>
          <w:tcPr>
            <w:tcW w:w="2964" w:type="dxa"/>
            <w:vAlign w:val="center"/>
          </w:tcPr>
          <w:p w14:paraId="58CFECAC" w14:textId="77777777" w:rsidR="0023470E" w:rsidRDefault="0023470E" w:rsidP="001E3F6D">
            <w:pPr>
              <w:pStyle w:val="Tabletext"/>
            </w:pPr>
            <w:r w:rsidRPr="00D84D67">
              <w:rPr>
                <w:b/>
              </w:rPr>
              <w:t>1.3.2</w:t>
            </w:r>
            <w:r>
              <w:t xml:space="preserve"> – Supporting documents</w:t>
            </w:r>
          </w:p>
          <w:p w14:paraId="3BB76A09" w14:textId="77777777" w:rsidR="0023470E" w:rsidRPr="0031521A" w:rsidRDefault="0023470E" w:rsidP="001E3F6D">
            <w:pPr>
              <w:pStyle w:val="Tabletext"/>
            </w:pPr>
            <w:r>
              <w:rPr>
                <w:b/>
              </w:rPr>
              <w:lastRenderedPageBreak/>
              <w:t>7</w:t>
            </w:r>
            <w:r w:rsidRPr="00D84D67">
              <w:rPr>
                <w:b/>
              </w:rPr>
              <w:t>.8</w:t>
            </w:r>
            <w:r>
              <w:t xml:space="preserve"> – Process for changing the implementation documents</w:t>
            </w:r>
          </w:p>
        </w:tc>
      </w:tr>
      <w:tr w:rsidR="0023470E" w14:paraId="00F94283" w14:textId="77777777" w:rsidTr="001E3F6D">
        <w:tc>
          <w:tcPr>
            <w:tcW w:w="1546" w:type="dxa"/>
            <w:vMerge w:val="restart"/>
            <w:shd w:val="clear" w:color="auto" w:fill="FFFFFF" w:themeFill="background1"/>
            <w:vAlign w:val="center"/>
          </w:tcPr>
          <w:p w14:paraId="6D380308" w14:textId="77777777" w:rsidR="0023470E" w:rsidRPr="000279DE" w:rsidRDefault="0023470E" w:rsidP="001E3F6D">
            <w:pPr>
              <w:pStyle w:val="Tabletext"/>
              <w:rPr>
                <w:b/>
                <w:bCs/>
              </w:rPr>
            </w:pPr>
            <w:r w:rsidRPr="000279DE">
              <w:rPr>
                <w:b/>
                <w:bCs/>
              </w:rPr>
              <w:lastRenderedPageBreak/>
              <w:t>Scope</w:t>
            </w:r>
          </w:p>
          <w:p w14:paraId="18D93655" w14:textId="77777777" w:rsidR="0023470E" w:rsidRPr="005F31E1" w:rsidRDefault="0023470E" w:rsidP="001E3F6D">
            <w:pPr>
              <w:pStyle w:val="Tabletext"/>
            </w:pPr>
            <w:r>
              <w:t>2. The Plan must:</w:t>
            </w:r>
          </w:p>
        </w:tc>
        <w:tc>
          <w:tcPr>
            <w:tcW w:w="5112" w:type="dxa"/>
            <w:vAlign w:val="center"/>
          </w:tcPr>
          <w:p w14:paraId="6006080F" w14:textId="77777777" w:rsidR="0023470E" w:rsidRPr="00C43FF8" w:rsidRDefault="0023470E" w:rsidP="001E3F6D">
            <w:pPr>
              <w:pStyle w:val="Tabletext"/>
            </w:pPr>
            <w:r w:rsidRPr="00C43FF8">
              <w:t>a) provide an approval holder (or holders);</w:t>
            </w:r>
          </w:p>
        </w:tc>
        <w:tc>
          <w:tcPr>
            <w:tcW w:w="2964" w:type="dxa"/>
            <w:vAlign w:val="center"/>
          </w:tcPr>
          <w:p w14:paraId="62701598" w14:textId="77777777" w:rsidR="0023470E" w:rsidRPr="0031521A" w:rsidRDefault="0023470E" w:rsidP="001E3F6D">
            <w:pPr>
              <w:pStyle w:val="Tabletext"/>
            </w:pPr>
            <w:r w:rsidRPr="00D84D67">
              <w:rPr>
                <w:b/>
              </w:rPr>
              <w:t>1.7.1</w:t>
            </w:r>
            <w:r>
              <w:t xml:space="preserve"> – Approval holder</w:t>
            </w:r>
          </w:p>
        </w:tc>
      </w:tr>
      <w:tr w:rsidR="0023470E" w14:paraId="7CDACF61" w14:textId="77777777" w:rsidTr="001E3F6D">
        <w:tc>
          <w:tcPr>
            <w:tcW w:w="1546" w:type="dxa"/>
            <w:vMerge/>
            <w:shd w:val="clear" w:color="auto" w:fill="FFFFFF" w:themeFill="background1"/>
            <w:vAlign w:val="center"/>
          </w:tcPr>
          <w:p w14:paraId="75794A58" w14:textId="77777777" w:rsidR="0023470E" w:rsidRPr="000279DE" w:rsidRDefault="0023470E" w:rsidP="001E3F6D">
            <w:pPr>
              <w:pStyle w:val="Tabletext"/>
              <w:rPr>
                <w:b/>
                <w:bCs/>
              </w:rPr>
            </w:pPr>
          </w:p>
        </w:tc>
        <w:tc>
          <w:tcPr>
            <w:tcW w:w="5112" w:type="dxa"/>
            <w:vAlign w:val="center"/>
          </w:tcPr>
          <w:p w14:paraId="4925F8FF" w14:textId="77777777" w:rsidR="0023470E" w:rsidRPr="00C43FF8" w:rsidRDefault="0023470E" w:rsidP="001E3F6D">
            <w:pPr>
              <w:pStyle w:val="Tabletext"/>
            </w:pPr>
            <w:r w:rsidRPr="00C43FF8">
              <w:t>b) describe the role and responsibilities of the approval holder (or holders) and the Commonwealth;</w:t>
            </w:r>
          </w:p>
        </w:tc>
        <w:tc>
          <w:tcPr>
            <w:tcW w:w="2964" w:type="dxa"/>
            <w:vAlign w:val="center"/>
          </w:tcPr>
          <w:p w14:paraId="50CE2AB9" w14:textId="77777777" w:rsidR="0023470E" w:rsidRDefault="0023470E" w:rsidP="001E3F6D">
            <w:pPr>
              <w:pStyle w:val="Tabletext"/>
            </w:pPr>
            <w:r w:rsidRPr="00D84D67">
              <w:rPr>
                <w:b/>
              </w:rPr>
              <w:t>1.7</w:t>
            </w:r>
            <w:r>
              <w:t xml:space="preserve"> – Responsibilities for implementing the Plan</w:t>
            </w:r>
          </w:p>
          <w:p w14:paraId="1049DE1E" w14:textId="77777777" w:rsidR="0023470E" w:rsidRPr="0031521A" w:rsidRDefault="0023470E" w:rsidP="001E3F6D">
            <w:pPr>
              <w:pStyle w:val="Tabletext"/>
            </w:pPr>
            <w:r>
              <w:rPr>
                <w:b/>
              </w:rPr>
              <w:t>7</w:t>
            </w:r>
            <w:r w:rsidRPr="00D84D67">
              <w:rPr>
                <w:b/>
              </w:rPr>
              <w:t>.3</w:t>
            </w:r>
            <w:r>
              <w:t xml:space="preserve"> – Governance framework</w:t>
            </w:r>
          </w:p>
        </w:tc>
      </w:tr>
      <w:tr w:rsidR="0023470E" w14:paraId="19385473" w14:textId="77777777" w:rsidTr="001E3F6D">
        <w:tc>
          <w:tcPr>
            <w:tcW w:w="1546" w:type="dxa"/>
            <w:vMerge/>
            <w:shd w:val="clear" w:color="auto" w:fill="FFFFFF" w:themeFill="background1"/>
            <w:vAlign w:val="center"/>
          </w:tcPr>
          <w:p w14:paraId="7152BC10" w14:textId="77777777" w:rsidR="0023470E" w:rsidRPr="000279DE" w:rsidRDefault="0023470E" w:rsidP="001E3F6D">
            <w:pPr>
              <w:pStyle w:val="Tabletext"/>
              <w:rPr>
                <w:b/>
                <w:bCs/>
              </w:rPr>
            </w:pPr>
          </w:p>
        </w:tc>
        <w:tc>
          <w:tcPr>
            <w:tcW w:w="5112" w:type="dxa"/>
            <w:vAlign w:val="center"/>
          </w:tcPr>
          <w:p w14:paraId="0E05AD86" w14:textId="77777777" w:rsidR="0023470E" w:rsidRPr="00C43FF8" w:rsidRDefault="0023470E" w:rsidP="001E3F6D">
            <w:pPr>
              <w:pStyle w:val="Tabletext"/>
            </w:pPr>
            <w:r w:rsidRPr="00C43FF8">
              <w:t xml:space="preserve">c) </w:t>
            </w:r>
            <w:r>
              <w:t>d</w:t>
            </w:r>
            <w:r w:rsidRPr="00C43FF8">
              <w:t>efine the action or class of actions that are included in the Plan;</w:t>
            </w:r>
          </w:p>
        </w:tc>
        <w:tc>
          <w:tcPr>
            <w:tcW w:w="2964" w:type="dxa"/>
            <w:vAlign w:val="center"/>
          </w:tcPr>
          <w:p w14:paraId="0ADE9CF7" w14:textId="77777777" w:rsidR="0023470E" w:rsidRPr="0031521A" w:rsidRDefault="0023470E" w:rsidP="001E3F6D">
            <w:pPr>
              <w:pStyle w:val="Tabletext"/>
            </w:pPr>
            <w:r w:rsidRPr="00D84D67">
              <w:rPr>
                <w:b/>
              </w:rPr>
              <w:t>4.3</w:t>
            </w:r>
            <w:r>
              <w:t xml:space="preserve"> – Development classes of actions</w:t>
            </w:r>
          </w:p>
        </w:tc>
      </w:tr>
      <w:tr w:rsidR="0023470E" w14:paraId="46A1E45A" w14:textId="77777777" w:rsidTr="001E3F6D">
        <w:tc>
          <w:tcPr>
            <w:tcW w:w="1546" w:type="dxa"/>
            <w:vMerge/>
            <w:shd w:val="clear" w:color="auto" w:fill="FFFFFF" w:themeFill="background1"/>
            <w:vAlign w:val="center"/>
          </w:tcPr>
          <w:p w14:paraId="210C7368" w14:textId="77777777" w:rsidR="0023470E" w:rsidRPr="000279DE" w:rsidRDefault="0023470E" w:rsidP="001E3F6D">
            <w:pPr>
              <w:pStyle w:val="Tabletext"/>
              <w:rPr>
                <w:b/>
                <w:bCs/>
              </w:rPr>
            </w:pPr>
          </w:p>
        </w:tc>
        <w:tc>
          <w:tcPr>
            <w:tcW w:w="5112" w:type="dxa"/>
            <w:vAlign w:val="center"/>
          </w:tcPr>
          <w:p w14:paraId="75B41606" w14:textId="77777777" w:rsidR="0023470E" w:rsidRPr="00C43FF8" w:rsidRDefault="0023470E" w:rsidP="001E3F6D">
            <w:pPr>
              <w:pStyle w:val="Tabletext"/>
            </w:pPr>
            <w:r w:rsidRPr="00C43FF8">
              <w:t xml:space="preserve">d) </w:t>
            </w:r>
            <w:r>
              <w:t>d</w:t>
            </w:r>
            <w:r w:rsidRPr="00C43FF8">
              <w:t>efine persons who can take an action under the Plan;</w:t>
            </w:r>
          </w:p>
        </w:tc>
        <w:tc>
          <w:tcPr>
            <w:tcW w:w="2964" w:type="dxa"/>
            <w:vAlign w:val="center"/>
          </w:tcPr>
          <w:p w14:paraId="18BDDBB1" w14:textId="77777777" w:rsidR="0023470E" w:rsidRPr="0031521A" w:rsidRDefault="0023470E" w:rsidP="001E3F6D">
            <w:pPr>
              <w:pStyle w:val="Tabletext"/>
            </w:pPr>
            <w:r w:rsidRPr="00C90CDB">
              <w:rPr>
                <w:b/>
                <w:bCs/>
              </w:rPr>
              <w:t>4.</w:t>
            </w:r>
            <w:r>
              <w:rPr>
                <w:b/>
                <w:bCs/>
              </w:rPr>
              <w:t>4</w:t>
            </w:r>
            <w:r>
              <w:t xml:space="preserve"> – Persons who can undertake development and their obligations </w:t>
            </w:r>
          </w:p>
        </w:tc>
      </w:tr>
      <w:tr w:rsidR="0023470E" w14:paraId="0DC6E1F5" w14:textId="77777777" w:rsidTr="001E3F6D">
        <w:trPr>
          <w:trHeight w:val="466"/>
        </w:trPr>
        <w:tc>
          <w:tcPr>
            <w:tcW w:w="1546" w:type="dxa"/>
            <w:vMerge/>
            <w:shd w:val="clear" w:color="auto" w:fill="FFFFFF" w:themeFill="background1"/>
            <w:vAlign w:val="center"/>
          </w:tcPr>
          <w:p w14:paraId="4BC21C5F" w14:textId="77777777" w:rsidR="0023470E" w:rsidRPr="000279DE" w:rsidRDefault="0023470E" w:rsidP="001E3F6D">
            <w:pPr>
              <w:pStyle w:val="Tabletext"/>
              <w:rPr>
                <w:b/>
                <w:bCs/>
              </w:rPr>
            </w:pPr>
          </w:p>
        </w:tc>
        <w:tc>
          <w:tcPr>
            <w:tcW w:w="5112" w:type="dxa"/>
            <w:vAlign w:val="center"/>
          </w:tcPr>
          <w:p w14:paraId="70C753E2" w14:textId="77777777" w:rsidR="0023470E" w:rsidRPr="00C43FF8" w:rsidRDefault="0023470E" w:rsidP="001E3F6D">
            <w:pPr>
              <w:pStyle w:val="Tabletext"/>
            </w:pPr>
            <w:r w:rsidRPr="00C43FF8">
              <w:t xml:space="preserve">e) </w:t>
            </w:r>
            <w:r>
              <w:t>d</w:t>
            </w:r>
            <w:r w:rsidRPr="00C43FF8">
              <w:t>efine the timeframe of the Plan;</w:t>
            </w:r>
          </w:p>
        </w:tc>
        <w:tc>
          <w:tcPr>
            <w:tcW w:w="2964" w:type="dxa"/>
            <w:vAlign w:val="center"/>
          </w:tcPr>
          <w:p w14:paraId="29E9EA1B" w14:textId="77777777" w:rsidR="0023470E" w:rsidRPr="0031521A" w:rsidRDefault="0023470E" w:rsidP="001E3F6D">
            <w:pPr>
              <w:pStyle w:val="Tabletext"/>
            </w:pPr>
            <w:r w:rsidRPr="00C90CDB">
              <w:rPr>
                <w:b/>
                <w:bCs/>
              </w:rPr>
              <w:t>1.5</w:t>
            </w:r>
            <w:r>
              <w:t xml:space="preserve"> – Timing for implementation of the Plan</w:t>
            </w:r>
          </w:p>
        </w:tc>
      </w:tr>
      <w:tr w:rsidR="0023470E" w14:paraId="46EB472D" w14:textId="77777777" w:rsidTr="001E3F6D">
        <w:tc>
          <w:tcPr>
            <w:tcW w:w="1546" w:type="dxa"/>
            <w:vMerge/>
            <w:shd w:val="clear" w:color="auto" w:fill="FFFFFF" w:themeFill="background1"/>
            <w:vAlign w:val="center"/>
          </w:tcPr>
          <w:p w14:paraId="21D726CF" w14:textId="77777777" w:rsidR="0023470E" w:rsidRPr="000279DE" w:rsidRDefault="0023470E" w:rsidP="001E3F6D">
            <w:pPr>
              <w:pStyle w:val="Tabletext"/>
              <w:rPr>
                <w:b/>
                <w:bCs/>
              </w:rPr>
            </w:pPr>
          </w:p>
        </w:tc>
        <w:tc>
          <w:tcPr>
            <w:tcW w:w="5112" w:type="dxa"/>
            <w:vAlign w:val="center"/>
          </w:tcPr>
          <w:p w14:paraId="55F88C85" w14:textId="77777777" w:rsidR="0023470E" w:rsidRPr="00C43FF8" w:rsidRDefault="0023470E" w:rsidP="001E3F6D">
            <w:pPr>
              <w:pStyle w:val="Tabletext"/>
            </w:pPr>
            <w:r w:rsidRPr="00C43FF8">
              <w:t xml:space="preserve">f) </w:t>
            </w:r>
            <w:r>
              <w:t>d</w:t>
            </w:r>
            <w:r w:rsidRPr="00C43FF8">
              <w:t>efine the spatial area of the strategic assessment;</w:t>
            </w:r>
          </w:p>
        </w:tc>
        <w:tc>
          <w:tcPr>
            <w:tcW w:w="2964" w:type="dxa"/>
            <w:vAlign w:val="center"/>
          </w:tcPr>
          <w:p w14:paraId="3B33A26F" w14:textId="77777777" w:rsidR="0023470E" w:rsidRPr="0031521A" w:rsidRDefault="0023470E" w:rsidP="001E3F6D">
            <w:pPr>
              <w:pStyle w:val="Tabletext"/>
            </w:pPr>
            <w:r w:rsidRPr="00C90CDB">
              <w:rPr>
                <w:b/>
                <w:bCs/>
              </w:rPr>
              <w:t>1.4</w:t>
            </w:r>
            <w:r>
              <w:t xml:space="preserve"> – Area covered by the Plan</w:t>
            </w:r>
          </w:p>
        </w:tc>
      </w:tr>
      <w:tr w:rsidR="0023470E" w14:paraId="52B84B30" w14:textId="77777777" w:rsidTr="001E3F6D">
        <w:tc>
          <w:tcPr>
            <w:tcW w:w="1546" w:type="dxa"/>
            <w:vMerge/>
            <w:shd w:val="clear" w:color="auto" w:fill="FFFFFF" w:themeFill="background1"/>
            <w:vAlign w:val="center"/>
          </w:tcPr>
          <w:p w14:paraId="4B1674CB" w14:textId="77777777" w:rsidR="0023470E" w:rsidRPr="000279DE" w:rsidRDefault="0023470E" w:rsidP="001E3F6D">
            <w:pPr>
              <w:pStyle w:val="Tabletext"/>
              <w:rPr>
                <w:b/>
                <w:bCs/>
              </w:rPr>
            </w:pPr>
          </w:p>
        </w:tc>
        <w:tc>
          <w:tcPr>
            <w:tcW w:w="5112" w:type="dxa"/>
            <w:vAlign w:val="center"/>
          </w:tcPr>
          <w:p w14:paraId="378B7BB8" w14:textId="77777777" w:rsidR="0023470E" w:rsidRPr="00C43FF8" w:rsidRDefault="0023470E" w:rsidP="001E3F6D">
            <w:pPr>
              <w:pStyle w:val="Tabletext"/>
            </w:pPr>
            <w:r w:rsidRPr="00C43FF8">
              <w:t xml:space="preserve">g) </w:t>
            </w:r>
            <w:r>
              <w:t>d</w:t>
            </w:r>
            <w:r w:rsidRPr="00C43FF8">
              <w:t>efine the class of action boundaries;</w:t>
            </w:r>
          </w:p>
        </w:tc>
        <w:tc>
          <w:tcPr>
            <w:tcW w:w="2964" w:type="dxa"/>
            <w:vAlign w:val="center"/>
          </w:tcPr>
          <w:p w14:paraId="7D1611DD" w14:textId="77777777" w:rsidR="0023470E" w:rsidRPr="00944063" w:rsidRDefault="0023470E" w:rsidP="001E3F6D">
            <w:pPr>
              <w:pStyle w:val="Tabletext"/>
            </w:pPr>
            <w:r w:rsidRPr="00C90CDB">
              <w:rPr>
                <w:b/>
                <w:bCs/>
              </w:rPr>
              <w:t>4.2</w:t>
            </w:r>
            <w:r>
              <w:t xml:space="preserve"> – Location of development</w:t>
            </w:r>
          </w:p>
        </w:tc>
      </w:tr>
      <w:tr w:rsidR="0023470E" w14:paraId="1E12447B" w14:textId="77777777" w:rsidTr="001E3F6D">
        <w:tc>
          <w:tcPr>
            <w:tcW w:w="1546" w:type="dxa"/>
            <w:vMerge/>
            <w:shd w:val="clear" w:color="auto" w:fill="FFFFFF" w:themeFill="background1"/>
            <w:vAlign w:val="center"/>
          </w:tcPr>
          <w:p w14:paraId="03294CAE" w14:textId="77777777" w:rsidR="0023470E" w:rsidRPr="000279DE" w:rsidRDefault="0023470E" w:rsidP="001E3F6D">
            <w:pPr>
              <w:pStyle w:val="Tabletext"/>
              <w:rPr>
                <w:b/>
                <w:bCs/>
              </w:rPr>
            </w:pPr>
          </w:p>
        </w:tc>
        <w:tc>
          <w:tcPr>
            <w:tcW w:w="5112" w:type="dxa"/>
            <w:vAlign w:val="center"/>
          </w:tcPr>
          <w:p w14:paraId="626F5353" w14:textId="77777777" w:rsidR="0023470E" w:rsidRPr="00C43FF8" w:rsidRDefault="0023470E" w:rsidP="001E3F6D">
            <w:pPr>
              <w:pStyle w:val="Tabletext"/>
            </w:pPr>
            <w:r w:rsidRPr="00C43FF8">
              <w:t>h)</w:t>
            </w:r>
            <w:r>
              <w:t xml:space="preserve"> d</w:t>
            </w:r>
            <w:r w:rsidRPr="00C43FF8">
              <w:t>escribe the funding arrangements for implementation; and</w:t>
            </w:r>
          </w:p>
        </w:tc>
        <w:tc>
          <w:tcPr>
            <w:tcW w:w="2964" w:type="dxa"/>
            <w:vAlign w:val="center"/>
          </w:tcPr>
          <w:p w14:paraId="63DC861F" w14:textId="77777777" w:rsidR="0023470E" w:rsidRPr="0031521A" w:rsidRDefault="0023470E" w:rsidP="001E3F6D">
            <w:pPr>
              <w:pStyle w:val="Tabletext"/>
            </w:pPr>
            <w:r>
              <w:rPr>
                <w:b/>
                <w:bCs/>
              </w:rPr>
              <w:t>7</w:t>
            </w:r>
            <w:r w:rsidRPr="00C90CDB">
              <w:rPr>
                <w:b/>
                <w:bCs/>
              </w:rPr>
              <w:t>.4</w:t>
            </w:r>
            <w:r>
              <w:t xml:space="preserve"> – Funding framework</w:t>
            </w:r>
          </w:p>
        </w:tc>
      </w:tr>
      <w:tr w:rsidR="0023470E" w14:paraId="1F73A68D" w14:textId="77777777" w:rsidTr="001E3F6D">
        <w:tc>
          <w:tcPr>
            <w:tcW w:w="1546" w:type="dxa"/>
            <w:vMerge/>
            <w:shd w:val="clear" w:color="auto" w:fill="FFFFFF" w:themeFill="background1"/>
            <w:vAlign w:val="center"/>
          </w:tcPr>
          <w:p w14:paraId="3DD9E7C5" w14:textId="77777777" w:rsidR="0023470E" w:rsidRPr="000279DE" w:rsidRDefault="0023470E" w:rsidP="001E3F6D">
            <w:pPr>
              <w:pStyle w:val="Tabletext"/>
              <w:rPr>
                <w:b/>
                <w:bCs/>
              </w:rPr>
            </w:pPr>
          </w:p>
        </w:tc>
        <w:tc>
          <w:tcPr>
            <w:tcW w:w="5112" w:type="dxa"/>
            <w:vAlign w:val="center"/>
          </w:tcPr>
          <w:p w14:paraId="6B9D362C" w14:textId="77777777" w:rsidR="0023470E" w:rsidRDefault="0023470E" w:rsidP="001E3F6D">
            <w:pPr>
              <w:pStyle w:val="Tabletext"/>
            </w:pPr>
            <w:r>
              <w:t>i) define matters excluded from the scope of the Plan, including but not limited to:</w:t>
            </w:r>
          </w:p>
          <w:p w14:paraId="09342C60" w14:textId="77777777" w:rsidR="0023470E" w:rsidRDefault="0023470E" w:rsidP="001E3F6D">
            <w:pPr>
              <w:pStyle w:val="Tabletext"/>
              <w:ind w:left="720"/>
            </w:pPr>
            <w:r>
              <w:t xml:space="preserve">i) actions that have already been found not to be controlled actions under section 75(1) of the EPBC Act; </w:t>
            </w:r>
          </w:p>
          <w:p w14:paraId="3197120D" w14:textId="77777777" w:rsidR="0023470E" w:rsidRDefault="0023470E" w:rsidP="001E3F6D">
            <w:pPr>
              <w:pStyle w:val="Tabletext"/>
              <w:ind w:left="720"/>
            </w:pPr>
            <w:r>
              <w:t>ii) actions that have already been approved under section 133(1) of the EPBC Act; and</w:t>
            </w:r>
          </w:p>
          <w:p w14:paraId="0B9C58E3" w14:textId="77777777" w:rsidR="0023470E" w:rsidRPr="00C43FF8" w:rsidRDefault="0023470E" w:rsidP="001E3F6D">
            <w:pPr>
              <w:pStyle w:val="Tabletext"/>
              <w:ind w:left="720"/>
            </w:pPr>
            <w:r>
              <w:t>iii) actions not assessed or specifically excluded from the Plan.</w:t>
            </w:r>
          </w:p>
        </w:tc>
        <w:tc>
          <w:tcPr>
            <w:tcW w:w="2964" w:type="dxa"/>
            <w:vAlign w:val="center"/>
          </w:tcPr>
          <w:p w14:paraId="080ABFFB" w14:textId="77777777" w:rsidR="0023470E" w:rsidRPr="0031521A" w:rsidRDefault="0023470E" w:rsidP="001E3F6D">
            <w:pPr>
              <w:pStyle w:val="Tabletext"/>
            </w:pPr>
            <w:r w:rsidRPr="00C90CDB">
              <w:rPr>
                <w:b/>
                <w:bCs/>
              </w:rPr>
              <w:t>4.3.6</w:t>
            </w:r>
            <w:r>
              <w:t xml:space="preserve"> – Development not covered by the Plan</w:t>
            </w:r>
          </w:p>
        </w:tc>
      </w:tr>
      <w:tr w:rsidR="0023470E" w14:paraId="7B5FA7D5" w14:textId="77777777" w:rsidTr="001E3F6D">
        <w:tc>
          <w:tcPr>
            <w:tcW w:w="1546" w:type="dxa"/>
            <w:vMerge w:val="restart"/>
            <w:vAlign w:val="center"/>
          </w:tcPr>
          <w:p w14:paraId="32C922B3" w14:textId="77777777" w:rsidR="0023470E" w:rsidRPr="000279DE" w:rsidRDefault="0023470E" w:rsidP="001E3F6D">
            <w:pPr>
              <w:pStyle w:val="Tabletext"/>
              <w:rPr>
                <w:b/>
                <w:bCs/>
              </w:rPr>
            </w:pPr>
            <w:r w:rsidRPr="000279DE">
              <w:rPr>
                <w:b/>
                <w:bCs/>
              </w:rPr>
              <w:t>Environmental management</w:t>
            </w:r>
          </w:p>
          <w:p w14:paraId="6944FEB2" w14:textId="77777777" w:rsidR="0023470E" w:rsidRPr="007D4F68" w:rsidRDefault="0023470E" w:rsidP="001E3F6D">
            <w:pPr>
              <w:pStyle w:val="Tabletext"/>
            </w:pPr>
            <w:r>
              <w:t xml:space="preserve">3. The Plan must: </w:t>
            </w:r>
          </w:p>
        </w:tc>
        <w:tc>
          <w:tcPr>
            <w:tcW w:w="5112" w:type="dxa"/>
            <w:vAlign w:val="center"/>
          </w:tcPr>
          <w:p w14:paraId="16EBF26B" w14:textId="77777777" w:rsidR="0023470E" w:rsidRPr="00F55D27" w:rsidRDefault="0023470E" w:rsidP="001E3F6D">
            <w:pPr>
              <w:pStyle w:val="Tabletext"/>
            </w:pPr>
            <w:r w:rsidRPr="002179E1">
              <w:t>a)</w:t>
            </w:r>
            <w:r>
              <w:t xml:space="preserve"> i</w:t>
            </w:r>
            <w:r w:rsidRPr="002179E1">
              <w:t>dentify the Protected matters that are relevant to the Plan (relevant protected matters);</w:t>
            </w:r>
          </w:p>
        </w:tc>
        <w:tc>
          <w:tcPr>
            <w:tcW w:w="2964" w:type="dxa"/>
            <w:vAlign w:val="center"/>
          </w:tcPr>
          <w:p w14:paraId="74BFC118" w14:textId="77777777" w:rsidR="0023470E" w:rsidRPr="0031521A" w:rsidRDefault="0023470E" w:rsidP="001E3F6D">
            <w:pPr>
              <w:pStyle w:val="Tabletext"/>
            </w:pPr>
            <w:r w:rsidRPr="00C90CDB">
              <w:rPr>
                <w:b/>
                <w:bCs/>
              </w:rPr>
              <w:t>5.3</w:t>
            </w:r>
            <w:r>
              <w:t xml:space="preserve"> – Relevant protected matters</w:t>
            </w:r>
          </w:p>
        </w:tc>
      </w:tr>
      <w:tr w:rsidR="0023470E" w14:paraId="7B618987" w14:textId="77777777" w:rsidTr="001E3F6D">
        <w:tc>
          <w:tcPr>
            <w:tcW w:w="1546" w:type="dxa"/>
            <w:vMerge/>
            <w:vAlign w:val="center"/>
          </w:tcPr>
          <w:p w14:paraId="1FB688CC" w14:textId="77777777" w:rsidR="0023470E" w:rsidRDefault="0023470E" w:rsidP="001E3F6D">
            <w:pPr>
              <w:pStyle w:val="Tabletext"/>
            </w:pPr>
          </w:p>
        </w:tc>
        <w:tc>
          <w:tcPr>
            <w:tcW w:w="5112" w:type="dxa"/>
            <w:vAlign w:val="center"/>
          </w:tcPr>
          <w:p w14:paraId="38AABBAC" w14:textId="77777777" w:rsidR="0023470E" w:rsidRPr="00F55D27" w:rsidRDefault="0023470E" w:rsidP="001E3F6D">
            <w:pPr>
              <w:pStyle w:val="Tabletext"/>
            </w:pPr>
            <w:r>
              <w:t>b) summarise the expected duration, extent and likely severity of the Impacts to which this Agreement relates;</w:t>
            </w:r>
          </w:p>
        </w:tc>
        <w:tc>
          <w:tcPr>
            <w:tcW w:w="2964" w:type="dxa"/>
            <w:vAlign w:val="center"/>
          </w:tcPr>
          <w:p w14:paraId="08EE8CDB" w14:textId="77777777" w:rsidR="0023470E" w:rsidRDefault="0023470E" w:rsidP="001E3F6D">
            <w:pPr>
              <w:pStyle w:val="Tabletext"/>
            </w:pPr>
            <w:r w:rsidRPr="00C90CDB">
              <w:rPr>
                <w:b/>
                <w:bCs/>
              </w:rPr>
              <w:t>5.4</w:t>
            </w:r>
            <w:r>
              <w:t xml:space="preserve"> – Avoidance and minimisation of impacts</w:t>
            </w:r>
          </w:p>
          <w:p w14:paraId="429E5918" w14:textId="77777777" w:rsidR="0023470E" w:rsidRDefault="0023470E" w:rsidP="001E3F6D">
            <w:pPr>
              <w:pStyle w:val="Tabletext"/>
            </w:pPr>
            <w:r w:rsidRPr="00C90CDB">
              <w:rPr>
                <w:b/>
                <w:bCs/>
              </w:rPr>
              <w:t>5.5</w:t>
            </w:r>
            <w:r>
              <w:t xml:space="preserve"> – Mitigation of impacts</w:t>
            </w:r>
          </w:p>
          <w:p w14:paraId="06D438E2" w14:textId="77777777" w:rsidR="0023470E" w:rsidRDefault="0023470E" w:rsidP="001E3F6D">
            <w:pPr>
              <w:pStyle w:val="Tabletext"/>
            </w:pPr>
            <w:r w:rsidRPr="00C90CDB">
              <w:rPr>
                <w:b/>
                <w:bCs/>
              </w:rPr>
              <w:t>5.6</w:t>
            </w:r>
            <w:r>
              <w:t xml:space="preserve"> – Residual impacts and offsets</w:t>
            </w:r>
          </w:p>
          <w:p w14:paraId="1696F0D9" w14:textId="77777777" w:rsidR="00D47F11" w:rsidRDefault="00D47F11" w:rsidP="00D47F11">
            <w:pPr>
              <w:pStyle w:val="Tabletext"/>
            </w:pPr>
            <w:r w:rsidRPr="0092004C">
              <w:rPr>
                <w:b/>
                <w:bCs/>
              </w:rPr>
              <w:t>6.3</w:t>
            </w:r>
            <w:r>
              <w:t xml:space="preserve"> – Avoidance and minimisation of impacts</w:t>
            </w:r>
          </w:p>
          <w:p w14:paraId="6281CF28" w14:textId="77777777" w:rsidR="00D47F11" w:rsidRDefault="00D47F11" w:rsidP="00D47F11">
            <w:pPr>
              <w:pStyle w:val="Tabletext"/>
            </w:pPr>
            <w:r w:rsidRPr="0092004C">
              <w:rPr>
                <w:b/>
                <w:bCs/>
              </w:rPr>
              <w:t>6.4</w:t>
            </w:r>
            <w:r>
              <w:t xml:space="preserve"> – Mitigation of impacts</w:t>
            </w:r>
          </w:p>
          <w:p w14:paraId="4FCCB5A6" w14:textId="231412E8" w:rsidR="00D47F11" w:rsidRPr="00D47F11" w:rsidRDefault="00D47F11" w:rsidP="00D47F11">
            <w:pPr>
              <w:pStyle w:val="Tabletext"/>
            </w:pPr>
            <w:r>
              <w:rPr>
                <w:b/>
                <w:bCs/>
              </w:rPr>
              <w:t>6.5</w:t>
            </w:r>
            <w:r>
              <w:t xml:space="preserve"> – Offsets for residual impacts</w:t>
            </w:r>
          </w:p>
        </w:tc>
      </w:tr>
      <w:tr w:rsidR="0023470E" w14:paraId="709689E5" w14:textId="77777777" w:rsidTr="001E3F6D">
        <w:tc>
          <w:tcPr>
            <w:tcW w:w="1546" w:type="dxa"/>
            <w:vMerge/>
            <w:vAlign w:val="center"/>
          </w:tcPr>
          <w:p w14:paraId="67E5F348" w14:textId="77777777" w:rsidR="0023470E" w:rsidRDefault="0023470E" w:rsidP="001E3F6D">
            <w:pPr>
              <w:pStyle w:val="Tabletext"/>
            </w:pPr>
          </w:p>
        </w:tc>
        <w:tc>
          <w:tcPr>
            <w:tcW w:w="5112" w:type="dxa"/>
            <w:vAlign w:val="center"/>
          </w:tcPr>
          <w:p w14:paraId="7BB2F914" w14:textId="77777777" w:rsidR="0023470E" w:rsidRDefault="0023470E" w:rsidP="001E3F6D">
            <w:pPr>
              <w:pStyle w:val="Tabletext"/>
            </w:pPr>
            <w:r>
              <w:t xml:space="preserve">c) describe how the Impacts to which this Agreement relates will be avoided or mitigated and may refer to enhancement or management activities relating to these Protected Matters; </w:t>
            </w:r>
          </w:p>
        </w:tc>
        <w:tc>
          <w:tcPr>
            <w:tcW w:w="2964" w:type="dxa"/>
            <w:vAlign w:val="center"/>
          </w:tcPr>
          <w:p w14:paraId="1C0A71FF" w14:textId="77777777" w:rsidR="0023470E" w:rsidRDefault="0023470E" w:rsidP="001E3F6D">
            <w:pPr>
              <w:pStyle w:val="Tabletext"/>
            </w:pPr>
            <w:r w:rsidRPr="00C90CDB">
              <w:rPr>
                <w:b/>
                <w:bCs/>
              </w:rPr>
              <w:t>5.4</w:t>
            </w:r>
            <w:r>
              <w:t xml:space="preserve"> – Avoidance and minimisation of impacts </w:t>
            </w:r>
          </w:p>
          <w:p w14:paraId="57C415AF" w14:textId="77777777" w:rsidR="0023470E" w:rsidRDefault="0023470E" w:rsidP="001E3F6D">
            <w:pPr>
              <w:pStyle w:val="Tabletext"/>
            </w:pPr>
            <w:r w:rsidRPr="00C90CDB">
              <w:rPr>
                <w:b/>
                <w:bCs/>
              </w:rPr>
              <w:t>5.5</w:t>
            </w:r>
            <w:r>
              <w:t xml:space="preserve"> – Mitigation of impacts</w:t>
            </w:r>
          </w:p>
          <w:p w14:paraId="1880B072" w14:textId="77777777" w:rsidR="0023470E" w:rsidRDefault="0023470E" w:rsidP="001E3F6D">
            <w:pPr>
              <w:pStyle w:val="Tabletext"/>
            </w:pPr>
            <w:r w:rsidRPr="0092004C">
              <w:rPr>
                <w:b/>
                <w:bCs/>
              </w:rPr>
              <w:t>6.3</w:t>
            </w:r>
            <w:r>
              <w:t xml:space="preserve"> – Avoidance and minimisation of impacts</w:t>
            </w:r>
          </w:p>
          <w:p w14:paraId="1BFDBF09" w14:textId="77777777" w:rsidR="0023470E" w:rsidRPr="0031521A" w:rsidRDefault="0023470E" w:rsidP="001E3F6D">
            <w:pPr>
              <w:pStyle w:val="Tabletext"/>
            </w:pPr>
            <w:r w:rsidRPr="0092004C">
              <w:rPr>
                <w:b/>
                <w:bCs/>
              </w:rPr>
              <w:t>6.4</w:t>
            </w:r>
            <w:r>
              <w:t xml:space="preserve"> – Mitigation of impacts</w:t>
            </w:r>
          </w:p>
        </w:tc>
      </w:tr>
      <w:tr w:rsidR="0023470E" w14:paraId="3C393361" w14:textId="77777777" w:rsidTr="001E3F6D">
        <w:tc>
          <w:tcPr>
            <w:tcW w:w="1546" w:type="dxa"/>
            <w:vMerge/>
            <w:vAlign w:val="center"/>
          </w:tcPr>
          <w:p w14:paraId="5A34F6EC" w14:textId="77777777" w:rsidR="0023470E" w:rsidRDefault="0023470E" w:rsidP="001E3F6D">
            <w:pPr>
              <w:pStyle w:val="Tabletext"/>
            </w:pPr>
          </w:p>
        </w:tc>
        <w:tc>
          <w:tcPr>
            <w:tcW w:w="5112" w:type="dxa"/>
            <w:vAlign w:val="center"/>
          </w:tcPr>
          <w:p w14:paraId="3CF1A8C1" w14:textId="77777777" w:rsidR="0023470E" w:rsidRDefault="0023470E" w:rsidP="001E3F6D">
            <w:pPr>
              <w:pStyle w:val="Tabletext"/>
            </w:pPr>
            <w:r>
              <w:t>d) provide for appropriate offsets in accordance with the principles of the EPBC Act Environment Offsets Policy, in the event that impacts to protected matters cannot be fully avoided or mitigated;</w:t>
            </w:r>
          </w:p>
        </w:tc>
        <w:tc>
          <w:tcPr>
            <w:tcW w:w="2964" w:type="dxa"/>
            <w:vAlign w:val="center"/>
          </w:tcPr>
          <w:p w14:paraId="1DE3D8F8" w14:textId="77777777" w:rsidR="0023470E" w:rsidRDefault="0023470E" w:rsidP="001E3F6D">
            <w:pPr>
              <w:pStyle w:val="Tabletext"/>
            </w:pPr>
            <w:r w:rsidRPr="00C90CDB">
              <w:rPr>
                <w:b/>
                <w:bCs/>
              </w:rPr>
              <w:t>5.6</w:t>
            </w:r>
            <w:r>
              <w:t xml:space="preserve"> – Residual impacts and offsets</w:t>
            </w:r>
          </w:p>
          <w:p w14:paraId="4907684D" w14:textId="77777777" w:rsidR="0023470E" w:rsidRPr="0031521A" w:rsidRDefault="0023470E" w:rsidP="001E3F6D">
            <w:pPr>
              <w:pStyle w:val="Tabletext"/>
            </w:pPr>
            <w:r w:rsidRPr="0092004C">
              <w:rPr>
                <w:b/>
                <w:bCs/>
              </w:rPr>
              <w:t>6.5</w:t>
            </w:r>
            <w:r>
              <w:t xml:space="preserve"> - Offsets for residual impacts</w:t>
            </w:r>
          </w:p>
        </w:tc>
      </w:tr>
      <w:tr w:rsidR="0023470E" w14:paraId="1EBB7DE7" w14:textId="77777777" w:rsidTr="001E3F6D">
        <w:tc>
          <w:tcPr>
            <w:tcW w:w="1546" w:type="dxa"/>
            <w:vMerge/>
            <w:vAlign w:val="center"/>
          </w:tcPr>
          <w:p w14:paraId="7974EF2B" w14:textId="77777777" w:rsidR="0023470E" w:rsidRDefault="0023470E" w:rsidP="001E3F6D">
            <w:pPr>
              <w:pStyle w:val="Tabletext"/>
            </w:pPr>
          </w:p>
        </w:tc>
        <w:tc>
          <w:tcPr>
            <w:tcW w:w="5112" w:type="dxa"/>
            <w:vAlign w:val="center"/>
          </w:tcPr>
          <w:p w14:paraId="16084A25" w14:textId="77777777" w:rsidR="0023470E" w:rsidRDefault="0023470E" w:rsidP="001E3F6D">
            <w:pPr>
              <w:pStyle w:val="Tabletext"/>
            </w:pPr>
            <w:r>
              <w:t>e) define clear and measurable outcomes and commitments for the achievement of administrative and regulatory efficiencies, including specific, measurable, achievable, relevant and timely performance indicators to demonstrate progress towards achieving these outcomes and commitments</w:t>
            </w:r>
          </w:p>
        </w:tc>
        <w:tc>
          <w:tcPr>
            <w:tcW w:w="2964" w:type="dxa"/>
            <w:vAlign w:val="center"/>
          </w:tcPr>
          <w:p w14:paraId="57113B4A" w14:textId="77777777" w:rsidR="0023470E" w:rsidRDefault="0023470E" w:rsidP="001E3F6D">
            <w:pPr>
              <w:pStyle w:val="Tabletext"/>
            </w:pPr>
            <w:r w:rsidRPr="00C90CDB">
              <w:rPr>
                <w:b/>
                <w:bCs/>
              </w:rPr>
              <w:t>3.4</w:t>
            </w:r>
            <w:r>
              <w:t xml:space="preserve"> – Outcomes of the Plan</w:t>
            </w:r>
          </w:p>
          <w:p w14:paraId="4B1C7B85" w14:textId="77777777" w:rsidR="0023470E" w:rsidRPr="0031521A" w:rsidRDefault="0023470E" w:rsidP="001E3F6D">
            <w:pPr>
              <w:pStyle w:val="Tabletext"/>
            </w:pPr>
            <w:r w:rsidRPr="00C90CDB">
              <w:rPr>
                <w:b/>
                <w:bCs/>
              </w:rPr>
              <w:t>3.5</w:t>
            </w:r>
            <w:r>
              <w:t xml:space="preserve"> – Commitments</w:t>
            </w:r>
          </w:p>
        </w:tc>
      </w:tr>
      <w:tr w:rsidR="0023470E" w14:paraId="158E2A9E" w14:textId="77777777" w:rsidTr="001E3F6D">
        <w:tc>
          <w:tcPr>
            <w:tcW w:w="1546" w:type="dxa"/>
            <w:vMerge/>
            <w:vAlign w:val="center"/>
          </w:tcPr>
          <w:p w14:paraId="19D9BF91" w14:textId="77777777" w:rsidR="0023470E" w:rsidRDefault="0023470E" w:rsidP="001E3F6D">
            <w:pPr>
              <w:pStyle w:val="Tabletext"/>
            </w:pPr>
          </w:p>
        </w:tc>
        <w:tc>
          <w:tcPr>
            <w:tcW w:w="5112" w:type="dxa"/>
            <w:vAlign w:val="center"/>
          </w:tcPr>
          <w:p w14:paraId="5196DD70" w14:textId="77777777" w:rsidR="0023470E" w:rsidRDefault="0023470E" w:rsidP="001E3F6D">
            <w:pPr>
              <w:pStyle w:val="Tabletext"/>
            </w:pPr>
            <w:r>
              <w:t>f) define clear and measurable outcomes and commitments for the management and conservation of protected matters that are relevant to the Plan, including specific, measurable, achievable, relevant and timely performance indicators to demonstrate progress towards achieving these outcomes and commitments.</w:t>
            </w:r>
          </w:p>
        </w:tc>
        <w:tc>
          <w:tcPr>
            <w:tcW w:w="2964" w:type="dxa"/>
            <w:vAlign w:val="center"/>
          </w:tcPr>
          <w:p w14:paraId="23BA01A2" w14:textId="77777777" w:rsidR="0023470E" w:rsidRPr="003D2481" w:rsidRDefault="0023470E" w:rsidP="001E3F6D">
            <w:pPr>
              <w:pStyle w:val="Tabletext"/>
            </w:pPr>
            <w:r w:rsidRPr="003D2481">
              <w:rPr>
                <w:b/>
                <w:bCs/>
              </w:rPr>
              <w:t>3.4</w:t>
            </w:r>
            <w:r w:rsidRPr="003D2481">
              <w:t xml:space="preserve"> – Outcomes of the Plan</w:t>
            </w:r>
          </w:p>
          <w:p w14:paraId="31DD6591" w14:textId="77777777" w:rsidR="0023470E" w:rsidRPr="003D2481" w:rsidRDefault="0023470E" w:rsidP="001E3F6D">
            <w:pPr>
              <w:pStyle w:val="Tabletext"/>
            </w:pPr>
            <w:r w:rsidRPr="003D2481">
              <w:rPr>
                <w:b/>
                <w:bCs/>
              </w:rPr>
              <w:t>3.5</w:t>
            </w:r>
            <w:r w:rsidRPr="003D2481">
              <w:t xml:space="preserve"> – Commitments</w:t>
            </w:r>
          </w:p>
        </w:tc>
      </w:tr>
      <w:tr w:rsidR="0023470E" w14:paraId="12AD9AC4" w14:textId="77777777" w:rsidTr="001E3F6D">
        <w:tc>
          <w:tcPr>
            <w:tcW w:w="1546" w:type="dxa"/>
            <w:vMerge w:val="restart"/>
            <w:vAlign w:val="center"/>
          </w:tcPr>
          <w:p w14:paraId="0A05B90E" w14:textId="77777777" w:rsidR="0023470E" w:rsidRPr="000279DE" w:rsidRDefault="0023470E" w:rsidP="001E3F6D">
            <w:pPr>
              <w:pStyle w:val="Tabletext"/>
              <w:rPr>
                <w:b/>
                <w:bCs/>
              </w:rPr>
            </w:pPr>
            <w:r w:rsidRPr="000279DE">
              <w:rPr>
                <w:b/>
                <w:bCs/>
              </w:rPr>
              <w:t>Implementation</w:t>
            </w:r>
          </w:p>
          <w:p w14:paraId="189916C5" w14:textId="77777777" w:rsidR="0023470E" w:rsidRPr="000E3ED6" w:rsidRDefault="0023470E" w:rsidP="001E3F6D">
            <w:pPr>
              <w:pStyle w:val="Tabletext"/>
              <w:rPr>
                <w:bCs/>
              </w:rPr>
            </w:pPr>
            <w:r>
              <w:t xml:space="preserve">4. </w:t>
            </w:r>
            <w:r w:rsidRPr="00735747">
              <w:rPr>
                <w:bCs/>
              </w:rPr>
              <w:t>The Plan must include at a minimum, a commitment to develop and outline:</w:t>
            </w:r>
          </w:p>
        </w:tc>
        <w:tc>
          <w:tcPr>
            <w:tcW w:w="5112" w:type="dxa"/>
            <w:vAlign w:val="center"/>
          </w:tcPr>
          <w:p w14:paraId="440B3E63" w14:textId="77777777" w:rsidR="0023470E" w:rsidRDefault="0023470E" w:rsidP="001E3F6D">
            <w:pPr>
              <w:pStyle w:val="Tabletext"/>
            </w:pPr>
            <w:r>
              <w:t>a) an assurance and implementation plan that includes the best practice monitoring programs, regular review, public reporting and independent auditing processes proposed to:</w:t>
            </w:r>
          </w:p>
          <w:p w14:paraId="7E6525FE" w14:textId="77777777" w:rsidR="0023470E" w:rsidRPr="00F55D27" w:rsidRDefault="0023470E" w:rsidP="001E3F6D">
            <w:pPr>
              <w:pStyle w:val="Tabletext"/>
              <w:ind w:left="720"/>
            </w:pPr>
            <w:r>
              <w:t>i) ensure outcomes, commitments and measures for protected matters contained in the Plan are, documented, delivered and adequately resourced throughout the life of the Plan.</w:t>
            </w:r>
          </w:p>
        </w:tc>
        <w:tc>
          <w:tcPr>
            <w:tcW w:w="2964" w:type="dxa"/>
            <w:vAlign w:val="center"/>
          </w:tcPr>
          <w:p w14:paraId="096F6CCD" w14:textId="77777777" w:rsidR="0023470E" w:rsidRPr="0031521A" w:rsidRDefault="0023470E" w:rsidP="001E3F6D">
            <w:pPr>
              <w:pStyle w:val="Tabletext"/>
            </w:pPr>
            <w:r>
              <w:rPr>
                <w:b/>
                <w:bCs/>
              </w:rPr>
              <w:t>7</w:t>
            </w:r>
            <w:r>
              <w:t xml:space="preserve"> – Assurance and implementation framework</w:t>
            </w:r>
          </w:p>
        </w:tc>
      </w:tr>
      <w:tr w:rsidR="0023470E" w14:paraId="6FF92024" w14:textId="77777777" w:rsidTr="001E3F6D">
        <w:tc>
          <w:tcPr>
            <w:tcW w:w="1546" w:type="dxa"/>
            <w:vMerge/>
            <w:vAlign w:val="center"/>
          </w:tcPr>
          <w:p w14:paraId="2916FDB6" w14:textId="77777777" w:rsidR="0023470E" w:rsidRPr="00752AB5" w:rsidRDefault="0023470E" w:rsidP="001E3F6D">
            <w:pPr>
              <w:pStyle w:val="Tabletext"/>
            </w:pPr>
          </w:p>
        </w:tc>
        <w:tc>
          <w:tcPr>
            <w:tcW w:w="5112" w:type="dxa"/>
            <w:vAlign w:val="center"/>
          </w:tcPr>
          <w:p w14:paraId="721004E8" w14:textId="77777777" w:rsidR="0023470E" w:rsidRPr="00F55D27" w:rsidRDefault="0023470E" w:rsidP="001E3F6D">
            <w:pPr>
              <w:pStyle w:val="Tabletext"/>
              <w:ind w:left="720"/>
            </w:pPr>
            <w:r>
              <w:t>ii) ensure the results of monitoring will be used to understand the effectiveness of outcomes, commitments and measures for protected matters and improve implementation, in particular, to adapt where monitoring demonstrates delivery of the commitments and measures are not leading to the predicted outcomes or where there are risks to protected matters.</w:t>
            </w:r>
          </w:p>
        </w:tc>
        <w:tc>
          <w:tcPr>
            <w:tcW w:w="2964" w:type="dxa"/>
            <w:vAlign w:val="center"/>
          </w:tcPr>
          <w:p w14:paraId="6B9937A8" w14:textId="77777777" w:rsidR="0023470E" w:rsidRPr="0031521A" w:rsidRDefault="0023470E" w:rsidP="001E3F6D">
            <w:pPr>
              <w:pStyle w:val="Tabletext"/>
            </w:pPr>
            <w:r>
              <w:rPr>
                <w:b/>
                <w:bCs/>
              </w:rPr>
              <w:t>7</w:t>
            </w:r>
            <w:r w:rsidRPr="00C90CDB">
              <w:rPr>
                <w:b/>
                <w:bCs/>
              </w:rPr>
              <w:t>.5</w:t>
            </w:r>
            <w:r>
              <w:t xml:space="preserve"> – MERI framework</w:t>
            </w:r>
          </w:p>
        </w:tc>
      </w:tr>
      <w:tr w:rsidR="0023470E" w14:paraId="1423323B" w14:textId="77777777" w:rsidTr="001E3F6D">
        <w:tc>
          <w:tcPr>
            <w:tcW w:w="1546" w:type="dxa"/>
            <w:vMerge/>
            <w:vAlign w:val="center"/>
          </w:tcPr>
          <w:p w14:paraId="4352E583" w14:textId="77777777" w:rsidR="0023470E" w:rsidRPr="00752AB5" w:rsidRDefault="0023470E" w:rsidP="001E3F6D">
            <w:pPr>
              <w:pStyle w:val="Tabletext"/>
            </w:pPr>
          </w:p>
        </w:tc>
        <w:tc>
          <w:tcPr>
            <w:tcW w:w="5112" w:type="dxa"/>
            <w:vAlign w:val="center"/>
          </w:tcPr>
          <w:p w14:paraId="5E3BA3BC" w14:textId="77777777" w:rsidR="0023470E" w:rsidRPr="00F55D27" w:rsidRDefault="0023470E" w:rsidP="001E3F6D">
            <w:pPr>
              <w:pStyle w:val="Tabletext"/>
              <w:ind w:left="720"/>
            </w:pPr>
            <w:r>
              <w:t xml:space="preserve">iii) ensure new information relating to protected matters, including legislative changes, may be assessed and accounted for in implementation of the Plan. </w:t>
            </w:r>
          </w:p>
        </w:tc>
        <w:tc>
          <w:tcPr>
            <w:tcW w:w="2964" w:type="dxa"/>
            <w:vAlign w:val="center"/>
          </w:tcPr>
          <w:p w14:paraId="310558A3" w14:textId="77777777" w:rsidR="0023470E" w:rsidRDefault="0023470E" w:rsidP="001E3F6D">
            <w:pPr>
              <w:pStyle w:val="Tabletext"/>
            </w:pPr>
            <w:r>
              <w:rPr>
                <w:b/>
                <w:bCs/>
              </w:rPr>
              <w:t>7</w:t>
            </w:r>
            <w:r w:rsidRPr="00C90CDB">
              <w:rPr>
                <w:b/>
                <w:bCs/>
              </w:rPr>
              <w:t>.5</w:t>
            </w:r>
            <w:r>
              <w:t xml:space="preserve"> – MERI framework</w:t>
            </w:r>
          </w:p>
          <w:p w14:paraId="352629ED" w14:textId="77777777" w:rsidR="0023470E" w:rsidRPr="0031521A" w:rsidRDefault="0023470E" w:rsidP="001E3F6D">
            <w:pPr>
              <w:pStyle w:val="Tabletext"/>
            </w:pPr>
            <w:r>
              <w:t>(Improvement (adaptive management))</w:t>
            </w:r>
          </w:p>
        </w:tc>
      </w:tr>
      <w:tr w:rsidR="0023470E" w14:paraId="4534E50E" w14:textId="77777777" w:rsidTr="001E3F6D">
        <w:tc>
          <w:tcPr>
            <w:tcW w:w="1546" w:type="dxa"/>
            <w:vMerge/>
            <w:vAlign w:val="center"/>
          </w:tcPr>
          <w:p w14:paraId="254ABFB3" w14:textId="77777777" w:rsidR="0023470E" w:rsidRPr="00752AB5" w:rsidRDefault="0023470E" w:rsidP="001E3F6D">
            <w:pPr>
              <w:pStyle w:val="Tabletext"/>
            </w:pPr>
          </w:p>
        </w:tc>
        <w:tc>
          <w:tcPr>
            <w:tcW w:w="5112" w:type="dxa"/>
            <w:vAlign w:val="center"/>
          </w:tcPr>
          <w:p w14:paraId="3FA90DB2" w14:textId="77777777" w:rsidR="0023470E" w:rsidRPr="00F55D27" w:rsidRDefault="0023470E" w:rsidP="001E3F6D">
            <w:pPr>
              <w:pStyle w:val="Tabletext"/>
              <w:ind w:left="720"/>
            </w:pPr>
            <w:r>
              <w:t>iv) provide mechanisms that track persons who are relying on a strategic assessment approval to take an action and ensure persons undertaking actions are informed of their obligations under the endorsed Plan and approval.</w:t>
            </w:r>
          </w:p>
        </w:tc>
        <w:tc>
          <w:tcPr>
            <w:tcW w:w="2964" w:type="dxa"/>
            <w:vAlign w:val="center"/>
          </w:tcPr>
          <w:p w14:paraId="537F2D12" w14:textId="77777777" w:rsidR="0023470E" w:rsidRDefault="0023470E" w:rsidP="001E3F6D">
            <w:pPr>
              <w:pStyle w:val="Tabletext"/>
            </w:pPr>
            <w:r>
              <w:rPr>
                <w:b/>
                <w:bCs/>
              </w:rPr>
              <w:t>7</w:t>
            </w:r>
            <w:r w:rsidRPr="00C90CDB">
              <w:rPr>
                <w:b/>
                <w:bCs/>
              </w:rPr>
              <w:t>.5</w:t>
            </w:r>
            <w:r>
              <w:t xml:space="preserve"> – MERI framework</w:t>
            </w:r>
          </w:p>
          <w:p w14:paraId="50F0E959" w14:textId="77777777" w:rsidR="0023470E" w:rsidRPr="0031521A" w:rsidRDefault="0023470E" w:rsidP="001E3F6D">
            <w:pPr>
              <w:pStyle w:val="Tabletext"/>
            </w:pPr>
            <w:r>
              <w:t>(Monitoring)</w:t>
            </w:r>
          </w:p>
        </w:tc>
      </w:tr>
      <w:tr w:rsidR="0023470E" w14:paraId="3AED65D9" w14:textId="77777777" w:rsidTr="001E3F6D">
        <w:tc>
          <w:tcPr>
            <w:tcW w:w="1546" w:type="dxa"/>
            <w:vMerge/>
            <w:vAlign w:val="center"/>
          </w:tcPr>
          <w:p w14:paraId="19442F3E" w14:textId="77777777" w:rsidR="0023470E" w:rsidRPr="00752AB5" w:rsidRDefault="0023470E" w:rsidP="001E3F6D">
            <w:pPr>
              <w:pStyle w:val="Tabletext"/>
            </w:pPr>
          </w:p>
        </w:tc>
        <w:tc>
          <w:tcPr>
            <w:tcW w:w="5112" w:type="dxa"/>
            <w:vAlign w:val="center"/>
          </w:tcPr>
          <w:p w14:paraId="67D5193D" w14:textId="77777777" w:rsidR="0023470E" w:rsidRPr="00F55D27" w:rsidRDefault="0023470E" w:rsidP="001E3F6D">
            <w:pPr>
              <w:pStyle w:val="Tabletext"/>
              <w:ind w:left="720"/>
            </w:pPr>
            <w:r>
              <w:t>v) detail all governance arrangements including the roles and responsibilities of the Parties and the named approval holder (or holders), including in the post approval phase, for the implementation of the Plan and Part 10 approval</w:t>
            </w:r>
          </w:p>
        </w:tc>
        <w:tc>
          <w:tcPr>
            <w:tcW w:w="2964" w:type="dxa"/>
            <w:vAlign w:val="center"/>
          </w:tcPr>
          <w:p w14:paraId="75363071" w14:textId="77777777" w:rsidR="0023470E" w:rsidRPr="0031521A" w:rsidRDefault="0023470E" w:rsidP="001E3F6D">
            <w:pPr>
              <w:pStyle w:val="Tabletext"/>
            </w:pPr>
            <w:r>
              <w:rPr>
                <w:b/>
                <w:bCs/>
              </w:rPr>
              <w:t>7</w:t>
            </w:r>
            <w:r w:rsidRPr="00C90CDB">
              <w:rPr>
                <w:b/>
                <w:bCs/>
              </w:rPr>
              <w:t>.3</w:t>
            </w:r>
            <w:r>
              <w:t xml:space="preserve"> – Governance framework</w:t>
            </w:r>
          </w:p>
        </w:tc>
      </w:tr>
      <w:tr w:rsidR="0023470E" w14:paraId="6606B750" w14:textId="77777777" w:rsidTr="001E3F6D">
        <w:tc>
          <w:tcPr>
            <w:tcW w:w="1546" w:type="dxa"/>
            <w:vMerge/>
            <w:vAlign w:val="center"/>
          </w:tcPr>
          <w:p w14:paraId="406906FB" w14:textId="77777777" w:rsidR="0023470E" w:rsidRPr="00752AB5" w:rsidRDefault="0023470E" w:rsidP="001E3F6D">
            <w:pPr>
              <w:pStyle w:val="Tabletext"/>
            </w:pPr>
          </w:p>
        </w:tc>
        <w:tc>
          <w:tcPr>
            <w:tcW w:w="5112" w:type="dxa"/>
            <w:vAlign w:val="center"/>
          </w:tcPr>
          <w:p w14:paraId="183D9A29" w14:textId="77777777" w:rsidR="0023470E" w:rsidRPr="00F55D27" w:rsidRDefault="0023470E" w:rsidP="001E3F6D">
            <w:pPr>
              <w:pStyle w:val="Tabletext"/>
              <w:ind w:left="720"/>
            </w:pPr>
            <w:r>
              <w:t>vi) describe how the named approval holder (or holders) will demonstrate and adaptively manage the effectiveness of proposed regulatory, administrative and protected matter outcomes</w:t>
            </w:r>
          </w:p>
        </w:tc>
        <w:tc>
          <w:tcPr>
            <w:tcW w:w="2964" w:type="dxa"/>
            <w:vAlign w:val="center"/>
          </w:tcPr>
          <w:p w14:paraId="0E4FDB9B" w14:textId="77777777" w:rsidR="0023470E" w:rsidRDefault="0023470E" w:rsidP="001E3F6D">
            <w:pPr>
              <w:pStyle w:val="Tabletext"/>
            </w:pPr>
            <w:r>
              <w:rPr>
                <w:b/>
                <w:bCs/>
              </w:rPr>
              <w:t>7</w:t>
            </w:r>
            <w:r w:rsidRPr="00C90CDB">
              <w:rPr>
                <w:b/>
                <w:bCs/>
              </w:rPr>
              <w:t>.5</w:t>
            </w:r>
            <w:r>
              <w:t xml:space="preserve"> – MERI framework</w:t>
            </w:r>
          </w:p>
          <w:p w14:paraId="28A89271" w14:textId="77777777" w:rsidR="0023470E" w:rsidRPr="0031521A" w:rsidRDefault="0023470E" w:rsidP="001E3F6D">
            <w:pPr>
              <w:pStyle w:val="Tabletext"/>
            </w:pPr>
            <w:r>
              <w:t>(Improvement (adaptive management))</w:t>
            </w:r>
          </w:p>
        </w:tc>
      </w:tr>
      <w:tr w:rsidR="0023470E" w14:paraId="520A9F0C" w14:textId="77777777" w:rsidTr="001E3F6D">
        <w:tc>
          <w:tcPr>
            <w:tcW w:w="1546" w:type="dxa"/>
            <w:vMerge/>
            <w:vAlign w:val="center"/>
          </w:tcPr>
          <w:p w14:paraId="2AB37618" w14:textId="77777777" w:rsidR="0023470E" w:rsidRPr="00752AB5" w:rsidRDefault="0023470E" w:rsidP="001E3F6D">
            <w:pPr>
              <w:pStyle w:val="Tabletext"/>
            </w:pPr>
          </w:p>
        </w:tc>
        <w:tc>
          <w:tcPr>
            <w:tcW w:w="5112" w:type="dxa"/>
            <w:vAlign w:val="center"/>
          </w:tcPr>
          <w:p w14:paraId="41C63E20" w14:textId="77777777" w:rsidR="0023470E" w:rsidRPr="00F55D27" w:rsidRDefault="0023470E" w:rsidP="001E3F6D">
            <w:pPr>
              <w:pStyle w:val="Tabletext"/>
              <w:ind w:left="720"/>
            </w:pPr>
            <w:r>
              <w:t>vii) ensure compliance with the Plan will be monitored and non-compliance will be reported.</w:t>
            </w:r>
          </w:p>
        </w:tc>
        <w:tc>
          <w:tcPr>
            <w:tcW w:w="2964" w:type="dxa"/>
            <w:vAlign w:val="center"/>
          </w:tcPr>
          <w:p w14:paraId="6D4A2F6F" w14:textId="77777777" w:rsidR="0023470E" w:rsidRPr="0031521A" w:rsidRDefault="0023470E" w:rsidP="001E3F6D">
            <w:pPr>
              <w:pStyle w:val="Tabletext"/>
            </w:pPr>
            <w:r>
              <w:rPr>
                <w:b/>
                <w:bCs/>
              </w:rPr>
              <w:t>7</w:t>
            </w:r>
            <w:r w:rsidRPr="00C90CDB">
              <w:rPr>
                <w:b/>
                <w:bCs/>
              </w:rPr>
              <w:t>.6</w:t>
            </w:r>
            <w:r>
              <w:t xml:space="preserve"> – Compliance framework</w:t>
            </w:r>
          </w:p>
        </w:tc>
      </w:tr>
      <w:tr w:rsidR="0023470E" w14:paraId="62AE75AA" w14:textId="77777777" w:rsidTr="001E3F6D">
        <w:trPr>
          <w:trHeight w:val="306"/>
        </w:trPr>
        <w:tc>
          <w:tcPr>
            <w:tcW w:w="1546" w:type="dxa"/>
            <w:vMerge/>
            <w:vAlign w:val="center"/>
          </w:tcPr>
          <w:p w14:paraId="7C847496" w14:textId="77777777" w:rsidR="0023470E" w:rsidRPr="00752AB5" w:rsidRDefault="0023470E" w:rsidP="001E3F6D">
            <w:pPr>
              <w:pStyle w:val="Tabletext"/>
            </w:pPr>
          </w:p>
        </w:tc>
        <w:tc>
          <w:tcPr>
            <w:tcW w:w="5112" w:type="dxa"/>
            <w:vAlign w:val="center"/>
          </w:tcPr>
          <w:p w14:paraId="0079878C" w14:textId="77777777" w:rsidR="0023470E" w:rsidRPr="00F55D27" w:rsidRDefault="0023470E" w:rsidP="001E3F6D">
            <w:pPr>
              <w:pStyle w:val="Tabletext"/>
              <w:ind w:left="720"/>
            </w:pPr>
            <w:r>
              <w:t>viii) provide for a 5-yearly assurance review and report.</w:t>
            </w:r>
          </w:p>
        </w:tc>
        <w:tc>
          <w:tcPr>
            <w:tcW w:w="2964" w:type="dxa"/>
            <w:vAlign w:val="center"/>
          </w:tcPr>
          <w:p w14:paraId="5151AC72" w14:textId="77777777" w:rsidR="0023470E" w:rsidRDefault="0023470E" w:rsidP="001E3F6D">
            <w:pPr>
              <w:pStyle w:val="Tabletext"/>
            </w:pPr>
            <w:r>
              <w:rPr>
                <w:b/>
                <w:bCs/>
              </w:rPr>
              <w:t>7</w:t>
            </w:r>
            <w:r w:rsidRPr="00C90CDB">
              <w:rPr>
                <w:b/>
                <w:bCs/>
              </w:rPr>
              <w:t>.5</w:t>
            </w:r>
            <w:r>
              <w:t xml:space="preserve"> – MERI framework </w:t>
            </w:r>
          </w:p>
          <w:p w14:paraId="45518029" w14:textId="77777777" w:rsidR="0023470E" w:rsidRPr="0031521A" w:rsidRDefault="0023470E" w:rsidP="001E3F6D">
            <w:pPr>
              <w:pStyle w:val="Tabletext"/>
            </w:pPr>
            <w:r>
              <w:t>(five-yearly evaluation and assurance review)</w:t>
            </w:r>
          </w:p>
        </w:tc>
      </w:tr>
      <w:tr w:rsidR="0023470E" w14:paraId="056BB960" w14:textId="77777777" w:rsidTr="001E3F6D">
        <w:trPr>
          <w:trHeight w:val="306"/>
        </w:trPr>
        <w:tc>
          <w:tcPr>
            <w:tcW w:w="1546" w:type="dxa"/>
            <w:vMerge/>
            <w:vAlign w:val="center"/>
          </w:tcPr>
          <w:p w14:paraId="59E4F39E" w14:textId="77777777" w:rsidR="0023470E" w:rsidRPr="00752AB5" w:rsidRDefault="0023470E" w:rsidP="001E3F6D">
            <w:pPr>
              <w:pStyle w:val="Tabletext"/>
            </w:pPr>
          </w:p>
        </w:tc>
        <w:tc>
          <w:tcPr>
            <w:tcW w:w="5112" w:type="dxa"/>
            <w:vAlign w:val="center"/>
          </w:tcPr>
          <w:p w14:paraId="3F62CDB7" w14:textId="77777777" w:rsidR="0023470E" w:rsidRDefault="0023470E" w:rsidP="001E3F6D">
            <w:pPr>
              <w:pStyle w:val="Tabletext"/>
            </w:pPr>
            <w:r w:rsidRPr="00E66DD0">
              <w:rPr>
                <w:rFonts w:cs="Arial"/>
                <w:bCs/>
                <w:color w:val="000000"/>
                <w:szCs w:val="24"/>
                <w:lang w:eastAsia="en-US"/>
              </w:rPr>
              <w:t>b)</w:t>
            </w:r>
            <w:r>
              <w:rPr>
                <w:rFonts w:cs="Arial"/>
                <w:bCs/>
                <w:color w:val="000000"/>
                <w:szCs w:val="24"/>
                <w:lang w:eastAsia="en-US"/>
              </w:rPr>
              <w:t xml:space="preserve"> </w:t>
            </w:r>
            <w:r w:rsidRPr="00704532">
              <w:rPr>
                <w:rFonts w:cs="Arial"/>
                <w:bCs/>
                <w:color w:val="000000"/>
                <w:szCs w:val="24"/>
                <w:lang w:eastAsia="en-US"/>
              </w:rPr>
              <w:t>governance processes to ensure that all activities are undertaken in accordance with the Plan;</w:t>
            </w:r>
          </w:p>
        </w:tc>
        <w:tc>
          <w:tcPr>
            <w:tcW w:w="2964" w:type="dxa"/>
            <w:vAlign w:val="center"/>
          </w:tcPr>
          <w:p w14:paraId="4C7AACBD" w14:textId="77777777" w:rsidR="0023470E" w:rsidRDefault="0023470E" w:rsidP="001E3F6D">
            <w:pPr>
              <w:pStyle w:val="Tabletext"/>
            </w:pPr>
            <w:r w:rsidRPr="00C90CDB">
              <w:rPr>
                <w:b/>
                <w:bCs/>
              </w:rPr>
              <w:t>4.</w:t>
            </w:r>
            <w:r>
              <w:rPr>
                <w:b/>
                <w:bCs/>
              </w:rPr>
              <w:t>4</w:t>
            </w:r>
            <w:r>
              <w:t xml:space="preserve"> - Persons who can undertake development and their obligations</w:t>
            </w:r>
          </w:p>
          <w:p w14:paraId="19419E89" w14:textId="77777777" w:rsidR="0023470E" w:rsidRPr="0031521A" w:rsidRDefault="0023470E" w:rsidP="001E3F6D">
            <w:pPr>
              <w:pStyle w:val="Tabletext"/>
            </w:pPr>
            <w:r>
              <w:rPr>
                <w:b/>
                <w:bCs/>
              </w:rPr>
              <w:t>7</w:t>
            </w:r>
            <w:r w:rsidRPr="00C90CDB">
              <w:rPr>
                <w:b/>
                <w:bCs/>
              </w:rPr>
              <w:t>.3</w:t>
            </w:r>
            <w:r>
              <w:t xml:space="preserve"> – Governance framework</w:t>
            </w:r>
          </w:p>
        </w:tc>
      </w:tr>
      <w:tr w:rsidR="0023470E" w14:paraId="60C230F2" w14:textId="77777777" w:rsidTr="001E3F6D">
        <w:trPr>
          <w:trHeight w:val="306"/>
        </w:trPr>
        <w:tc>
          <w:tcPr>
            <w:tcW w:w="1546" w:type="dxa"/>
            <w:vMerge/>
            <w:vAlign w:val="center"/>
          </w:tcPr>
          <w:p w14:paraId="10B355EB" w14:textId="77777777" w:rsidR="0023470E" w:rsidRPr="00752AB5" w:rsidRDefault="0023470E" w:rsidP="001E3F6D">
            <w:pPr>
              <w:pStyle w:val="Tabletext"/>
            </w:pPr>
          </w:p>
        </w:tc>
        <w:tc>
          <w:tcPr>
            <w:tcW w:w="5112" w:type="dxa"/>
            <w:vAlign w:val="center"/>
          </w:tcPr>
          <w:p w14:paraId="4AF3DB22" w14:textId="77777777" w:rsidR="0023470E" w:rsidRDefault="0023470E" w:rsidP="001E3F6D">
            <w:pPr>
              <w:pStyle w:val="Tabletext"/>
            </w:pPr>
            <w:r>
              <w:t>c) outcomes and commitments for regulatory and administrative efficiencies including for governments and third-party developers</w:t>
            </w:r>
          </w:p>
        </w:tc>
        <w:tc>
          <w:tcPr>
            <w:tcW w:w="2964" w:type="dxa"/>
            <w:vAlign w:val="center"/>
          </w:tcPr>
          <w:p w14:paraId="082A7B20" w14:textId="77777777" w:rsidR="0023470E" w:rsidRPr="0031521A" w:rsidRDefault="0023470E" w:rsidP="001E3F6D">
            <w:pPr>
              <w:pStyle w:val="Tabletext"/>
            </w:pPr>
            <w:r>
              <w:rPr>
                <w:b/>
                <w:bCs/>
              </w:rPr>
              <w:t>7</w:t>
            </w:r>
            <w:r w:rsidRPr="00C90CDB">
              <w:rPr>
                <w:b/>
                <w:bCs/>
              </w:rPr>
              <w:t>.3</w:t>
            </w:r>
            <w:r>
              <w:t xml:space="preserve"> – Governance framework</w:t>
            </w:r>
          </w:p>
        </w:tc>
      </w:tr>
      <w:tr w:rsidR="0023470E" w14:paraId="39DB6943" w14:textId="77777777" w:rsidTr="001E3F6D">
        <w:trPr>
          <w:trHeight w:val="306"/>
        </w:trPr>
        <w:tc>
          <w:tcPr>
            <w:tcW w:w="1546" w:type="dxa"/>
            <w:vMerge/>
            <w:vAlign w:val="center"/>
          </w:tcPr>
          <w:p w14:paraId="14DCA835" w14:textId="77777777" w:rsidR="0023470E" w:rsidRPr="00752AB5" w:rsidRDefault="0023470E" w:rsidP="001E3F6D">
            <w:pPr>
              <w:pStyle w:val="Tabletext"/>
            </w:pPr>
          </w:p>
        </w:tc>
        <w:tc>
          <w:tcPr>
            <w:tcW w:w="5112" w:type="dxa"/>
            <w:vAlign w:val="center"/>
          </w:tcPr>
          <w:p w14:paraId="702DA921" w14:textId="77777777" w:rsidR="0023470E" w:rsidRDefault="0023470E" w:rsidP="001E3F6D">
            <w:pPr>
              <w:pStyle w:val="Tabletext"/>
            </w:pPr>
            <w:r>
              <w:t>d) a conservation plan which implements the 'avoidance, mitigation, offset' hierarchy approach;</w:t>
            </w:r>
          </w:p>
        </w:tc>
        <w:tc>
          <w:tcPr>
            <w:tcW w:w="2964" w:type="dxa"/>
            <w:vAlign w:val="center"/>
          </w:tcPr>
          <w:p w14:paraId="22BE59D1" w14:textId="77777777" w:rsidR="0023470E" w:rsidRDefault="0023470E" w:rsidP="001E3F6D">
            <w:pPr>
              <w:pStyle w:val="Tabletext"/>
            </w:pPr>
            <w:r w:rsidRPr="00C90CDB">
              <w:rPr>
                <w:b/>
                <w:bCs/>
              </w:rPr>
              <w:t>5</w:t>
            </w:r>
            <w:r>
              <w:t xml:space="preserve"> – Conservation framework</w:t>
            </w:r>
          </w:p>
          <w:p w14:paraId="7B886018" w14:textId="77777777" w:rsidR="0023470E" w:rsidRPr="0031521A" w:rsidRDefault="0023470E" w:rsidP="001E3F6D">
            <w:pPr>
              <w:pStyle w:val="Tabletext"/>
            </w:pPr>
            <w:r w:rsidRPr="0092004C">
              <w:rPr>
                <w:b/>
                <w:bCs/>
              </w:rPr>
              <w:t>6</w:t>
            </w:r>
            <w:r>
              <w:t xml:space="preserve"> – Delivery of external infrastructure</w:t>
            </w:r>
          </w:p>
        </w:tc>
      </w:tr>
      <w:tr w:rsidR="0023470E" w14:paraId="7AF1C7A7" w14:textId="77777777" w:rsidTr="001E3F6D">
        <w:trPr>
          <w:trHeight w:val="306"/>
        </w:trPr>
        <w:tc>
          <w:tcPr>
            <w:tcW w:w="1546" w:type="dxa"/>
            <w:vMerge/>
            <w:vAlign w:val="center"/>
          </w:tcPr>
          <w:p w14:paraId="31620296" w14:textId="77777777" w:rsidR="0023470E" w:rsidRPr="00752AB5" w:rsidRDefault="0023470E" w:rsidP="001E3F6D">
            <w:pPr>
              <w:pStyle w:val="Tabletext"/>
            </w:pPr>
          </w:p>
        </w:tc>
        <w:tc>
          <w:tcPr>
            <w:tcW w:w="5112" w:type="dxa"/>
            <w:vAlign w:val="center"/>
          </w:tcPr>
          <w:p w14:paraId="180A06C4" w14:textId="77777777" w:rsidR="0023470E" w:rsidRDefault="0023470E" w:rsidP="001E3F6D">
            <w:pPr>
              <w:pStyle w:val="Tabletext"/>
            </w:pPr>
            <w:r>
              <w:t>e) a process for data management and sharing of data; and</w:t>
            </w:r>
          </w:p>
        </w:tc>
        <w:tc>
          <w:tcPr>
            <w:tcW w:w="2964" w:type="dxa"/>
            <w:vAlign w:val="center"/>
          </w:tcPr>
          <w:p w14:paraId="53B2519D" w14:textId="77777777" w:rsidR="0023470E" w:rsidRPr="0031521A" w:rsidRDefault="0023470E" w:rsidP="001E3F6D">
            <w:pPr>
              <w:pStyle w:val="Tabletext"/>
            </w:pPr>
            <w:r>
              <w:rPr>
                <w:b/>
                <w:bCs/>
              </w:rPr>
              <w:t>7</w:t>
            </w:r>
            <w:r w:rsidRPr="00C90CDB">
              <w:rPr>
                <w:b/>
                <w:bCs/>
              </w:rPr>
              <w:t>.7</w:t>
            </w:r>
            <w:r>
              <w:t xml:space="preserve"> – Data management process</w:t>
            </w:r>
          </w:p>
        </w:tc>
      </w:tr>
      <w:tr w:rsidR="0023470E" w14:paraId="3DB318D6" w14:textId="77777777" w:rsidTr="001E3F6D">
        <w:trPr>
          <w:trHeight w:val="306"/>
        </w:trPr>
        <w:tc>
          <w:tcPr>
            <w:tcW w:w="1546" w:type="dxa"/>
            <w:vMerge/>
            <w:vAlign w:val="center"/>
          </w:tcPr>
          <w:p w14:paraId="288546C8" w14:textId="77777777" w:rsidR="0023470E" w:rsidRPr="00752AB5" w:rsidRDefault="0023470E" w:rsidP="001E3F6D">
            <w:pPr>
              <w:pStyle w:val="Tabletext"/>
            </w:pPr>
          </w:p>
        </w:tc>
        <w:tc>
          <w:tcPr>
            <w:tcW w:w="5112" w:type="dxa"/>
            <w:vAlign w:val="center"/>
          </w:tcPr>
          <w:p w14:paraId="1BF93CE7" w14:textId="77777777" w:rsidR="0023470E" w:rsidRDefault="0023470E" w:rsidP="001E3F6D">
            <w:pPr>
              <w:pStyle w:val="Tabletext"/>
            </w:pPr>
            <w:r>
              <w:t>f) a process for stakeholder engagement (including with the Commonwealth).</w:t>
            </w:r>
          </w:p>
        </w:tc>
        <w:tc>
          <w:tcPr>
            <w:tcW w:w="2964" w:type="dxa"/>
            <w:vAlign w:val="center"/>
          </w:tcPr>
          <w:p w14:paraId="43A22004" w14:textId="77777777" w:rsidR="0023470E" w:rsidRPr="0031521A" w:rsidRDefault="0023470E" w:rsidP="001E3F6D">
            <w:pPr>
              <w:pStyle w:val="Tabletext"/>
            </w:pPr>
            <w:r>
              <w:rPr>
                <w:b/>
                <w:bCs/>
              </w:rPr>
              <w:t>7</w:t>
            </w:r>
            <w:r w:rsidRPr="00C90CDB">
              <w:rPr>
                <w:b/>
                <w:bCs/>
              </w:rPr>
              <w:t>.3.</w:t>
            </w:r>
            <w:r>
              <w:rPr>
                <w:b/>
                <w:bCs/>
              </w:rPr>
              <w:t>5</w:t>
            </w:r>
            <w:r>
              <w:t xml:space="preserve"> – Stakeholder engagement strategy</w:t>
            </w:r>
          </w:p>
        </w:tc>
      </w:tr>
      <w:tr w:rsidR="0023470E" w14:paraId="13D93C85" w14:textId="77777777" w:rsidTr="001E3F6D">
        <w:trPr>
          <w:trHeight w:val="4406"/>
        </w:trPr>
        <w:tc>
          <w:tcPr>
            <w:tcW w:w="1546" w:type="dxa"/>
            <w:vAlign w:val="center"/>
          </w:tcPr>
          <w:p w14:paraId="1ACCAC5A" w14:textId="77777777" w:rsidR="0023470E" w:rsidRPr="000E3ED6" w:rsidRDefault="0023470E" w:rsidP="000E3ED6">
            <w:pPr>
              <w:pStyle w:val="Tabletext"/>
              <w:rPr>
                <w:b/>
                <w:bCs/>
              </w:rPr>
            </w:pPr>
            <w:r w:rsidRPr="000279DE">
              <w:rPr>
                <w:b/>
                <w:bCs/>
              </w:rPr>
              <w:t>Implementation</w:t>
            </w:r>
          </w:p>
        </w:tc>
        <w:tc>
          <w:tcPr>
            <w:tcW w:w="5112" w:type="dxa"/>
            <w:vAlign w:val="center"/>
          </w:tcPr>
          <w:p w14:paraId="38FCADAC" w14:textId="77777777" w:rsidR="0023470E" w:rsidRPr="000E3ED6" w:rsidRDefault="0023470E" w:rsidP="000E3ED6">
            <w:pPr>
              <w:tabs>
                <w:tab w:val="clear" w:pos="4962"/>
              </w:tabs>
              <w:autoSpaceDE w:val="0"/>
              <w:autoSpaceDN w:val="0"/>
              <w:adjustRightInd w:val="0"/>
              <w:spacing w:before="0" w:after="120" w:line="256" w:lineRule="auto"/>
              <w:rPr>
                <w:rFonts w:cs="Arial"/>
                <w:color w:val="000000"/>
                <w:szCs w:val="24"/>
                <w:lang w:eastAsia="en-US"/>
              </w:rPr>
            </w:pPr>
            <w:r w:rsidRPr="000632F0">
              <w:t>5.</w:t>
            </w:r>
            <w:r>
              <w:t xml:space="preserve"> </w:t>
            </w:r>
            <w:r w:rsidRPr="00735747">
              <w:rPr>
                <w:rFonts w:cs="Arial"/>
                <w:color w:val="000000"/>
                <w:szCs w:val="24"/>
                <w:lang w:eastAsia="en-US"/>
              </w:rPr>
              <w:t xml:space="preserve">The information provided for these commitments should be of sufficient detail to enable an assessment of the suitability and effectiveness of the proposed approach. </w:t>
            </w:r>
          </w:p>
        </w:tc>
        <w:tc>
          <w:tcPr>
            <w:tcW w:w="2964" w:type="dxa"/>
            <w:vAlign w:val="center"/>
          </w:tcPr>
          <w:p w14:paraId="509F6312" w14:textId="77777777" w:rsidR="0023470E" w:rsidRDefault="0023470E" w:rsidP="001E3F6D">
            <w:pPr>
              <w:pStyle w:val="Tabletext"/>
              <w:rPr>
                <w:b/>
                <w:bCs/>
              </w:rPr>
            </w:pPr>
            <w:r w:rsidRPr="00C90CDB">
              <w:rPr>
                <w:b/>
                <w:bCs/>
              </w:rPr>
              <w:t>Entire Plan</w:t>
            </w:r>
          </w:p>
          <w:p w14:paraId="0DA87D3D" w14:textId="77777777" w:rsidR="0023470E" w:rsidRPr="002D30AB" w:rsidRDefault="0023470E" w:rsidP="001E3F6D">
            <w:pPr>
              <w:pStyle w:val="Tabletext"/>
              <w:rPr>
                <w:i/>
              </w:rPr>
            </w:pPr>
            <w:r w:rsidRPr="0092004C">
              <w:t>(</w:t>
            </w:r>
            <w:r w:rsidRPr="00C03DA9">
              <w:t>refer to Chapter 29.7 of the SAR</w:t>
            </w:r>
            <w:r w:rsidRPr="002D30AB">
              <w:rPr>
                <w:i/>
                <w:iCs/>
              </w:rPr>
              <w:t>)</w:t>
            </w:r>
          </w:p>
        </w:tc>
      </w:tr>
    </w:tbl>
    <w:p w14:paraId="0FF36601" w14:textId="77777777" w:rsidR="0023470E" w:rsidRPr="001260DE" w:rsidRDefault="0023470E">
      <w:pPr>
        <w:rPr>
          <w:color w:val="FF0000"/>
        </w:rPr>
      </w:pPr>
    </w:p>
    <w:sectPr w:rsidR="0023470E" w:rsidRPr="001260DE" w:rsidSect="00A74A4F">
      <w:pgSz w:w="11900" w:h="16840"/>
      <w:pgMar w:top="1247" w:right="1134" w:bottom="124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28E2" w14:textId="77777777" w:rsidR="006E06FC" w:rsidRDefault="006E06FC" w:rsidP="00290626">
      <w:r>
        <w:separator/>
      </w:r>
    </w:p>
  </w:endnote>
  <w:endnote w:type="continuationSeparator" w:id="0">
    <w:p w14:paraId="01444952" w14:textId="77777777" w:rsidR="006E06FC" w:rsidRDefault="006E06FC" w:rsidP="00290626">
      <w:r>
        <w:continuationSeparator/>
      </w:r>
    </w:p>
  </w:endnote>
  <w:endnote w:type="continuationNotice" w:id="1">
    <w:p w14:paraId="06CB4CEF" w14:textId="77777777" w:rsidR="006E06FC" w:rsidRDefault="006E06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Herculanum">
    <w:panose1 w:val="02000505000000020004"/>
    <w:charset w:val="4D"/>
    <w:family w:val="auto"/>
    <w:pitch w:val="variable"/>
    <w:sig w:usb0="8000006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4876" w14:textId="14AA5718" w:rsidR="0023470E" w:rsidRPr="000D565D" w:rsidRDefault="0023470E" w:rsidP="000D565D">
    <w:pPr>
      <w:pStyle w:val="Footer"/>
      <w:tabs>
        <w:tab w:val="clear" w:pos="9026"/>
        <w:tab w:val="left" w:pos="5812"/>
      </w:tabs>
      <w:ind w:right="339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5574" w14:textId="0BF8DF76" w:rsidR="0023470E" w:rsidRPr="00616017" w:rsidRDefault="0023470E" w:rsidP="006E03A2">
    <w:pPr>
      <w:pStyle w:val="Footer"/>
      <w:tabs>
        <w:tab w:val="clear" w:pos="9026"/>
        <w:tab w:val="left" w:pos="5812"/>
      </w:tabs>
      <w:ind w:right="134"/>
      <w:jc w:val="right"/>
      <w:rPr>
        <w:color w:val="000000" w:themeColor="text1"/>
      </w:rPr>
    </w:pPr>
    <w:r>
      <w:fldChar w:fldCharType="begin"/>
    </w:r>
    <w:r>
      <w:instrText xml:space="preserve"> PAGE </w:instrText>
    </w:r>
    <w:r>
      <w:fldChar w:fldCharType="separate"/>
    </w:r>
    <w:r>
      <w:t>i</w:t>
    </w:r>
    <w:r>
      <w:rPr>
        <w:noProof/>
      </w:rPr>
      <w:fldChar w:fldCharType="end"/>
    </w:r>
    <w:r>
      <w:rPr>
        <w:noProof/>
      </w:rPr>
      <w:t xml:space="preserve"> </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70A5" w14:textId="5B2267C7" w:rsidR="0023470E" w:rsidRPr="00417E97" w:rsidRDefault="0023470E" w:rsidP="006E03A2">
    <w:pPr>
      <w:pStyle w:val="Footer"/>
      <w:tabs>
        <w:tab w:val="clear" w:pos="9026"/>
        <w:tab w:val="left" w:pos="5812"/>
      </w:tabs>
      <w:ind w:right="134"/>
      <w:jc w:val="right"/>
    </w:pPr>
    <w:r>
      <w:fldChar w:fldCharType="begin"/>
    </w:r>
    <w:r>
      <w:instrText xml:space="preserve"> PAGE </w:instrText>
    </w:r>
    <w:r>
      <w:fldChar w:fldCharType="separate"/>
    </w:r>
    <w:r>
      <w:t>1</w:t>
    </w:r>
    <w:r>
      <w:rPr>
        <w:noProof/>
      </w:rPr>
      <w:fldChar w:fldCharType="end"/>
    </w:r>
    <w:r>
      <w:rPr>
        <w:noProof/>
      </w:rPr>
      <w:t xml:space="preserve"> </w:t>
    </w:r>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DCDF" w14:textId="26BB83A8" w:rsidR="0023470E" w:rsidRPr="00417E97" w:rsidRDefault="0023470E" w:rsidP="006E03A2">
    <w:pPr>
      <w:pStyle w:val="Footer"/>
      <w:tabs>
        <w:tab w:val="clear" w:pos="9026"/>
        <w:tab w:val="left" w:pos="5812"/>
      </w:tabs>
      <w:ind w:right="312"/>
      <w:jc w:val="right"/>
    </w:pPr>
    <w:r>
      <w:fldChar w:fldCharType="begin"/>
    </w:r>
    <w:r>
      <w:instrText xml:space="preserve"> PAGE </w:instrText>
    </w:r>
    <w:r>
      <w:fldChar w:fldCharType="separate"/>
    </w:r>
    <w:r>
      <w:t>58</w:t>
    </w:r>
    <w:r>
      <w:rPr>
        <w:noProof/>
      </w:rPr>
      <w:fldChar w:fldCharType="end"/>
    </w:r>
    <w:r>
      <w:rPr>
        <w:noProof/>
      </w:rPr>
      <w:t xml:space="preserve"> </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1351" w14:textId="2AC6EAE1" w:rsidR="0023470E" w:rsidRPr="00417E97" w:rsidRDefault="0023470E" w:rsidP="006E03A2">
    <w:pPr>
      <w:pStyle w:val="Footer"/>
      <w:tabs>
        <w:tab w:val="clear" w:pos="9026"/>
        <w:tab w:val="left" w:pos="5812"/>
      </w:tabs>
      <w:ind w:right="134"/>
      <w:jc w:val="right"/>
    </w:pPr>
    <w:r>
      <w:fldChar w:fldCharType="begin"/>
    </w:r>
    <w:r>
      <w:instrText xml:space="preserve"> PAGE </w:instrText>
    </w:r>
    <w:r>
      <w:fldChar w:fldCharType="separate"/>
    </w:r>
    <w:r>
      <w:t>58</w:t>
    </w:r>
    <w:r>
      <w:rPr>
        <w:noProof/>
      </w:rPr>
      <w:fldChar w:fldCharType="end"/>
    </w:r>
    <w:r>
      <w:rPr>
        <w:noProof/>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9977" w14:textId="77777777" w:rsidR="006E06FC" w:rsidRDefault="006E06FC" w:rsidP="00290626">
      <w:r>
        <w:separator/>
      </w:r>
    </w:p>
  </w:footnote>
  <w:footnote w:type="continuationSeparator" w:id="0">
    <w:p w14:paraId="39629247" w14:textId="77777777" w:rsidR="006E06FC" w:rsidRDefault="006E06FC" w:rsidP="00290626">
      <w:r>
        <w:continuationSeparator/>
      </w:r>
    </w:p>
  </w:footnote>
  <w:footnote w:type="continuationNotice" w:id="1">
    <w:p w14:paraId="32B1D4C8" w14:textId="77777777" w:rsidR="006E06FC" w:rsidRDefault="006E06F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1DCF" w14:textId="77777777" w:rsidR="0023470E" w:rsidRDefault="0023470E">
    <w:pPr>
      <w:pStyle w:val="Header"/>
    </w:pPr>
    <w:r>
      <w:rPr>
        <w:noProof/>
        <w:color w:val="2B579A"/>
        <w:shd w:val="clear" w:color="auto" w:fill="E6E6E6"/>
        <w:lang w:eastAsia="en-US"/>
      </w:rPr>
      <mc:AlternateContent>
        <mc:Choice Requires="wps">
          <w:drawing>
            <wp:anchor distT="0" distB="0" distL="114300" distR="114300" simplePos="0" relativeHeight="251661338" behindDoc="1" locked="0" layoutInCell="1" allowOverlap="1" wp14:anchorId="601E9430" wp14:editId="1027F245">
              <wp:simplePos x="0" y="0"/>
              <wp:positionH relativeFrom="margin">
                <wp:align>center</wp:align>
              </wp:positionH>
              <wp:positionV relativeFrom="margin">
                <wp:align>center</wp:align>
              </wp:positionV>
              <wp:extent cx="6467475" cy="2155825"/>
              <wp:effectExtent l="0" t="0" r="0" b="0"/>
              <wp:wrapNone/>
              <wp:docPr id="28" name="PowerPlusWaterMarkObject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467475" cy="215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0DE39D" w14:textId="77777777" w:rsidR="0023470E" w:rsidRDefault="0023470E" w:rsidP="0097634C">
                          <w:pPr>
                            <w:jc w:val="center"/>
                            <w:rPr>
                              <w:color w:val="C0C0C0"/>
                              <w:sz w:val="72"/>
                              <w:szCs w:val="72"/>
                              <w:lang w:val="en-GB"/>
                            </w:rPr>
                          </w:pPr>
                          <w:r>
                            <w:rPr>
                              <w:color w:val="C0C0C0"/>
                              <w:sz w:val="72"/>
                              <w:szCs w:val="72"/>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1E9430" id="_x0000_t202" coordsize="21600,21600" o:spt="202" path="m,l,21600r21600,l21600,xe">
              <v:stroke joinstyle="miter"/>
              <v:path gradientshapeok="t" o:connecttype="rect"/>
            </v:shapetype>
            <v:shape id="PowerPlusWaterMarkObject2" o:spid="_x0000_s1026" type="#_x0000_t202" style="position:absolute;margin-left:0;margin-top:0;width:509.25pt;height:169.75pt;rotation:-45;z-index:-2516551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" filled="f" stroked="f">
              <v:stroke joinstyle="round"/>
              <o:lock v:ext="edit" rotation="t" aspectratio="t" verticies="t" adjusthandles="t" grouping="t" shapetype="t"/>
              <v:textbox>
                <w:txbxContent>
                  <w:p w14:paraId="240DE39D" w14:textId="77777777" w:rsidR="0023470E" w:rsidRDefault="0023470E" w:rsidP="0097634C">
                    <w:pPr>
                      <w:jc w:val="center"/>
                      <w:rPr>
                        <w:color w:val="C0C0C0"/>
                        <w:sz w:val="72"/>
                        <w:szCs w:val="72"/>
                        <w:lang w:val="en-GB"/>
                      </w:rPr>
                    </w:pPr>
                    <w:r>
                      <w:rPr>
                        <w:color w:val="C0C0C0"/>
                        <w:sz w:val="72"/>
                        <w:szCs w:val="72"/>
                        <w:lang w:val="en-GB"/>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3655" w14:textId="545FED46" w:rsidR="0023470E" w:rsidRDefault="0023470E" w:rsidP="00C4793C">
    <w:pPr>
      <w:pStyle w:val="Report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F13A" w14:textId="77777777" w:rsidR="00C4793C" w:rsidRDefault="00C4793C" w:rsidP="00290626">
    <w:pPr>
      <w:pStyle w:val="Reportheader"/>
    </w:pPr>
    <w:r>
      <w:t xml:space="preserve">DRAFT NWGGA EPBC </w:t>
    </w:r>
    <w:r w:rsidRPr="0066499F">
      <w:t>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00A"/>
    <w:multiLevelType w:val="multilevel"/>
    <w:tmpl w:val="75FA7F8E"/>
    <w:styleLink w:val="CurrentList4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 w15:restartNumberingAfterBreak="0">
    <w:nsid w:val="03701670"/>
    <w:multiLevelType w:val="multilevel"/>
    <w:tmpl w:val="263083E4"/>
    <w:styleLink w:val="CurrentList5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 w15:restartNumberingAfterBreak="0">
    <w:nsid w:val="039111C3"/>
    <w:multiLevelType w:val="multilevel"/>
    <w:tmpl w:val="241EFA92"/>
    <w:styleLink w:val="CurrentList4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 w15:restartNumberingAfterBreak="0">
    <w:nsid w:val="0653535E"/>
    <w:multiLevelType w:val="multilevel"/>
    <w:tmpl w:val="E46ECB0E"/>
    <w:styleLink w:val="CurrentList1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 w15:restartNumberingAfterBreak="0">
    <w:nsid w:val="0958284B"/>
    <w:multiLevelType w:val="multilevel"/>
    <w:tmpl w:val="0BF045FE"/>
    <w:styleLink w:val="CurrentList2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 w15:restartNumberingAfterBreak="0">
    <w:nsid w:val="0F14370F"/>
    <w:multiLevelType w:val="multilevel"/>
    <w:tmpl w:val="60889B1C"/>
    <w:styleLink w:val="CurrentList1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 w15:restartNumberingAfterBreak="0">
    <w:nsid w:val="0FB36D92"/>
    <w:multiLevelType w:val="hybridMultilevel"/>
    <w:tmpl w:val="5A26EC64"/>
    <w:lvl w:ilvl="0" w:tplc="51604AB0">
      <w:start w:val="1"/>
      <w:numFmt w:val="decimal"/>
      <w:lvlText w:val="%1."/>
      <w:lvlJc w:val="left"/>
      <w:pPr>
        <w:ind w:left="720" w:hanging="360"/>
      </w:pPr>
      <w:rPr>
        <w:rFonts w:ascii="Palatino Linotype" w:hAnsi="Palatino Linotype" w:hint="default"/>
        <w:sz w:val="18"/>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2C7118A"/>
    <w:multiLevelType w:val="hybridMultilevel"/>
    <w:tmpl w:val="400EB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F10F13"/>
    <w:multiLevelType w:val="multilevel"/>
    <w:tmpl w:val="6DD623FC"/>
    <w:styleLink w:val="CurrentList3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15:restartNumberingAfterBreak="0">
    <w:nsid w:val="19C126E7"/>
    <w:multiLevelType w:val="hybridMultilevel"/>
    <w:tmpl w:val="D674DD08"/>
    <w:lvl w:ilvl="0" w:tplc="F5F8E674">
      <w:start w:val="1"/>
      <w:numFmt w:val="bullet"/>
      <w:pStyle w:val="Bullet1"/>
      <w:lvlText w:val=""/>
      <w:lvlJc w:val="left"/>
      <w:pPr>
        <w:ind w:left="360" w:hanging="360"/>
      </w:pPr>
      <w:rPr>
        <w:rFonts w:ascii="Symbol" w:hAnsi="Symbol" w:hint="default"/>
        <w:color w:val="000000" w:themeColor="text1"/>
      </w:rPr>
    </w:lvl>
    <w:lvl w:ilvl="1" w:tplc="109A4CEC">
      <w:start w:val="1"/>
      <w:numFmt w:val="bullet"/>
      <w:pStyle w:val="Bullet2"/>
      <w:lvlText w:val="o"/>
      <w:lvlJc w:val="left"/>
      <w:pPr>
        <w:ind w:left="786" w:hanging="360"/>
      </w:pPr>
      <w:rPr>
        <w:rFonts w:ascii="Courier New" w:hAnsi="Courier New" w:cs="Courier New" w:hint="default"/>
      </w:rPr>
    </w:lvl>
    <w:lvl w:ilvl="2" w:tplc="6E4AA1B4">
      <w:start w:val="1"/>
      <w:numFmt w:val="bullet"/>
      <w:pStyle w:val="Bullet3"/>
      <w:lvlText w:val=""/>
      <w:lvlJc w:val="left"/>
      <w:pPr>
        <w:ind w:left="1211"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070277"/>
    <w:multiLevelType w:val="multilevel"/>
    <w:tmpl w:val="B22EFE04"/>
    <w:styleLink w:val="CurrentList3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15:restartNumberingAfterBreak="0">
    <w:nsid w:val="1CAD548C"/>
    <w:multiLevelType w:val="hybridMultilevel"/>
    <w:tmpl w:val="027A83A2"/>
    <w:lvl w:ilvl="0" w:tplc="63A632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372FF3"/>
    <w:multiLevelType w:val="multilevel"/>
    <w:tmpl w:val="0B7268E8"/>
    <w:styleLink w:val="CurrentList2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20FA4DC5"/>
    <w:multiLevelType w:val="hybridMultilevel"/>
    <w:tmpl w:val="588667A6"/>
    <w:lvl w:ilvl="0" w:tplc="DB4200F2">
      <w:start w:val="1"/>
      <w:numFmt w:val="bullet"/>
      <w:pStyle w:val="Dotpointlevel1"/>
      <w:lvlText w:val=""/>
      <w:lvlJc w:val="left"/>
      <w:pPr>
        <w:ind w:left="360" w:hanging="360"/>
      </w:pPr>
      <w:rPr>
        <w:rFonts w:ascii="Symbol" w:hAnsi="Symbol" w:hint="default"/>
      </w:rPr>
    </w:lvl>
    <w:lvl w:ilvl="1" w:tplc="04090019">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14" w15:restartNumberingAfterBreak="0">
    <w:nsid w:val="233E3ADA"/>
    <w:multiLevelType w:val="multilevel"/>
    <w:tmpl w:val="2C4CDDA4"/>
    <w:styleLink w:val="CurrentList1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15:restartNumberingAfterBreak="0">
    <w:nsid w:val="240B701C"/>
    <w:multiLevelType w:val="multilevel"/>
    <w:tmpl w:val="F2BCB5C0"/>
    <w:styleLink w:val="CurrentList5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15:restartNumberingAfterBreak="0">
    <w:nsid w:val="24174142"/>
    <w:multiLevelType w:val="multilevel"/>
    <w:tmpl w:val="50C64B98"/>
    <w:styleLink w:val="CurrentList1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24DD5B65"/>
    <w:multiLevelType w:val="multilevel"/>
    <w:tmpl w:val="84A884F2"/>
    <w:styleLink w:val="CurrentList5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15:restartNumberingAfterBreak="0">
    <w:nsid w:val="292D6D6F"/>
    <w:multiLevelType w:val="multilevel"/>
    <w:tmpl w:val="7C100DA8"/>
    <w:styleLink w:val="CurrentList1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2AD56AA6"/>
    <w:multiLevelType w:val="multilevel"/>
    <w:tmpl w:val="474EFCDE"/>
    <w:styleLink w:val="CurrentList4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15:restartNumberingAfterBreak="0">
    <w:nsid w:val="2C7D6DA2"/>
    <w:multiLevelType w:val="multilevel"/>
    <w:tmpl w:val="D944A2DE"/>
    <w:styleLink w:val="CurrentList3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15:restartNumberingAfterBreak="0">
    <w:nsid w:val="2CF85290"/>
    <w:multiLevelType w:val="hybridMultilevel"/>
    <w:tmpl w:val="55AC3F0A"/>
    <w:lvl w:ilvl="0" w:tplc="0409000F">
      <w:start w:val="1"/>
      <w:numFmt w:val="decimal"/>
      <w:pStyle w:val="DotPoint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E540E53"/>
    <w:multiLevelType w:val="multilevel"/>
    <w:tmpl w:val="77E29536"/>
    <w:styleLink w:val="CurrentList1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15:restartNumberingAfterBreak="0">
    <w:nsid w:val="2F022E9D"/>
    <w:multiLevelType w:val="multilevel"/>
    <w:tmpl w:val="714AC1C0"/>
    <w:styleLink w:val="CurrentList5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15:restartNumberingAfterBreak="0">
    <w:nsid w:val="2F116487"/>
    <w:multiLevelType w:val="multilevel"/>
    <w:tmpl w:val="8488DFB2"/>
    <w:styleLink w:val="CurrentList3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5" w15:restartNumberingAfterBreak="0">
    <w:nsid w:val="33020746"/>
    <w:multiLevelType w:val="multilevel"/>
    <w:tmpl w:val="1FA08A1E"/>
    <w:styleLink w:val="CurrentList4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6" w15:restartNumberingAfterBreak="0">
    <w:nsid w:val="336205CA"/>
    <w:multiLevelType w:val="multilevel"/>
    <w:tmpl w:val="9AB0CA9E"/>
    <w:styleLink w:val="CurrentList4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7" w15:restartNumberingAfterBreak="0">
    <w:nsid w:val="33877B52"/>
    <w:multiLevelType w:val="multilevel"/>
    <w:tmpl w:val="E662BCAE"/>
    <w:styleLink w:val="CurrentList6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8" w15:restartNumberingAfterBreak="0">
    <w:nsid w:val="361157AC"/>
    <w:multiLevelType w:val="multilevel"/>
    <w:tmpl w:val="84D45D6C"/>
    <w:styleLink w:val="CurrentList2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15:restartNumberingAfterBreak="0">
    <w:nsid w:val="363F5E11"/>
    <w:multiLevelType w:val="hybridMultilevel"/>
    <w:tmpl w:val="861A2B50"/>
    <w:lvl w:ilvl="0" w:tplc="EF1E1664">
      <w:start w:val="1"/>
      <w:numFmt w:val="bullet"/>
      <w:lvlText w:val="·"/>
      <w:lvlJc w:val="left"/>
      <w:pPr>
        <w:ind w:left="360" w:hanging="360"/>
      </w:pPr>
      <w:rPr>
        <w:rFonts w:ascii="Symbol" w:hAnsi="Symbol" w:hint="default"/>
      </w:rPr>
    </w:lvl>
    <w:lvl w:ilvl="1" w:tplc="567C30C4">
      <w:start w:val="1"/>
      <w:numFmt w:val="bullet"/>
      <w:lvlText w:val="o"/>
      <w:lvlJc w:val="left"/>
      <w:pPr>
        <w:ind w:left="1080" w:hanging="360"/>
      </w:pPr>
      <w:rPr>
        <w:rFonts w:ascii="Courier New" w:hAnsi="Courier New" w:hint="default"/>
      </w:rPr>
    </w:lvl>
    <w:lvl w:ilvl="2" w:tplc="370C3E68">
      <w:start w:val="1"/>
      <w:numFmt w:val="bullet"/>
      <w:lvlText w:val=""/>
      <w:lvlJc w:val="left"/>
      <w:pPr>
        <w:ind w:left="1800" w:hanging="360"/>
      </w:pPr>
      <w:rPr>
        <w:rFonts w:ascii="Wingdings" w:hAnsi="Wingdings" w:hint="default"/>
      </w:rPr>
    </w:lvl>
    <w:lvl w:ilvl="3" w:tplc="8AA08CB4">
      <w:start w:val="1"/>
      <w:numFmt w:val="bullet"/>
      <w:lvlText w:val=""/>
      <w:lvlJc w:val="left"/>
      <w:pPr>
        <w:ind w:left="2520" w:hanging="360"/>
      </w:pPr>
      <w:rPr>
        <w:rFonts w:ascii="Symbol" w:hAnsi="Symbol" w:hint="default"/>
      </w:rPr>
    </w:lvl>
    <w:lvl w:ilvl="4" w:tplc="63344016">
      <w:start w:val="1"/>
      <w:numFmt w:val="bullet"/>
      <w:lvlText w:val="o"/>
      <w:lvlJc w:val="left"/>
      <w:pPr>
        <w:ind w:left="3240" w:hanging="360"/>
      </w:pPr>
      <w:rPr>
        <w:rFonts w:ascii="Courier New" w:hAnsi="Courier New" w:hint="default"/>
      </w:rPr>
    </w:lvl>
    <w:lvl w:ilvl="5" w:tplc="FAFA1650">
      <w:start w:val="1"/>
      <w:numFmt w:val="bullet"/>
      <w:lvlText w:val=""/>
      <w:lvlJc w:val="left"/>
      <w:pPr>
        <w:ind w:left="3960" w:hanging="360"/>
      </w:pPr>
      <w:rPr>
        <w:rFonts w:ascii="Wingdings" w:hAnsi="Wingdings" w:hint="default"/>
      </w:rPr>
    </w:lvl>
    <w:lvl w:ilvl="6" w:tplc="5664D52A">
      <w:start w:val="1"/>
      <w:numFmt w:val="bullet"/>
      <w:lvlText w:val=""/>
      <w:lvlJc w:val="left"/>
      <w:pPr>
        <w:ind w:left="4680" w:hanging="360"/>
      </w:pPr>
      <w:rPr>
        <w:rFonts w:ascii="Symbol" w:hAnsi="Symbol" w:hint="default"/>
      </w:rPr>
    </w:lvl>
    <w:lvl w:ilvl="7" w:tplc="2D78B600">
      <w:start w:val="1"/>
      <w:numFmt w:val="bullet"/>
      <w:lvlText w:val="o"/>
      <w:lvlJc w:val="left"/>
      <w:pPr>
        <w:ind w:left="5400" w:hanging="360"/>
      </w:pPr>
      <w:rPr>
        <w:rFonts w:ascii="Courier New" w:hAnsi="Courier New" w:hint="default"/>
      </w:rPr>
    </w:lvl>
    <w:lvl w:ilvl="8" w:tplc="D430B1B0">
      <w:start w:val="1"/>
      <w:numFmt w:val="bullet"/>
      <w:lvlText w:val=""/>
      <w:lvlJc w:val="left"/>
      <w:pPr>
        <w:ind w:left="6120" w:hanging="360"/>
      </w:pPr>
      <w:rPr>
        <w:rFonts w:ascii="Wingdings" w:hAnsi="Wingdings" w:hint="default"/>
      </w:rPr>
    </w:lvl>
  </w:abstractNum>
  <w:abstractNum w:abstractNumId="30" w15:restartNumberingAfterBreak="0">
    <w:nsid w:val="36EA5E79"/>
    <w:multiLevelType w:val="hybridMultilevel"/>
    <w:tmpl w:val="350A51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7655300"/>
    <w:multiLevelType w:val="multilevel"/>
    <w:tmpl w:val="9BA48648"/>
    <w:styleLink w:val="CurrentList2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2" w15:restartNumberingAfterBreak="0">
    <w:nsid w:val="394F3B97"/>
    <w:multiLevelType w:val="multilevel"/>
    <w:tmpl w:val="5A5CF08E"/>
    <w:styleLink w:val="CurrentList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3" w15:restartNumberingAfterBreak="0">
    <w:nsid w:val="3CA24017"/>
    <w:multiLevelType w:val="multilevel"/>
    <w:tmpl w:val="D32E014E"/>
    <w:styleLink w:val="CurrentList5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4" w15:restartNumberingAfterBreak="0">
    <w:nsid w:val="3E1277BF"/>
    <w:multiLevelType w:val="hybridMultilevel"/>
    <w:tmpl w:val="F138837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E4D3F62"/>
    <w:multiLevelType w:val="multilevel"/>
    <w:tmpl w:val="6636BEB4"/>
    <w:styleLink w:val="CurrentList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6" w15:restartNumberingAfterBreak="0">
    <w:nsid w:val="3EA578AC"/>
    <w:multiLevelType w:val="multilevel"/>
    <w:tmpl w:val="AE2EACAC"/>
    <w:styleLink w:val="CurrentList1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15:restartNumberingAfterBreak="0">
    <w:nsid w:val="3F2C4C72"/>
    <w:multiLevelType w:val="multilevel"/>
    <w:tmpl w:val="B4909A6C"/>
    <w:styleLink w:val="CurrentList4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8" w15:restartNumberingAfterBreak="0">
    <w:nsid w:val="403040A8"/>
    <w:multiLevelType w:val="multilevel"/>
    <w:tmpl w:val="FF94578C"/>
    <w:styleLink w:val="CurrentList3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9" w15:restartNumberingAfterBreak="0">
    <w:nsid w:val="41AC32FE"/>
    <w:multiLevelType w:val="multilevel"/>
    <w:tmpl w:val="1E1EE49A"/>
    <w:styleLink w:val="CurrentList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0" w15:restartNumberingAfterBreak="0">
    <w:nsid w:val="43224383"/>
    <w:multiLevelType w:val="multilevel"/>
    <w:tmpl w:val="77081198"/>
    <w:styleLink w:val="CurrentList5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1" w15:restartNumberingAfterBreak="0">
    <w:nsid w:val="459537E8"/>
    <w:multiLevelType w:val="multilevel"/>
    <w:tmpl w:val="E8DCE96E"/>
    <w:styleLink w:val="CurrentList4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2" w15:restartNumberingAfterBreak="0">
    <w:nsid w:val="477AD7B6"/>
    <w:multiLevelType w:val="hybridMultilevel"/>
    <w:tmpl w:val="1BE8F878"/>
    <w:lvl w:ilvl="0" w:tplc="BA62D7E8">
      <w:start w:val="1"/>
      <w:numFmt w:val="bullet"/>
      <w:lvlText w:val="·"/>
      <w:lvlJc w:val="left"/>
      <w:pPr>
        <w:ind w:left="360" w:hanging="360"/>
      </w:pPr>
      <w:rPr>
        <w:rFonts w:ascii="Symbol" w:hAnsi="Symbol" w:hint="default"/>
      </w:rPr>
    </w:lvl>
    <w:lvl w:ilvl="1" w:tplc="6740A10E">
      <w:start w:val="1"/>
      <w:numFmt w:val="bullet"/>
      <w:lvlText w:val="o"/>
      <w:lvlJc w:val="left"/>
      <w:pPr>
        <w:ind w:left="1080" w:hanging="360"/>
      </w:pPr>
      <w:rPr>
        <w:rFonts w:ascii="Courier New" w:hAnsi="Courier New" w:hint="default"/>
      </w:rPr>
    </w:lvl>
    <w:lvl w:ilvl="2" w:tplc="00367FD6">
      <w:start w:val="1"/>
      <w:numFmt w:val="bullet"/>
      <w:lvlText w:val=""/>
      <w:lvlJc w:val="left"/>
      <w:pPr>
        <w:ind w:left="1800" w:hanging="360"/>
      </w:pPr>
      <w:rPr>
        <w:rFonts w:ascii="Wingdings" w:hAnsi="Wingdings" w:hint="default"/>
      </w:rPr>
    </w:lvl>
    <w:lvl w:ilvl="3" w:tplc="A120C25E">
      <w:start w:val="1"/>
      <w:numFmt w:val="bullet"/>
      <w:lvlText w:val=""/>
      <w:lvlJc w:val="left"/>
      <w:pPr>
        <w:ind w:left="2520" w:hanging="360"/>
      </w:pPr>
      <w:rPr>
        <w:rFonts w:ascii="Symbol" w:hAnsi="Symbol" w:hint="default"/>
      </w:rPr>
    </w:lvl>
    <w:lvl w:ilvl="4" w:tplc="2A844E9E">
      <w:start w:val="1"/>
      <w:numFmt w:val="bullet"/>
      <w:lvlText w:val="o"/>
      <w:lvlJc w:val="left"/>
      <w:pPr>
        <w:ind w:left="3240" w:hanging="360"/>
      </w:pPr>
      <w:rPr>
        <w:rFonts w:ascii="Courier New" w:hAnsi="Courier New" w:hint="default"/>
      </w:rPr>
    </w:lvl>
    <w:lvl w:ilvl="5" w:tplc="852A17D2">
      <w:start w:val="1"/>
      <w:numFmt w:val="bullet"/>
      <w:lvlText w:val=""/>
      <w:lvlJc w:val="left"/>
      <w:pPr>
        <w:ind w:left="3960" w:hanging="360"/>
      </w:pPr>
      <w:rPr>
        <w:rFonts w:ascii="Wingdings" w:hAnsi="Wingdings" w:hint="default"/>
      </w:rPr>
    </w:lvl>
    <w:lvl w:ilvl="6" w:tplc="3C12E660">
      <w:start w:val="1"/>
      <w:numFmt w:val="bullet"/>
      <w:lvlText w:val=""/>
      <w:lvlJc w:val="left"/>
      <w:pPr>
        <w:ind w:left="4680" w:hanging="360"/>
      </w:pPr>
      <w:rPr>
        <w:rFonts w:ascii="Symbol" w:hAnsi="Symbol" w:hint="default"/>
      </w:rPr>
    </w:lvl>
    <w:lvl w:ilvl="7" w:tplc="A0C063C0">
      <w:start w:val="1"/>
      <w:numFmt w:val="bullet"/>
      <w:lvlText w:val="o"/>
      <w:lvlJc w:val="left"/>
      <w:pPr>
        <w:ind w:left="5400" w:hanging="360"/>
      </w:pPr>
      <w:rPr>
        <w:rFonts w:ascii="Courier New" w:hAnsi="Courier New" w:hint="default"/>
      </w:rPr>
    </w:lvl>
    <w:lvl w:ilvl="8" w:tplc="55284118">
      <w:start w:val="1"/>
      <w:numFmt w:val="bullet"/>
      <w:lvlText w:val=""/>
      <w:lvlJc w:val="left"/>
      <w:pPr>
        <w:ind w:left="6120" w:hanging="360"/>
      </w:pPr>
      <w:rPr>
        <w:rFonts w:ascii="Wingdings" w:hAnsi="Wingdings" w:hint="default"/>
      </w:rPr>
    </w:lvl>
  </w:abstractNum>
  <w:abstractNum w:abstractNumId="43" w15:restartNumberingAfterBreak="0">
    <w:nsid w:val="478E5B48"/>
    <w:multiLevelType w:val="multilevel"/>
    <w:tmpl w:val="4B488696"/>
    <w:styleLink w:val="CurrentList2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4" w15:restartNumberingAfterBreak="0">
    <w:nsid w:val="47B40F6C"/>
    <w:multiLevelType w:val="multilevel"/>
    <w:tmpl w:val="67D2710E"/>
    <w:styleLink w:val="CurrentList2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5" w15:restartNumberingAfterBreak="0">
    <w:nsid w:val="495E60F5"/>
    <w:multiLevelType w:val="multilevel"/>
    <w:tmpl w:val="9B86D356"/>
    <w:styleLink w:val="CurrentList6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6" w15:restartNumberingAfterBreak="0">
    <w:nsid w:val="4B0A09FA"/>
    <w:multiLevelType w:val="multilevel"/>
    <w:tmpl w:val="184EB424"/>
    <w:styleLink w:val="CurrentList3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7" w15:restartNumberingAfterBreak="0">
    <w:nsid w:val="4BC86EBA"/>
    <w:multiLevelType w:val="multilevel"/>
    <w:tmpl w:val="74AC46E6"/>
    <w:styleLink w:val="CurrentList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8" w15:restartNumberingAfterBreak="0">
    <w:nsid w:val="4CA35EB9"/>
    <w:multiLevelType w:val="multilevel"/>
    <w:tmpl w:val="166C998C"/>
    <w:lvl w:ilvl="0">
      <w:start w:val="1"/>
      <w:numFmt w:val="decimal"/>
      <w:lvlText w:val="%1."/>
      <w:lvlJc w:val="left"/>
      <w:pPr>
        <w:ind w:left="360" w:hanging="360"/>
      </w:pPr>
      <w:rPr>
        <w:rFonts w:hint="default"/>
      </w:rPr>
    </w:lvl>
    <w:lvl w:ilvl="1">
      <w:start w:val="1"/>
      <w:numFmt w:val="lowerLetter"/>
      <w:pStyle w:val="Numbering2"/>
      <w:lvlText w:val="%2."/>
      <w:lvlJc w:val="left"/>
      <w:pPr>
        <w:ind w:left="792" w:hanging="432"/>
      </w:pPr>
      <w:rPr>
        <w:rFonts w:hint="default"/>
      </w:rPr>
    </w:lvl>
    <w:lvl w:ilvl="2">
      <w:start w:val="1"/>
      <w:numFmt w:val="lowerRoman"/>
      <w:pStyle w:val="Numbering3"/>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9" w15:restartNumberingAfterBreak="0">
    <w:nsid w:val="4D4A4A62"/>
    <w:multiLevelType w:val="multilevel"/>
    <w:tmpl w:val="7504B6CE"/>
    <w:styleLink w:val="CurrentList6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0" w15:restartNumberingAfterBreak="0">
    <w:nsid w:val="4E514D61"/>
    <w:multiLevelType w:val="multilevel"/>
    <w:tmpl w:val="93DA9C78"/>
    <w:styleLink w:val="CurrentList4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1" w15:restartNumberingAfterBreak="0">
    <w:nsid w:val="513107F3"/>
    <w:multiLevelType w:val="multilevel"/>
    <w:tmpl w:val="3324778C"/>
    <w:styleLink w:val="CurrentList6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2" w15:restartNumberingAfterBreak="0">
    <w:nsid w:val="53227898"/>
    <w:multiLevelType w:val="hybridMultilevel"/>
    <w:tmpl w:val="81DE9840"/>
    <w:lvl w:ilvl="0" w:tplc="8FF07EEC">
      <w:start w:val="1"/>
      <w:numFmt w:val="lowerRoman"/>
      <w:pStyle w:val="Style1"/>
      <w:lvlText w:val="%1."/>
      <w:lvlJc w:val="right"/>
      <w:pPr>
        <w:ind w:left="605"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4E06767"/>
    <w:multiLevelType w:val="multilevel"/>
    <w:tmpl w:val="7DA80A14"/>
    <w:styleLink w:val="CurrentList35"/>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4" w15:restartNumberingAfterBreak="0">
    <w:nsid w:val="55A60731"/>
    <w:multiLevelType w:val="hybridMultilevel"/>
    <w:tmpl w:val="F8B8564A"/>
    <w:lvl w:ilvl="0" w:tplc="CCAC738C">
      <w:start w:val="1"/>
      <w:numFmt w:val="upperLetter"/>
      <w:pStyle w:val="Appendix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77911A2"/>
    <w:multiLevelType w:val="multilevel"/>
    <w:tmpl w:val="59AEC552"/>
    <w:styleLink w:val="CurrentList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6" w15:restartNumberingAfterBreak="0">
    <w:nsid w:val="589B77A6"/>
    <w:multiLevelType w:val="multilevel"/>
    <w:tmpl w:val="53FC3FC6"/>
    <w:styleLink w:val="CurrentList3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7" w15:restartNumberingAfterBreak="0">
    <w:nsid w:val="594A261A"/>
    <w:multiLevelType w:val="multilevel"/>
    <w:tmpl w:val="49105D92"/>
    <w:styleLink w:val="CurrentList1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8" w15:restartNumberingAfterBreak="0">
    <w:nsid w:val="5A984891"/>
    <w:multiLevelType w:val="multilevel"/>
    <w:tmpl w:val="CB82E2A8"/>
    <w:styleLink w:val="CurrentList5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9" w15:restartNumberingAfterBreak="0">
    <w:nsid w:val="5AC3242E"/>
    <w:multiLevelType w:val="multilevel"/>
    <w:tmpl w:val="CB3AE886"/>
    <w:styleLink w:val="CurrentList1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0" w15:restartNumberingAfterBreak="0">
    <w:nsid w:val="5C6007BB"/>
    <w:multiLevelType w:val="multilevel"/>
    <w:tmpl w:val="BF0CC264"/>
    <w:styleLink w:val="CurrentList32"/>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1" w15:restartNumberingAfterBreak="0">
    <w:nsid w:val="5F0166CD"/>
    <w:multiLevelType w:val="multilevel"/>
    <w:tmpl w:val="5D76FA4E"/>
    <w:styleLink w:val="CurrentList4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2" w15:restartNumberingAfterBreak="0">
    <w:nsid w:val="610E1A6F"/>
    <w:multiLevelType w:val="multilevel"/>
    <w:tmpl w:val="59AEC552"/>
    <w:styleLink w:val="CurrentList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3" w15:restartNumberingAfterBreak="0">
    <w:nsid w:val="616473E5"/>
    <w:multiLevelType w:val="multilevel"/>
    <w:tmpl w:val="653C17CA"/>
    <w:styleLink w:val="CurrentList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4" w15:restartNumberingAfterBreak="0">
    <w:nsid w:val="6179ADDF"/>
    <w:multiLevelType w:val="hybridMultilevel"/>
    <w:tmpl w:val="FFFFFFFF"/>
    <w:lvl w:ilvl="0" w:tplc="73D4E77C">
      <w:start w:val="1"/>
      <w:numFmt w:val="bullet"/>
      <w:lvlText w:val=""/>
      <w:lvlJc w:val="left"/>
      <w:pPr>
        <w:ind w:left="720" w:hanging="360"/>
      </w:pPr>
      <w:rPr>
        <w:rFonts w:ascii="Symbol" w:hAnsi="Symbol" w:hint="default"/>
      </w:rPr>
    </w:lvl>
    <w:lvl w:ilvl="1" w:tplc="1D2EDC28">
      <w:start w:val="1"/>
      <w:numFmt w:val="bullet"/>
      <w:lvlText w:val="o"/>
      <w:lvlJc w:val="left"/>
      <w:pPr>
        <w:ind w:left="1440" w:hanging="360"/>
      </w:pPr>
      <w:rPr>
        <w:rFonts w:ascii="Courier New" w:hAnsi="Courier New" w:hint="default"/>
      </w:rPr>
    </w:lvl>
    <w:lvl w:ilvl="2" w:tplc="672A1E12">
      <w:start w:val="1"/>
      <w:numFmt w:val="bullet"/>
      <w:lvlText w:val=""/>
      <w:lvlJc w:val="left"/>
      <w:pPr>
        <w:ind w:left="2160" w:hanging="360"/>
      </w:pPr>
      <w:rPr>
        <w:rFonts w:ascii="Wingdings" w:hAnsi="Wingdings" w:hint="default"/>
      </w:rPr>
    </w:lvl>
    <w:lvl w:ilvl="3" w:tplc="E84A0A2E">
      <w:start w:val="1"/>
      <w:numFmt w:val="bullet"/>
      <w:lvlText w:val=""/>
      <w:lvlJc w:val="left"/>
      <w:pPr>
        <w:ind w:left="2880" w:hanging="360"/>
      </w:pPr>
      <w:rPr>
        <w:rFonts w:ascii="Symbol" w:hAnsi="Symbol" w:hint="default"/>
      </w:rPr>
    </w:lvl>
    <w:lvl w:ilvl="4" w:tplc="C8FE5C56">
      <w:start w:val="1"/>
      <w:numFmt w:val="bullet"/>
      <w:lvlText w:val="o"/>
      <w:lvlJc w:val="left"/>
      <w:pPr>
        <w:ind w:left="3600" w:hanging="360"/>
      </w:pPr>
      <w:rPr>
        <w:rFonts w:ascii="Courier New" w:hAnsi="Courier New" w:hint="default"/>
      </w:rPr>
    </w:lvl>
    <w:lvl w:ilvl="5" w:tplc="B07E5ECC">
      <w:start w:val="1"/>
      <w:numFmt w:val="bullet"/>
      <w:lvlText w:val=""/>
      <w:lvlJc w:val="left"/>
      <w:pPr>
        <w:ind w:left="4320" w:hanging="360"/>
      </w:pPr>
      <w:rPr>
        <w:rFonts w:ascii="Wingdings" w:hAnsi="Wingdings" w:hint="default"/>
      </w:rPr>
    </w:lvl>
    <w:lvl w:ilvl="6" w:tplc="39CCD2A2">
      <w:start w:val="1"/>
      <w:numFmt w:val="bullet"/>
      <w:lvlText w:val=""/>
      <w:lvlJc w:val="left"/>
      <w:pPr>
        <w:ind w:left="5040" w:hanging="360"/>
      </w:pPr>
      <w:rPr>
        <w:rFonts w:ascii="Symbol" w:hAnsi="Symbol" w:hint="default"/>
      </w:rPr>
    </w:lvl>
    <w:lvl w:ilvl="7" w:tplc="35289A24">
      <w:start w:val="1"/>
      <w:numFmt w:val="bullet"/>
      <w:lvlText w:val="o"/>
      <w:lvlJc w:val="left"/>
      <w:pPr>
        <w:ind w:left="5760" w:hanging="360"/>
      </w:pPr>
      <w:rPr>
        <w:rFonts w:ascii="Courier New" w:hAnsi="Courier New" w:hint="default"/>
      </w:rPr>
    </w:lvl>
    <w:lvl w:ilvl="8" w:tplc="F8B2807C">
      <w:start w:val="1"/>
      <w:numFmt w:val="bullet"/>
      <w:lvlText w:val=""/>
      <w:lvlJc w:val="left"/>
      <w:pPr>
        <w:ind w:left="6480" w:hanging="360"/>
      </w:pPr>
      <w:rPr>
        <w:rFonts w:ascii="Wingdings" w:hAnsi="Wingdings" w:hint="default"/>
      </w:rPr>
    </w:lvl>
  </w:abstractNum>
  <w:abstractNum w:abstractNumId="65" w15:restartNumberingAfterBreak="0">
    <w:nsid w:val="693720EF"/>
    <w:multiLevelType w:val="multilevel"/>
    <w:tmpl w:val="F998D07C"/>
    <w:styleLink w:val="CurrentList4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6" w15:restartNumberingAfterBreak="0">
    <w:nsid w:val="69AD6F19"/>
    <w:multiLevelType w:val="multilevel"/>
    <w:tmpl w:val="955C7520"/>
    <w:styleLink w:val="CurrentList6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7" w15:restartNumberingAfterBreak="0">
    <w:nsid w:val="6DC310F8"/>
    <w:multiLevelType w:val="hybridMultilevel"/>
    <w:tmpl w:val="F77016DA"/>
    <w:lvl w:ilvl="0" w:tplc="ABDCB1A8">
      <w:start w:val="4"/>
      <w:numFmt w:val="bullet"/>
      <w:lvlText w:val="-"/>
      <w:lvlJc w:val="left"/>
      <w:pPr>
        <w:ind w:left="720" w:hanging="360"/>
      </w:pPr>
      <w:rPr>
        <w:rFonts w:ascii="Palatino Linotype" w:eastAsia="Calibri"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EB0170"/>
    <w:multiLevelType w:val="multilevel"/>
    <w:tmpl w:val="ED6E570C"/>
    <w:styleLink w:val="CurrentList5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9" w15:restartNumberingAfterBreak="0">
    <w:nsid w:val="706764DA"/>
    <w:multiLevelType w:val="multilevel"/>
    <w:tmpl w:val="53B6C81A"/>
    <w:styleLink w:val="CurrentList5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0" w15:restartNumberingAfterBreak="0">
    <w:nsid w:val="731E2377"/>
    <w:multiLevelType w:val="multilevel"/>
    <w:tmpl w:val="0A1E915C"/>
    <w:styleLink w:val="CurrentList3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1" w15:restartNumberingAfterBreak="0">
    <w:nsid w:val="73486743"/>
    <w:multiLevelType w:val="hybridMultilevel"/>
    <w:tmpl w:val="9C2A8C8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575699C"/>
    <w:multiLevelType w:val="multilevel"/>
    <w:tmpl w:val="8ED89F56"/>
    <w:styleLink w:val="CurrentList29"/>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3" w15:restartNumberingAfterBreak="0">
    <w:nsid w:val="75D249EB"/>
    <w:multiLevelType w:val="multilevel"/>
    <w:tmpl w:val="71A8AE2E"/>
    <w:styleLink w:val="CurrentList2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4" w15:restartNumberingAfterBreak="0">
    <w:nsid w:val="7646213F"/>
    <w:multiLevelType w:val="multilevel"/>
    <w:tmpl w:val="777AF8A8"/>
    <w:styleLink w:val="CurrentList5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5" w15:restartNumberingAfterBreak="0">
    <w:nsid w:val="7C9E0173"/>
    <w:multiLevelType w:val="multilevel"/>
    <w:tmpl w:val="A3465BCC"/>
    <w:styleLink w:val="CurrentList7"/>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6" w15:restartNumberingAfterBreak="0">
    <w:nsid w:val="7CC907DB"/>
    <w:multiLevelType w:val="multilevel"/>
    <w:tmpl w:val="CF1ABAB6"/>
    <w:styleLink w:val="CurrentList13"/>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7" w15:restartNumberingAfterBreak="0">
    <w:nsid w:val="7D847E4A"/>
    <w:multiLevelType w:val="multilevel"/>
    <w:tmpl w:val="5F98B1C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8" w15:restartNumberingAfterBreak="0">
    <w:nsid w:val="7DC415C8"/>
    <w:multiLevelType w:val="multilevel"/>
    <w:tmpl w:val="9FD2E8EE"/>
    <w:styleLink w:val="CurrentList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9" w15:restartNumberingAfterBreak="0">
    <w:nsid w:val="7ED46ADB"/>
    <w:multiLevelType w:val="multilevel"/>
    <w:tmpl w:val="7494BAC2"/>
    <w:styleLink w:val="CurrentList2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0" w15:restartNumberingAfterBreak="0">
    <w:nsid w:val="7EFE2E64"/>
    <w:multiLevelType w:val="multilevel"/>
    <w:tmpl w:val="18A24792"/>
    <w:styleLink w:val="CurrentList2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16cid:durableId="122121430">
    <w:abstractNumId w:val="9"/>
  </w:num>
  <w:num w:numId="2" w16cid:durableId="675617439">
    <w:abstractNumId w:val="77"/>
  </w:num>
  <w:num w:numId="3" w16cid:durableId="1487891814">
    <w:abstractNumId w:val="13"/>
  </w:num>
  <w:num w:numId="4" w16cid:durableId="1575895455">
    <w:abstractNumId w:val="54"/>
  </w:num>
  <w:num w:numId="5" w16cid:durableId="505293311">
    <w:abstractNumId w:val="21"/>
  </w:num>
  <w:num w:numId="6" w16cid:durableId="1101878414">
    <w:abstractNumId w:val="52"/>
  </w:num>
  <w:num w:numId="7" w16cid:durableId="1941988644">
    <w:abstractNumId w:val="62"/>
  </w:num>
  <w:num w:numId="8" w16cid:durableId="11641303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30049255">
    <w:abstractNumId w:val="55"/>
  </w:num>
  <w:num w:numId="10" w16cid:durableId="851727656">
    <w:abstractNumId w:val="35"/>
  </w:num>
  <w:num w:numId="11" w16cid:durableId="799805216">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50245933">
    <w:abstractNumId w:val="63"/>
  </w:num>
  <w:num w:numId="13" w16cid:durableId="1224835068">
    <w:abstractNumId w:val="4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58262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614282">
    <w:abstractNumId w:val="47"/>
  </w:num>
  <w:num w:numId="16" w16cid:durableId="318996433">
    <w:abstractNumId w:val="4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59566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8947250">
    <w:abstractNumId w:val="78"/>
  </w:num>
  <w:num w:numId="19" w16cid:durableId="1840460524">
    <w:abstractNumId w:val="4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77056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8464253">
    <w:abstractNumId w:val="75"/>
  </w:num>
  <w:num w:numId="22" w16cid:durableId="1739279319">
    <w:abstractNumId w:val="39"/>
  </w:num>
  <w:num w:numId="23" w16cid:durableId="1057826770">
    <w:abstractNumId w:val="32"/>
  </w:num>
  <w:num w:numId="24" w16cid:durableId="715355082">
    <w:abstractNumId w:val="57"/>
  </w:num>
  <w:num w:numId="25" w16cid:durableId="613947306">
    <w:abstractNumId w:val="5"/>
  </w:num>
  <w:num w:numId="26" w16cid:durableId="207835609">
    <w:abstractNumId w:val="18"/>
  </w:num>
  <w:num w:numId="27" w16cid:durableId="1537038568">
    <w:abstractNumId w:val="76"/>
  </w:num>
  <w:num w:numId="28" w16cid:durableId="2102753625">
    <w:abstractNumId w:val="3"/>
  </w:num>
  <w:num w:numId="29" w16cid:durableId="1282763987">
    <w:abstractNumId w:val="14"/>
  </w:num>
  <w:num w:numId="30" w16cid:durableId="584385834">
    <w:abstractNumId w:val="16"/>
  </w:num>
  <w:num w:numId="31" w16cid:durableId="1464620261">
    <w:abstractNumId w:val="22"/>
  </w:num>
  <w:num w:numId="32" w16cid:durableId="607742652">
    <w:abstractNumId w:val="36"/>
  </w:num>
  <w:num w:numId="33" w16cid:durableId="848955537">
    <w:abstractNumId w:val="59"/>
  </w:num>
  <w:num w:numId="34" w16cid:durableId="1312782843">
    <w:abstractNumId w:val="73"/>
  </w:num>
  <w:num w:numId="35" w16cid:durableId="738594325">
    <w:abstractNumId w:val="80"/>
  </w:num>
  <w:num w:numId="36" w16cid:durableId="113989508">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70268433">
    <w:abstractNumId w:val="28"/>
  </w:num>
  <w:num w:numId="38" w16cid:durableId="837312638">
    <w:abstractNumId w:val="4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1692345">
    <w:abstractNumId w:val="12"/>
  </w:num>
  <w:num w:numId="40" w16cid:durableId="1600793295">
    <w:abstractNumId w:val="31"/>
  </w:num>
  <w:num w:numId="41" w16cid:durableId="1493329899">
    <w:abstractNumId w:val="4"/>
  </w:num>
  <w:num w:numId="42" w16cid:durableId="963661398">
    <w:abstractNumId w:val="43"/>
  </w:num>
  <w:num w:numId="43" w16cid:durableId="1157190263">
    <w:abstractNumId w:val="44"/>
  </w:num>
  <w:num w:numId="44" w16cid:durableId="1805539159">
    <w:abstractNumId w:val="79"/>
  </w:num>
  <w:num w:numId="45" w16cid:durableId="1075662383">
    <w:abstractNumId w:val="72"/>
  </w:num>
  <w:num w:numId="46" w16cid:durableId="1523127401">
    <w:abstractNumId w:val="46"/>
  </w:num>
  <w:num w:numId="47" w16cid:durableId="1603804544">
    <w:abstractNumId w:val="8"/>
  </w:num>
  <w:num w:numId="48" w16cid:durableId="1711219341">
    <w:abstractNumId w:val="60"/>
  </w:num>
  <w:num w:numId="49" w16cid:durableId="1258368218">
    <w:abstractNumId w:val="20"/>
  </w:num>
  <w:num w:numId="50" w16cid:durableId="1849514220">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33049423">
    <w:abstractNumId w:val="24"/>
  </w:num>
  <w:num w:numId="52" w16cid:durableId="1234705337">
    <w:abstractNumId w:val="53"/>
  </w:num>
  <w:num w:numId="53" w16cid:durableId="1627925198">
    <w:abstractNumId w:val="48"/>
  </w:num>
  <w:num w:numId="54" w16cid:durableId="484710442">
    <w:abstractNumId w:val="38"/>
  </w:num>
  <w:num w:numId="55" w16cid:durableId="1262451184">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60379300">
    <w:abstractNumId w:val="70"/>
  </w:num>
  <w:num w:numId="57" w16cid:durableId="697001789">
    <w:abstractNumId w:val="10"/>
  </w:num>
  <w:num w:numId="58" w16cid:durableId="1893729340">
    <w:abstractNumId w:val="4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80188018">
    <w:abstractNumId w:val="56"/>
  </w:num>
  <w:num w:numId="60" w16cid:durableId="1033729740">
    <w:abstractNumId w:val="4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44768694">
    <w:abstractNumId w:val="19"/>
  </w:num>
  <w:num w:numId="62" w16cid:durableId="793791926">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22371745">
    <w:abstractNumId w:val="65"/>
  </w:num>
  <w:num w:numId="64" w16cid:durableId="1313830878">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97076898">
    <w:abstractNumId w:val="41"/>
  </w:num>
  <w:num w:numId="66" w16cid:durableId="28342293">
    <w:abstractNumId w:val="4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75865085">
    <w:abstractNumId w:val="2"/>
  </w:num>
  <w:num w:numId="68" w16cid:durableId="574703207">
    <w:abstractNumId w:val="48"/>
  </w:num>
  <w:num w:numId="69" w16cid:durableId="678460636">
    <w:abstractNumId w:val="61"/>
  </w:num>
  <w:num w:numId="70" w16cid:durableId="875629087">
    <w:abstractNumId w:val="26"/>
  </w:num>
  <w:num w:numId="71" w16cid:durableId="1070276300">
    <w:abstractNumId w:val="37"/>
  </w:num>
  <w:num w:numId="72" w16cid:durableId="1422409441">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44138335">
    <w:abstractNumId w:val="0"/>
  </w:num>
  <w:num w:numId="74" w16cid:durableId="501971384">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26459383">
    <w:abstractNumId w:val="25"/>
  </w:num>
  <w:num w:numId="76" w16cid:durableId="1442800189">
    <w:abstractNumId w:val="48"/>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37394688">
    <w:abstractNumId w:val="50"/>
  </w:num>
  <w:num w:numId="78" w16cid:durableId="1740588328">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80159923">
    <w:abstractNumId w:val="74"/>
  </w:num>
  <w:num w:numId="80" w16cid:durableId="274023640">
    <w:abstractNumId w:val="58"/>
  </w:num>
  <w:num w:numId="81" w16cid:durableId="1621647070">
    <w:abstractNumId w:val="48"/>
    <w:lvlOverride w:ilvl="0">
      <w:startOverride w:val="4"/>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45432748">
    <w:abstractNumId w:val="17"/>
  </w:num>
  <w:num w:numId="83" w16cid:durableId="908657227">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6343060">
    <w:abstractNumId w:val="40"/>
  </w:num>
  <w:num w:numId="85" w16cid:durableId="1811511799">
    <w:abstractNumId w:val="48"/>
    <w:lvlOverride w:ilvl="0">
      <w:startOverride w:val="4"/>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36216340">
    <w:abstractNumId w:val="68"/>
  </w:num>
  <w:num w:numId="87" w16cid:durableId="18462859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87276163">
    <w:abstractNumId w:val="23"/>
  </w:num>
  <w:num w:numId="89" w16cid:durableId="1160078152">
    <w:abstractNumId w:val="4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94270712">
    <w:abstractNumId w:val="69"/>
  </w:num>
  <w:num w:numId="91" w16cid:durableId="1130854638">
    <w:abstractNumId w:val="1"/>
  </w:num>
  <w:num w:numId="92" w16cid:durableId="1935283701">
    <w:abstractNumId w:val="48"/>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69026060">
    <w:abstractNumId w:val="15"/>
  </w:num>
  <w:num w:numId="94" w16cid:durableId="406659895">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88471885">
    <w:abstractNumId w:val="33"/>
  </w:num>
  <w:num w:numId="96" w16cid:durableId="994915359">
    <w:abstractNumId w:val="27"/>
  </w:num>
  <w:num w:numId="97" w16cid:durableId="763767519">
    <w:abstractNumId w:val="49"/>
  </w:num>
  <w:num w:numId="98" w16cid:durableId="1983195328">
    <w:abstractNumId w:val="45"/>
  </w:num>
  <w:num w:numId="99" w16cid:durableId="1482379477">
    <w:abstractNumId w:val="51"/>
  </w:num>
  <w:num w:numId="100" w16cid:durableId="970403284">
    <w:abstractNumId w:val="48"/>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61955177">
    <w:abstractNumId w:val="66"/>
  </w:num>
  <w:num w:numId="102" w16cid:durableId="446434621">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38303897">
    <w:abstractNumId w:val="11"/>
  </w:num>
  <w:num w:numId="104" w16cid:durableId="1323315554">
    <w:abstractNumId w:val="67"/>
  </w:num>
  <w:num w:numId="105" w16cid:durableId="9150957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816745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31664081">
    <w:abstractNumId w:val="34"/>
  </w:num>
  <w:num w:numId="108" w16cid:durableId="303000999">
    <w:abstractNumId w:val="77"/>
  </w:num>
  <w:num w:numId="109" w16cid:durableId="1578855351">
    <w:abstractNumId w:val="77"/>
  </w:num>
  <w:num w:numId="110" w16cid:durableId="1610088954">
    <w:abstractNumId w:val="6"/>
  </w:num>
  <w:num w:numId="111" w16cid:durableId="187185696">
    <w:abstractNumId w:val="71"/>
  </w:num>
  <w:num w:numId="112" w16cid:durableId="628164886">
    <w:abstractNumId w:val="9"/>
  </w:num>
  <w:num w:numId="113" w16cid:durableId="1348410527">
    <w:abstractNumId w:val="77"/>
  </w:num>
  <w:num w:numId="114" w16cid:durableId="414591832">
    <w:abstractNumId w:val="42"/>
  </w:num>
  <w:num w:numId="115" w16cid:durableId="249968567">
    <w:abstractNumId w:val="30"/>
  </w:num>
  <w:num w:numId="116" w16cid:durableId="1627084376">
    <w:abstractNumId w:val="77"/>
  </w:num>
  <w:num w:numId="117" w16cid:durableId="163133771">
    <w:abstractNumId w:val="77"/>
  </w:num>
  <w:num w:numId="118" w16cid:durableId="745806638">
    <w:abstractNumId w:val="29"/>
  </w:num>
  <w:num w:numId="119" w16cid:durableId="1778140884">
    <w:abstractNumId w:val="64"/>
  </w:num>
  <w:num w:numId="120" w16cid:durableId="2061204354">
    <w:abstractNumId w:val="77"/>
  </w:num>
  <w:num w:numId="121" w16cid:durableId="23713851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91359750">
    <w:abstractNumId w:val="77"/>
  </w:num>
  <w:num w:numId="123" w16cid:durableId="1868249926">
    <w:abstractNumId w:val="7"/>
  </w:num>
  <w:num w:numId="124" w16cid:durableId="1460686932">
    <w:abstractNumId w:val="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7"/>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94F"/>
    <w:rsid w:val="00000214"/>
    <w:rsid w:val="00000740"/>
    <w:rsid w:val="000007A4"/>
    <w:rsid w:val="00000983"/>
    <w:rsid w:val="00000DD5"/>
    <w:rsid w:val="00000E5E"/>
    <w:rsid w:val="00000FD9"/>
    <w:rsid w:val="000010FB"/>
    <w:rsid w:val="00001327"/>
    <w:rsid w:val="00001751"/>
    <w:rsid w:val="00001A76"/>
    <w:rsid w:val="00001D1B"/>
    <w:rsid w:val="00001E8D"/>
    <w:rsid w:val="00002503"/>
    <w:rsid w:val="00002887"/>
    <w:rsid w:val="0000316A"/>
    <w:rsid w:val="00003184"/>
    <w:rsid w:val="000032CD"/>
    <w:rsid w:val="0000354C"/>
    <w:rsid w:val="0000357C"/>
    <w:rsid w:val="000036BF"/>
    <w:rsid w:val="00003747"/>
    <w:rsid w:val="00003B03"/>
    <w:rsid w:val="00003C7B"/>
    <w:rsid w:val="0000411D"/>
    <w:rsid w:val="000041E6"/>
    <w:rsid w:val="000043C6"/>
    <w:rsid w:val="000049A5"/>
    <w:rsid w:val="00004F2B"/>
    <w:rsid w:val="0000529E"/>
    <w:rsid w:val="000053C8"/>
    <w:rsid w:val="00005744"/>
    <w:rsid w:val="00005A57"/>
    <w:rsid w:val="00005A75"/>
    <w:rsid w:val="00005AC9"/>
    <w:rsid w:val="00006197"/>
    <w:rsid w:val="00006485"/>
    <w:rsid w:val="000069FD"/>
    <w:rsid w:val="00006C30"/>
    <w:rsid w:val="000070D2"/>
    <w:rsid w:val="0000754D"/>
    <w:rsid w:val="000106AA"/>
    <w:rsid w:val="00010A40"/>
    <w:rsid w:val="00010CE8"/>
    <w:rsid w:val="00010D57"/>
    <w:rsid w:val="00010D6B"/>
    <w:rsid w:val="00010F28"/>
    <w:rsid w:val="000110C0"/>
    <w:rsid w:val="000110ED"/>
    <w:rsid w:val="0001143C"/>
    <w:rsid w:val="000119E5"/>
    <w:rsid w:val="00011DD7"/>
    <w:rsid w:val="00011EF6"/>
    <w:rsid w:val="00012880"/>
    <w:rsid w:val="000129E9"/>
    <w:rsid w:val="00012B1B"/>
    <w:rsid w:val="00012EF1"/>
    <w:rsid w:val="00013057"/>
    <w:rsid w:val="000130A6"/>
    <w:rsid w:val="000134E3"/>
    <w:rsid w:val="000139AA"/>
    <w:rsid w:val="00013E0F"/>
    <w:rsid w:val="00014057"/>
    <w:rsid w:val="000143A8"/>
    <w:rsid w:val="000143DA"/>
    <w:rsid w:val="00014BBA"/>
    <w:rsid w:val="00014E50"/>
    <w:rsid w:val="000155BB"/>
    <w:rsid w:val="00015C1E"/>
    <w:rsid w:val="000160BC"/>
    <w:rsid w:val="00016213"/>
    <w:rsid w:val="0001657C"/>
    <w:rsid w:val="0001678C"/>
    <w:rsid w:val="00016814"/>
    <w:rsid w:val="0001681A"/>
    <w:rsid w:val="00016894"/>
    <w:rsid w:val="000168B3"/>
    <w:rsid w:val="00016FF7"/>
    <w:rsid w:val="00017154"/>
    <w:rsid w:val="000172BD"/>
    <w:rsid w:val="0001733B"/>
    <w:rsid w:val="0001734D"/>
    <w:rsid w:val="000176F9"/>
    <w:rsid w:val="0001785A"/>
    <w:rsid w:val="00017AE8"/>
    <w:rsid w:val="00017BC5"/>
    <w:rsid w:val="00017F10"/>
    <w:rsid w:val="00017F9D"/>
    <w:rsid w:val="00017FFE"/>
    <w:rsid w:val="00020377"/>
    <w:rsid w:val="000203CD"/>
    <w:rsid w:val="00020534"/>
    <w:rsid w:val="0002077B"/>
    <w:rsid w:val="0002091D"/>
    <w:rsid w:val="00020ADC"/>
    <w:rsid w:val="00020D9F"/>
    <w:rsid w:val="000210C9"/>
    <w:rsid w:val="000218E6"/>
    <w:rsid w:val="00021A85"/>
    <w:rsid w:val="00021CDC"/>
    <w:rsid w:val="00022030"/>
    <w:rsid w:val="00022DC0"/>
    <w:rsid w:val="00022F6F"/>
    <w:rsid w:val="00023071"/>
    <w:rsid w:val="000234F8"/>
    <w:rsid w:val="00023574"/>
    <w:rsid w:val="00024AD4"/>
    <w:rsid w:val="0002521C"/>
    <w:rsid w:val="00025D74"/>
    <w:rsid w:val="000266DB"/>
    <w:rsid w:val="000268AF"/>
    <w:rsid w:val="00026F85"/>
    <w:rsid w:val="0002755C"/>
    <w:rsid w:val="000276F6"/>
    <w:rsid w:val="00027B28"/>
    <w:rsid w:val="00030162"/>
    <w:rsid w:val="00030995"/>
    <w:rsid w:val="00030ED2"/>
    <w:rsid w:val="00030FAD"/>
    <w:rsid w:val="0003103D"/>
    <w:rsid w:val="00031320"/>
    <w:rsid w:val="000317AE"/>
    <w:rsid w:val="00031986"/>
    <w:rsid w:val="00031ED5"/>
    <w:rsid w:val="000327F4"/>
    <w:rsid w:val="00032879"/>
    <w:rsid w:val="00032C69"/>
    <w:rsid w:val="00033435"/>
    <w:rsid w:val="00033DE5"/>
    <w:rsid w:val="0003460F"/>
    <w:rsid w:val="000346E2"/>
    <w:rsid w:val="00034B84"/>
    <w:rsid w:val="000353A9"/>
    <w:rsid w:val="000358CD"/>
    <w:rsid w:val="00036328"/>
    <w:rsid w:val="00036A14"/>
    <w:rsid w:val="00036C1B"/>
    <w:rsid w:val="00036DD3"/>
    <w:rsid w:val="00037632"/>
    <w:rsid w:val="00037780"/>
    <w:rsid w:val="0003783E"/>
    <w:rsid w:val="00037E57"/>
    <w:rsid w:val="00040710"/>
    <w:rsid w:val="000407F0"/>
    <w:rsid w:val="000408F8"/>
    <w:rsid w:val="000413A9"/>
    <w:rsid w:val="00041604"/>
    <w:rsid w:val="000416AC"/>
    <w:rsid w:val="00041C00"/>
    <w:rsid w:val="00041F56"/>
    <w:rsid w:val="0004215D"/>
    <w:rsid w:val="0004225F"/>
    <w:rsid w:val="0004253A"/>
    <w:rsid w:val="000428B9"/>
    <w:rsid w:val="00042D99"/>
    <w:rsid w:val="00043111"/>
    <w:rsid w:val="00043158"/>
    <w:rsid w:val="0004316D"/>
    <w:rsid w:val="000431DC"/>
    <w:rsid w:val="00043230"/>
    <w:rsid w:val="000433D7"/>
    <w:rsid w:val="00043467"/>
    <w:rsid w:val="000434FF"/>
    <w:rsid w:val="00043578"/>
    <w:rsid w:val="0004383D"/>
    <w:rsid w:val="000443FA"/>
    <w:rsid w:val="0004482B"/>
    <w:rsid w:val="00044E62"/>
    <w:rsid w:val="00045E6B"/>
    <w:rsid w:val="00045F6D"/>
    <w:rsid w:val="00045F84"/>
    <w:rsid w:val="00046991"/>
    <w:rsid w:val="00046AE1"/>
    <w:rsid w:val="00046BC6"/>
    <w:rsid w:val="00046D07"/>
    <w:rsid w:val="00046D98"/>
    <w:rsid w:val="00046DB0"/>
    <w:rsid w:val="0004717C"/>
    <w:rsid w:val="0004757F"/>
    <w:rsid w:val="00047DA5"/>
    <w:rsid w:val="00047E6C"/>
    <w:rsid w:val="000500D1"/>
    <w:rsid w:val="00050173"/>
    <w:rsid w:val="00050984"/>
    <w:rsid w:val="00051391"/>
    <w:rsid w:val="000513F4"/>
    <w:rsid w:val="000514C7"/>
    <w:rsid w:val="00051553"/>
    <w:rsid w:val="00052174"/>
    <w:rsid w:val="0005250C"/>
    <w:rsid w:val="000525DB"/>
    <w:rsid w:val="00052C69"/>
    <w:rsid w:val="000533EE"/>
    <w:rsid w:val="000537FE"/>
    <w:rsid w:val="0005396E"/>
    <w:rsid w:val="00054243"/>
    <w:rsid w:val="0005428F"/>
    <w:rsid w:val="000542BA"/>
    <w:rsid w:val="000544AB"/>
    <w:rsid w:val="00054810"/>
    <w:rsid w:val="00054FD5"/>
    <w:rsid w:val="00055247"/>
    <w:rsid w:val="00055865"/>
    <w:rsid w:val="00056562"/>
    <w:rsid w:val="000568EA"/>
    <w:rsid w:val="0005693D"/>
    <w:rsid w:val="00056D7C"/>
    <w:rsid w:val="00056FF3"/>
    <w:rsid w:val="00057A90"/>
    <w:rsid w:val="00057BFA"/>
    <w:rsid w:val="000607AD"/>
    <w:rsid w:val="000607C5"/>
    <w:rsid w:val="0006090C"/>
    <w:rsid w:val="00060982"/>
    <w:rsid w:val="000610D4"/>
    <w:rsid w:val="00061120"/>
    <w:rsid w:val="000618AD"/>
    <w:rsid w:val="00061F44"/>
    <w:rsid w:val="00061F7A"/>
    <w:rsid w:val="000625AA"/>
    <w:rsid w:val="00062664"/>
    <w:rsid w:val="00062A16"/>
    <w:rsid w:val="00062E3A"/>
    <w:rsid w:val="00062F9E"/>
    <w:rsid w:val="00063378"/>
    <w:rsid w:val="00063898"/>
    <w:rsid w:val="00063A14"/>
    <w:rsid w:val="00063A86"/>
    <w:rsid w:val="0006411C"/>
    <w:rsid w:val="000646AF"/>
    <w:rsid w:val="00064F20"/>
    <w:rsid w:val="00065069"/>
    <w:rsid w:val="0006549C"/>
    <w:rsid w:val="00065960"/>
    <w:rsid w:val="00065C53"/>
    <w:rsid w:val="00065C7A"/>
    <w:rsid w:val="00065D18"/>
    <w:rsid w:val="00065E66"/>
    <w:rsid w:val="000660EA"/>
    <w:rsid w:val="00066418"/>
    <w:rsid w:val="0006659E"/>
    <w:rsid w:val="00066688"/>
    <w:rsid w:val="00066F63"/>
    <w:rsid w:val="00067997"/>
    <w:rsid w:val="00067C02"/>
    <w:rsid w:val="00067CCC"/>
    <w:rsid w:val="00067CF7"/>
    <w:rsid w:val="00067D38"/>
    <w:rsid w:val="00070197"/>
    <w:rsid w:val="0007027E"/>
    <w:rsid w:val="000703C2"/>
    <w:rsid w:val="000705C0"/>
    <w:rsid w:val="00070B4A"/>
    <w:rsid w:val="00070BBF"/>
    <w:rsid w:val="000714EA"/>
    <w:rsid w:val="0007164F"/>
    <w:rsid w:val="0007177F"/>
    <w:rsid w:val="00071B5E"/>
    <w:rsid w:val="00071CD0"/>
    <w:rsid w:val="00071EE4"/>
    <w:rsid w:val="00072B60"/>
    <w:rsid w:val="00072BE9"/>
    <w:rsid w:val="00072C23"/>
    <w:rsid w:val="00073152"/>
    <w:rsid w:val="000732A3"/>
    <w:rsid w:val="00073693"/>
    <w:rsid w:val="000736DF"/>
    <w:rsid w:val="00073986"/>
    <w:rsid w:val="00073B9D"/>
    <w:rsid w:val="000742F9"/>
    <w:rsid w:val="0007481F"/>
    <w:rsid w:val="00074AB1"/>
    <w:rsid w:val="00074D81"/>
    <w:rsid w:val="00074FC0"/>
    <w:rsid w:val="00075A22"/>
    <w:rsid w:val="00075C24"/>
    <w:rsid w:val="00075DF2"/>
    <w:rsid w:val="00075F8A"/>
    <w:rsid w:val="00075F93"/>
    <w:rsid w:val="00076238"/>
    <w:rsid w:val="0007659C"/>
    <w:rsid w:val="000767A4"/>
    <w:rsid w:val="00076AC8"/>
    <w:rsid w:val="00076D60"/>
    <w:rsid w:val="00076DE2"/>
    <w:rsid w:val="00077411"/>
    <w:rsid w:val="0007761D"/>
    <w:rsid w:val="00077838"/>
    <w:rsid w:val="00080453"/>
    <w:rsid w:val="00081A43"/>
    <w:rsid w:val="000820DB"/>
    <w:rsid w:val="00082390"/>
    <w:rsid w:val="000826F0"/>
    <w:rsid w:val="00082852"/>
    <w:rsid w:val="00082CC1"/>
    <w:rsid w:val="00082CC4"/>
    <w:rsid w:val="00082F21"/>
    <w:rsid w:val="0008310A"/>
    <w:rsid w:val="00083163"/>
    <w:rsid w:val="0008340C"/>
    <w:rsid w:val="00083E96"/>
    <w:rsid w:val="0008428D"/>
    <w:rsid w:val="000844D1"/>
    <w:rsid w:val="00084618"/>
    <w:rsid w:val="000849F0"/>
    <w:rsid w:val="00085C29"/>
    <w:rsid w:val="00085D25"/>
    <w:rsid w:val="00086A80"/>
    <w:rsid w:val="000871BE"/>
    <w:rsid w:val="0008731D"/>
    <w:rsid w:val="00090091"/>
    <w:rsid w:val="00090173"/>
    <w:rsid w:val="0009039C"/>
    <w:rsid w:val="00090ADC"/>
    <w:rsid w:val="00091147"/>
    <w:rsid w:val="00091652"/>
    <w:rsid w:val="00092AA8"/>
    <w:rsid w:val="00092D99"/>
    <w:rsid w:val="00093145"/>
    <w:rsid w:val="000935A8"/>
    <w:rsid w:val="00093879"/>
    <w:rsid w:val="00093BB8"/>
    <w:rsid w:val="00093E61"/>
    <w:rsid w:val="00093F9C"/>
    <w:rsid w:val="0009429F"/>
    <w:rsid w:val="000946B6"/>
    <w:rsid w:val="0009479A"/>
    <w:rsid w:val="00094AC6"/>
    <w:rsid w:val="00095158"/>
    <w:rsid w:val="000953CD"/>
    <w:rsid w:val="000956C8"/>
    <w:rsid w:val="000958B7"/>
    <w:rsid w:val="00095A14"/>
    <w:rsid w:val="00095BD7"/>
    <w:rsid w:val="00095C0D"/>
    <w:rsid w:val="0009621F"/>
    <w:rsid w:val="00096497"/>
    <w:rsid w:val="00096655"/>
    <w:rsid w:val="0009688B"/>
    <w:rsid w:val="000968EB"/>
    <w:rsid w:val="00096D9D"/>
    <w:rsid w:val="00096DED"/>
    <w:rsid w:val="00096E4E"/>
    <w:rsid w:val="00097754"/>
    <w:rsid w:val="00097967"/>
    <w:rsid w:val="00097DBB"/>
    <w:rsid w:val="00097E8D"/>
    <w:rsid w:val="00097FA6"/>
    <w:rsid w:val="000A00B0"/>
    <w:rsid w:val="000A0A3A"/>
    <w:rsid w:val="000A0E22"/>
    <w:rsid w:val="000A0ECD"/>
    <w:rsid w:val="000A0FEF"/>
    <w:rsid w:val="000A12C7"/>
    <w:rsid w:val="000A189E"/>
    <w:rsid w:val="000A1DB7"/>
    <w:rsid w:val="000A1DD6"/>
    <w:rsid w:val="000A1E02"/>
    <w:rsid w:val="000A1EB3"/>
    <w:rsid w:val="000A1EDA"/>
    <w:rsid w:val="000A226A"/>
    <w:rsid w:val="000A239A"/>
    <w:rsid w:val="000A24C4"/>
    <w:rsid w:val="000A268A"/>
    <w:rsid w:val="000A2A9B"/>
    <w:rsid w:val="000A2E03"/>
    <w:rsid w:val="000A2F1B"/>
    <w:rsid w:val="000A2F81"/>
    <w:rsid w:val="000A30B9"/>
    <w:rsid w:val="000A37BC"/>
    <w:rsid w:val="000A3EEA"/>
    <w:rsid w:val="000A413F"/>
    <w:rsid w:val="000A440E"/>
    <w:rsid w:val="000A4438"/>
    <w:rsid w:val="000A54AE"/>
    <w:rsid w:val="000A586D"/>
    <w:rsid w:val="000A5EC4"/>
    <w:rsid w:val="000A624E"/>
    <w:rsid w:val="000A6EA4"/>
    <w:rsid w:val="000A7094"/>
    <w:rsid w:val="000A733B"/>
    <w:rsid w:val="000A751E"/>
    <w:rsid w:val="000A76A5"/>
    <w:rsid w:val="000A776B"/>
    <w:rsid w:val="000A7A30"/>
    <w:rsid w:val="000A7ACE"/>
    <w:rsid w:val="000A7E1B"/>
    <w:rsid w:val="000B0575"/>
    <w:rsid w:val="000B0E5A"/>
    <w:rsid w:val="000B12CB"/>
    <w:rsid w:val="000B13B4"/>
    <w:rsid w:val="000B1F36"/>
    <w:rsid w:val="000B264E"/>
    <w:rsid w:val="000B3122"/>
    <w:rsid w:val="000B3759"/>
    <w:rsid w:val="000B3BFC"/>
    <w:rsid w:val="000B3C45"/>
    <w:rsid w:val="000B41B7"/>
    <w:rsid w:val="000B4764"/>
    <w:rsid w:val="000B4AE2"/>
    <w:rsid w:val="000B575D"/>
    <w:rsid w:val="000B5C0C"/>
    <w:rsid w:val="000B6116"/>
    <w:rsid w:val="000B625C"/>
    <w:rsid w:val="000B65D8"/>
    <w:rsid w:val="000B687B"/>
    <w:rsid w:val="000B69A3"/>
    <w:rsid w:val="000B76B0"/>
    <w:rsid w:val="000B780C"/>
    <w:rsid w:val="000B78BC"/>
    <w:rsid w:val="000B7950"/>
    <w:rsid w:val="000B799B"/>
    <w:rsid w:val="000B7B0C"/>
    <w:rsid w:val="000C0011"/>
    <w:rsid w:val="000C0190"/>
    <w:rsid w:val="000C0359"/>
    <w:rsid w:val="000C05A0"/>
    <w:rsid w:val="000C05B4"/>
    <w:rsid w:val="000C0789"/>
    <w:rsid w:val="000C089E"/>
    <w:rsid w:val="000C0908"/>
    <w:rsid w:val="000C0C29"/>
    <w:rsid w:val="000C1A59"/>
    <w:rsid w:val="000C1AC7"/>
    <w:rsid w:val="000C1B6E"/>
    <w:rsid w:val="000C1D70"/>
    <w:rsid w:val="000C29B9"/>
    <w:rsid w:val="000C2F85"/>
    <w:rsid w:val="000C31F9"/>
    <w:rsid w:val="000C3675"/>
    <w:rsid w:val="000C36B1"/>
    <w:rsid w:val="000C36CE"/>
    <w:rsid w:val="000C3CD8"/>
    <w:rsid w:val="000C3CE1"/>
    <w:rsid w:val="000C3DE5"/>
    <w:rsid w:val="000C4888"/>
    <w:rsid w:val="000C4A73"/>
    <w:rsid w:val="000C4C03"/>
    <w:rsid w:val="000C4EB1"/>
    <w:rsid w:val="000C56AC"/>
    <w:rsid w:val="000C58F2"/>
    <w:rsid w:val="000C5CA4"/>
    <w:rsid w:val="000C5EB9"/>
    <w:rsid w:val="000C5F4F"/>
    <w:rsid w:val="000C60A7"/>
    <w:rsid w:val="000C61FC"/>
    <w:rsid w:val="000C6332"/>
    <w:rsid w:val="000C6A57"/>
    <w:rsid w:val="000C6AB5"/>
    <w:rsid w:val="000C6BDC"/>
    <w:rsid w:val="000C70B2"/>
    <w:rsid w:val="000C71F7"/>
    <w:rsid w:val="000C7982"/>
    <w:rsid w:val="000D0271"/>
    <w:rsid w:val="000D02BD"/>
    <w:rsid w:val="000D0860"/>
    <w:rsid w:val="000D0B63"/>
    <w:rsid w:val="000D0E51"/>
    <w:rsid w:val="000D1051"/>
    <w:rsid w:val="000D1347"/>
    <w:rsid w:val="000D1699"/>
    <w:rsid w:val="000D1803"/>
    <w:rsid w:val="000D1BDC"/>
    <w:rsid w:val="000D225F"/>
    <w:rsid w:val="000D2F90"/>
    <w:rsid w:val="000D33E0"/>
    <w:rsid w:val="000D346F"/>
    <w:rsid w:val="000D3566"/>
    <w:rsid w:val="000D39D2"/>
    <w:rsid w:val="000D3C1D"/>
    <w:rsid w:val="000D3F60"/>
    <w:rsid w:val="000D41BF"/>
    <w:rsid w:val="000D42A6"/>
    <w:rsid w:val="000D4B5C"/>
    <w:rsid w:val="000D4BB5"/>
    <w:rsid w:val="000D4F1D"/>
    <w:rsid w:val="000D565D"/>
    <w:rsid w:val="000D5AA4"/>
    <w:rsid w:val="000D5FD0"/>
    <w:rsid w:val="000D6731"/>
    <w:rsid w:val="000D691E"/>
    <w:rsid w:val="000D6D13"/>
    <w:rsid w:val="000D6DAA"/>
    <w:rsid w:val="000D7146"/>
    <w:rsid w:val="000D73C6"/>
    <w:rsid w:val="000D7416"/>
    <w:rsid w:val="000E02F2"/>
    <w:rsid w:val="000E0765"/>
    <w:rsid w:val="000E0A12"/>
    <w:rsid w:val="000E0BA9"/>
    <w:rsid w:val="000E0F1C"/>
    <w:rsid w:val="000E19BC"/>
    <w:rsid w:val="000E1A64"/>
    <w:rsid w:val="000E1B8A"/>
    <w:rsid w:val="000E1EDC"/>
    <w:rsid w:val="000E21BC"/>
    <w:rsid w:val="000E2230"/>
    <w:rsid w:val="000E29B4"/>
    <w:rsid w:val="000E2DD8"/>
    <w:rsid w:val="000E2DE3"/>
    <w:rsid w:val="000E347D"/>
    <w:rsid w:val="000E34A2"/>
    <w:rsid w:val="000E3C79"/>
    <w:rsid w:val="000E3C90"/>
    <w:rsid w:val="000E3ED6"/>
    <w:rsid w:val="000E40A3"/>
    <w:rsid w:val="000E4243"/>
    <w:rsid w:val="000E4271"/>
    <w:rsid w:val="000E4320"/>
    <w:rsid w:val="000E4A55"/>
    <w:rsid w:val="000E4C52"/>
    <w:rsid w:val="000E4CB4"/>
    <w:rsid w:val="000E4FCA"/>
    <w:rsid w:val="000E5429"/>
    <w:rsid w:val="000E5732"/>
    <w:rsid w:val="000E5BA8"/>
    <w:rsid w:val="000E5C7F"/>
    <w:rsid w:val="000E6187"/>
    <w:rsid w:val="000E6585"/>
    <w:rsid w:val="000E67BC"/>
    <w:rsid w:val="000E72D7"/>
    <w:rsid w:val="000E747B"/>
    <w:rsid w:val="000E761E"/>
    <w:rsid w:val="000F065F"/>
    <w:rsid w:val="000F0876"/>
    <w:rsid w:val="000F0F3C"/>
    <w:rsid w:val="000F1587"/>
    <w:rsid w:val="000F1BDE"/>
    <w:rsid w:val="000F1E68"/>
    <w:rsid w:val="000F2074"/>
    <w:rsid w:val="000F2360"/>
    <w:rsid w:val="000F24F0"/>
    <w:rsid w:val="000F273F"/>
    <w:rsid w:val="000F28A9"/>
    <w:rsid w:val="000F28EE"/>
    <w:rsid w:val="000F2EC4"/>
    <w:rsid w:val="000F309F"/>
    <w:rsid w:val="000F33D1"/>
    <w:rsid w:val="000F340D"/>
    <w:rsid w:val="000F35DA"/>
    <w:rsid w:val="000F3899"/>
    <w:rsid w:val="000F3C42"/>
    <w:rsid w:val="000F3FD3"/>
    <w:rsid w:val="000F4C34"/>
    <w:rsid w:val="000F59D9"/>
    <w:rsid w:val="000F681F"/>
    <w:rsid w:val="000F6A06"/>
    <w:rsid w:val="000F6C85"/>
    <w:rsid w:val="000F6D9E"/>
    <w:rsid w:val="000F7382"/>
    <w:rsid w:val="000F7A49"/>
    <w:rsid w:val="000F7AE6"/>
    <w:rsid w:val="00100304"/>
    <w:rsid w:val="001006AC"/>
    <w:rsid w:val="00100AE7"/>
    <w:rsid w:val="00100B3D"/>
    <w:rsid w:val="001011C8"/>
    <w:rsid w:val="001012A7"/>
    <w:rsid w:val="0010187D"/>
    <w:rsid w:val="00102269"/>
    <w:rsid w:val="0010234F"/>
    <w:rsid w:val="00102407"/>
    <w:rsid w:val="00102468"/>
    <w:rsid w:val="00102557"/>
    <w:rsid w:val="00102AB0"/>
    <w:rsid w:val="00102E78"/>
    <w:rsid w:val="00102F97"/>
    <w:rsid w:val="00103441"/>
    <w:rsid w:val="001034DD"/>
    <w:rsid w:val="00103E79"/>
    <w:rsid w:val="00104519"/>
    <w:rsid w:val="00104F5D"/>
    <w:rsid w:val="00105169"/>
    <w:rsid w:val="00105392"/>
    <w:rsid w:val="0010570D"/>
    <w:rsid w:val="00105749"/>
    <w:rsid w:val="00105CC3"/>
    <w:rsid w:val="00105F46"/>
    <w:rsid w:val="0010625F"/>
    <w:rsid w:val="0010629E"/>
    <w:rsid w:val="001062BF"/>
    <w:rsid w:val="001065F4"/>
    <w:rsid w:val="00106F0E"/>
    <w:rsid w:val="0010703F"/>
    <w:rsid w:val="0010745C"/>
    <w:rsid w:val="00107618"/>
    <w:rsid w:val="0010772F"/>
    <w:rsid w:val="001079F0"/>
    <w:rsid w:val="00107AC1"/>
    <w:rsid w:val="0011015A"/>
    <w:rsid w:val="00110644"/>
    <w:rsid w:val="0011097E"/>
    <w:rsid w:val="00110EBA"/>
    <w:rsid w:val="0011124A"/>
    <w:rsid w:val="001112AB"/>
    <w:rsid w:val="00111314"/>
    <w:rsid w:val="00111B1B"/>
    <w:rsid w:val="00112133"/>
    <w:rsid w:val="00112276"/>
    <w:rsid w:val="001123AB"/>
    <w:rsid w:val="0011243F"/>
    <w:rsid w:val="00112873"/>
    <w:rsid w:val="001130AB"/>
    <w:rsid w:val="00113511"/>
    <w:rsid w:val="001138F1"/>
    <w:rsid w:val="00114E3E"/>
    <w:rsid w:val="00114F49"/>
    <w:rsid w:val="00115285"/>
    <w:rsid w:val="00115B37"/>
    <w:rsid w:val="00115D24"/>
    <w:rsid w:val="00115FC5"/>
    <w:rsid w:val="00116743"/>
    <w:rsid w:val="001167EC"/>
    <w:rsid w:val="001168AA"/>
    <w:rsid w:val="00116CC0"/>
    <w:rsid w:val="001204B3"/>
    <w:rsid w:val="0012068A"/>
    <w:rsid w:val="001206C3"/>
    <w:rsid w:val="00120F0B"/>
    <w:rsid w:val="0012103C"/>
    <w:rsid w:val="001211FC"/>
    <w:rsid w:val="00121E67"/>
    <w:rsid w:val="00121FB4"/>
    <w:rsid w:val="00122241"/>
    <w:rsid w:val="00122279"/>
    <w:rsid w:val="001224DD"/>
    <w:rsid w:val="0012251A"/>
    <w:rsid w:val="0012252D"/>
    <w:rsid w:val="001226B7"/>
    <w:rsid w:val="00122A51"/>
    <w:rsid w:val="00122B08"/>
    <w:rsid w:val="0012336E"/>
    <w:rsid w:val="00123569"/>
    <w:rsid w:val="001235BB"/>
    <w:rsid w:val="00123BDD"/>
    <w:rsid w:val="00124490"/>
    <w:rsid w:val="001249B5"/>
    <w:rsid w:val="00124CD1"/>
    <w:rsid w:val="0012537D"/>
    <w:rsid w:val="001255CA"/>
    <w:rsid w:val="00125909"/>
    <w:rsid w:val="00125A61"/>
    <w:rsid w:val="00125B49"/>
    <w:rsid w:val="001260DE"/>
    <w:rsid w:val="0012656B"/>
    <w:rsid w:val="00126611"/>
    <w:rsid w:val="001266BE"/>
    <w:rsid w:val="001267C1"/>
    <w:rsid w:val="00126B24"/>
    <w:rsid w:val="00126CEB"/>
    <w:rsid w:val="0012743A"/>
    <w:rsid w:val="00127689"/>
    <w:rsid w:val="001305A8"/>
    <w:rsid w:val="00130722"/>
    <w:rsid w:val="00130FC7"/>
    <w:rsid w:val="001314A0"/>
    <w:rsid w:val="0013151C"/>
    <w:rsid w:val="00131604"/>
    <w:rsid w:val="00131796"/>
    <w:rsid w:val="001319AC"/>
    <w:rsid w:val="0013214D"/>
    <w:rsid w:val="001323ED"/>
    <w:rsid w:val="0013282B"/>
    <w:rsid w:val="001329C0"/>
    <w:rsid w:val="00132A94"/>
    <w:rsid w:val="00132C84"/>
    <w:rsid w:val="00132EC8"/>
    <w:rsid w:val="00132FF7"/>
    <w:rsid w:val="001335C0"/>
    <w:rsid w:val="0013366A"/>
    <w:rsid w:val="001339F7"/>
    <w:rsid w:val="00133C15"/>
    <w:rsid w:val="00134101"/>
    <w:rsid w:val="00134314"/>
    <w:rsid w:val="0013456F"/>
    <w:rsid w:val="00134CD1"/>
    <w:rsid w:val="00135140"/>
    <w:rsid w:val="00135D33"/>
    <w:rsid w:val="00136E0A"/>
    <w:rsid w:val="001377B8"/>
    <w:rsid w:val="00137D7D"/>
    <w:rsid w:val="00137F1F"/>
    <w:rsid w:val="0014045A"/>
    <w:rsid w:val="001407B8"/>
    <w:rsid w:val="00140A7C"/>
    <w:rsid w:val="001416E2"/>
    <w:rsid w:val="00141823"/>
    <w:rsid w:val="001419F3"/>
    <w:rsid w:val="00141D45"/>
    <w:rsid w:val="00141D70"/>
    <w:rsid w:val="00141DA3"/>
    <w:rsid w:val="00141EED"/>
    <w:rsid w:val="00142B0B"/>
    <w:rsid w:val="00142B0E"/>
    <w:rsid w:val="00142B9B"/>
    <w:rsid w:val="001430AA"/>
    <w:rsid w:val="00143BC9"/>
    <w:rsid w:val="00143D20"/>
    <w:rsid w:val="00143DFB"/>
    <w:rsid w:val="001440B5"/>
    <w:rsid w:val="001447D6"/>
    <w:rsid w:val="00144C26"/>
    <w:rsid w:val="001453B8"/>
    <w:rsid w:val="001459C9"/>
    <w:rsid w:val="00145DB3"/>
    <w:rsid w:val="00145E18"/>
    <w:rsid w:val="001460C1"/>
    <w:rsid w:val="00146503"/>
    <w:rsid w:val="0014671E"/>
    <w:rsid w:val="001467D5"/>
    <w:rsid w:val="00146837"/>
    <w:rsid w:val="00146907"/>
    <w:rsid w:val="00146B09"/>
    <w:rsid w:val="00146E99"/>
    <w:rsid w:val="00146F7E"/>
    <w:rsid w:val="001473C2"/>
    <w:rsid w:val="001476CC"/>
    <w:rsid w:val="001477DA"/>
    <w:rsid w:val="00147BBC"/>
    <w:rsid w:val="00147CEA"/>
    <w:rsid w:val="00147E17"/>
    <w:rsid w:val="00147E8A"/>
    <w:rsid w:val="00151185"/>
    <w:rsid w:val="001514B5"/>
    <w:rsid w:val="001522CF"/>
    <w:rsid w:val="0015258D"/>
    <w:rsid w:val="001528F6"/>
    <w:rsid w:val="00152F33"/>
    <w:rsid w:val="00153158"/>
    <w:rsid w:val="0015320D"/>
    <w:rsid w:val="00153A4B"/>
    <w:rsid w:val="00153AEB"/>
    <w:rsid w:val="00153B88"/>
    <w:rsid w:val="00153CED"/>
    <w:rsid w:val="00153EE8"/>
    <w:rsid w:val="00154058"/>
    <w:rsid w:val="0015407E"/>
    <w:rsid w:val="00154199"/>
    <w:rsid w:val="00154E17"/>
    <w:rsid w:val="001553F7"/>
    <w:rsid w:val="0015575D"/>
    <w:rsid w:val="00155906"/>
    <w:rsid w:val="001559C0"/>
    <w:rsid w:val="00155B3C"/>
    <w:rsid w:val="00155CB4"/>
    <w:rsid w:val="00156198"/>
    <w:rsid w:val="00156260"/>
    <w:rsid w:val="0015645A"/>
    <w:rsid w:val="001567D7"/>
    <w:rsid w:val="00156B99"/>
    <w:rsid w:val="00157665"/>
    <w:rsid w:val="00157792"/>
    <w:rsid w:val="00157E6E"/>
    <w:rsid w:val="00160BB3"/>
    <w:rsid w:val="00161528"/>
    <w:rsid w:val="00161669"/>
    <w:rsid w:val="00161A9F"/>
    <w:rsid w:val="00161C75"/>
    <w:rsid w:val="00162300"/>
    <w:rsid w:val="00162C29"/>
    <w:rsid w:val="00163267"/>
    <w:rsid w:val="00163564"/>
    <w:rsid w:val="00163623"/>
    <w:rsid w:val="0016426E"/>
    <w:rsid w:val="00164774"/>
    <w:rsid w:val="00164802"/>
    <w:rsid w:val="00164908"/>
    <w:rsid w:val="00164D96"/>
    <w:rsid w:val="0016567B"/>
    <w:rsid w:val="0016573E"/>
    <w:rsid w:val="00165DE5"/>
    <w:rsid w:val="00165E6B"/>
    <w:rsid w:val="00166141"/>
    <w:rsid w:val="00166327"/>
    <w:rsid w:val="00166AB6"/>
    <w:rsid w:val="00167007"/>
    <w:rsid w:val="0016706D"/>
    <w:rsid w:val="001670EC"/>
    <w:rsid w:val="001676F7"/>
    <w:rsid w:val="001679CB"/>
    <w:rsid w:val="00167ACE"/>
    <w:rsid w:val="00170057"/>
    <w:rsid w:val="00170237"/>
    <w:rsid w:val="001703B7"/>
    <w:rsid w:val="00170527"/>
    <w:rsid w:val="00170602"/>
    <w:rsid w:val="001709EC"/>
    <w:rsid w:val="00170CFC"/>
    <w:rsid w:val="00170F23"/>
    <w:rsid w:val="00170FD7"/>
    <w:rsid w:val="00171513"/>
    <w:rsid w:val="001718D7"/>
    <w:rsid w:val="001718F4"/>
    <w:rsid w:val="001720F2"/>
    <w:rsid w:val="001720FE"/>
    <w:rsid w:val="001724BE"/>
    <w:rsid w:val="0017270F"/>
    <w:rsid w:val="00172869"/>
    <w:rsid w:val="00172C0D"/>
    <w:rsid w:val="00172CAF"/>
    <w:rsid w:val="00173686"/>
    <w:rsid w:val="00173DA3"/>
    <w:rsid w:val="00173F88"/>
    <w:rsid w:val="001745F6"/>
    <w:rsid w:val="001746A2"/>
    <w:rsid w:val="001746A8"/>
    <w:rsid w:val="00174D9C"/>
    <w:rsid w:val="00174EF1"/>
    <w:rsid w:val="00175170"/>
    <w:rsid w:val="00175757"/>
    <w:rsid w:val="00175A02"/>
    <w:rsid w:val="00175A24"/>
    <w:rsid w:val="0017618A"/>
    <w:rsid w:val="001763B0"/>
    <w:rsid w:val="00176567"/>
    <w:rsid w:val="00176765"/>
    <w:rsid w:val="001767C3"/>
    <w:rsid w:val="00176AE0"/>
    <w:rsid w:val="00176C15"/>
    <w:rsid w:val="0017774B"/>
    <w:rsid w:val="001779C4"/>
    <w:rsid w:val="00177BFB"/>
    <w:rsid w:val="00180575"/>
    <w:rsid w:val="00180CFC"/>
    <w:rsid w:val="00180DB6"/>
    <w:rsid w:val="00181277"/>
    <w:rsid w:val="00181814"/>
    <w:rsid w:val="001818C6"/>
    <w:rsid w:val="00181F09"/>
    <w:rsid w:val="0018245C"/>
    <w:rsid w:val="00182E13"/>
    <w:rsid w:val="001831B2"/>
    <w:rsid w:val="00183599"/>
    <w:rsid w:val="0018398A"/>
    <w:rsid w:val="001841D5"/>
    <w:rsid w:val="0018472F"/>
    <w:rsid w:val="00184877"/>
    <w:rsid w:val="00184F44"/>
    <w:rsid w:val="00184F5E"/>
    <w:rsid w:val="0018513B"/>
    <w:rsid w:val="00185A52"/>
    <w:rsid w:val="00185AC3"/>
    <w:rsid w:val="00185FEA"/>
    <w:rsid w:val="00186413"/>
    <w:rsid w:val="00186473"/>
    <w:rsid w:val="001865B0"/>
    <w:rsid w:val="00186AF6"/>
    <w:rsid w:val="00186CCF"/>
    <w:rsid w:val="001870DD"/>
    <w:rsid w:val="00187E47"/>
    <w:rsid w:val="00190138"/>
    <w:rsid w:val="001904AC"/>
    <w:rsid w:val="0019087F"/>
    <w:rsid w:val="00190D72"/>
    <w:rsid w:val="001913F2"/>
    <w:rsid w:val="001914F5"/>
    <w:rsid w:val="00191566"/>
    <w:rsid w:val="00191736"/>
    <w:rsid w:val="001925D2"/>
    <w:rsid w:val="00192926"/>
    <w:rsid w:val="00192AA7"/>
    <w:rsid w:val="00192BE9"/>
    <w:rsid w:val="00192E3E"/>
    <w:rsid w:val="0019302B"/>
    <w:rsid w:val="001936D3"/>
    <w:rsid w:val="00194167"/>
    <w:rsid w:val="001941C4"/>
    <w:rsid w:val="001942B8"/>
    <w:rsid w:val="0019430A"/>
    <w:rsid w:val="001944FB"/>
    <w:rsid w:val="001948BF"/>
    <w:rsid w:val="00194F23"/>
    <w:rsid w:val="00195263"/>
    <w:rsid w:val="00195508"/>
    <w:rsid w:val="001964D8"/>
    <w:rsid w:val="00196929"/>
    <w:rsid w:val="00196A9F"/>
    <w:rsid w:val="00196E09"/>
    <w:rsid w:val="00197C23"/>
    <w:rsid w:val="00197FB3"/>
    <w:rsid w:val="001A007A"/>
    <w:rsid w:val="001A04E1"/>
    <w:rsid w:val="001A0638"/>
    <w:rsid w:val="001A0B79"/>
    <w:rsid w:val="001A0F12"/>
    <w:rsid w:val="001A10ED"/>
    <w:rsid w:val="001A18CC"/>
    <w:rsid w:val="001A19EF"/>
    <w:rsid w:val="001A1B53"/>
    <w:rsid w:val="001A1B76"/>
    <w:rsid w:val="001A1E46"/>
    <w:rsid w:val="001A1F18"/>
    <w:rsid w:val="001A1FCE"/>
    <w:rsid w:val="001A20AB"/>
    <w:rsid w:val="001A24F4"/>
    <w:rsid w:val="001A2BFE"/>
    <w:rsid w:val="001A3568"/>
    <w:rsid w:val="001A3D44"/>
    <w:rsid w:val="001A3FE3"/>
    <w:rsid w:val="001A4091"/>
    <w:rsid w:val="001A4DA9"/>
    <w:rsid w:val="001A4E91"/>
    <w:rsid w:val="001A53F2"/>
    <w:rsid w:val="001A5652"/>
    <w:rsid w:val="001A5DAA"/>
    <w:rsid w:val="001A5ED5"/>
    <w:rsid w:val="001A68AB"/>
    <w:rsid w:val="001A742C"/>
    <w:rsid w:val="001A7568"/>
    <w:rsid w:val="001A75DA"/>
    <w:rsid w:val="001A7B53"/>
    <w:rsid w:val="001A7CF2"/>
    <w:rsid w:val="001A7FC2"/>
    <w:rsid w:val="001A7FE0"/>
    <w:rsid w:val="001B0036"/>
    <w:rsid w:val="001B01EA"/>
    <w:rsid w:val="001B09F1"/>
    <w:rsid w:val="001B0D41"/>
    <w:rsid w:val="001B0DB9"/>
    <w:rsid w:val="001B11D4"/>
    <w:rsid w:val="001B127D"/>
    <w:rsid w:val="001B1357"/>
    <w:rsid w:val="001B1585"/>
    <w:rsid w:val="001B1D3B"/>
    <w:rsid w:val="001B2E24"/>
    <w:rsid w:val="001B2E46"/>
    <w:rsid w:val="001B2E4C"/>
    <w:rsid w:val="001B321E"/>
    <w:rsid w:val="001B3344"/>
    <w:rsid w:val="001B3682"/>
    <w:rsid w:val="001B3FE2"/>
    <w:rsid w:val="001B450B"/>
    <w:rsid w:val="001B4BDF"/>
    <w:rsid w:val="001B4EB2"/>
    <w:rsid w:val="001B5251"/>
    <w:rsid w:val="001B52E4"/>
    <w:rsid w:val="001B56A9"/>
    <w:rsid w:val="001B58B9"/>
    <w:rsid w:val="001B5DB2"/>
    <w:rsid w:val="001B6145"/>
    <w:rsid w:val="001B615A"/>
    <w:rsid w:val="001B652A"/>
    <w:rsid w:val="001B68CC"/>
    <w:rsid w:val="001B6B99"/>
    <w:rsid w:val="001B6CD3"/>
    <w:rsid w:val="001B7594"/>
    <w:rsid w:val="001B7DD8"/>
    <w:rsid w:val="001C0197"/>
    <w:rsid w:val="001C0D89"/>
    <w:rsid w:val="001C116B"/>
    <w:rsid w:val="001C11FE"/>
    <w:rsid w:val="001C126F"/>
    <w:rsid w:val="001C1A0D"/>
    <w:rsid w:val="001C1C66"/>
    <w:rsid w:val="001C1FE2"/>
    <w:rsid w:val="001C23DC"/>
    <w:rsid w:val="001C249F"/>
    <w:rsid w:val="001C25A0"/>
    <w:rsid w:val="001C27D8"/>
    <w:rsid w:val="001C2914"/>
    <w:rsid w:val="001C2AEC"/>
    <w:rsid w:val="001C2EA5"/>
    <w:rsid w:val="001C3095"/>
    <w:rsid w:val="001C37D6"/>
    <w:rsid w:val="001C3A2B"/>
    <w:rsid w:val="001C3F9E"/>
    <w:rsid w:val="001C41D4"/>
    <w:rsid w:val="001C4E71"/>
    <w:rsid w:val="001C52D0"/>
    <w:rsid w:val="001C56FB"/>
    <w:rsid w:val="001C570B"/>
    <w:rsid w:val="001C57CA"/>
    <w:rsid w:val="001C70EA"/>
    <w:rsid w:val="001C7186"/>
    <w:rsid w:val="001C7253"/>
    <w:rsid w:val="001C758F"/>
    <w:rsid w:val="001C7686"/>
    <w:rsid w:val="001C7B3B"/>
    <w:rsid w:val="001C7FC3"/>
    <w:rsid w:val="001D0053"/>
    <w:rsid w:val="001D0215"/>
    <w:rsid w:val="001D0430"/>
    <w:rsid w:val="001D05CE"/>
    <w:rsid w:val="001D0629"/>
    <w:rsid w:val="001D088C"/>
    <w:rsid w:val="001D0A51"/>
    <w:rsid w:val="001D0B07"/>
    <w:rsid w:val="001D0FAF"/>
    <w:rsid w:val="001D1667"/>
    <w:rsid w:val="001D1F9C"/>
    <w:rsid w:val="001D20DF"/>
    <w:rsid w:val="001D23D7"/>
    <w:rsid w:val="001D240E"/>
    <w:rsid w:val="001D274D"/>
    <w:rsid w:val="001D2BFE"/>
    <w:rsid w:val="001D31B0"/>
    <w:rsid w:val="001D329B"/>
    <w:rsid w:val="001D340F"/>
    <w:rsid w:val="001D40BB"/>
    <w:rsid w:val="001D489D"/>
    <w:rsid w:val="001D4972"/>
    <w:rsid w:val="001D501B"/>
    <w:rsid w:val="001D50E6"/>
    <w:rsid w:val="001D527A"/>
    <w:rsid w:val="001D53F6"/>
    <w:rsid w:val="001D5554"/>
    <w:rsid w:val="001D57EF"/>
    <w:rsid w:val="001D5833"/>
    <w:rsid w:val="001D5D34"/>
    <w:rsid w:val="001D6223"/>
    <w:rsid w:val="001D667C"/>
    <w:rsid w:val="001D71DB"/>
    <w:rsid w:val="001D79C3"/>
    <w:rsid w:val="001D7A1D"/>
    <w:rsid w:val="001D7A24"/>
    <w:rsid w:val="001D7B57"/>
    <w:rsid w:val="001D7C5C"/>
    <w:rsid w:val="001D7D25"/>
    <w:rsid w:val="001D7E20"/>
    <w:rsid w:val="001D7EE7"/>
    <w:rsid w:val="001E05CB"/>
    <w:rsid w:val="001E0939"/>
    <w:rsid w:val="001E1068"/>
    <w:rsid w:val="001E121D"/>
    <w:rsid w:val="001E1A3C"/>
    <w:rsid w:val="001E1D4D"/>
    <w:rsid w:val="001E1FE9"/>
    <w:rsid w:val="001E261D"/>
    <w:rsid w:val="001E290B"/>
    <w:rsid w:val="001E31D7"/>
    <w:rsid w:val="001E3466"/>
    <w:rsid w:val="001E39F7"/>
    <w:rsid w:val="001E418D"/>
    <w:rsid w:val="001E4EF8"/>
    <w:rsid w:val="001E5143"/>
    <w:rsid w:val="001E57B8"/>
    <w:rsid w:val="001E614C"/>
    <w:rsid w:val="001E638D"/>
    <w:rsid w:val="001E63A2"/>
    <w:rsid w:val="001E63F7"/>
    <w:rsid w:val="001E6431"/>
    <w:rsid w:val="001E64DC"/>
    <w:rsid w:val="001E6942"/>
    <w:rsid w:val="001E6C97"/>
    <w:rsid w:val="001E6D93"/>
    <w:rsid w:val="001E70BA"/>
    <w:rsid w:val="001E710B"/>
    <w:rsid w:val="001E793A"/>
    <w:rsid w:val="001E7F1F"/>
    <w:rsid w:val="001F01DF"/>
    <w:rsid w:val="001F01F8"/>
    <w:rsid w:val="001F03A5"/>
    <w:rsid w:val="001F0464"/>
    <w:rsid w:val="001F0BAB"/>
    <w:rsid w:val="001F118B"/>
    <w:rsid w:val="001F11FF"/>
    <w:rsid w:val="001F146C"/>
    <w:rsid w:val="001F1616"/>
    <w:rsid w:val="001F1CAF"/>
    <w:rsid w:val="001F1D83"/>
    <w:rsid w:val="001F1EB1"/>
    <w:rsid w:val="001F1EE7"/>
    <w:rsid w:val="001F22C0"/>
    <w:rsid w:val="001F22EB"/>
    <w:rsid w:val="001F2383"/>
    <w:rsid w:val="001F2D25"/>
    <w:rsid w:val="001F3B03"/>
    <w:rsid w:val="001F3B4C"/>
    <w:rsid w:val="001F4077"/>
    <w:rsid w:val="001F47ED"/>
    <w:rsid w:val="001F484C"/>
    <w:rsid w:val="001F48A4"/>
    <w:rsid w:val="001F4BC6"/>
    <w:rsid w:val="001F4D01"/>
    <w:rsid w:val="001F4F7F"/>
    <w:rsid w:val="001F4FE2"/>
    <w:rsid w:val="001F5064"/>
    <w:rsid w:val="001F5798"/>
    <w:rsid w:val="001F5EBF"/>
    <w:rsid w:val="001F622A"/>
    <w:rsid w:val="001F6531"/>
    <w:rsid w:val="001F6701"/>
    <w:rsid w:val="001F699E"/>
    <w:rsid w:val="001F6C20"/>
    <w:rsid w:val="001F6F0D"/>
    <w:rsid w:val="001F7218"/>
    <w:rsid w:val="001F7226"/>
    <w:rsid w:val="001F76ED"/>
    <w:rsid w:val="001F77FF"/>
    <w:rsid w:val="001F7C33"/>
    <w:rsid w:val="002000A0"/>
    <w:rsid w:val="00200562"/>
    <w:rsid w:val="00200BF3"/>
    <w:rsid w:val="002010EC"/>
    <w:rsid w:val="002013F4"/>
    <w:rsid w:val="002014E0"/>
    <w:rsid w:val="002015C0"/>
    <w:rsid w:val="002018E3"/>
    <w:rsid w:val="00201AC1"/>
    <w:rsid w:val="00201C14"/>
    <w:rsid w:val="00201F80"/>
    <w:rsid w:val="002021F1"/>
    <w:rsid w:val="002023C4"/>
    <w:rsid w:val="00202535"/>
    <w:rsid w:val="002026F5"/>
    <w:rsid w:val="00202A46"/>
    <w:rsid w:val="00202DBB"/>
    <w:rsid w:val="00202FB2"/>
    <w:rsid w:val="0020323D"/>
    <w:rsid w:val="002034B1"/>
    <w:rsid w:val="00203730"/>
    <w:rsid w:val="002038BC"/>
    <w:rsid w:val="00203B88"/>
    <w:rsid w:val="00203FB7"/>
    <w:rsid w:val="00204A56"/>
    <w:rsid w:val="00204C0A"/>
    <w:rsid w:val="00205133"/>
    <w:rsid w:val="002056CE"/>
    <w:rsid w:val="00205C82"/>
    <w:rsid w:val="00205D08"/>
    <w:rsid w:val="002062CE"/>
    <w:rsid w:val="00206B59"/>
    <w:rsid w:val="00206CB6"/>
    <w:rsid w:val="0020715A"/>
    <w:rsid w:val="00207225"/>
    <w:rsid w:val="00207462"/>
    <w:rsid w:val="002074B8"/>
    <w:rsid w:val="00207948"/>
    <w:rsid w:val="0020794F"/>
    <w:rsid w:val="00207E7B"/>
    <w:rsid w:val="00210070"/>
    <w:rsid w:val="002107B5"/>
    <w:rsid w:val="00210B6A"/>
    <w:rsid w:val="00210DDB"/>
    <w:rsid w:val="00210E6C"/>
    <w:rsid w:val="0021111D"/>
    <w:rsid w:val="002111A1"/>
    <w:rsid w:val="002112CC"/>
    <w:rsid w:val="00211C3D"/>
    <w:rsid w:val="00211D90"/>
    <w:rsid w:val="00211E00"/>
    <w:rsid w:val="00212693"/>
    <w:rsid w:val="002126A9"/>
    <w:rsid w:val="0021290B"/>
    <w:rsid w:val="00212BDD"/>
    <w:rsid w:val="00212CC2"/>
    <w:rsid w:val="00212D50"/>
    <w:rsid w:val="0021302A"/>
    <w:rsid w:val="002135A6"/>
    <w:rsid w:val="002137F0"/>
    <w:rsid w:val="00213BD3"/>
    <w:rsid w:val="00214499"/>
    <w:rsid w:val="002147D6"/>
    <w:rsid w:val="002147E6"/>
    <w:rsid w:val="0021498F"/>
    <w:rsid w:val="00214BA0"/>
    <w:rsid w:val="002158B9"/>
    <w:rsid w:val="0021603C"/>
    <w:rsid w:val="002161E3"/>
    <w:rsid w:val="002169E8"/>
    <w:rsid w:val="00216EEA"/>
    <w:rsid w:val="0021700F"/>
    <w:rsid w:val="00217863"/>
    <w:rsid w:val="00217977"/>
    <w:rsid w:val="002179F2"/>
    <w:rsid w:val="00217CB6"/>
    <w:rsid w:val="00220188"/>
    <w:rsid w:val="00220369"/>
    <w:rsid w:val="00220FB5"/>
    <w:rsid w:val="00221173"/>
    <w:rsid w:val="00221662"/>
    <w:rsid w:val="002218AF"/>
    <w:rsid w:val="00221A79"/>
    <w:rsid w:val="00221BBE"/>
    <w:rsid w:val="00221C29"/>
    <w:rsid w:val="002222A9"/>
    <w:rsid w:val="002222B4"/>
    <w:rsid w:val="00222358"/>
    <w:rsid w:val="002226AE"/>
    <w:rsid w:val="002227C3"/>
    <w:rsid w:val="00222871"/>
    <w:rsid w:val="00222878"/>
    <w:rsid w:val="00223204"/>
    <w:rsid w:val="0022329B"/>
    <w:rsid w:val="002233E8"/>
    <w:rsid w:val="00223418"/>
    <w:rsid w:val="00223DF4"/>
    <w:rsid w:val="00223E1A"/>
    <w:rsid w:val="0022544B"/>
    <w:rsid w:val="002257AD"/>
    <w:rsid w:val="0022594F"/>
    <w:rsid w:val="00225F4B"/>
    <w:rsid w:val="002262AD"/>
    <w:rsid w:val="00227154"/>
    <w:rsid w:val="002273FD"/>
    <w:rsid w:val="002279A9"/>
    <w:rsid w:val="00230306"/>
    <w:rsid w:val="002307B5"/>
    <w:rsid w:val="00231031"/>
    <w:rsid w:val="00231480"/>
    <w:rsid w:val="002316AD"/>
    <w:rsid w:val="00231A5A"/>
    <w:rsid w:val="00231E2D"/>
    <w:rsid w:val="002325BF"/>
    <w:rsid w:val="00233352"/>
    <w:rsid w:val="00234269"/>
    <w:rsid w:val="0023470E"/>
    <w:rsid w:val="00234E5D"/>
    <w:rsid w:val="00235015"/>
    <w:rsid w:val="00235D96"/>
    <w:rsid w:val="00235FD7"/>
    <w:rsid w:val="00236158"/>
    <w:rsid w:val="0023637D"/>
    <w:rsid w:val="00236988"/>
    <w:rsid w:val="00236A5A"/>
    <w:rsid w:val="00236E0B"/>
    <w:rsid w:val="00237204"/>
    <w:rsid w:val="002372EC"/>
    <w:rsid w:val="002373C6"/>
    <w:rsid w:val="00237E63"/>
    <w:rsid w:val="00237EA4"/>
    <w:rsid w:val="00237F11"/>
    <w:rsid w:val="00237F7F"/>
    <w:rsid w:val="00240092"/>
    <w:rsid w:val="0024009A"/>
    <w:rsid w:val="002402AE"/>
    <w:rsid w:val="00240BC7"/>
    <w:rsid w:val="00240DF2"/>
    <w:rsid w:val="00240E16"/>
    <w:rsid w:val="00240FDC"/>
    <w:rsid w:val="0024116E"/>
    <w:rsid w:val="002411D7"/>
    <w:rsid w:val="002414B8"/>
    <w:rsid w:val="00241772"/>
    <w:rsid w:val="00241A24"/>
    <w:rsid w:val="00241A44"/>
    <w:rsid w:val="00241D2A"/>
    <w:rsid w:val="00242585"/>
    <w:rsid w:val="00242596"/>
    <w:rsid w:val="00242D5C"/>
    <w:rsid w:val="00242EC3"/>
    <w:rsid w:val="00242FE6"/>
    <w:rsid w:val="00243226"/>
    <w:rsid w:val="002434B6"/>
    <w:rsid w:val="00243AFC"/>
    <w:rsid w:val="00243B1D"/>
    <w:rsid w:val="00244ABB"/>
    <w:rsid w:val="00244EE2"/>
    <w:rsid w:val="0024501C"/>
    <w:rsid w:val="00245F7E"/>
    <w:rsid w:val="002463A7"/>
    <w:rsid w:val="0024679A"/>
    <w:rsid w:val="00246A48"/>
    <w:rsid w:val="00246CD0"/>
    <w:rsid w:val="00247009"/>
    <w:rsid w:val="002479D2"/>
    <w:rsid w:val="002500AA"/>
    <w:rsid w:val="00250182"/>
    <w:rsid w:val="00250382"/>
    <w:rsid w:val="002505C6"/>
    <w:rsid w:val="00250695"/>
    <w:rsid w:val="00250813"/>
    <w:rsid w:val="00250CA3"/>
    <w:rsid w:val="00250D82"/>
    <w:rsid w:val="00250E3E"/>
    <w:rsid w:val="00250EAC"/>
    <w:rsid w:val="0025123A"/>
    <w:rsid w:val="0025135C"/>
    <w:rsid w:val="002514BF"/>
    <w:rsid w:val="002515C5"/>
    <w:rsid w:val="00251FC0"/>
    <w:rsid w:val="0025239E"/>
    <w:rsid w:val="0025293C"/>
    <w:rsid w:val="002529E6"/>
    <w:rsid w:val="00253287"/>
    <w:rsid w:val="0025362D"/>
    <w:rsid w:val="00253655"/>
    <w:rsid w:val="00253967"/>
    <w:rsid w:val="00253E7A"/>
    <w:rsid w:val="002541BB"/>
    <w:rsid w:val="0025457A"/>
    <w:rsid w:val="002545A1"/>
    <w:rsid w:val="0025488D"/>
    <w:rsid w:val="00254E86"/>
    <w:rsid w:val="0025543D"/>
    <w:rsid w:val="002555BB"/>
    <w:rsid w:val="002555F1"/>
    <w:rsid w:val="00255A11"/>
    <w:rsid w:val="002565FC"/>
    <w:rsid w:val="0025664D"/>
    <w:rsid w:val="00256FE2"/>
    <w:rsid w:val="0025746A"/>
    <w:rsid w:val="00257655"/>
    <w:rsid w:val="00257BA9"/>
    <w:rsid w:val="00257F14"/>
    <w:rsid w:val="00260042"/>
    <w:rsid w:val="00260793"/>
    <w:rsid w:val="002608AF"/>
    <w:rsid w:val="00260B91"/>
    <w:rsid w:val="00261334"/>
    <w:rsid w:val="002615E8"/>
    <w:rsid w:val="00261649"/>
    <w:rsid w:val="00261D4A"/>
    <w:rsid w:val="002622D2"/>
    <w:rsid w:val="00262591"/>
    <w:rsid w:val="00262611"/>
    <w:rsid w:val="00262C3B"/>
    <w:rsid w:val="00263459"/>
    <w:rsid w:val="00263598"/>
    <w:rsid w:val="002638F8"/>
    <w:rsid w:val="00264314"/>
    <w:rsid w:val="00264C8E"/>
    <w:rsid w:val="002652C6"/>
    <w:rsid w:val="0026559D"/>
    <w:rsid w:val="002657C4"/>
    <w:rsid w:val="002659AB"/>
    <w:rsid w:val="0026604E"/>
    <w:rsid w:val="00266342"/>
    <w:rsid w:val="00266567"/>
    <w:rsid w:val="00266735"/>
    <w:rsid w:val="00266757"/>
    <w:rsid w:val="00266859"/>
    <w:rsid w:val="00266903"/>
    <w:rsid w:val="00266D3F"/>
    <w:rsid w:val="00267190"/>
    <w:rsid w:val="00267740"/>
    <w:rsid w:val="002678B0"/>
    <w:rsid w:val="00267FD4"/>
    <w:rsid w:val="00270014"/>
    <w:rsid w:val="002705DB"/>
    <w:rsid w:val="00270679"/>
    <w:rsid w:val="00270ECE"/>
    <w:rsid w:val="00271DAA"/>
    <w:rsid w:val="00272306"/>
    <w:rsid w:val="002725B6"/>
    <w:rsid w:val="00272C35"/>
    <w:rsid w:val="00272D7D"/>
    <w:rsid w:val="00273192"/>
    <w:rsid w:val="002735C9"/>
    <w:rsid w:val="0027373F"/>
    <w:rsid w:val="002741F1"/>
    <w:rsid w:val="00274E44"/>
    <w:rsid w:val="00274EE1"/>
    <w:rsid w:val="00274F1F"/>
    <w:rsid w:val="00274FFD"/>
    <w:rsid w:val="0027550F"/>
    <w:rsid w:val="00275595"/>
    <w:rsid w:val="00275801"/>
    <w:rsid w:val="00275A00"/>
    <w:rsid w:val="00275A55"/>
    <w:rsid w:val="0027612F"/>
    <w:rsid w:val="00276705"/>
    <w:rsid w:val="00276FBB"/>
    <w:rsid w:val="0027714E"/>
    <w:rsid w:val="00277304"/>
    <w:rsid w:val="00277402"/>
    <w:rsid w:val="00277590"/>
    <w:rsid w:val="002775AC"/>
    <w:rsid w:val="00277780"/>
    <w:rsid w:val="00277995"/>
    <w:rsid w:val="00280002"/>
    <w:rsid w:val="002800BC"/>
    <w:rsid w:val="0028028C"/>
    <w:rsid w:val="00280C2B"/>
    <w:rsid w:val="00280D57"/>
    <w:rsid w:val="00281289"/>
    <w:rsid w:val="00281494"/>
    <w:rsid w:val="00281B0F"/>
    <w:rsid w:val="00281C6B"/>
    <w:rsid w:val="00281FAE"/>
    <w:rsid w:val="002824F8"/>
    <w:rsid w:val="002825E3"/>
    <w:rsid w:val="00282AE5"/>
    <w:rsid w:val="00282E04"/>
    <w:rsid w:val="00282FAB"/>
    <w:rsid w:val="00283027"/>
    <w:rsid w:val="00283390"/>
    <w:rsid w:val="00283A65"/>
    <w:rsid w:val="002841BC"/>
    <w:rsid w:val="002842EA"/>
    <w:rsid w:val="002849BF"/>
    <w:rsid w:val="00284AD7"/>
    <w:rsid w:val="00284C15"/>
    <w:rsid w:val="00284E70"/>
    <w:rsid w:val="00286896"/>
    <w:rsid w:val="002869AA"/>
    <w:rsid w:val="00286CC4"/>
    <w:rsid w:val="00286D93"/>
    <w:rsid w:val="00286E35"/>
    <w:rsid w:val="00287048"/>
    <w:rsid w:val="0028786C"/>
    <w:rsid w:val="0028787B"/>
    <w:rsid w:val="00287CFF"/>
    <w:rsid w:val="00287DED"/>
    <w:rsid w:val="00290414"/>
    <w:rsid w:val="00290626"/>
    <w:rsid w:val="002908D4"/>
    <w:rsid w:val="00290D23"/>
    <w:rsid w:val="00290EBF"/>
    <w:rsid w:val="0029185B"/>
    <w:rsid w:val="002919BA"/>
    <w:rsid w:val="00291A1C"/>
    <w:rsid w:val="00291D8D"/>
    <w:rsid w:val="00292060"/>
    <w:rsid w:val="00292072"/>
    <w:rsid w:val="002926B9"/>
    <w:rsid w:val="00292B6D"/>
    <w:rsid w:val="00292BF2"/>
    <w:rsid w:val="00292D1E"/>
    <w:rsid w:val="0029320E"/>
    <w:rsid w:val="0029367C"/>
    <w:rsid w:val="00293B6F"/>
    <w:rsid w:val="002944B3"/>
    <w:rsid w:val="002948C1"/>
    <w:rsid w:val="002948ED"/>
    <w:rsid w:val="00294ABB"/>
    <w:rsid w:val="00294DB6"/>
    <w:rsid w:val="00295306"/>
    <w:rsid w:val="002956ED"/>
    <w:rsid w:val="00295B9C"/>
    <w:rsid w:val="00295E74"/>
    <w:rsid w:val="00296163"/>
    <w:rsid w:val="002962C0"/>
    <w:rsid w:val="00296424"/>
    <w:rsid w:val="002964C9"/>
    <w:rsid w:val="002970BD"/>
    <w:rsid w:val="00297691"/>
    <w:rsid w:val="0029790C"/>
    <w:rsid w:val="002979C9"/>
    <w:rsid w:val="00297C07"/>
    <w:rsid w:val="002A040C"/>
    <w:rsid w:val="002A0602"/>
    <w:rsid w:val="002A06D5"/>
    <w:rsid w:val="002A08A3"/>
    <w:rsid w:val="002A0A78"/>
    <w:rsid w:val="002A0B7C"/>
    <w:rsid w:val="002A1276"/>
    <w:rsid w:val="002A148E"/>
    <w:rsid w:val="002A16BC"/>
    <w:rsid w:val="002A1C76"/>
    <w:rsid w:val="002A20CC"/>
    <w:rsid w:val="002A20F0"/>
    <w:rsid w:val="002A26AE"/>
    <w:rsid w:val="002A2818"/>
    <w:rsid w:val="002A2BB4"/>
    <w:rsid w:val="002A2C51"/>
    <w:rsid w:val="002A2CEA"/>
    <w:rsid w:val="002A2F3C"/>
    <w:rsid w:val="002A3084"/>
    <w:rsid w:val="002A3086"/>
    <w:rsid w:val="002A33E2"/>
    <w:rsid w:val="002A4098"/>
    <w:rsid w:val="002A4296"/>
    <w:rsid w:val="002A442B"/>
    <w:rsid w:val="002A47AC"/>
    <w:rsid w:val="002A48AA"/>
    <w:rsid w:val="002A4D95"/>
    <w:rsid w:val="002A5877"/>
    <w:rsid w:val="002A5FF6"/>
    <w:rsid w:val="002A6151"/>
    <w:rsid w:val="002A662B"/>
    <w:rsid w:val="002A6691"/>
    <w:rsid w:val="002A6978"/>
    <w:rsid w:val="002A69B2"/>
    <w:rsid w:val="002A6A68"/>
    <w:rsid w:val="002A6A7E"/>
    <w:rsid w:val="002A6A9B"/>
    <w:rsid w:val="002A6ABD"/>
    <w:rsid w:val="002A7943"/>
    <w:rsid w:val="002A7994"/>
    <w:rsid w:val="002A7C27"/>
    <w:rsid w:val="002A7E4F"/>
    <w:rsid w:val="002B053D"/>
    <w:rsid w:val="002B0899"/>
    <w:rsid w:val="002B1093"/>
    <w:rsid w:val="002B10CE"/>
    <w:rsid w:val="002B17D1"/>
    <w:rsid w:val="002B1995"/>
    <w:rsid w:val="002B1A71"/>
    <w:rsid w:val="002B1FE1"/>
    <w:rsid w:val="002B2BB7"/>
    <w:rsid w:val="002B2C99"/>
    <w:rsid w:val="002B375F"/>
    <w:rsid w:val="002B3F7D"/>
    <w:rsid w:val="002B4103"/>
    <w:rsid w:val="002B4632"/>
    <w:rsid w:val="002B4B3E"/>
    <w:rsid w:val="002B50D8"/>
    <w:rsid w:val="002B5612"/>
    <w:rsid w:val="002B5903"/>
    <w:rsid w:val="002B634A"/>
    <w:rsid w:val="002B65AA"/>
    <w:rsid w:val="002B693C"/>
    <w:rsid w:val="002B71A4"/>
    <w:rsid w:val="002B7ECA"/>
    <w:rsid w:val="002C05B4"/>
    <w:rsid w:val="002C06A0"/>
    <w:rsid w:val="002C09EE"/>
    <w:rsid w:val="002C0CDD"/>
    <w:rsid w:val="002C0D9A"/>
    <w:rsid w:val="002C0FD4"/>
    <w:rsid w:val="002C1417"/>
    <w:rsid w:val="002C174C"/>
    <w:rsid w:val="002C1CE6"/>
    <w:rsid w:val="002C1F06"/>
    <w:rsid w:val="002C1F18"/>
    <w:rsid w:val="002C282D"/>
    <w:rsid w:val="002C2891"/>
    <w:rsid w:val="002C2973"/>
    <w:rsid w:val="002C3229"/>
    <w:rsid w:val="002C370A"/>
    <w:rsid w:val="002C47D8"/>
    <w:rsid w:val="002C47E5"/>
    <w:rsid w:val="002C4AFA"/>
    <w:rsid w:val="002C52E7"/>
    <w:rsid w:val="002C5380"/>
    <w:rsid w:val="002C5517"/>
    <w:rsid w:val="002C5811"/>
    <w:rsid w:val="002C5990"/>
    <w:rsid w:val="002C5A19"/>
    <w:rsid w:val="002C5A3C"/>
    <w:rsid w:val="002C6079"/>
    <w:rsid w:val="002C6367"/>
    <w:rsid w:val="002C64FE"/>
    <w:rsid w:val="002C68AC"/>
    <w:rsid w:val="002C6970"/>
    <w:rsid w:val="002C6B99"/>
    <w:rsid w:val="002C7099"/>
    <w:rsid w:val="002C7783"/>
    <w:rsid w:val="002C7D2D"/>
    <w:rsid w:val="002D03B6"/>
    <w:rsid w:val="002D0807"/>
    <w:rsid w:val="002D0934"/>
    <w:rsid w:val="002D0A4A"/>
    <w:rsid w:val="002D0BF4"/>
    <w:rsid w:val="002D108B"/>
    <w:rsid w:val="002D1EFB"/>
    <w:rsid w:val="002D2166"/>
    <w:rsid w:val="002D2457"/>
    <w:rsid w:val="002D250C"/>
    <w:rsid w:val="002D251C"/>
    <w:rsid w:val="002D2726"/>
    <w:rsid w:val="002D2A8E"/>
    <w:rsid w:val="002D2D02"/>
    <w:rsid w:val="002D334D"/>
    <w:rsid w:val="002D3493"/>
    <w:rsid w:val="002D3A15"/>
    <w:rsid w:val="002D3ADD"/>
    <w:rsid w:val="002D3EBF"/>
    <w:rsid w:val="002D3FEC"/>
    <w:rsid w:val="002D40F6"/>
    <w:rsid w:val="002D4151"/>
    <w:rsid w:val="002D4288"/>
    <w:rsid w:val="002D470E"/>
    <w:rsid w:val="002D4A09"/>
    <w:rsid w:val="002D4BC8"/>
    <w:rsid w:val="002D4D56"/>
    <w:rsid w:val="002D4E9D"/>
    <w:rsid w:val="002D503D"/>
    <w:rsid w:val="002D54B0"/>
    <w:rsid w:val="002D55BB"/>
    <w:rsid w:val="002D5786"/>
    <w:rsid w:val="002D5D46"/>
    <w:rsid w:val="002D61EF"/>
    <w:rsid w:val="002D62AA"/>
    <w:rsid w:val="002D6384"/>
    <w:rsid w:val="002D650D"/>
    <w:rsid w:val="002D66A7"/>
    <w:rsid w:val="002D67CD"/>
    <w:rsid w:val="002D69A2"/>
    <w:rsid w:val="002D6B8F"/>
    <w:rsid w:val="002D6B91"/>
    <w:rsid w:val="002D6CFB"/>
    <w:rsid w:val="002D6E12"/>
    <w:rsid w:val="002D7052"/>
    <w:rsid w:val="002D71FB"/>
    <w:rsid w:val="002D7259"/>
    <w:rsid w:val="002D77CD"/>
    <w:rsid w:val="002D787A"/>
    <w:rsid w:val="002D7B67"/>
    <w:rsid w:val="002D7D61"/>
    <w:rsid w:val="002D7FEA"/>
    <w:rsid w:val="002E01C6"/>
    <w:rsid w:val="002E092B"/>
    <w:rsid w:val="002E0D79"/>
    <w:rsid w:val="002E1003"/>
    <w:rsid w:val="002E13C3"/>
    <w:rsid w:val="002E1747"/>
    <w:rsid w:val="002E1A84"/>
    <w:rsid w:val="002E1AFE"/>
    <w:rsid w:val="002E1B07"/>
    <w:rsid w:val="002E1B37"/>
    <w:rsid w:val="002E20E6"/>
    <w:rsid w:val="002E28D1"/>
    <w:rsid w:val="002E2E32"/>
    <w:rsid w:val="002E2F6A"/>
    <w:rsid w:val="002E2F75"/>
    <w:rsid w:val="002E3154"/>
    <w:rsid w:val="002E35A5"/>
    <w:rsid w:val="002E425E"/>
    <w:rsid w:val="002E4A55"/>
    <w:rsid w:val="002E5166"/>
    <w:rsid w:val="002E5B18"/>
    <w:rsid w:val="002E5D7F"/>
    <w:rsid w:val="002E5E22"/>
    <w:rsid w:val="002E7127"/>
    <w:rsid w:val="002E7563"/>
    <w:rsid w:val="002E75B2"/>
    <w:rsid w:val="002E7A7E"/>
    <w:rsid w:val="002E7DAB"/>
    <w:rsid w:val="002E7EAC"/>
    <w:rsid w:val="002E7EEF"/>
    <w:rsid w:val="002F00AB"/>
    <w:rsid w:val="002F02C6"/>
    <w:rsid w:val="002F0506"/>
    <w:rsid w:val="002F0743"/>
    <w:rsid w:val="002F0861"/>
    <w:rsid w:val="002F09F7"/>
    <w:rsid w:val="002F0A64"/>
    <w:rsid w:val="002F0C6B"/>
    <w:rsid w:val="002F152C"/>
    <w:rsid w:val="002F15EC"/>
    <w:rsid w:val="002F1B2D"/>
    <w:rsid w:val="002F1CD8"/>
    <w:rsid w:val="002F25F1"/>
    <w:rsid w:val="002F2A45"/>
    <w:rsid w:val="002F2BF3"/>
    <w:rsid w:val="002F3D35"/>
    <w:rsid w:val="002F4209"/>
    <w:rsid w:val="002F45A0"/>
    <w:rsid w:val="002F45D2"/>
    <w:rsid w:val="002F47B7"/>
    <w:rsid w:val="002F49A7"/>
    <w:rsid w:val="002F4AA7"/>
    <w:rsid w:val="002F50A4"/>
    <w:rsid w:val="002F571A"/>
    <w:rsid w:val="002F606E"/>
    <w:rsid w:val="002F6106"/>
    <w:rsid w:val="002F61C0"/>
    <w:rsid w:val="002F69AC"/>
    <w:rsid w:val="002F6A09"/>
    <w:rsid w:val="002F6B00"/>
    <w:rsid w:val="002F6C40"/>
    <w:rsid w:val="002F6C83"/>
    <w:rsid w:val="002F705B"/>
    <w:rsid w:val="002F70C7"/>
    <w:rsid w:val="002F7387"/>
    <w:rsid w:val="002F7560"/>
    <w:rsid w:val="002F7F0E"/>
    <w:rsid w:val="00300084"/>
    <w:rsid w:val="003000FA"/>
    <w:rsid w:val="003004E8"/>
    <w:rsid w:val="00300545"/>
    <w:rsid w:val="00300CF0"/>
    <w:rsid w:val="00301AF6"/>
    <w:rsid w:val="003021E7"/>
    <w:rsid w:val="003026FA"/>
    <w:rsid w:val="00302DEC"/>
    <w:rsid w:val="003032CC"/>
    <w:rsid w:val="00303A77"/>
    <w:rsid w:val="00303CC7"/>
    <w:rsid w:val="0030435C"/>
    <w:rsid w:val="003048FC"/>
    <w:rsid w:val="0030491E"/>
    <w:rsid w:val="00304B9B"/>
    <w:rsid w:val="0030582A"/>
    <w:rsid w:val="00305EFA"/>
    <w:rsid w:val="00306042"/>
    <w:rsid w:val="00306B16"/>
    <w:rsid w:val="0030711D"/>
    <w:rsid w:val="0030728E"/>
    <w:rsid w:val="00307761"/>
    <w:rsid w:val="00307825"/>
    <w:rsid w:val="00307941"/>
    <w:rsid w:val="00307D09"/>
    <w:rsid w:val="00307E35"/>
    <w:rsid w:val="00310880"/>
    <w:rsid w:val="00310923"/>
    <w:rsid w:val="00310EB3"/>
    <w:rsid w:val="00311081"/>
    <w:rsid w:val="00311339"/>
    <w:rsid w:val="0031151F"/>
    <w:rsid w:val="003116E2"/>
    <w:rsid w:val="0031178F"/>
    <w:rsid w:val="00311953"/>
    <w:rsid w:val="00311ADC"/>
    <w:rsid w:val="00311B4B"/>
    <w:rsid w:val="00311C78"/>
    <w:rsid w:val="00312305"/>
    <w:rsid w:val="00312A48"/>
    <w:rsid w:val="00313819"/>
    <w:rsid w:val="00313F34"/>
    <w:rsid w:val="0031404E"/>
    <w:rsid w:val="0031405C"/>
    <w:rsid w:val="003142C1"/>
    <w:rsid w:val="003144FB"/>
    <w:rsid w:val="003145BC"/>
    <w:rsid w:val="003149ED"/>
    <w:rsid w:val="00315029"/>
    <w:rsid w:val="003155EE"/>
    <w:rsid w:val="0031591A"/>
    <w:rsid w:val="00315D3F"/>
    <w:rsid w:val="00315E70"/>
    <w:rsid w:val="00315F0E"/>
    <w:rsid w:val="00315F23"/>
    <w:rsid w:val="0031731C"/>
    <w:rsid w:val="0031774E"/>
    <w:rsid w:val="00317918"/>
    <w:rsid w:val="00317BFA"/>
    <w:rsid w:val="00317DF1"/>
    <w:rsid w:val="00317E91"/>
    <w:rsid w:val="00320566"/>
    <w:rsid w:val="0032125D"/>
    <w:rsid w:val="003212BD"/>
    <w:rsid w:val="003217C5"/>
    <w:rsid w:val="0032271C"/>
    <w:rsid w:val="003227AD"/>
    <w:rsid w:val="00322B0A"/>
    <w:rsid w:val="00322DA9"/>
    <w:rsid w:val="00322E3F"/>
    <w:rsid w:val="00323333"/>
    <w:rsid w:val="003237D5"/>
    <w:rsid w:val="003244D9"/>
    <w:rsid w:val="00324746"/>
    <w:rsid w:val="00324BD7"/>
    <w:rsid w:val="0032518C"/>
    <w:rsid w:val="0032553F"/>
    <w:rsid w:val="003256FB"/>
    <w:rsid w:val="00325AF8"/>
    <w:rsid w:val="003267D0"/>
    <w:rsid w:val="00326B50"/>
    <w:rsid w:val="00326E40"/>
    <w:rsid w:val="003274CF"/>
    <w:rsid w:val="003276D5"/>
    <w:rsid w:val="003303A2"/>
    <w:rsid w:val="003307C0"/>
    <w:rsid w:val="0033090F"/>
    <w:rsid w:val="00330C39"/>
    <w:rsid w:val="00330D8A"/>
    <w:rsid w:val="00330E2E"/>
    <w:rsid w:val="003313CB"/>
    <w:rsid w:val="00331454"/>
    <w:rsid w:val="003316CC"/>
    <w:rsid w:val="00331C57"/>
    <w:rsid w:val="00331C8D"/>
    <w:rsid w:val="00331D1C"/>
    <w:rsid w:val="003323AA"/>
    <w:rsid w:val="0033251F"/>
    <w:rsid w:val="00332FEF"/>
    <w:rsid w:val="003332D5"/>
    <w:rsid w:val="0033398C"/>
    <w:rsid w:val="00333BEF"/>
    <w:rsid w:val="00333DDD"/>
    <w:rsid w:val="003343E4"/>
    <w:rsid w:val="00334ED1"/>
    <w:rsid w:val="003350C4"/>
    <w:rsid w:val="0033523B"/>
    <w:rsid w:val="003359CC"/>
    <w:rsid w:val="00335F0F"/>
    <w:rsid w:val="00336168"/>
    <w:rsid w:val="003367E1"/>
    <w:rsid w:val="00336D2E"/>
    <w:rsid w:val="00336E07"/>
    <w:rsid w:val="00336ED8"/>
    <w:rsid w:val="0033768B"/>
    <w:rsid w:val="003376B2"/>
    <w:rsid w:val="0034000D"/>
    <w:rsid w:val="00340815"/>
    <w:rsid w:val="0034081A"/>
    <w:rsid w:val="00341086"/>
    <w:rsid w:val="00341127"/>
    <w:rsid w:val="00341232"/>
    <w:rsid w:val="00341239"/>
    <w:rsid w:val="00341759"/>
    <w:rsid w:val="00341ADF"/>
    <w:rsid w:val="00341E1E"/>
    <w:rsid w:val="003423C7"/>
    <w:rsid w:val="0034289C"/>
    <w:rsid w:val="00342F38"/>
    <w:rsid w:val="00342F92"/>
    <w:rsid w:val="00343686"/>
    <w:rsid w:val="003437D5"/>
    <w:rsid w:val="00343926"/>
    <w:rsid w:val="00343D49"/>
    <w:rsid w:val="00343DCF"/>
    <w:rsid w:val="003440B7"/>
    <w:rsid w:val="0034443B"/>
    <w:rsid w:val="00344AA4"/>
    <w:rsid w:val="00344B53"/>
    <w:rsid w:val="00344E3E"/>
    <w:rsid w:val="003451C7"/>
    <w:rsid w:val="0034537A"/>
    <w:rsid w:val="003453C8"/>
    <w:rsid w:val="00345690"/>
    <w:rsid w:val="00345B9A"/>
    <w:rsid w:val="00346045"/>
    <w:rsid w:val="00346157"/>
    <w:rsid w:val="003464F9"/>
    <w:rsid w:val="00346DA5"/>
    <w:rsid w:val="00346E9F"/>
    <w:rsid w:val="0034703F"/>
    <w:rsid w:val="003474DE"/>
    <w:rsid w:val="003476A5"/>
    <w:rsid w:val="00347B1F"/>
    <w:rsid w:val="00350171"/>
    <w:rsid w:val="0035034E"/>
    <w:rsid w:val="00350890"/>
    <w:rsid w:val="00350961"/>
    <w:rsid w:val="003509E6"/>
    <w:rsid w:val="00350A08"/>
    <w:rsid w:val="00350A5E"/>
    <w:rsid w:val="00350FF6"/>
    <w:rsid w:val="003510C2"/>
    <w:rsid w:val="0035113A"/>
    <w:rsid w:val="0035169D"/>
    <w:rsid w:val="00351C86"/>
    <w:rsid w:val="00351F67"/>
    <w:rsid w:val="0035212E"/>
    <w:rsid w:val="00352273"/>
    <w:rsid w:val="00352357"/>
    <w:rsid w:val="00352FE5"/>
    <w:rsid w:val="0035324E"/>
    <w:rsid w:val="0035360E"/>
    <w:rsid w:val="0035363F"/>
    <w:rsid w:val="003543BF"/>
    <w:rsid w:val="00354BB5"/>
    <w:rsid w:val="0035582E"/>
    <w:rsid w:val="00356524"/>
    <w:rsid w:val="0035721B"/>
    <w:rsid w:val="00357454"/>
    <w:rsid w:val="00357521"/>
    <w:rsid w:val="003575AB"/>
    <w:rsid w:val="003577A8"/>
    <w:rsid w:val="00357C79"/>
    <w:rsid w:val="00357CFC"/>
    <w:rsid w:val="003600CC"/>
    <w:rsid w:val="003600FE"/>
    <w:rsid w:val="00360137"/>
    <w:rsid w:val="0036032C"/>
    <w:rsid w:val="00360351"/>
    <w:rsid w:val="0036077A"/>
    <w:rsid w:val="00360E62"/>
    <w:rsid w:val="003612C3"/>
    <w:rsid w:val="003612D2"/>
    <w:rsid w:val="003614CE"/>
    <w:rsid w:val="00361681"/>
    <w:rsid w:val="003618BB"/>
    <w:rsid w:val="00361F01"/>
    <w:rsid w:val="00361F29"/>
    <w:rsid w:val="00362024"/>
    <w:rsid w:val="00362276"/>
    <w:rsid w:val="00362BAE"/>
    <w:rsid w:val="00363464"/>
    <w:rsid w:val="00363614"/>
    <w:rsid w:val="00363A5F"/>
    <w:rsid w:val="00363DB5"/>
    <w:rsid w:val="00363F42"/>
    <w:rsid w:val="0036438E"/>
    <w:rsid w:val="00364ABD"/>
    <w:rsid w:val="00364EEA"/>
    <w:rsid w:val="0036571D"/>
    <w:rsid w:val="003661FB"/>
    <w:rsid w:val="003668CF"/>
    <w:rsid w:val="00367062"/>
    <w:rsid w:val="003672B0"/>
    <w:rsid w:val="003679E0"/>
    <w:rsid w:val="00367D09"/>
    <w:rsid w:val="00367F04"/>
    <w:rsid w:val="00370383"/>
    <w:rsid w:val="0037072A"/>
    <w:rsid w:val="00370B15"/>
    <w:rsid w:val="00370D55"/>
    <w:rsid w:val="00371B8F"/>
    <w:rsid w:val="00371BAB"/>
    <w:rsid w:val="00372217"/>
    <w:rsid w:val="0037255E"/>
    <w:rsid w:val="00372C62"/>
    <w:rsid w:val="00372D9C"/>
    <w:rsid w:val="00372E19"/>
    <w:rsid w:val="00372F6E"/>
    <w:rsid w:val="00373325"/>
    <w:rsid w:val="003736B5"/>
    <w:rsid w:val="00374268"/>
    <w:rsid w:val="00374393"/>
    <w:rsid w:val="003744F2"/>
    <w:rsid w:val="00374777"/>
    <w:rsid w:val="00374842"/>
    <w:rsid w:val="00374987"/>
    <w:rsid w:val="00374A91"/>
    <w:rsid w:val="00374B4D"/>
    <w:rsid w:val="00374DC4"/>
    <w:rsid w:val="00374DF1"/>
    <w:rsid w:val="0037500C"/>
    <w:rsid w:val="00375221"/>
    <w:rsid w:val="00375D4F"/>
    <w:rsid w:val="003762C9"/>
    <w:rsid w:val="00376BBF"/>
    <w:rsid w:val="003772E2"/>
    <w:rsid w:val="00377480"/>
    <w:rsid w:val="003776A2"/>
    <w:rsid w:val="00377AFD"/>
    <w:rsid w:val="00377EA2"/>
    <w:rsid w:val="00377FBC"/>
    <w:rsid w:val="003801F0"/>
    <w:rsid w:val="00380850"/>
    <w:rsid w:val="00380A22"/>
    <w:rsid w:val="00380B4C"/>
    <w:rsid w:val="00380F74"/>
    <w:rsid w:val="0038153F"/>
    <w:rsid w:val="00381799"/>
    <w:rsid w:val="003818F4"/>
    <w:rsid w:val="00381D55"/>
    <w:rsid w:val="003820DA"/>
    <w:rsid w:val="0038210E"/>
    <w:rsid w:val="0038259E"/>
    <w:rsid w:val="00382D35"/>
    <w:rsid w:val="0038333B"/>
    <w:rsid w:val="003837B9"/>
    <w:rsid w:val="00383DD2"/>
    <w:rsid w:val="003840DD"/>
    <w:rsid w:val="00384350"/>
    <w:rsid w:val="00384416"/>
    <w:rsid w:val="003845AD"/>
    <w:rsid w:val="00384799"/>
    <w:rsid w:val="00384D0D"/>
    <w:rsid w:val="00384F6C"/>
    <w:rsid w:val="00384F85"/>
    <w:rsid w:val="00385008"/>
    <w:rsid w:val="00385104"/>
    <w:rsid w:val="00385140"/>
    <w:rsid w:val="003852BB"/>
    <w:rsid w:val="003853DB"/>
    <w:rsid w:val="003858EE"/>
    <w:rsid w:val="00385DC8"/>
    <w:rsid w:val="003860F1"/>
    <w:rsid w:val="0038647A"/>
    <w:rsid w:val="003867D2"/>
    <w:rsid w:val="00386B90"/>
    <w:rsid w:val="00386F12"/>
    <w:rsid w:val="0038716D"/>
    <w:rsid w:val="003878E5"/>
    <w:rsid w:val="00387D44"/>
    <w:rsid w:val="003903CA"/>
    <w:rsid w:val="00390719"/>
    <w:rsid w:val="00390D62"/>
    <w:rsid w:val="003913B7"/>
    <w:rsid w:val="003918B3"/>
    <w:rsid w:val="00391942"/>
    <w:rsid w:val="003919BD"/>
    <w:rsid w:val="00391DAA"/>
    <w:rsid w:val="00391F64"/>
    <w:rsid w:val="0039230F"/>
    <w:rsid w:val="00392613"/>
    <w:rsid w:val="00392AE4"/>
    <w:rsid w:val="00393344"/>
    <w:rsid w:val="00393BAC"/>
    <w:rsid w:val="00393D73"/>
    <w:rsid w:val="0039400A"/>
    <w:rsid w:val="00394039"/>
    <w:rsid w:val="0039403B"/>
    <w:rsid w:val="00394B2F"/>
    <w:rsid w:val="00394C2D"/>
    <w:rsid w:val="00394F39"/>
    <w:rsid w:val="0039530A"/>
    <w:rsid w:val="00395328"/>
    <w:rsid w:val="00395989"/>
    <w:rsid w:val="00395BBF"/>
    <w:rsid w:val="00395C48"/>
    <w:rsid w:val="00395EAB"/>
    <w:rsid w:val="003963DA"/>
    <w:rsid w:val="003964A5"/>
    <w:rsid w:val="00396966"/>
    <w:rsid w:val="00396DD7"/>
    <w:rsid w:val="0039710C"/>
    <w:rsid w:val="00397693"/>
    <w:rsid w:val="00397A92"/>
    <w:rsid w:val="00397C6D"/>
    <w:rsid w:val="003A0437"/>
    <w:rsid w:val="003A0C4C"/>
    <w:rsid w:val="003A1B1A"/>
    <w:rsid w:val="003A1C71"/>
    <w:rsid w:val="003A276F"/>
    <w:rsid w:val="003A2D98"/>
    <w:rsid w:val="003A3425"/>
    <w:rsid w:val="003A390C"/>
    <w:rsid w:val="003A3914"/>
    <w:rsid w:val="003A3A3E"/>
    <w:rsid w:val="003A409C"/>
    <w:rsid w:val="003A48E4"/>
    <w:rsid w:val="003A4CEE"/>
    <w:rsid w:val="003A4DE9"/>
    <w:rsid w:val="003A536D"/>
    <w:rsid w:val="003A53F3"/>
    <w:rsid w:val="003A571E"/>
    <w:rsid w:val="003A586F"/>
    <w:rsid w:val="003A589D"/>
    <w:rsid w:val="003A61FB"/>
    <w:rsid w:val="003A629F"/>
    <w:rsid w:val="003A634F"/>
    <w:rsid w:val="003A6CD8"/>
    <w:rsid w:val="003A6F5F"/>
    <w:rsid w:val="003A7517"/>
    <w:rsid w:val="003A78AF"/>
    <w:rsid w:val="003A7A94"/>
    <w:rsid w:val="003B0216"/>
    <w:rsid w:val="003B03E8"/>
    <w:rsid w:val="003B07DC"/>
    <w:rsid w:val="003B08CC"/>
    <w:rsid w:val="003B08FC"/>
    <w:rsid w:val="003B0BBB"/>
    <w:rsid w:val="003B12BA"/>
    <w:rsid w:val="003B138F"/>
    <w:rsid w:val="003B150D"/>
    <w:rsid w:val="003B18E8"/>
    <w:rsid w:val="003B18EA"/>
    <w:rsid w:val="003B19F7"/>
    <w:rsid w:val="003B1F40"/>
    <w:rsid w:val="003B232F"/>
    <w:rsid w:val="003B2814"/>
    <w:rsid w:val="003B281E"/>
    <w:rsid w:val="003B31E8"/>
    <w:rsid w:val="003B38C4"/>
    <w:rsid w:val="003B3C12"/>
    <w:rsid w:val="003B466E"/>
    <w:rsid w:val="003B470C"/>
    <w:rsid w:val="003B57F6"/>
    <w:rsid w:val="003B5955"/>
    <w:rsid w:val="003B5BCB"/>
    <w:rsid w:val="003B5E03"/>
    <w:rsid w:val="003B60E7"/>
    <w:rsid w:val="003B620D"/>
    <w:rsid w:val="003B667F"/>
    <w:rsid w:val="003B7119"/>
    <w:rsid w:val="003B74EF"/>
    <w:rsid w:val="003B7714"/>
    <w:rsid w:val="003C03C6"/>
    <w:rsid w:val="003C0A18"/>
    <w:rsid w:val="003C0B53"/>
    <w:rsid w:val="003C0BD3"/>
    <w:rsid w:val="003C0E38"/>
    <w:rsid w:val="003C15A3"/>
    <w:rsid w:val="003C1B56"/>
    <w:rsid w:val="003C1D88"/>
    <w:rsid w:val="003C2317"/>
    <w:rsid w:val="003C2791"/>
    <w:rsid w:val="003C2D1C"/>
    <w:rsid w:val="003C2D65"/>
    <w:rsid w:val="003C2E86"/>
    <w:rsid w:val="003C322B"/>
    <w:rsid w:val="003C377C"/>
    <w:rsid w:val="003C3B4A"/>
    <w:rsid w:val="003C42BA"/>
    <w:rsid w:val="003C431C"/>
    <w:rsid w:val="003C4622"/>
    <w:rsid w:val="003C4744"/>
    <w:rsid w:val="003C49C1"/>
    <w:rsid w:val="003C4A6F"/>
    <w:rsid w:val="003C4CCE"/>
    <w:rsid w:val="003C5294"/>
    <w:rsid w:val="003C548E"/>
    <w:rsid w:val="003C5CA4"/>
    <w:rsid w:val="003C5EB1"/>
    <w:rsid w:val="003C5EC1"/>
    <w:rsid w:val="003C6342"/>
    <w:rsid w:val="003C671B"/>
    <w:rsid w:val="003C6BB9"/>
    <w:rsid w:val="003C6C63"/>
    <w:rsid w:val="003C722C"/>
    <w:rsid w:val="003C7469"/>
    <w:rsid w:val="003C75C0"/>
    <w:rsid w:val="003C7A16"/>
    <w:rsid w:val="003C7A38"/>
    <w:rsid w:val="003C7BC0"/>
    <w:rsid w:val="003D003E"/>
    <w:rsid w:val="003D03C7"/>
    <w:rsid w:val="003D0534"/>
    <w:rsid w:val="003D0E58"/>
    <w:rsid w:val="003D1164"/>
    <w:rsid w:val="003D11EC"/>
    <w:rsid w:val="003D136C"/>
    <w:rsid w:val="003D13D4"/>
    <w:rsid w:val="003D1925"/>
    <w:rsid w:val="003D1937"/>
    <w:rsid w:val="003D1B1A"/>
    <w:rsid w:val="003D1B22"/>
    <w:rsid w:val="003D2079"/>
    <w:rsid w:val="003D21B6"/>
    <w:rsid w:val="003D229C"/>
    <w:rsid w:val="003D2319"/>
    <w:rsid w:val="003D2E45"/>
    <w:rsid w:val="003D2ED8"/>
    <w:rsid w:val="003D377C"/>
    <w:rsid w:val="003D3D00"/>
    <w:rsid w:val="003D3D0E"/>
    <w:rsid w:val="003D4355"/>
    <w:rsid w:val="003D43D2"/>
    <w:rsid w:val="003D44C8"/>
    <w:rsid w:val="003D473F"/>
    <w:rsid w:val="003D4E86"/>
    <w:rsid w:val="003D52BF"/>
    <w:rsid w:val="003D56A2"/>
    <w:rsid w:val="003D59A2"/>
    <w:rsid w:val="003D6022"/>
    <w:rsid w:val="003D66C6"/>
    <w:rsid w:val="003D7235"/>
    <w:rsid w:val="003D72BF"/>
    <w:rsid w:val="003D72F2"/>
    <w:rsid w:val="003D746B"/>
    <w:rsid w:val="003D7AEC"/>
    <w:rsid w:val="003D7D25"/>
    <w:rsid w:val="003D7E71"/>
    <w:rsid w:val="003E02A9"/>
    <w:rsid w:val="003E02F2"/>
    <w:rsid w:val="003E0342"/>
    <w:rsid w:val="003E055A"/>
    <w:rsid w:val="003E0825"/>
    <w:rsid w:val="003E0AAC"/>
    <w:rsid w:val="003E0EC7"/>
    <w:rsid w:val="003E0FDE"/>
    <w:rsid w:val="003E10E7"/>
    <w:rsid w:val="003E1451"/>
    <w:rsid w:val="003E149D"/>
    <w:rsid w:val="003E191B"/>
    <w:rsid w:val="003E1C8C"/>
    <w:rsid w:val="003E1E57"/>
    <w:rsid w:val="003E20D6"/>
    <w:rsid w:val="003E212B"/>
    <w:rsid w:val="003E2BBE"/>
    <w:rsid w:val="003E2E42"/>
    <w:rsid w:val="003E3A1E"/>
    <w:rsid w:val="003E3D78"/>
    <w:rsid w:val="003E41AF"/>
    <w:rsid w:val="003E42B7"/>
    <w:rsid w:val="003E438E"/>
    <w:rsid w:val="003E4985"/>
    <w:rsid w:val="003E4AF6"/>
    <w:rsid w:val="003E4C47"/>
    <w:rsid w:val="003E5660"/>
    <w:rsid w:val="003E5E66"/>
    <w:rsid w:val="003E6882"/>
    <w:rsid w:val="003E6BF7"/>
    <w:rsid w:val="003E6D85"/>
    <w:rsid w:val="003E7015"/>
    <w:rsid w:val="003E72F3"/>
    <w:rsid w:val="003E731D"/>
    <w:rsid w:val="003E738F"/>
    <w:rsid w:val="003E75DB"/>
    <w:rsid w:val="003E7662"/>
    <w:rsid w:val="003E780E"/>
    <w:rsid w:val="003E78CB"/>
    <w:rsid w:val="003E7BDB"/>
    <w:rsid w:val="003E7DB3"/>
    <w:rsid w:val="003F055C"/>
    <w:rsid w:val="003F0864"/>
    <w:rsid w:val="003F0896"/>
    <w:rsid w:val="003F08D3"/>
    <w:rsid w:val="003F0CF6"/>
    <w:rsid w:val="003F0D20"/>
    <w:rsid w:val="003F0F80"/>
    <w:rsid w:val="003F0FC7"/>
    <w:rsid w:val="003F1071"/>
    <w:rsid w:val="003F11F7"/>
    <w:rsid w:val="003F1976"/>
    <w:rsid w:val="003F1AAE"/>
    <w:rsid w:val="003F2074"/>
    <w:rsid w:val="003F2883"/>
    <w:rsid w:val="003F28A9"/>
    <w:rsid w:val="003F32A0"/>
    <w:rsid w:val="003F3522"/>
    <w:rsid w:val="003F374C"/>
    <w:rsid w:val="003F38DE"/>
    <w:rsid w:val="003F3F7F"/>
    <w:rsid w:val="003F4294"/>
    <w:rsid w:val="003F44D4"/>
    <w:rsid w:val="003F4CF8"/>
    <w:rsid w:val="003F50CD"/>
    <w:rsid w:val="003F52C0"/>
    <w:rsid w:val="003F52F4"/>
    <w:rsid w:val="003F56C4"/>
    <w:rsid w:val="003F58E1"/>
    <w:rsid w:val="003F5B1A"/>
    <w:rsid w:val="003F5D56"/>
    <w:rsid w:val="003F5ED1"/>
    <w:rsid w:val="003F6553"/>
    <w:rsid w:val="003F691F"/>
    <w:rsid w:val="003F6F61"/>
    <w:rsid w:val="003F6F8C"/>
    <w:rsid w:val="003F7022"/>
    <w:rsid w:val="003F77B6"/>
    <w:rsid w:val="003F7924"/>
    <w:rsid w:val="003F7953"/>
    <w:rsid w:val="003F7B4B"/>
    <w:rsid w:val="003F7C6B"/>
    <w:rsid w:val="003F7DB9"/>
    <w:rsid w:val="003F7E5E"/>
    <w:rsid w:val="00400366"/>
    <w:rsid w:val="00400847"/>
    <w:rsid w:val="00400C88"/>
    <w:rsid w:val="00401370"/>
    <w:rsid w:val="00401B20"/>
    <w:rsid w:val="00401C4C"/>
    <w:rsid w:val="00402460"/>
    <w:rsid w:val="004027C9"/>
    <w:rsid w:val="0040295F"/>
    <w:rsid w:val="00402D5E"/>
    <w:rsid w:val="004035E4"/>
    <w:rsid w:val="00403FC5"/>
    <w:rsid w:val="00403FC8"/>
    <w:rsid w:val="00403FD3"/>
    <w:rsid w:val="00404728"/>
    <w:rsid w:val="0040473A"/>
    <w:rsid w:val="0040480B"/>
    <w:rsid w:val="00404EE9"/>
    <w:rsid w:val="004051E7"/>
    <w:rsid w:val="00405285"/>
    <w:rsid w:val="00405BC2"/>
    <w:rsid w:val="00406419"/>
    <w:rsid w:val="0040642E"/>
    <w:rsid w:val="004067D5"/>
    <w:rsid w:val="0040698C"/>
    <w:rsid w:val="00406FB9"/>
    <w:rsid w:val="00407081"/>
    <w:rsid w:val="00407167"/>
    <w:rsid w:val="0040768A"/>
    <w:rsid w:val="00407831"/>
    <w:rsid w:val="00407A53"/>
    <w:rsid w:val="004102E5"/>
    <w:rsid w:val="004103E6"/>
    <w:rsid w:val="004103FD"/>
    <w:rsid w:val="004105B6"/>
    <w:rsid w:val="00410875"/>
    <w:rsid w:val="0041089E"/>
    <w:rsid w:val="00410A41"/>
    <w:rsid w:val="00411350"/>
    <w:rsid w:val="004114F3"/>
    <w:rsid w:val="00411648"/>
    <w:rsid w:val="00411F9A"/>
    <w:rsid w:val="00412041"/>
    <w:rsid w:val="00412798"/>
    <w:rsid w:val="00412852"/>
    <w:rsid w:val="00412E54"/>
    <w:rsid w:val="00412EAB"/>
    <w:rsid w:val="0041310C"/>
    <w:rsid w:val="00413177"/>
    <w:rsid w:val="004133AC"/>
    <w:rsid w:val="0041360A"/>
    <w:rsid w:val="004136C0"/>
    <w:rsid w:val="00413EED"/>
    <w:rsid w:val="004142CB"/>
    <w:rsid w:val="00414D19"/>
    <w:rsid w:val="00414E24"/>
    <w:rsid w:val="00414FB9"/>
    <w:rsid w:val="004151C3"/>
    <w:rsid w:val="00416877"/>
    <w:rsid w:val="004169E8"/>
    <w:rsid w:val="00416DB6"/>
    <w:rsid w:val="00416DCB"/>
    <w:rsid w:val="004172E7"/>
    <w:rsid w:val="004177FE"/>
    <w:rsid w:val="00417B02"/>
    <w:rsid w:val="00417E97"/>
    <w:rsid w:val="00420316"/>
    <w:rsid w:val="00420715"/>
    <w:rsid w:val="00420732"/>
    <w:rsid w:val="004209B0"/>
    <w:rsid w:val="00420A0E"/>
    <w:rsid w:val="00420B88"/>
    <w:rsid w:val="00420D0F"/>
    <w:rsid w:val="00420DAE"/>
    <w:rsid w:val="00421327"/>
    <w:rsid w:val="004213B6"/>
    <w:rsid w:val="004217EB"/>
    <w:rsid w:val="0042205D"/>
    <w:rsid w:val="004223B4"/>
    <w:rsid w:val="00422875"/>
    <w:rsid w:val="00422B4E"/>
    <w:rsid w:val="00422F59"/>
    <w:rsid w:val="00423419"/>
    <w:rsid w:val="004237A0"/>
    <w:rsid w:val="00423B5A"/>
    <w:rsid w:val="00423CFB"/>
    <w:rsid w:val="004242FC"/>
    <w:rsid w:val="00424601"/>
    <w:rsid w:val="0042480A"/>
    <w:rsid w:val="004250B9"/>
    <w:rsid w:val="00425304"/>
    <w:rsid w:val="00425B79"/>
    <w:rsid w:val="00425C0D"/>
    <w:rsid w:val="0042635E"/>
    <w:rsid w:val="004264FC"/>
    <w:rsid w:val="00426A2B"/>
    <w:rsid w:val="004271BF"/>
    <w:rsid w:val="00427749"/>
    <w:rsid w:val="00427753"/>
    <w:rsid w:val="0042779D"/>
    <w:rsid w:val="00427861"/>
    <w:rsid w:val="004279FB"/>
    <w:rsid w:val="00427A69"/>
    <w:rsid w:val="00427D2A"/>
    <w:rsid w:val="004304B3"/>
    <w:rsid w:val="0043072B"/>
    <w:rsid w:val="00430797"/>
    <w:rsid w:val="00432090"/>
    <w:rsid w:val="004327D8"/>
    <w:rsid w:val="00432E86"/>
    <w:rsid w:val="00432FCB"/>
    <w:rsid w:val="0043306A"/>
    <w:rsid w:val="004330BB"/>
    <w:rsid w:val="004332D8"/>
    <w:rsid w:val="0043361C"/>
    <w:rsid w:val="004337DC"/>
    <w:rsid w:val="0043486F"/>
    <w:rsid w:val="0043538A"/>
    <w:rsid w:val="00435622"/>
    <w:rsid w:val="00435658"/>
    <w:rsid w:val="004356FA"/>
    <w:rsid w:val="004358B3"/>
    <w:rsid w:val="00435968"/>
    <w:rsid w:val="0043598D"/>
    <w:rsid w:val="00435C38"/>
    <w:rsid w:val="00435D0B"/>
    <w:rsid w:val="00435D9F"/>
    <w:rsid w:val="00435E9E"/>
    <w:rsid w:val="0043644C"/>
    <w:rsid w:val="00436837"/>
    <w:rsid w:val="00436A3B"/>
    <w:rsid w:val="0043703F"/>
    <w:rsid w:val="00437090"/>
    <w:rsid w:val="00437284"/>
    <w:rsid w:val="004374DA"/>
    <w:rsid w:val="0043754F"/>
    <w:rsid w:val="00437C68"/>
    <w:rsid w:val="0044002A"/>
    <w:rsid w:val="0044019A"/>
    <w:rsid w:val="00440347"/>
    <w:rsid w:val="00440947"/>
    <w:rsid w:val="00440DDC"/>
    <w:rsid w:val="0044124E"/>
    <w:rsid w:val="00441455"/>
    <w:rsid w:val="0044150B"/>
    <w:rsid w:val="00441C4A"/>
    <w:rsid w:val="0044242B"/>
    <w:rsid w:val="00442D21"/>
    <w:rsid w:val="00442EE2"/>
    <w:rsid w:val="0044303E"/>
    <w:rsid w:val="004430F6"/>
    <w:rsid w:val="00443E7E"/>
    <w:rsid w:val="00443FF5"/>
    <w:rsid w:val="004444E8"/>
    <w:rsid w:val="00444577"/>
    <w:rsid w:val="004445BC"/>
    <w:rsid w:val="00444BD4"/>
    <w:rsid w:val="00444CD6"/>
    <w:rsid w:val="00445007"/>
    <w:rsid w:val="004453A8"/>
    <w:rsid w:val="004460E4"/>
    <w:rsid w:val="00446130"/>
    <w:rsid w:val="004466EB"/>
    <w:rsid w:val="004469DE"/>
    <w:rsid w:val="004472AF"/>
    <w:rsid w:val="0044770D"/>
    <w:rsid w:val="00447AFE"/>
    <w:rsid w:val="00447BED"/>
    <w:rsid w:val="00447E75"/>
    <w:rsid w:val="00447F08"/>
    <w:rsid w:val="004500AE"/>
    <w:rsid w:val="004506BF"/>
    <w:rsid w:val="00450E5E"/>
    <w:rsid w:val="00451195"/>
    <w:rsid w:val="00451231"/>
    <w:rsid w:val="00451E7A"/>
    <w:rsid w:val="00451E91"/>
    <w:rsid w:val="00452398"/>
    <w:rsid w:val="004525B8"/>
    <w:rsid w:val="004526F9"/>
    <w:rsid w:val="00452902"/>
    <w:rsid w:val="00452B06"/>
    <w:rsid w:val="00453391"/>
    <w:rsid w:val="004537E3"/>
    <w:rsid w:val="00453C01"/>
    <w:rsid w:val="004542E9"/>
    <w:rsid w:val="004547DE"/>
    <w:rsid w:val="004552CC"/>
    <w:rsid w:val="00456103"/>
    <w:rsid w:val="004568CF"/>
    <w:rsid w:val="00457208"/>
    <w:rsid w:val="004576B2"/>
    <w:rsid w:val="00457754"/>
    <w:rsid w:val="00457B30"/>
    <w:rsid w:val="00460695"/>
    <w:rsid w:val="004606B6"/>
    <w:rsid w:val="00460F50"/>
    <w:rsid w:val="00460F84"/>
    <w:rsid w:val="00460FF4"/>
    <w:rsid w:val="0046127F"/>
    <w:rsid w:val="004616DC"/>
    <w:rsid w:val="00461914"/>
    <w:rsid w:val="00461DDB"/>
    <w:rsid w:val="0046204D"/>
    <w:rsid w:val="0046215E"/>
    <w:rsid w:val="00462D0B"/>
    <w:rsid w:val="00463040"/>
    <w:rsid w:val="00463BE0"/>
    <w:rsid w:val="00463FAD"/>
    <w:rsid w:val="00464842"/>
    <w:rsid w:val="00465484"/>
    <w:rsid w:val="004659A6"/>
    <w:rsid w:val="00465C11"/>
    <w:rsid w:val="00465EE8"/>
    <w:rsid w:val="004661A7"/>
    <w:rsid w:val="00466481"/>
    <w:rsid w:val="004664F8"/>
    <w:rsid w:val="00466576"/>
    <w:rsid w:val="0046664E"/>
    <w:rsid w:val="00466FDC"/>
    <w:rsid w:val="004673D8"/>
    <w:rsid w:val="00467D43"/>
    <w:rsid w:val="00467D92"/>
    <w:rsid w:val="00467F9B"/>
    <w:rsid w:val="00470094"/>
    <w:rsid w:val="00470280"/>
    <w:rsid w:val="004709C6"/>
    <w:rsid w:val="00470AF2"/>
    <w:rsid w:val="00471072"/>
    <w:rsid w:val="00471D40"/>
    <w:rsid w:val="0047218A"/>
    <w:rsid w:val="004721A3"/>
    <w:rsid w:val="00472FB1"/>
    <w:rsid w:val="004731C5"/>
    <w:rsid w:val="004732D0"/>
    <w:rsid w:val="00473664"/>
    <w:rsid w:val="0047371B"/>
    <w:rsid w:val="00473B32"/>
    <w:rsid w:val="00473D90"/>
    <w:rsid w:val="00474292"/>
    <w:rsid w:val="0047437F"/>
    <w:rsid w:val="0047470C"/>
    <w:rsid w:val="00474B7D"/>
    <w:rsid w:val="00474F51"/>
    <w:rsid w:val="00474F57"/>
    <w:rsid w:val="00474F8B"/>
    <w:rsid w:val="00475339"/>
    <w:rsid w:val="0047573D"/>
    <w:rsid w:val="004759DD"/>
    <w:rsid w:val="00475AB2"/>
    <w:rsid w:val="00475ED2"/>
    <w:rsid w:val="00476186"/>
    <w:rsid w:val="0047621E"/>
    <w:rsid w:val="00476403"/>
    <w:rsid w:val="00476A56"/>
    <w:rsid w:val="00476BE8"/>
    <w:rsid w:val="00476C20"/>
    <w:rsid w:val="00476D6D"/>
    <w:rsid w:val="00477330"/>
    <w:rsid w:val="004773A8"/>
    <w:rsid w:val="0047740D"/>
    <w:rsid w:val="004778E5"/>
    <w:rsid w:val="00477B75"/>
    <w:rsid w:val="00477FBA"/>
    <w:rsid w:val="00480185"/>
    <w:rsid w:val="00480779"/>
    <w:rsid w:val="004807A0"/>
    <w:rsid w:val="00480B3A"/>
    <w:rsid w:val="00480CC2"/>
    <w:rsid w:val="0048123A"/>
    <w:rsid w:val="00481298"/>
    <w:rsid w:val="00481CCC"/>
    <w:rsid w:val="00481E0B"/>
    <w:rsid w:val="00482175"/>
    <w:rsid w:val="0048246B"/>
    <w:rsid w:val="004824CE"/>
    <w:rsid w:val="00482D4B"/>
    <w:rsid w:val="00482EBD"/>
    <w:rsid w:val="0048300E"/>
    <w:rsid w:val="004833A0"/>
    <w:rsid w:val="00483F88"/>
    <w:rsid w:val="00484298"/>
    <w:rsid w:val="0048463F"/>
    <w:rsid w:val="00485215"/>
    <w:rsid w:val="004856C4"/>
    <w:rsid w:val="00485852"/>
    <w:rsid w:val="00485CD3"/>
    <w:rsid w:val="004862A3"/>
    <w:rsid w:val="0048673E"/>
    <w:rsid w:val="00486CAF"/>
    <w:rsid w:val="004873A4"/>
    <w:rsid w:val="00487501"/>
    <w:rsid w:val="004875A3"/>
    <w:rsid w:val="00490A0A"/>
    <w:rsid w:val="00491331"/>
    <w:rsid w:val="004916B8"/>
    <w:rsid w:val="004916F5"/>
    <w:rsid w:val="00491877"/>
    <w:rsid w:val="00491941"/>
    <w:rsid w:val="00491CEE"/>
    <w:rsid w:val="0049293D"/>
    <w:rsid w:val="00493031"/>
    <w:rsid w:val="0049350B"/>
    <w:rsid w:val="004935A7"/>
    <w:rsid w:val="00494377"/>
    <w:rsid w:val="00494488"/>
    <w:rsid w:val="004945CA"/>
    <w:rsid w:val="004952CA"/>
    <w:rsid w:val="004952D3"/>
    <w:rsid w:val="004953FC"/>
    <w:rsid w:val="00495648"/>
    <w:rsid w:val="004959FF"/>
    <w:rsid w:val="00495ABC"/>
    <w:rsid w:val="00495E83"/>
    <w:rsid w:val="0049614D"/>
    <w:rsid w:val="004967F2"/>
    <w:rsid w:val="00496F18"/>
    <w:rsid w:val="00497B87"/>
    <w:rsid w:val="00497EA0"/>
    <w:rsid w:val="00497F55"/>
    <w:rsid w:val="004A0253"/>
    <w:rsid w:val="004A0405"/>
    <w:rsid w:val="004A0BF2"/>
    <w:rsid w:val="004A1269"/>
    <w:rsid w:val="004A1A67"/>
    <w:rsid w:val="004A1A81"/>
    <w:rsid w:val="004A1E53"/>
    <w:rsid w:val="004A1F4B"/>
    <w:rsid w:val="004A23DC"/>
    <w:rsid w:val="004A248A"/>
    <w:rsid w:val="004A31C1"/>
    <w:rsid w:val="004A3314"/>
    <w:rsid w:val="004A3AF5"/>
    <w:rsid w:val="004A3BBC"/>
    <w:rsid w:val="004A3F43"/>
    <w:rsid w:val="004A4649"/>
    <w:rsid w:val="004A5336"/>
    <w:rsid w:val="004A5384"/>
    <w:rsid w:val="004A5635"/>
    <w:rsid w:val="004A612B"/>
    <w:rsid w:val="004A63FE"/>
    <w:rsid w:val="004A65AF"/>
    <w:rsid w:val="004A670F"/>
    <w:rsid w:val="004A6D80"/>
    <w:rsid w:val="004A6D90"/>
    <w:rsid w:val="004A6E49"/>
    <w:rsid w:val="004A70D3"/>
    <w:rsid w:val="004A727D"/>
    <w:rsid w:val="004A7B1A"/>
    <w:rsid w:val="004A7D11"/>
    <w:rsid w:val="004A7D13"/>
    <w:rsid w:val="004A7F86"/>
    <w:rsid w:val="004A7F8C"/>
    <w:rsid w:val="004B0301"/>
    <w:rsid w:val="004B044F"/>
    <w:rsid w:val="004B0858"/>
    <w:rsid w:val="004B0E70"/>
    <w:rsid w:val="004B0E8A"/>
    <w:rsid w:val="004B0F28"/>
    <w:rsid w:val="004B0F96"/>
    <w:rsid w:val="004B1080"/>
    <w:rsid w:val="004B1390"/>
    <w:rsid w:val="004B17ED"/>
    <w:rsid w:val="004B1BEF"/>
    <w:rsid w:val="004B26B4"/>
    <w:rsid w:val="004B26E5"/>
    <w:rsid w:val="004B2DCB"/>
    <w:rsid w:val="004B30EE"/>
    <w:rsid w:val="004B350A"/>
    <w:rsid w:val="004B4292"/>
    <w:rsid w:val="004B4602"/>
    <w:rsid w:val="004B487D"/>
    <w:rsid w:val="004B50B5"/>
    <w:rsid w:val="004B5286"/>
    <w:rsid w:val="004B5AA5"/>
    <w:rsid w:val="004B5D2D"/>
    <w:rsid w:val="004B6AD3"/>
    <w:rsid w:val="004B6E1C"/>
    <w:rsid w:val="004B6E56"/>
    <w:rsid w:val="004B7211"/>
    <w:rsid w:val="004C06BB"/>
    <w:rsid w:val="004C0C58"/>
    <w:rsid w:val="004C1147"/>
    <w:rsid w:val="004C1948"/>
    <w:rsid w:val="004C1AC1"/>
    <w:rsid w:val="004C1C0A"/>
    <w:rsid w:val="004C2756"/>
    <w:rsid w:val="004C375C"/>
    <w:rsid w:val="004C3AC4"/>
    <w:rsid w:val="004C49CE"/>
    <w:rsid w:val="004C4D94"/>
    <w:rsid w:val="004C4E2E"/>
    <w:rsid w:val="004C4F0A"/>
    <w:rsid w:val="004C521A"/>
    <w:rsid w:val="004C5301"/>
    <w:rsid w:val="004C5801"/>
    <w:rsid w:val="004C5C7E"/>
    <w:rsid w:val="004C5EFA"/>
    <w:rsid w:val="004C61F4"/>
    <w:rsid w:val="004C6521"/>
    <w:rsid w:val="004C6767"/>
    <w:rsid w:val="004C6C61"/>
    <w:rsid w:val="004C7777"/>
    <w:rsid w:val="004D032F"/>
    <w:rsid w:val="004D040B"/>
    <w:rsid w:val="004D09C6"/>
    <w:rsid w:val="004D0CFF"/>
    <w:rsid w:val="004D1126"/>
    <w:rsid w:val="004D145B"/>
    <w:rsid w:val="004D1582"/>
    <w:rsid w:val="004D160B"/>
    <w:rsid w:val="004D1D6F"/>
    <w:rsid w:val="004D225F"/>
    <w:rsid w:val="004D246E"/>
    <w:rsid w:val="004D2E33"/>
    <w:rsid w:val="004D2F6D"/>
    <w:rsid w:val="004D30C5"/>
    <w:rsid w:val="004D32CD"/>
    <w:rsid w:val="004D32EB"/>
    <w:rsid w:val="004D342D"/>
    <w:rsid w:val="004D3B27"/>
    <w:rsid w:val="004D3EAB"/>
    <w:rsid w:val="004D41EE"/>
    <w:rsid w:val="004D4542"/>
    <w:rsid w:val="004D478A"/>
    <w:rsid w:val="004D48AF"/>
    <w:rsid w:val="004D4A8D"/>
    <w:rsid w:val="004D5042"/>
    <w:rsid w:val="004D5147"/>
    <w:rsid w:val="004D51C1"/>
    <w:rsid w:val="004D56F5"/>
    <w:rsid w:val="004D5957"/>
    <w:rsid w:val="004D5CF7"/>
    <w:rsid w:val="004D5FBF"/>
    <w:rsid w:val="004D6808"/>
    <w:rsid w:val="004D68C8"/>
    <w:rsid w:val="004D6932"/>
    <w:rsid w:val="004D7159"/>
    <w:rsid w:val="004D7953"/>
    <w:rsid w:val="004D7CE9"/>
    <w:rsid w:val="004D7F34"/>
    <w:rsid w:val="004E03DB"/>
    <w:rsid w:val="004E065A"/>
    <w:rsid w:val="004E07A1"/>
    <w:rsid w:val="004E0897"/>
    <w:rsid w:val="004E0A86"/>
    <w:rsid w:val="004E0BD3"/>
    <w:rsid w:val="004E0C50"/>
    <w:rsid w:val="004E121D"/>
    <w:rsid w:val="004E257C"/>
    <w:rsid w:val="004E2602"/>
    <w:rsid w:val="004E35E6"/>
    <w:rsid w:val="004E3809"/>
    <w:rsid w:val="004E38F3"/>
    <w:rsid w:val="004E40A6"/>
    <w:rsid w:val="004E4566"/>
    <w:rsid w:val="004E4934"/>
    <w:rsid w:val="004E4A45"/>
    <w:rsid w:val="004E4C9A"/>
    <w:rsid w:val="004E5011"/>
    <w:rsid w:val="004E51BD"/>
    <w:rsid w:val="004E67EF"/>
    <w:rsid w:val="004E69EF"/>
    <w:rsid w:val="004E6EFE"/>
    <w:rsid w:val="004E7031"/>
    <w:rsid w:val="004E720C"/>
    <w:rsid w:val="004E74CB"/>
    <w:rsid w:val="004E782B"/>
    <w:rsid w:val="004E7A0D"/>
    <w:rsid w:val="004E7B0D"/>
    <w:rsid w:val="004F016C"/>
    <w:rsid w:val="004F160F"/>
    <w:rsid w:val="004F1820"/>
    <w:rsid w:val="004F2098"/>
    <w:rsid w:val="004F2922"/>
    <w:rsid w:val="004F2CC5"/>
    <w:rsid w:val="004F3344"/>
    <w:rsid w:val="004F35B4"/>
    <w:rsid w:val="004F3627"/>
    <w:rsid w:val="004F3F0E"/>
    <w:rsid w:val="004F4287"/>
    <w:rsid w:val="004F4A34"/>
    <w:rsid w:val="004F52BA"/>
    <w:rsid w:val="004F59B7"/>
    <w:rsid w:val="004F5B19"/>
    <w:rsid w:val="004F67D5"/>
    <w:rsid w:val="004F687B"/>
    <w:rsid w:val="004F6943"/>
    <w:rsid w:val="004F69AA"/>
    <w:rsid w:val="004F6D99"/>
    <w:rsid w:val="004F6DEC"/>
    <w:rsid w:val="004F6F55"/>
    <w:rsid w:val="004F6FC3"/>
    <w:rsid w:val="004F7371"/>
    <w:rsid w:val="004F76EA"/>
    <w:rsid w:val="004F796B"/>
    <w:rsid w:val="004F79CF"/>
    <w:rsid w:val="004F7EA2"/>
    <w:rsid w:val="00500434"/>
    <w:rsid w:val="00500698"/>
    <w:rsid w:val="00500ADB"/>
    <w:rsid w:val="00500F9E"/>
    <w:rsid w:val="0050122B"/>
    <w:rsid w:val="00501BB4"/>
    <w:rsid w:val="00501C2D"/>
    <w:rsid w:val="00501D77"/>
    <w:rsid w:val="00501FAC"/>
    <w:rsid w:val="005028D1"/>
    <w:rsid w:val="005029B8"/>
    <w:rsid w:val="00502F66"/>
    <w:rsid w:val="0050303E"/>
    <w:rsid w:val="0050336A"/>
    <w:rsid w:val="005036A7"/>
    <w:rsid w:val="00503D5D"/>
    <w:rsid w:val="005046C0"/>
    <w:rsid w:val="00504879"/>
    <w:rsid w:val="00504D15"/>
    <w:rsid w:val="00504E94"/>
    <w:rsid w:val="00505251"/>
    <w:rsid w:val="00505872"/>
    <w:rsid w:val="0050594B"/>
    <w:rsid w:val="00505FA8"/>
    <w:rsid w:val="00506094"/>
    <w:rsid w:val="00506947"/>
    <w:rsid w:val="005069B5"/>
    <w:rsid w:val="00506B40"/>
    <w:rsid w:val="00506E32"/>
    <w:rsid w:val="00506EE8"/>
    <w:rsid w:val="00507015"/>
    <w:rsid w:val="00507034"/>
    <w:rsid w:val="00507780"/>
    <w:rsid w:val="00507CFA"/>
    <w:rsid w:val="00507E6F"/>
    <w:rsid w:val="00507FF9"/>
    <w:rsid w:val="00510109"/>
    <w:rsid w:val="0051052D"/>
    <w:rsid w:val="0051061E"/>
    <w:rsid w:val="00510E58"/>
    <w:rsid w:val="00510EBD"/>
    <w:rsid w:val="005112CF"/>
    <w:rsid w:val="00511AA7"/>
    <w:rsid w:val="00511F17"/>
    <w:rsid w:val="00512D98"/>
    <w:rsid w:val="00512DB7"/>
    <w:rsid w:val="00512DC9"/>
    <w:rsid w:val="00513175"/>
    <w:rsid w:val="005132AB"/>
    <w:rsid w:val="00513959"/>
    <w:rsid w:val="00513D17"/>
    <w:rsid w:val="005145A1"/>
    <w:rsid w:val="005145D5"/>
    <w:rsid w:val="00514751"/>
    <w:rsid w:val="00514919"/>
    <w:rsid w:val="00514986"/>
    <w:rsid w:val="00514F49"/>
    <w:rsid w:val="0051530B"/>
    <w:rsid w:val="00515701"/>
    <w:rsid w:val="00515907"/>
    <w:rsid w:val="00516096"/>
    <w:rsid w:val="005163DA"/>
    <w:rsid w:val="00516867"/>
    <w:rsid w:val="00516C59"/>
    <w:rsid w:val="00517654"/>
    <w:rsid w:val="00517E5C"/>
    <w:rsid w:val="00517F37"/>
    <w:rsid w:val="0052009E"/>
    <w:rsid w:val="005206F2"/>
    <w:rsid w:val="00520C01"/>
    <w:rsid w:val="0052147C"/>
    <w:rsid w:val="00521909"/>
    <w:rsid w:val="00521D22"/>
    <w:rsid w:val="00522123"/>
    <w:rsid w:val="00522A73"/>
    <w:rsid w:val="00522E8F"/>
    <w:rsid w:val="00523365"/>
    <w:rsid w:val="005239C6"/>
    <w:rsid w:val="00523CF2"/>
    <w:rsid w:val="00523D59"/>
    <w:rsid w:val="0052411B"/>
    <w:rsid w:val="0052416B"/>
    <w:rsid w:val="00524701"/>
    <w:rsid w:val="00524904"/>
    <w:rsid w:val="00524A1B"/>
    <w:rsid w:val="00524B69"/>
    <w:rsid w:val="0052534E"/>
    <w:rsid w:val="00525425"/>
    <w:rsid w:val="0052599D"/>
    <w:rsid w:val="00525D03"/>
    <w:rsid w:val="00526200"/>
    <w:rsid w:val="005262F5"/>
    <w:rsid w:val="00526706"/>
    <w:rsid w:val="0052696F"/>
    <w:rsid w:val="00526DC6"/>
    <w:rsid w:val="005271EB"/>
    <w:rsid w:val="005273AD"/>
    <w:rsid w:val="00527607"/>
    <w:rsid w:val="00527B46"/>
    <w:rsid w:val="00527CEE"/>
    <w:rsid w:val="005309F8"/>
    <w:rsid w:val="00530F2C"/>
    <w:rsid w:val="00530F89"/>
    <w:rsid w:val="00531071"/>
    <w:rsid w:val="00531332"/>
    <w:rsid w:val="005314BD"/>
    <w:rsid w:val="0053183F"/>
    <w:rsid w:val="0053189F"/>
    <w:rsid w:val="0053198A"/>
    <w:rsid w:val="00531EF8"/>
    <w:rsid w:val="005320C5"/>
    <w:rsid w:val="0053261E"/>
    <w:rsid w:val="0053279F"/>
    <w:rsid w:val="00532E6D"/>
    <w:rsid w:val="00533124"/>
    <w:rsid w:val="005337C5"/>
    <w:rsid w:val="00533997"/>
    <w:rsid w:val="00533CCA"/>
    <w:rsid w:val="00533EEF"/>
    <w:rsid w:val="00534551"/>
    <w:rsid w:val="00534A98"/>
    <w:rsid w:val="00534CFA"/>
    <w:rsid w:val="00534D19"/>
    <w:rsid w:val="00534D47"/>
    <w:rsid w:val="00535046"/>
    <w:rsid w:val="005359E6"/>
    <w:rsid w:val="00535B4D"/>
    <w:rsid w:val="00535B9B"/>
    <w:rsid w:val="00535EEA"/>
    <w:rsid w:val="005361A5"/>
    <w:rsid w:val="005367E5"/>
    <w:rsid w:val="00536A47"/>
    <w:rsid w:val="0053702B"/>
    <w:rsid w:val="005371F0"/>
    <w:rsid w:val="005373F2"/>
    <w:rsid w:val="00537528"/>
    <w:rsid w:val="005376C9"/>
    <w:rsid w:val="005379A6"/>
    <w:rsid w:val="0054033C"/>
    <w:rsid w:val="0054058F"/>
    <w:rsid w:val="005407E3"/>
    <w:rsid w:val="00540B48"/>
    <w:rsid w:val="00540C34"/>
    <w:rsid w:val="005419FE"/>
    <w:rsid w:val="00541B77"/>
    <w:rsid w:val="00542EAA"/>
    <w:rsid w:val="0054302B"/>
    <w:rsid w:val="00543506"/>
    <w:rsid w:val="00543A72"/>
    <w:rsid w:val="00543E78"/>
    <w:rsid w:val="00544086"/>
    <w:rsid w:val="00544118"/>
    <w:rsid w:val="0054420A"/>
    <w:rsid w:val="0054426A"/>
    <w:rsid w:val="00544427"/>
    <w:rsid w:val="00544B2D"/>
    <w:rsid w:val="00544D0D"/>
    <w:rsid w:val="00544F44"/>
    <w:rsid w:val="00544F95"/>
    <w:rsid w:val="0054563C"/>
    <w:rsid w:val="00545A4E"/>
    <w:rsid w:val="00545E1E"/>
    <w:rsid w:val="005464BE"/>
    <w:rsid w:val="005466F3"/>
    <w:rsid w:val="00546784"/>
    <w:rsid w:val="0054690B"/>
    <w:rsid w:val="00546BA0"/>
    <w:rsid w:val="005475A6"/>
    <w:rsid w:val="005478AB"/>
    <w:rsid w:val="00547C3C"/>
    <w:rsid w:val="00547CBD"/>
    <w:rsid w:val="00547D37"/>
    <w:rsid w:val="005515EC"/>
    <w:rsid w:val="00551722"/>
    <w:rsid w:val="00551D66"/>
    <w:rsid w:val="0055217E"/>
    <w:rsid w:val="005521D1"/>
    <w:rsid w:val="00552531"/>
    <w:rsid w:val="00552582"/>
    <w:rsid w:val="00552760"/>
    <w:rsid w:val="00552C20"/>
    <w:rsid w:val="00552C3B"/>
    <w:rsid w:val="00552EC8"/>
    <w:rsid w:val="005534F3"/>
    <w:rsid w:val="0055368D"/>
    <w:rsid w:val="005538C9"/>
    <w:rsid w:val="00553BB0"/>
    <w:rsid w:val="00554088"/>
    <w:rsid w:val="00554699"/>
    <w:rsid w:val="00554A3F"/>
    <w:rsid w:val="00556023"/>
    <w:rsid w:val="0055609E"/>
    <w:rsid w:val="00556393"/>
    <w:rsid w:val="00556550"/>
    <w:rsid w:val="005565CE"/>
    <w:rsid w:val="00556A60"/>
    <w:rsid w:val="005574A6"/>
    <w:rsid w:val="005575D4"/>
    <w:rsid w:val="0055762B"/>
    <w:rsid w:val="00557656"/>
    <w:rsid w:val="005576AA"/>
    <w:rsid w:val="00557727"/>
    <w:rsid w:val="00557A72"/>
    <w:rsid w:val="0056090C"/>
    <w:rsid w:val="00560BB8"/>
    <w:rsid w:val="00560CA2"/>
    <w:rsid w:val="00560F5C"/>
    <w:rsid w:val="00561BED"/>
    <w:rsid w:val="00562509"/>
    <w:rsid w:val="0056306A"/>
    <w:rsid w:val="005630E4"/>
    <w:rsid w:val="00563419"/>
    <w:rsid w:val="005637D6"/>
    <w:rsid w:val="00565ED1"/>
    <w:rsid w:val="00565F17"/>
    <w:rsid w:val="00565FF0"/>
    <w:rsid w:val="00566154"/>
    <w:rsid w:val="005661D5"/>
    <w:rsid w:val="0056623B"/>
    <w:rsid w:val="0056654F"/>
    <w:rsid w:val="00566C82"/>
    <w:rsid w:val="00566CD1"/>
    <w:rsid w:val="00566DFB"/>
    <w:rsid w:val="00566F05"/>
    <w:rsid w:val="0056714B"/>
    <w:rsid w:val="005672EB"/>
    <w:rsid w:val="00567B20"/>
    <w:rsid w:val="00567CAD"/>
    <w:rsid w:val="00567ECB"/>
    <w:rsid w:val="00570279"/>
    <w:rsid w:val="005711A4"/>
    <w:rsid w:val="005713DC"/>
    <w:rsid w:val="00571AEA"/>
    <w:rsid w:val="00571C69"/>
    <w:rsid w:val="00571D53"/>
    <w:rsid w:val="005721CE"/>
    <w:rsid w:val="0057233F"/>
    <w:rsid w:val="0057245A"/>
    <w:rsid w:val="00572507"/>
    <w:rsid w:val="0057269E"/>
    <w:rsid w:val="00572CF9"/>
    <w:rsid w:val="005732DC"/>
    <w:rsid w:val="00573829"/>
    <w:rsid w:val="00573C9F"/>
    <w:rsid w:val="00573FC9"/>
    <w:rsid w:val="005740CC"/>
    <w:rsid w:val="00574543"/>
    <w:rsid w:val="0057462D"/>
    <w:rsid w:val="005747F2"/>
    <w:rsid w:val="005749F1"/>
    <w:rsid w:val="00574DB9"/>
    <w:rsid w:val="005750DB"/>
    <w:rsid w:val="00575724"/>
    <w:rsid w:val="00575D81"/>
    <w:rsid w:val="00575FDD"/>
    <w:rsid w:val="00576218"/>
    <w:rsid w:val="0057649B"/>
    <w:rsid w:val="005769CA"/>
    <w:rsid w:val="00576B61"/>
    <w:rsid w:val="00576B91"/>
    <w:rsid w:val="00577026"/>
    <w:rsid w:val="0057714A"/>
    <w:rsid w:val="00577340"/>
    <w:rsid w:val="0057769F"/>
    <w:rsid w:val="00577861"/>
    <w:rsid w:val="0057790B"/>
    <w:rsid w:val="00577FA5"/>
    <w:rsid w:val="005802D2"/>
    <w:rsid w:val="00580DBD"/>
    <w:rsid w:val="00581041"/>
    <w:rsid w:val="005810F2"/>
    <w:rsid w:val="00581340"/>
    <w:rsid w:val="005814EF"/>
    <w:rsid w:val="00581503"/>
    <w:rsid w:val="0058184C"/>
    <w:rsid w:val="00581ACE"/>
    <w:rsid w:val="00582328"/>
    <w:rsid w:val="00582425"/>
    <w:rsid w:val="005824BE"/>
    <w:rsid w:val="00582536"/>
    <w:rsid w:val="0058268F"/>
    <w:rsid w:val="00582879"/>
    <w:rsid w:val="00582C66"/>
    <w:rsid w:val="00582E7A"/>
    <w:rsid w:val="00582ECD"/>
    <w:rsid w:val="00583518"/>
    <w:rsid w:val="005837EC"/>
    <w:rsid w:val="005846E8"/>
    <w:rsid w:val="0058494F"/>
    <w:rsid w:val="00584B19"/>
    <w:rsid w:val="00584D43"/>
    <w:rsid w:val="00584E42"/>
    <w:rsid w:val="00584E89"/>
    <w:rsid w:val="00584FEB"/>
    <w:rsid w:val="0058508A"/>
    <w:rsid w:val="00585495"/>
    <w:rsid w:val="00585768"/>
    <w:rsid w:val="00585C76"/>
    <w:rsid w:val="00585D99"/>
    <w:rsid w:val="00585D9F"/>
    <w:rsid w:val="0058631F"/>
    <w:rsid w:val="00586363"/>
    <w:rsid w:val="0058662B"/>
    <w:rsid w:val="00586CD5"/>
    <w:rsid w:val="00586F9C"/>
    <w:rsid w:val="00587180"/>
    <w:rsid w:val="00587457"/>
    <w:rsid w:val="00587587"/>
    <w:rsid w:val="005901A0"/>
    <w:rsid w:val="0059029F"/>
    <w:rsid w:val="005904A1"/>
    <w:rsid w:val="00590AFA"/>
    <w:rsid w:val="00591034"/>
    <w:rsid w:val="00591049"/>
    <w:rsid w:val="00591A48"/>
    <w:rsid w:val="00591B19"/>
    <w:rsid w:val="00591DA0"/>
    <w:rsid w:val="00592334"/>
    <w:rsid w:val="00592935"/>
    <w:rsid w:val="00592E1B"/>
    <w:rsid w:val="0059337B"/>
    <w:rsid w:val="00593539"/>
    <w:rsid w:val="0059354C"/>
    <w:rsid w:val="00593633"/>
    <w:rsid w:val="00593952"/>
    <w:rsid w:val="00593B26"/>
    <w:rsid w:val="005940E0"/>
    <w:rsid w:val="00594A67"/>
    <w:rsid w:val="00594D5D"/>
    <w:rsid w:val="00595489"/>
    <w:rsid w:val="0059552F"/>
    <w:rsid w:val="0059561E"/>
    <w:rsid w:val="00595AC9"/>
    <w:rsid w:val="00595D51"/>
    <w:rsid w:val="00595EE6"/>
    <w:rsid w:val="00596246"/>
    <w:rsid w:val="00596F7B"/>
    <w:rsid w:val="00596FB9"/>
    <w:rsid w:val="005973D6"/>
    <w:rsid w:val="00597414"/>
    <w:rsid w:val="00597979"/>
    <w:rsid w:val="00597B65"/>
    <w:rsid w:val="005A0130"/>
    <w:rsid w:val="005A01D1"/>
    <w:rsid w:val="005A0468"/>
    <w:rsid w:val="005A08FD"/>
    <w:rsid w:val="005A09BE"/>
    <w:rsid w:val="005A0ABD"/>
    <w:rsid w:val="005A0C5A"/>
    <w:rsid w:val="005A0CA5"/>
    <w:rsid w:val="005A1299"/>
    <w:rsid w:val="005A161E"/>
    <w:rsid w:val="005A1635"/>
    <w:rsid w:val="005A1968"/>
    <w:rsid w:val="005A1FC1"/>
    <w:rsid w:val="005A21B0"/>
    <w:rsid w:val="005A28AB"/>
    <w:rsid w:val="005A2D7D"/>
    <w:rsid w:val="005A30D8"/>
    <w:rsid w:val="005A370C"/>
    <w:rsid w:val="005A382C"/>
    <w:rsid w:val="005A397D"/>
    <w:rsid w:val="005A39A2"/>
    <w:rsid w:val="005A3A0E"/>
    <w:rsid w:val="005A3C0A"/>
    <w:rsid w:val="005A3EAD"/>
    <w:rsid w:val="005A40CA"/>
    <w:rsid w:val="005A4207"/>
    <w:rsid w:val="005A441A"/>
    <w:rsid w:val="005A4864"/>
    <w:rsid w:val="005A4B0A"/>
    <w:rsid w:val="005A4C54"/>
    <w:rsid w:val="005A4DBF"/>
    <w:rsid w:val="005A5191"/>
    <w:rsid w:val="005A53FE"/>
    <w:rsid w:val="005A54B3"/>
    <w:rsid w:val="005A570C"/>
    <w:rsid w:val="005A57DE"/>
    <w:rsid w:val="005A5B5D"/>
    <w:rsid w:val="005A5CE1"/>
    <w:rsid w:val="005A611D"/>
    <w:rsid w:val="005A64F0"/>
    <w:rsid w:val="005A6659"/>
    <w:rsid w:val="005A66B4"/>
    <w:rsid w:val="005A6A33"/>
    <w:rsid w:val="005A6C9D"/>
    <w:rsid w:val="005A6D22"/>
    <w:rsid w:val="005A6D6A"/>
    <w:rsid w:val="005A6E3F"/>
    <w:rsid w:val="005A7234"/>
    <w:rsid w:val="005A7741"/>
    <w:rsid w:val="005A7CA4"/>
    <w:rsid w:val="005B04A2"/>
    <w:rsid w:val="005B0803"/>
    <w:rsid w:val="005B0CAB"/>
    <w:rsid w:val="005B1BDA"/>
    <w:rsid w:val="005B1FAA"/>
    <w:rsid w:val="005B2157"/>
    <w:rsid w:val="005B2522"/>
    <w:rsid w:val="005B262F"/>
    <w:rsid w:val="005B2647"/>
    <w:rsid w:val="005B2A96"/>
    <w:rsid w:val="005B2BEF"/>
    <w:rsid w:val="005B2C56"/>
    <w:rsid w:val="005B2CFD"/>
    <w:rsid w:val="005B36FD"/>
    <w:rsid w:val="005B3C3A"/>
    <w:rsid w:val="005B43C5"/>
    <w:rsid w:val="005B4608"/>
    <w:rsid w:val="005B5096"/>
    <w:rsid w:val="005B5389"/>
    <w:rsid w:val="005B557C"/>
    <w:rsid w:val="005B5652"/>
    <w:rsid w:val="005B56DF"/>
    <w:rsid w:val="005B5B88"/>
    <w:rsid w:val="005B5E04"/>
    <w:rsid w:val="005B5E28"/>
    <w:rsid w:val="005B5E53"/>
    <w:rsid w:val="005B6BDC"/>
    <w:rsid w:val="005B6E70"/>
    <w:rsid w:val="005B72AE"/>
    <w:rsid w:val="005B72B5"/>
    <w:rsid w:val="005B73FF"/>
    <w:rsid w:val="005B7875"/>
    <w:rsid w:val="005C04C0"/>
    <w:rsid w:val="005C073F"/>
    <w:rsid w:val="005C0F70"/>
    <w:rsid w:val="005C12AB"/>
    <w:rsid w:val="005C171D"/>
    <w:rsid w:val="005C1740"/>
    <w:rsid w:val="005C2076"/>
    <w:rsid w:val="005C20CB"/>
    <w:rsid w:val="005C2363"/>
    <w:rsid w:val="005C2749"/>
    <w:rsid w:val="005C2DF1"/>
    <w:rsid w:val="005C3994"/>
    <w:rsid w:val="005C3AEB"/>
    <w:rsid w:val="005C445D"/>
    <w:rsid w:val="005C48BB"/>
    <w:rsid w:val="005C4DF4"/>
    <w:rsid w:val="005C4FD5"/>
    <w:rsid w:val="005C51AE"/>
    <w:rsid w:val="005C5384"/>
    <w:rsid w:val="005C6177"/>
    <w:rsid w:val="005C6194"/>
    <w:rsid w:val="005C654A"/>
    <w:rsid w:val="005C6C43"/>
    <w:rsid w:val="005C6D3A"/>
    <w:rsid w:val="005C743E"/>
    <w:rsid w:val="005C7614"/>
    <w:rsid w:val="005C7C4C"/>
    <w:rsid w:val="005D091B"/>
    <w:rsid w:val="005D09B0"/>
    <w:rsid w:val="005D0E2A"/>
    <w:rsid w:val="005D11F3"/>
    <w:rsid w:val="005D12E0"/>
    <w:rsid w:val="005D1594"/>
    <w:rsid w:val="005D15C3"/>
    <w:rsid w:val="005D1F44"/>
    <w:rsid w:val="005D2677"/>
    <w:rsid w:val="005D2691"/>
    <w:rsid w:val="005D2A6C"/>
    <w:rsid w:val="005D303E"/>
    <w:rsid w:val="005D3262"/>
    <w:rsid w:val="005D32B4"/>
    <w:rsid w:val="005D335A"/>
    <w:rsid w:val="005D381E"/>
    <w:rsid w:val="005D3B0E"/>
    <w:rsid w:val="005D47FF"/>
    <w:rsid w:val="005D49D3"/>
    <w:rsid w:val="005D4ACF"/>
    <w:rsid w:val="005D4D28"/>
    <w:rsid w:val="005D4E82"/>
    <w:rsid w:val="005D509C"/>
    <w:rsid w:val="005D5183"/>
    <w:rsid w:val="005D51CA"/>
    <w:rsid w:val="005D545F"/>
    <w:rsid w:val="005D566A"/>
    <w:rsid w:val="005D57F2"/>
    <w:rsid w:val="005D597A"/>
    <w:rsid w:val="005D5D1D"/>
    <w:rsid w:val="005D5D2C"/>
    <w:rsid w:val="005D6410"/>
    <w:rsid w:val="005D6438"/>
    <w:rsid w:val="005D666E"/>
    <w:rsid w:val="005D66DF"/>
    <w:rsid w:val="005D69BB"/>
    <w:rsid w:val="005D6A59"/>
    <w:rsid w:val="005D6CB0"/>
    <w:rsid w:val="005D6E48"/>
    <w:rsid w:val="005D7BE6"/>
    <w:rsid w:val="005D7D02"/>
    <w:rsid w:val="005E0723"/>
    <w:rsid w:val="005E0C98"/>
    <w:rsid w:val="005E0E59"/>
    <w:rsid w:val="005E12FE"/>
    <w:rsid w:val="005E144C"/>
    <w:rsid w:val="005E1915"/>
    <w:rsid w:val="005E1A55"/>
    <w:rsid w:val="005E1B8F"/>
    <w:rsid w:val="005E21F7"/>
    <w:rsid w:val="005E2535"/>
    <w:rsid w:val="005E257D"/>
    <w:rsid w:val="005E2E8A"/>
    <w:rsid w:val="005E3943"/>
    <w:rsid w:val="005E3CED"/>
    <w:rsid w:val="005E4024"/>
    <w:rsid w:val="005E41E2"/>
    <w:rsid w:val="005E443D"/>
    <w:rsid w:val="005E44A2"/>
    <w:rsid w:val="005E4843"/>
    <w:rsid w:val="005E542A"/>
    <w:rsid w:val="005E5441"/>
    <w:rsid w:val="005E5A04"/>
    <w:rsid w:val="005E5E91"/>
    <w:rsid w:val="005E60E7"/>
    <w:rsid w:val="005E67A1"/>
    <w:rsid w:val="005E6B14"/>
    <w:rsid w:val="005E6B21"/>
    <w:rsid w:val="005E6C91"/>
    <w:rsid w:val="005E7036"/>
    <w:rsid w:val="005E70BD"/>
    <w:rsid w:val="005E72E7"/>
    <w:rsid w:val="005E7653"/>
    <w:rsid w:val="005E7824"/>
    <w:rsid w:val="005F0097"/>
    <w:rsid w:val="005F021B"/>
    <w:rsid w:val="005F06F2"/>
    <w:rsid w:val="005F0729"/>
    <w:rsid w:val="005F0E4E"/>
    <w:rsid w:val="005F18AF"/>
    <w:rsid w:val="005F1CB8"/>
    <w:rsid w:val="005F1CD4"/>
    <w:rsid w:val="005F1DD5"/>
    <w:rsid w:val="005F2431"/>
    <w:rsid w:val="005F25CE"/>
    <w:rsid w:val="005F279E"/>
    <w:rsid w:val="005F27C3"/>
    <w:rsid w:val="005F4072"/>
    <w:rsid w:val="005F4AA3"/>
    <w:rsid w:val="005F4CF5"/>
    <w:rsid w:val="005F57BE"/>
    <w:rsid w:val="005F63A7"/>
    <w:rsid w:val="005F6D29"/>
    <w:rsid w:val="005F700F"/>
    <w:rsid w:val="005F701E"/>
    <w:rsid w:val="005F79E4"/>
    <w:rsid w:val="005F7ECE"/>
    <w:rsid w:val="005F7FBF"/>
    <w:rsid w:val="006001D2"/>
    <w:rsid w:val="0060082E"/>
    <w:rsid w:val="00601012"/>
    <w:rsid w:val="00601050"/>
    <w:rsid w:val="0060177E"/>
    <w:rsid w:val="00601C0F"/>
    <w:rsid w:val="00601E29"/>
    <w:rsid w:val="00601E47"/>
    <w:rsid w:val="00601EA3"/>
    <w:rsid w:val="006021FE"/>
    <w:rsid w:val="00602417"/>
    <w:rsid w:val="00602693"/>
    <w:rsid w:val="0060291E"/>
    <w:rsid w:val="00602E53"/>
    <w:rsid w:val="006030CB"/>
    <w:rsid w:val="006030DC"/>
    <w:rsid w:val="00603265"/>
    <w:rsid w:val="006032A5"/>
    <w:rsid w:val="006032CA"/>
    <w:rsid w:val="0060365B"/>
    <w:rsid w:val="0060431E"/>
    <w:rsid w:val="006043C1"/>
    <w:rsid w:val="006044FF"/>
    <w:rsid w:val="006047D8"/>
    <w:rsid w:val="00604AE5"/>
    <w:rsid w:val="00604D71"/>
    <w:rsid w:val="00604E5B"/>
    <w:rsid w:val="00605D74"/>
    <w:rsid w:val="00606500"/>
    <w:rsid w:val="006065B3"/>
    <w:rsid w:val="00606B9D"/>
    <w:rsid w:val="006071A5"/>
    <w:rsid w:val="0060726F"/>
    <w:rsid w:val="0060734D"/>
    <w:rsid w:val="00607661"/>
    <w:rsid w:val="00607E07"/>
    <w:rsid w:val="0061051F"/>
    <w:rsid w:val="006105E4"/>
    <w:rsid w:val="0061092D"/>
    <w:rsid w:val="00610FE9"/>
    <w:rsid w:val="006111F0"/>
    <w:rsid w:val="0061121B"/>
    <w:rsid w:val="006112A8"/>
    <w:rsid w:val="006112C1"/>
    <w:rsid w:val="00611303"/>
    <w:rsid w:val="006117C3"/>
    <w:rsid w:val="00611E4B"/>
    <w:rsid w:val="00612044"/>
    <w:rsid w:val="00612204"/>
    <w:rsid w:val="0061232A"/>
    <w:rsid w:val="00612407"/>
    <w:rsid w:val="00612BED"/>
    <w:rsid w:val="00612C65"/>
    <w:rsid w:val="00612C6A"/>
    <w:rsid w:val="00612E6F"/>
    <w:rsid w:val="00612EB6"/>
    <w:rsid w:val="00613359"/>
    <w:rsid w:val="00613589"/>
    <w:rsid w:val="00613A47"/>
    <w:rsid w:val="00613B48"/>
    <w:rsid w:val="00613D0F"/>
    <w:rsid w:val="006144ED"/>
    <w:rsid w:val="00614805"/>
    <w:rsid w:val="0061482C"/>
    <w:rsid w:val="0061484F"/>
    <w:rsid w:val="00614C68"/>
    <w:rsid w:val="00614E46"/>
    <w:rsid w:val="00614E67"/>
    <w:rsid w:val="006158BE"/>
    <w:rsid w:val="00615923"/>
    <w:rsid w:val="00615975"/>
    <w:rsid w:val="00615E14"/>
    <w:rsid w:val="00616017"/>
    <w:rsid w:val="006160DE"/>
    <w:rsid w:val="00616FBB"/>
    <w:rsid w:val="006170C7"/>
    <w:rsid w:val="00617153"/>
    <w:rsid w:val="006171D7"/>
    <w:rsid w:val="00617BD6"/>
    <w:rsid w:val="00620004"/>
    <w:rsid w:val="0062024D"/>
    <w:rsid w:val="006205DE"/>
    <w:rsid w:val="00620AB1"/>
    <w:rsid w:val="00620B09"/>
    <w:rsid w:val="00620BB1"/>
    <w:rsid w:val="006215EE"/>
    <w:rsid w:val="0062187F"/>
    <w:rsid w:val="00622067"/>
    <w:rsid w:val="00622186"/>
    <w:rsid w:val="006222F8"/>
    <w:rsid w:val="00622440"/>
    <w:rsid w:val="00622478"/>
    <w:rsid w:val="00622799"/>
    <w:rsid w:val="00623101"/>
    <w:rsid w:val="00623212"/>
    <w:rsid w:val="00623EE1"/>
    <w:rsid w:val="00623F75"/>
    <w:rsid w:val="0062432F"/>
    <w:rsid w:val="006248F0"/>
    <w:rsid w:val="00624D5E"/>
    <w:rsid w:val="00624D63"/>
    <w:rsid w:val="006251FF"/>
    <w:rsid w:val="006254A6"/>
    <w:rsid w:val="0062563C"/>
    <w:rsid w:val="00625B20"/>
    <w:rsid w:val="00625B59"/>
    <w:rsid w:val="00625E09"/>
    <w:rsid w:val="00625E33"/>
    <w:rsid w:val="00625F73"/>
    <w:rsid w:val="00625FB3"/>
    <w:rsid w:val="006261E5"/>
    <w:rsid w:val="00626D8B"/>
    <w:rsid w:val="00626FFF"/>
    <w:rsid w:val="0062714C"/>
    <w:rsid w:val="00627442"/>
    <w:rsid w:val="00627946"/>
    <w:rsid w:val="006279F0"/>
    <w:rsid w:val="00627D83"/>
    <w:rsid w:val="00627EF8"/>
    <w:rsid w:val="00630064"/>
    <w:rsid w:val="006301A4"/>
    <w:rsid w:val="006307C0"/>
    <w:rsid w:val="006308C8"/>
    <w:rsid w:val="006308E5"/>
    <w:rsid w:val="006308FE"/>
    <w:rsid w:val="00630C97"/>
    <w:rsid w:val="00630EAB"/>
    <w:rsid w:val="00630F1F"/>
    <w:rsid w:val="006319BF"/>
    <w:rsid w:val="006322A2"/>
    <w:rsid w:val="0063251C"/>
    <w:rsid w:val="0063305E"/>
    <w:rsid w:val="006335BA"/>
    <w:rsid w:val="006343EA"/>
    <w:rsid w:val="00634830"/>
    <w:rsid w:val="00634E38"/>
    <w:rsid w:val="0063530F"/>
    <w:rsid w:val="0063538D"/>
    <w:rsid w:val="006353C9"/>
    <w:rsid w:val="006358AD"/>
    <w:rsid w:val="00635BD6"/>
    <w:rsid w:val="00635D7E"/>
    <w:rsid w:val="00635FC2"/>
    <w:rsid w:val="0063630B"/>
    <w:rsid w:val="0063639D"/>
    <w:rsid w:val="006368A1"/>
    <w:rsid w:val="006369AC"/>
    <w:rsid w:val="00636D14"/>
    <w:rsid w:val="00636DB4"/>
    <w:rsid w:val="0063707B"/>
    <w:rsid w:val="00637373"/>
    <w:rsid w:val="006376F9"/>
    <w:rsid w:val="00637AB1"/>
    <w:rsid w:val="00637DE8"/>
    <w:rsid w:val="006400CD"/>
    <w:rsid w:val="006402BC"/>
    <w:rsid w:val="00640543"/>
    <w:rsid w:val="006407E5"/>
    <w:rsid w:val="00640A19"/>
    <w:rsid w:val="00640CEF"/>
    <w:rsid w:val="00641167"/>
    <w:rsid w:val="0064188E"/>
    <w:rsid w:val="00641AB3"/>
    <w:rsid w:val="0064251F"/>
    <w:rsid w:val="006425A7"/>
    <w:rsid w:val="006428FA"/>
    <w:rsid w:val="00642B76"/>
    <w:rsid w:val="0064317E"/>
    <w:rsid w:val="006434A2"/>
    <w:rsid w:val="006434D8"/>
    <w:rsid w:val="006439D7"/>
    <w:rsid w:val="0064417B"/>
    <w:rsid w:val="0064479C"/>
    <w:rsid w:val="00644971"/>
    <w:rsid w:val="00644AC7"/>
    <w:rsid w:val="00644D41"/>
    <w:rsid w:val="006452AE"/>
    <w:rsid w:val="00645462"/>
    <w:rsid w:val="00645AE5"/>
    <w:rsid w:val="00645D62"/>
    <w:rsid w:val="00645EE4"/>
    <w:rsid w:val="006462F3"/>
    <w:rsid w:val="00646324"/>
    <w:rsid w:val="006467E6"/>
    <w:rsid w:val="006468CF"/>
    <w:rsid w:val="006468E5"/>
    <w:rsid w:val="006469D2"/>
    <w:rsid w:val="00646B03"/>
    <w:rsid w:val="00646FE2"/>
    <w:rsid w:val="006471DF"/>
    <w:rsid w:val="006471E9"/>
    <w:rsid w:val="0064777B"/>
    <w:rsid w:val="0064798F"/>
    <w:rsid w:val="00647C26"/>
    <w:rsid w:val="00650112"/>
    <w:rsid w:val="006503F5"/>
    <w:rsid w:val="006506D0"/>
    <w:rsid w:val="00650CC5"/>
    <w:rsid w:val="006514B7"/>
    <w:rsid w:val="006522D2"/>
    <w:rsid w:val="0065238F"/>
    <w:rsid w:val="00652522"/>
    <w:rsid w:val="00652558"/>
    <w:rsid w:val="0065260C"/>
    <w:rsid w:val="006527B2"/>
    <w:rsid w:val="00652A68"/>
    <w:rsid w:val="00652B24"/>
    <w:rsid w:val="00652D2E"/>
    <w:rsid w:val="0065347F"/>
    <w:rsid w:val="0065385E"/>
    <w:rsid w:val="00653C59"/>
    <w:rsid w:val="00654376"/>
    <w:rsid w:val="00654B27"/>
    <w:rsid w:val="0065501A"/>
    <w:rsid w:val="00655181"/>
    <w:rsid w:val="00655790"/>
    <w:rsid w:val="00655A9E"/>
    <w:rsid w:val="00655B9B"/>
    <w:rsid w:val="00655D9A"/>
    <w:rsid w:val="00655F9D"/>
    <w:rsid w:val="006563F4"/>
    <w:rsid w:val="0065646E"/>
    <w:rsid w:val="006564F2"/>
    <w:rsid w:val="006571D5"/>
    <w:rsid w:val="0065741F"/>
    <w:rsid w:val="00657743"/>
    <w:rsid w:val="00657E00"/>
    <w:rsid w:val="00657EA9"/>
    <w:rsid w:val="00657FDF"/>
    <w:rsid w:val="00660074"/>
    <w:rsid w:val="0066031E"/>
    <w:rsid w:val="006603D2"/>
    <w:rsid w:val="00660682"/>
    <w:rsid w:val="006608AE"/>
    <w:rsid w:val="00660B33"/>
    <w:rsid w:val="00660C19"/>
    <w:rsid w:val="006617EF"/>
    <w:rsid w:val="00661A3F"/>
    <w:rsid w:val="00661E9E"/>
    <w:rsid w:val="0066222D"/>
    <w:rsid w:val="006624BF"/>
    <w:rsid w:val="00662594"/>
    <w:rsid w:val="00662771"/>
    <w:rsid w:val="006627F3"/>
    <w:rsid w:val="00662D8F"/>
    <w:rsid w:val="00663390"/>
    <w:rsid w:val="00663853"/>
    <w:rsid w:val="00663ABA"/>
    <w:rsid w:val="00663C16"/>
    <w:rsid w:val="0066433F"/>
    <w:rsid w:val="0066499F"/>
    <w:rsid w:val="00664B74"/>
    <w:rsid w:val="00664B9F"/>
    <w:rsid w:val="00664DFC"/>
    <w:rsid w:val="0066516B"/>
    <w:rsid w:val="00665784"/>
    <w:rsid w:val="00665894"/>
    <w:rsid w:val="00665CD7"/>
    <w:rsid w:val="0066682C"/>
    <w:rsid w:val="00666DAA"/>
    <w:rsid w:val="00667587"/>
    <w:rsid w:val="00667D54"/>
    <w:rsid w:val="00670497"/>
    <w:rsid w:val="0067093E"/>
    <w:rsid w:val="006714D0"/>
    <w:rsid w:val="00671D83"/>
    <w:rsid w:val="00671DD1"/>
    <w:rsid w:val="00671F2A"/>
    <w:rsid w:val="0067280E"/>
    <w:rsid w:val="00672873"/>
    <w:rsid w:val="0067299B"/>
    <w:rsid w:val="00672BB1"/>
    <w:rsid w:val="00672C22"/>
    <w:rsid w:val="00673056"/>
    <w:rsid w:val="006730E2"/>
    <w:rsid w:val="00673149"/>
    <w:rsid w:val="0067317A"/>
    <w:rsid w:val="00673541"/>
    <w:rsid w:val="00673EC0"/>
    <w:rsid w:val="00673F43"/>
    <w:rsid w:val="0067408F"/>
    <w:rsid w:val="00674C18"/>
    <w:rsid w:val="00674EBC"/>
    <w:rsid w:val="00675B4A"/>
    <w:rsid w:val="00675CEA"/>
    <w:rsid w:val="006765AC"/>
    <w:rsid w:val="00676739"/>
    <w:rsid w:val="006767BE"/>
    <w:rsid w:val="006768DD"/>
    <w:rsid w:val="006769AC"/>
    <w:rsid w:val="00676B76"/>
    <w:rsid w:val="00676EFF"/>
    <w:rsid w:val="00677D69"/>
    <w:rsid w:val="0068017D"/>
    <w:rsid w:val="00680420"/>
    <w:rsid w:val="00680AFB"/>
    <w:rsid w:val="00681142"/>
    <w:rsid w:val="00681576"/>
    <w:rsid w:val="00681866"/>
    <w:rsid w:val="00681D00"/>
    <w:rsid w:val="00682370"/>
    <w:rsid w:val="006827E3"/>
    <w:rsid w:val="00682BB0"/>
    <w:rsid w:val="00682DBD"/>
    <w:rsid w:val="00682E0C"/>
    <w:rsid w:val="00682F98"/>
    <w:rsid w:val="00683875"/>
    <w:rsid w:val="00683A5A"/>
    <w:rsid w:val="00683AE7"/>
    <w:rsid w:val="00683CC9"/>
    <w:rsid w:val="00683F58"/>
    <w:rsid w:val="006844ED"/>
    <w:rsid w:val="006849A6"/>
    <w:rsid w:val="00684BB5"/>
    <w:rsid w:val="0068514A"/>
    <w:rsid w:val="0068563B"/>
    <w:rsid w:val="00685A61"/>
    <w:rsid w:val="00685E03"/>
    <w:rsid w:val="00685E10"/>
    <w:rsid w:val="00685E51"/>
    <w:rsid w:val="00685F3E"/>
    <w:rsid w:val="006861DF"/>
    <w:rsid w:val="00686355"/>
    <w:rsid w:val="0068659B"/>
    <w:rsid w:val="0068668B"/>
    <w:rsid w:val="0068688D"/>
    <w:rsid w:val="00686A74"/>
    <w:rsid w:val="00686D91"/>
    <w:rsid w:val="0068752A"/>
    <w:rsid w:val="006875B6"/>
    <w:rsid w:val="00687D4C"/>
    <w:rsid w:val="0069000B"/>
    <w:rsid w:val="006901C2"/>
    <w:rsid w:val="0069032B"/>
    <w:rsid w:val="00690811"/>
    <w:rsid w:val="00690CD8"/>
    <w:rsid w:val="0069176E"/>
    <w:rsid w:val="00691966"/>
    <w:rsid w:val="00692118"/>
    <w:rsid w:val="006922B5"/>
    <w:rsid w:val="006923CA"/>
    <w:rsid w:val="00692F0A"/>
    <w:rsid w:val="0069315A"/>
    <w:rsid w:val="00693471"/>
    <w:rsid w:val="006939D3"/>
    <w:rsid w:val="006944E1"/>
    <w:rsid w:val="006947F5"/>
    <w:rsid w:val="006950A9"/>
    <w:rsid w:val="00695597"/>
    <w:rsid w:val="0069568A"/>
    <w:rsid w:val="00695B51"/>
    <w:rsid w:val="0069607C"/>
    <w:rsid w:val="00696181"/>
    <w:rsid w:val="00697133"/>
    <w:rsid w:val="006971E6"/>
    <w:rsid w:val="00697201"/>
    <w:rsid w:val="006972D2"/>
    <w:rsid w:val="00697443"/>
    <w:rsid w:val="006975DD"/>
    <w:rsid w:val="006979A0"/>
    <w:rsid w:val="00697B6A"/>
    <w:rsid w:val="00697EFB"/>
    <w:rsid w:val="00697FB4"/>
    <w:rsid w:val="006A03AB"/>
    <w:rsid w:val="006A045B"/>
    <w:rsid w:val="006A08D9"/>
    <w:rsid w:val="006A0D5D"/>
    <w:rsid w:val="006A13A6"/>
    <w:rsid w:val="006A1C94"/>
    <w:rsid w:val="006A1D39"/>
    <w:rsid w:val="006A1E40"/>
    <w:rsid w:val="006A1F1A"/>
    <w:rsid w:val="006A272F"/>
    <w:rsid w:val="006A2766"/>
    <w:rsid w:val="006A2774"/>
    <w:rsid w:val="006A28FB"/>
    <w:rsid w:val="006A2F5C"/>
    <w:rsid w:val="006A2FA6"/>
    <w:rsid w:val="006A3005"/>
    <w:rsid w:val="006A353B"/>
    <w:rsid w:val="006A3637"/>
    <w:rsid w:val="006A37A8"/>
    <w:rsid w:val="006A390A"/>
    <w:rsid w:val="006A402F"/>
    <w:rsid w:val="006A4DC4"/>
    <w:rsid w:val="006A51B9"/>
    <w:rsid w:val="006A52CC"/>
    <w:rsid w:val="006A530E"/>
    <w:rsid w:val="006A564F"/>
    <w:rsid w:val="006A5737"/>
    <w:rsid w:val="006A5BC8"/>
    <w:rsid w:val="006A5CF1"/>
    <w:rsid w:val="006A60DD"/>
    <w:rsid w:val="006A6DE8"/>
    <w:rsid w:val="006A7359"/>
    <w:rsid w:val="006A7EBB"/>
    <w:rsid w:val="006A7EE4"/>
    <w:rsid w:val="006A7F53"/>
    <w:rsid w:val="006B00FE"/>
    <w:rsid w:val="006B05F6"/>
    <w:rsid w:val="006B0B4C"/>
    <w:rsid w:val="006B0DF4"/>
    <w:rsid w:val="006B1859"/>
    <w:rsid w:val="006B1BD9"/>
    <w:rsid w:val="006B1D5A"/>
    <w:rsid w:val="006B2593"/>
    <w:rsid w:val="006B269F"/>
    <w:rsid w:val="006B27FA"/>
    <w:rsid w:val="006B2905"/>
    <w:rsid w:val="006B332E"/>
    <w:rsid w:val="006B3830"/>
    <w:rsid w:val="006B393A"/>
    <w:rsid w:val="006B3B7B"/>
    <w:rsid w:val="006B3EE5"/>
    <w:rsid w:val="006B43F9"/>
    <w:rsid w:val="006B4BBE"/>
    <w:rsid w:val="006B4FF7"/>
    <w:rsid w:val="006B5199"/>
    <w:rsid w:val="006B51C8"/>
    <w:rsid w:val="006B62E8"/>
    <w:rsid w:val="006B636B"/>
    <w:rsid w:val="006B63B8"/>
    <w:rsid w:val="006B6528"/>
    <w:rsid w:val="006B6789"/>
    <w:rsid w:val="006B6B60"/>
    <w:rsid w:val="006B6D56"/>
    <w:rsid w:val="006B727A"/>
    <w:rsid w:val="006B7730"/>
    <w:rsid w:val="006B7B66"/>
    <w:rsid w:val="006B7CBD"/>
    <w:rsid w:val="006C0073"/>
    <w:rsid w:val="006C00A8"/>
    <w:rsid w:val="006C01F9"/>
    <w:rsid w:val="006C027E"/>
    <w:rsid w:val="006C02A9"/>
    <w:rsid w:val="006C056C"/>
    <w:rsid w:val="006C07BD"/>
    <w:rsid w:val="006C0CCF"/>
    <w:rsid w:val="006C14C9"/>
    <w:rsid w:val="006C160D"/>
    <w:rsid w:val="006C1883"/>
    <w:rsid w:val="006C18AE"/>
    <w:rsid w:val="006C1CE2"/>
    <w:rsid w:val="006C1F30"/>
    <w:rsid w:val="006C1FAA"/>
    <w:rsid w:val="006C20D1"/>
    <w:rsid w:val="006C218A"/>
    <w:rsid w:val="006C21B4"/>
    <w:rsid w:val="006C2568"/>
    <w:rsid w:val="006C26C4"/>
    <w:rsid w:val="006C2BA2"/>
    <w:rsid w:val="006C2D6D"/>
    <w:rsid w:val="006C2FD7"/>
    <w:rsid w:val="006C3207"/>
    <w:rsid w:val="006C329F"/>
    <w:rsid w:val="006C34DA"/>
    <w:rsid w:val="006C39E7"/>
    <w:rsid w:val="006C3F5B"/>
    <w:rsid w:val="006C3FE9"/>
    <w:rsid w:val="006C4456"/>
    <w:rsid w:val="006C4753"/>
    <w:rsid w:val="006C4907"/>
    <w:rsid w:val="006C5110"/>
    <w:rsid w:val="006C5351"/>
    <w:rsid w:val="006C5418"/>
    <w:rsid w:val="006C54B4"/>
    <w:rsid w:val="006C58FD"/>
    <w:rsid w:val="006C5986"/>
    <w:rsid w:val="006C5C2A"/>
    <w:rsid w:val="006C66C9"/>
    <w:rsid w:val="006C6DE7"/>
    <w:rsid w:val="006C718F"/>
    <w:rsid w:val="006C779B"/>
    <w:rsid w:val="006C7B71"/>
    <w:rsid w:val="006D043A"/>
    <w:rsid w:val="006D04C0"/>
    <w:rsid w:val="006D0B39"/>
    <w:rsid w:val="006D1239"/>
    <w:rsid w:val="006D1D1A"/>
    <w:rsid w:val="006D1E74"/>
    <w:rsid w:val="006D20C7"/>
    <w:rsid w:val="006D2160"/>
    <w:rsid w:val="006D2468"/>
    <w:rsid w:val="006D27C7"/>
    <w:rsid w:val="006D27E6"/>
    <w:rsid w:val="006D29D3"/>
    <w:rsid w:val="006D2F0E"/>
    <w:rsid w:val="006D32EB"/>
    <w:rsid w:val="006D338B"/>
    <w:rsid w:val="006D3565"/>
    <w:rsid w:val="006D367C"/>
    <w:rsid w:val="006D3B6A"/>
    <w:rsid w:val="006D3C9C"/>
    <w:rsid w:val="006D41ED"/>
    <w:rsid w:val="006D4580"/>
    <w:rsid w:val="006D49E5"/>
    <w:rsid w:val="006D4A8C"/>
    <w:rsid w:val="006D51D3"/>
    <w:rsid w:val="006D5304"/>
    <w:rsid w:val="006D5538"/>
    <w:rsid w:val="006D5615"/>
    <w:rsid w:val="006D562B"/>
    <w:rsid w:val="006D5650"/>
    <w:rsid w:val="006D5952"/>
    <w:rsid w:val="006D5B3B"/>
    <w:rsid w:val="006D5C02"/>
    <w:rsid w:val="006D5DBE"/>
    <w:rsid w:val="006D65CF"/>
    <w:rsid w:val="006D6703"/>
    <w:rsid w:val="006D6A2D"/>
    <w:rsid w:val="006D6B8E"/>
    <w:rsid w:val="006D6FBD"/>
    <w:rsid w:val="006D6FC8"/>
    <w:rsid w:val="006D7195"/>
    <w:rsid w:val="006D723A"/>
    <w:rsid w:val="006D767A"/>
    <w:rsid w:val="006D7A07"/>
    <w:rsid w:val="006D7ADD"/>
    <w:rsid w:val="006E0254"/>
    <w:rsid w:val="006E03A2"/>
    <w:rsid w:val="006E0590"/>
    <w:rsid w:val="006E06FC"/>
    <w:rsid w:val="006E08A9"/>
    <w:rsid w:val="006E096D"/>
    <w:rsid w:val="006E097A"/>
    <w:rsid w:val="006E0AFB"/>
    <w:rsid w:val="006E137E"/>
    <w:rsid w:val="006E13EB"/>
    <w:rsid w:val="006E13F0"/>
    <w:rsid w:val="006E1986"/>
    <w:rsid w:val="006E19D5"/>
    <w:rsid w:val="006E2693"/>
    <w:rsid w:val="006E2A99"/>
    <w:rsid w:val="006E30A0"/>
    <w:rsid w:val="006E333F"/>
    <w:rsid w:val="006E3D32"/>
    <w:rsid w:val="006E42D7"/>
    <w:rsid w:val="006E4365"/>
    <w:rsid w:val="006E4386"/>
    <w:rsid w:val="006E4493"/>
    <w:rsid w:val="006E463D"/>
    <w:rsid w:val="006E46A3"/>
    <w:rsid w:val="006E47DF"/>
    <w:rsid w:val="006E4BF6"/>
    <w:rsid w:val="006E4E7A"/>
    <w:rsid w:val="006E4EAB"/>
    <w:rsid w:val="006E513E"/>
    <w:rsid w:val="006E5310"/>
    <w:rsid w:val="006E5B35"/>
    <w:rsid w:val="006E5BD5"/>
    <w:rsid w:val="006E622B"/>
    <w:rsid w:val="006E6287"/>
    <w:rsid w:val="006E6ABB"/>
    <w:rsid w:val="006E6AFE"/>
    <w:rsid w:val="006E6B57"/>
    <w:rsid w:val="006E6C87"/>
    <w:rsid w:val="006E6ED6"/>
    <w:rsid w:val="006E789A"/>
    <w:rsid w:val="006F12EA"/>
    <w:rsid w:val="006F1D8A"/>
    <w:rsid w:val="006F20AA"/>
    <w:rsid w:val="006F211B"/>
    <w:rsid w:val="006F243B"/>
    <w:rsid w:val="006F2B59"/>
    <w:rsid w:val="006F2CD3"/>
    <w:rsid w:val="006F3806"/>
    <w:rsid w:val="006F3D7A"/>
    <w:rsid w:val="006F3D81"/>
    <w:rsid w:val="006F4CC4"/>
    <w:rsid w:val="006F551E"/>
    <w:rsid w:val="006F572B"/>
    <w:rsid w:val="006F67C7"/>
    <w:rsid w:val="006F70FE"/>
    <w:rsid w:val="006F72A9"/>
    <w:rsid w:val="006F7571"/>
    <w:rsid w:val="006F772D"/>
    <w:rsid w:val="006F781E"/>
    <w:rsid w:val="006F7A5C"/>
    <w:rsid w:val="007003A2"/>
    <w:rsid w:val="00700D45"/>
    <w:rsid w:val="00701973"/>
    <w:rsid w:val="007019C9"/>
    <w:rsid w:val="00701B83"/>
    <w:rsid w:val="00702CE3"/>
    <w:rsid w:val="007035F2"/>
    <w:rsid w:val="0070391C"/>
    <w:rsid w:val="007043DA"/>
    <w:rsid w:val="007048C3"/>
    <w:rsid w:val="0070500D"/>
    <w:rsid w:val="007051F6"/>
    <w:rsid w:val="00705207"/>
    <w:rsid w:val="007052BF"/>
    <w:rsid w:val="00705610"/>
    <w:rsid w:val="007059EC"/>
    <w:rsid w:val="0070602B"/>
    <w:rsid w:val="007062CF"/>
    <w:rsid w:val="0070642D"/>
    <w:rsid w:val="00706708"/>
    <w:rsid w:val="00706954"/>
    <w:rsid w:val="007069DA"/>
    <w:rsid w:val="00706A9A"/>
    <w:rsid w:val="00706BD5"/>
    <w:rsid w:val="0070703D"/>
    <w:rsid w:val="00707126"/>
    <w:rsid w:val="007075D0"/>
    <w:rsid w:val="0070776B"/>
    <w:rsid w:val="00707B6C"/>
    <w:rsid w:val="00707F8F"/>
    <w:rsid w:val="00710143"/>
    <w:rsid w:val="0071021B"/>
    <w:rsid w:val="007103FC"/>
    <w:rsid w:val="0071053E"/>
    <w:rsid w:val="00710755"/>
    <w:rsid w:val="00710B52"/>
    <w:rsid w:val="00711374"/>
    <w:rsid w:val="00711632"/>
    <w:rsid w:val="00711F38"/>
    <w:rsid w:val="0071248D"/>
    <w:rsid w:val="00712D05"/>
    <w:rsid w:val="00712F6E"/>
    <w:rsid w:val="00713314"/>
    <w:rsid w:val="00713334"/>
    <w:rsid w:val="00713600"/>
    <w:rsid w:val="007136B3"/>
    <w:rsid w:val="007137E6"/>
    <w:rsid w:val="00713DBD"/>
    <w:rsid w:val="007144BB"/>
    <w:rsid w:val="0071456D"/>
    <w:rsid w:val="007146C9"/>
    <w:rsid w:val="007148D3"/>
    <w:rsid w:val="00715153"/>
    <w:rsid w:val="0071521F"/>
    <w:rsid w:val="007155CE"/>
    <w:rsid w:val="00716808"/>
    <w:rsid w:val="00717A7D"/>
    <w:rsid w:val="00717C41"/>
    <w:rsid w:val="00717D7C"/>
    <w:rsid w:val="00717E0A"/>
    <w:rsid w:val="00717E7A"/>
    <w:rsid w:val="00717EAF"/>
    <w:rsid w:val="0072022A"/>
    <w:rsid w:val="007202D4"/>
    <w:rsid w:val="007202F1"/>
    <w:rsid w:val="0072058E"/>
    <w:rsid w:val="0072073D"/>
    <w:rsid w:val="00721CD6"/>
    <w:rsid w:val="00721F27"/>
    <w:rsid w:val="007223A1"/>
    <w:rsid w:val="0072251A"/>
    <w:rsid w:val="00722DF5"/>
    <w:rsid w:val="007231F9"/>
    <w:rsid w:val="00723695"/>
    <w:rsid w:val="00723729"/>
    <w:rsid w:val="007238B9"/>
    <w:rsid w:val="007241F5"/>
    <w:rsid w:val="00724238"/>
    <w:rsid w:val="00724E89"/>
    <w:rsid w:val="00725095"/>
    <w:rsid w:val="007250DE"/>
    <w:rsid w:val="007256BF"/>
    <w:rsid w:val="00725F2D"/>
    <w:rsid w:val="00726176"/>
    <w:rsid w:val="007266C0"/>
    <w:rsid w:val="007268F1"/>
    <w:rsid w:val="00726C7D"/>
    <w:rsid w:val="00726DC1"/>
    <w:rsid w:val="00726F0A"/>
    <w:rsid w:val="00727B7B"/>
    <w:rsid w:val="00730435"/>
    <w:rsid w:val="007307FE"/>
    <w:rsid w:val="00730850"/>
    <w:rsid w:val="00730B93"/>
    <w:rsid w:val="00731C0D"/>
    <w:rsid w:val="00731D6E"/>
    <w:rsid w:val="00731E0E"/>
    <w:rsid w:val="00731EC6"/>
    <w:rsid w:val="007321BD"/>
    <w:rsid w:val="00732C7D"/>
    <w:rsid w:val="00732CC0"/>
    <w:rsid w:val="00733094"/>
    <w:rsid w:val="007334D8"/>
    <w:rsid w:val="00733BF7"/>
    <w:rsid w:val="00733D17"/>
    <w:rsid w:val="007340F5"/>
    <w:rsid w:val="007342D8"/>
    <w:rsid w:val="0073463E"/>
    <w:rsid w:val="007347A1"/>
    <w:rsid w:val="00734818"/>
    <w:rsid w:val="00734D6B"/>
    <w:rsid w:val="00735032"/>
    <w:rsid w:val="007355B7"/>
    <w:rsid w:val="00735780"/>
    <w:rsid w:val="00735838"/>
    <w:rsid w:val="00735A60"/>
    <w:rsid w:val="00735A79"/>
    <w:rsid w:val="00735A88"/>
    <w:rsid w:val="00735B22"/>
    <w:rsid w:val="0073628F"/>
    <w:rsid w:val="0073645B"/>
    <w:rsid w:val="007364E1"/>
    <w:rsid w:val="00736581"/>
    <w:rsid w:val="00736876"/>
    <w:rsid w:val="007369CA"/>
    <w:rsid w:val="00736ED1"/>
    <w:rsid w:val="00737233"/>
    <w:rsid w:val="00737305"/>
    <w:rsid w:val="007373EA"/>
    <w:rsid w:val="007377C6"/>
    <w:rsid w:val="00737D38"/>
    <w:rsid w:val="007401B1"/>
    <w:rsid w:val="007407BA"/>
    <w:rsid w:val="007408F0"/>
    <w:rsid w:val="00740940"/>
    <w:rsid w:val="00740A0F"/>
    <w:rsid w:val="00740B35"/>
    <w:rsid w:val="00740CCD"/>
    <w:rsid w:val="00741ACE"/>
    <w:rsid w:val="00741C92"/>
    <w:rsid w:val="0074243A"/>
    <w:rsid w:val="00742BBC"/>
    <w:rsid w:val="00742D59"/>
    <w:rsid w:val="007437FF"/>
    <w:rsid w:val="00743B7B"/>
    <w:rsid w:val="00743BD0"/>
    <w:rsid w:val="00743E91"/>
    <w:rsid w:val="007444CC"/>
    <w:rsid w:val="007446BA"/>
    <w:rsid w:val="00744857"/>
    <w:rsid w:val="00744FB9"/>
    <w:rsid w:val="007453C1"/>
    <w:rsid w:val="00745465"/>
    <w:rsid w:val="0074589F"/>
    <w:rsid w:val="007458E2"/>
    <w:rsid w:val="00745908"/>
    <w:rsid w:val="0074596F"/>
    <w:rsid w:val="00745BCE"/>
    <w:rsid w:val="00745F30"/>
    <w:rsid w:val="00746262"/>
    <w:rsid w:val="0074694C"/>
    <w:rsid w:val="00746AB4"/>
    <w:rsid w:val="00746B7D"/>
    <w:rsid w:val="00746DC8"/>
    <w:rsid w:val="00747198"/>
    <w:rsid w:val="00747241"/>
    <w:rsid w:val="007474C0"/>
    <w:rsid w:val="00747970"/>
    <w:rsid w:val="00747ACE"/>
    <w:rsid w:val="00750423"/>
    <w:rsid w:val="00750B9E"/>
    <w:rsid w:val="0075115C"/>
    <w:rsid w:val="00751264"/>
    <w:rsid w:val="007516AA"/>
    <w:rsid w:val="007525E0"/>
    <w:rsid w:val="007528FF"/>
    <w:rsid w:val="00752DD7"/>
    <w:rsid w:val="00752F62"/>
    <w:rsid w:val="0075340E"/>
    <w:rsid w:val="007538F4"/>
    <w:rsid w:val="0075399A"/>
    <w:rsid w:val="00753AE6"/>
    <w:rsid w:val="00754428"/>
    <w:rsid w:val="007544EA"/>
    <w:rsid w:val="00754B63"/>
    <w:rsid w:val="00754DE5"/>
    <w:rsid w:val="00754FCC"/>
    <w:rsid w:val="007550D3"/>
    <w:rsid w:val="00755416"/>
    <w:rsid w:val="00755580"/>
    <w:rsid w:val="0075626C"/>
    <w:rsid w:val="00756BF8"/>
    <w:rsid w:val="007570B5"/>
    <w:rsid w:val="007575EB"/>
    <w:rsid w:val="00757D24"/>
    <w:rsid w:val="00757D45"/>
    <w:rsid w:val="00760013"/>
    <w:rsid w:val="007603DC"/>
    <w:rsid w:val="00760B3B"/>
    <w:rsid w:val="0076129B"/>
    <w:rsid w:val="007612FD"/>
    <w:rsid w:val="0076135C"/>
    <w:rsid w:val="00761B75"/>
    <w:rsid w:val="00761C35"/>
    <w:rsid w:val="00761DB4"/>
    <w:rsid w:val="00762523"/>
    <w:rsid w:val="0076255C"/>
    <w:rsid w:val="00762BA6"/>
    <w:rsid w:val="00763073"/>
    <w:rsid w:val="00763145"/>
    <w:rsid w:val="00763366"/>
    <w:rsid w:val="00763703"/>
    <w:rsid w:val="0076384F"/>
    <w:rsid w:val="007639E1"/>
    <w:rsid w:val="00763B33"/>
    <w:rsid w:val="0076409C"/>
    <w:rsid w:val="00764102"/>
    <w:rsid w:val="0076414B"/>
    <w:rsid w:val="00764185"/>
    <w:rsid w:val="00764394"/>
    <w:rsid w:val="007643E1"/>
    <w:rsid w:val="007644C6"/>
    <w:rsid w:val="00764BDC"/>
    <w:rsid w:val="00764D3B"/>
    <w:rsid w:val="0076516E"/>
    <w:rsid w:val="0076526C"/>
    <w:rsid w:val="00765347"/>
    <w:rsid w:val="00765B9B"/>
    <w:rsid w:val="007660DB"/>
    <w:rsid w:val="00766555"/>
    <w:rsid w:val="0076674B"/>
    <w:rsid w:val="007667A1"/>
    <w:rsid w:val="007669B8"/>
    <w:rsid w:val="00766CB5"/>
    <w:rsid w:val="007673AC"/>
    <w:rsid w:val="007675CF"/>
    <w:rsid w:val="007676B7"/>
    <w:rsid w:val="0076784E"/>
    <w:rsid w:val="007702D2"/>
    <w:rsid w:val="00770422"/>
    <w:rsid w:val="00770686"/>
    <w:rsid w:val="0077086B"/>
    <w:rsid w:val="00771248"/>
    <w:rsid w:val="00771263"/>
    <w:rsid w:val="007712C8"/>
    <w:rsid w:val="00771865"/>
    <w:rsid w:val="007718D7"/>
    <w:rsid w:val="00771948"/>
    <w:rsid w:val="007723C0"/>
    <w:rsid w:val="00772779"/>
    <w:rsid w:val="007729C9"/>
    <w:rsid w:val="00772AD5"/>
    <w:rsid w:val="0077381C"/>
    <w:rsid w:val="00774130"/>
    <w:rsid w:val="0077419A"/>
    <w:rsid w:val="00774738"/>
    <w:rsid w:val="007748C6"/>
    <w:rsid w:val="00774AFE"/>
    <w:rsid w:val="0077562E"/>
    <w:rsid w:val="007758CE"/>
    <w:rsid w:val="00775CF1"/>
    <w:rsid w:val="00776700"/>
    <w:rsid w:val="007767F0"/>
    <w:rsid w:val="0077727D"/>
    <w:rsid w:val="00777773"/>
    <w:rsid w:val="00777B81"/>
    <w:rsid w:val="007804CC"/>
    <w:rsid w:val="0078053D"/>
    <w:rsid w:val="00780EBA"/>
    <w:rsid w:val="00780F54"/>
    <w:rsid w:val="0078154B"/>
    <w:rsid w:val="00781A88"/>
    <w:rsid w:val="00781F31"/>
    <w:rsid w:val="00782465"/>
    <w:rsid w:val="007826C8"/>
    <w:rsid w:val="00782ACD"/>
    <w:rsid w:val="00782E08"/>
    <w:rsid w:val="00782F6F"/>
    <w:rsid w:val="00783813"/>
    <w:rsid w:val="00783AE6"/>
    <w:rsid w:val="00783E0C"/>
    <w:rsid w:val="00784359"/>
    <w:rsid w:val="0078438E"/>
    <w:rsid w:val="00784CB2"/>
    <w:rsid w:val="00784CB3"/>
    <w:rsid w:val="00784F4F"/>
    <w:rsid w:val="00785085"/>
    <w:rsid w:val="0078592F"/>
    <w:rsid w:val="00785B44"/>
    <w:rsid w:val="00785E19"/>
    <w:rsid w:val="00785E77"/>
    <w:rsid w:val="0078606B"/>
    <w:rsid w:val="00786441"/>
    <w:rsid w:val="00786C47"/>
    <w:rsid w:val="00787654"/>
    <w:rsid w:val="007876D7"/>
    <w:rsid w:val="00787721"/>
    <w:rsid w:val="00787903"/>
    <w:rsid w:val="00787B03"/>
    <w:rsid w:val="00787F24"/>
    <w:rsid w:val="00791221"/>
    <w:rsid w:val="00791278"/>
    <w:rsid w:val="00792154"/>
    <w:rsid w:val="0079226A"/>
    <w:rsid w:val="007922EF"/>
    <w:rsid w:val="007925DC"/>
    <w:rsid w:val="0079264F"/>
    <w:rsid w:val="00792741"/>
    <w:rsid w:val="00792B3D"/>
    <w:rsid w:val="00792F86"/>
    <w:rsid w:val="0079325B"/>
    <w:rsid w:val="0079390B"/>
    <w:rsid w:val="007944F6"/>
    <w:rsid w:val="00794530"/>
    <w:rsid w:val="00794BE8"/>
    <w:rsid w:val="00794C21"/>
    <w:rsid w:val="00794C4E"/>
    <w:rsid w:val="007952C2"/>
    <w:rsid w:val="0079532D"/>
    <w:rsid w:val="007958F4"/>
    <w:rsid w:val="00795D30"/>
    <w:rsid w:val="00795DA7"/>
    <w:rsid w:val="00795F82"/>
    <w:rsid w:val="00796124"/>
    <w:rsid w:val="00796558"/>
    <w:rsid w:val="007965EC"/>
    <w:rsid w:val="007968C5"/>
    <w:rsid w:val="00796EE5"/>
    <w:rsid w:val="0079707B"/>
    <w:rsid w:val="007A03BB"/>
    <w:rsid w:val="007A07AF"/>
    <w:rsid w:val="007A0B0A"/>
    <w:rsid w:val="007A0B5D"/>
    <w:rsid w:val="007A0D73"/>
    <w:rsid w:val="007A11FB"/>
    <w:rsid w:val="007A15EE"/>
    <w:rsid w:val="007A1B92"/>
    <w:rsid w:val="007A1EB2"/>
    <w:rsid w:val="007A2325"/>
    <w:rsid w:val="007A2992"/>
    <w:rsid w:val="007A2C51"/>
    <w:rsid w:val="007A2DE6"/>
    <w:rsid w:val="007A3371"/>
    <w:rsid w:val="007A37F6"/>
    <w:rsid w:val="007A3B0F"/>
    <w:rsid w:val="007A49CD"/>
    <w:rsid w:val="007A4B19"/>
    <w:rsid w:val="007A4DD1"/>
    <w:rsid w:val="007A4FE6"/>
    <w:rsid w:val="007A560F"/>
    <w:rsid w:val="007A5D60"/>
    <w:rsid w:val="007A5DB0"/>
    <w:rsid w:val="007A5FCE"/>
    <w:rsid w:val="007A6248"/>
    <w:rsid w:val="007A639D"/>
    <w:rsid w:val="007A6451"/>
    <w:rsid w:val="007A6566"/>
    <w:rsid w:val="007A6880"/>
    <w:rsid w:val="007A68DA"/>
    <w:rsid w:val="007A6B95"/>
    <w:rsid w:val="007A7224"/>
    <w:rsid w:val="007A73B3"/>
    <w:rsid w:val="007A7546"/>
    <w:rsid w:val="007A7D9B"/>
    <w:rsid w:val="007B01AC"/>
    <w:rsid w:val="007B024C"/>
    <w:rsid w:val="007B07AC"/>
    <w:rsid w:val="007B14E3"/>
    <w:rsid w:val="007B16A1"/>
    <w:rsid w:val="007B172D"/>
    <w:rsid w:val="007B18E2"/>
    <w:rsid w:val="007B1BD9"/>
    <w:rsid w:val="007B1D58"/>
    <w:rsid w:val="007B1DED"/>
    <w:rsid w:val="007B204C"/>
    <w:rsid w:val="007B224D"/>
    <w:rsid w:val="007B2389"/>
    <w:rsid w:val="007B263A"/>
    <w:rsid w:val="007B2D84"/>
    <w:rsid w:val="007B33DB"/>
    <w:rsid w:val="007B35F9"/>
    <w:rsid w:val="007B3781"/>
    <w:rsid w:val="007B398F"/>
    <w:rsid w:val="007B4133"/>
    <w:rsid w:val="007B4366"/>
    <w:rsid w:val="007B465C"/>
    <w:rsid w:val="007B4C6B"/>
    <w:rsid w:val="007B513B"/>
    <w:rsid w:val="007B5ABC"/>
    <w:rsid w:val="007B5CA0"/>
    <w:rsid w:val="007B6426"/>
    <w:rsid w:val="007B64A2"/>
    <w:rsid w:val="007B6776"/>
    <w:rsid w:val="007B6B65"/>
    <w:rsid w:val="007B70CD"/>
    <w:rsid w:val="007B70D6"/>
    <w:rsid w:val="007B7B68"/>
    <w:rsid w:val="007B7DEB"/>
    <w:rsid w:val="007C0637"/>
    <w:rsid w:val="007C0D59"/>
    <w:rsid w:val="007C135A"/>
    <w:rsid w:val="007C1737"/>
    <w:rsid w:val="007C1834"/>
    <w:rsid w:val="007C1A7F"/>
    <w:rsid w:val="007C2085"/>
    <w:rsid w:val="007C22B6"/>
    <w:rsid w:val="007C25D1"/>
    <w:rsid w:val="007C26BE"/>
    <w:rsid w:val="007C281B"/>
    <w:rsid w:val="007C2BF2"/>
    <w:rsid w:val="007C30DF"/>
    <w:rsid w:val="007C316B"/>
    <w:rsid w:val="007C371F"/>
    <w:rsid w:val="007C37DA"/>
    <w:rsid w:val="007C3E68"/>
    <w:rsid w:val="007C3E7A"/>
    <w:rsid w:val="007C40F2"/>
    <w:rsid w:val="007C425F"/>
    <w:rsid w:val="007C45D1"/>
    <w:rsid w:val="007C4C2A"/>
    <w:rsid w:val="007C4FBE"/>
    <w:rsid w:val="007C52E7"/>
    <w:rsid w:val="007C57AA"/>
    <w:rsid w:val="007C596C"/>
    <w:rsid w:val="007C596E"/>
    <w:rsid w:val="007C598B"/>
    <w:rsid w:val="007C5B5C"/>
    <w:rsid w:val="007C5C03"/>
    <w:rsid w:val="007C5DEF"/>
    <w:rsid w:val="007C62B2"/>
    <w:rsid w:val="007C62C9"/>
    <w:rsid w:val="007C677A"/>
    <w:rsid w:val="007C67DE"/>
    <w:rsid w:val="007C682E"/>
    <w:rsid w:val="007C699F"/>
    <w:rsid w:val="007C6C0D"/>
    <w:rsid w:val="007C6C99"/>
    <w:rsid w:val="007C71D4"/>
    <w:rsid w:val="007C727E"/>
    <w:rsid w:val="007C7454"/>
    <w:rsid w:val="007C75B6"/>
    <w:rsid w:val="007C7C30"/>
    <w:rsid w:val="007C7DB0"/>
    <w:rsid w:val="007D048F"/>
    <w:rsid w:val="007D056F"/>
    <w:rsid w:val="007D0B02"/>
    <w:rsid w:val="007D0D7D"/>
    <w:rsid w:val="007D2399"/>
    <w:rsid w:val="007D2409"/>
    <w:rsid w:val="007D24B1"/>
    <w:rsid w:val="007D25BA"/>
    <w:rsid w:val="007D277F"/>
    <w:rsid w:val="007D278B"/>
    <w:rsid w:val="007D29D9"/>
    <w:rsid w:val="007D2E0F"/>
    <w:rsid w:val="007D3518"/>
    <w:rsid w:val="007D3537"/>
    <w:rsid w:val="007D3C46"/>
    <w:rsid w:val="007D4217"/>
    <w:rsid w:val="007D4296"/>
    <w:rsid w:val="007D43EE"/>
    <w:rsid w:val="007D4768"/>
    <w:rsid w:val="007D4E57"/>
    <w:rsid w:val="007D4E95"/>
    <w:rsid w:val="007D5B99"/>
    <w:rsid w:val="007D5E8D"/>
    <w:rsid w:val="007D655A"/>
    <w:rsid w:val="007D67C7"/>
    <w:rsid w:val="007D6C7E"/>
    <w:rsid w:val="007D7FBA"/>
    <w:rsid w:val="007E00D2"/>
    <w:rsid w:val="007E0667"/>
    <w:rsid w:val="007E0A7A"/>
    <w:rsid w:val="007E0E15"/>
    <w:rsid w:val="007E16C8"/>
    <w:rsid w:val="007E1FB2"/>
    <w:rsid w:val="007E20A9"/>
    <w:rsid w:val="007E245F"/>
    <w:rsid w:val="007E24FA"/>
    <w:rsid w:val="007E2688"/>
    <w:rsid w:val="007E2C7E"/>
    <w:rsid w:val="007E31BE"/>
    <w:rsid w:val="007E392D"/>
    <w:rsid w:val="007E3A92"/>
    <w:rsid w:val="007E402E"/>
    <w:rsid w:val="007E40D7"/>
    <w:rsid w:val="007E429B"/>
    <w:rsid w:val="007E463A"/>
    <w:rsid w:val="007E4833"/>
    <w:rsid w:val="007E4B73"/>
    <w:rsid w:val="007E4BFE"/>
    <w:rsid w:val="007E4C19"/>
    <w:rsid w:val="007E5746"/>
    <w:rsid w:val="007E5856"/>
    <w:rsid w:val="007E59BA"/>
    <w:rsid w:val="007E6004"/>
    <w:rsid w:val="007E67F7"/>
    <w:rsid w:val="007E67F9"/>
    <w:rsid w:val="007E698B"/>
    <w:rsid w:val="007E6B1A"/>
    <w:rsid w:val="007E6DFF"/>
    <w:rsid w:val="007E70E9"/>
    <w:rsid w:val="007E711E"/>
    <w:rsid w:val="007E725B"/>
    <w:rsid w:val="007E778E"/>
    <w:rsid w:val="007E79CF"/>
    <w:rsid w:val="007E7ACF"/>
    <w:rsid w:val="007E7CDD"/>
    <w:rsid w:val="007F034D"/>
    <w:rsid w:val="007F0546"/>
    <w:rsid w:val="007F09C5"/>
    <w:rsid w:val="007F0BE7"/>
    <w:rsid w:val="007F1027"/>
    <w:rsid w:val="007F1913"/>
    <w:rsid w:val="007F1B8F"/>
    <w:rsid w:val="007F1F22"/>
    <w:rsid w:val="007F23BB"/>
    <w:rsid w:val="007F23EC"/>
    <w:rsid w:val="007F251A"/>
    <w:rsid w:val="007F261F"/>
    <w:rsid w:val="007F2917"/>
    <w:rsid w:val="007F29E1"/>
    <w:rsid w:val="007F2AAA"/>
    <w:rsid w:val="007F2ECF"/>
    <w:rsid w:val="007F2EE1"/>
    <w:rsid w:val="007F3013"/>
    <w:rsid w:val="007F3217"/>
    <w:rsid w:val="007F327C"/>
    <w:rsid w:val="007F3594"/>
    <w:rsid w:val="007F36B8"/>
    <w:rsid w:val="007F3CC0"/>
    <w:rsid w:val="007F3EBD"/>
    <w:rsid w:val="007F41B0"/>
    <w:rsid w:val="007F442F"/>
    <w:rsid w:val="007F4756"/>
    <w:rsid w:val="007F532C"/>
    <w:rsid w:val="007F56C5"/>
    <w:rsid w:val="007F574B"/>
    <w:rsid w:val="007F58B6"/>
    <w:rsid w:val="007F5915"/>
    <w:rsid w:val="007F5B1C"/>
    <w:rsid w:val="007F64D4"/>
    <w:rsid w:val="007F66AC"/>
    <w:rsid w:val="007F6B36"/>
    <w:rsid w:val="007F6BFE"/>
    <w:rsid w:val="007F7147"/>
    <w:rsid w:val="007F7285"/>
    <w:rsid w:val="007F74BA"/>
    <w:rsid w:val="007F7659"/>
    <w:rsid w:val="007F7AE8"/>
    <w:rsid w:val="007F7FA4"/>
    <w:rsid w:val="007F7FEF"/>
    <w:rsid w:val="00800151"/>
    <w:rsid w:val="008006EB"/>
    <w:rsid w:val="0080071B"/>
    <w:rsid w:val="00800D0F"/>
    <w:rsid w:val="00800F8E"/>
    <w:rsid w:val="008010AF"/>
    <w:rsid w:val="008014C0"/>
    <w:rsid w:val="00801558"/>
    <w:rsid w:val="0080215C"/>
    <w:rsid w:val="0080277E"/>
    <w:rsid w:val="00802837"/>
    <w:rsid w:val="0080288C"/>
    <w:rsid w:val="00802C2A"/>
    <w:rsid w:val="00802CA9"/>
    <w:rsid w:val="0080330C"/>
    <w:rsid w:val="0080369E"/>
    <w:rsid w:val="00803CE9"/>
    <w:rsid w:val="008042DF"/>
    <w:rsid w:val="00804C83"/>
    <w:rsid w:val="00804EC3"/>
    <w:rsid w:val="008050CB"/>
    <w:rsid w:val="008050E3"/>
    <w:rsid w:val="00805274"/>
    <w:rsid w:val="008052C7"/>
    <w:rsid w:val="008054FD"/>
    <w:rsid w:val="0080572F"/>
    <w:rsid w:val="00805AAD"/>
    <w:rsid w:val="00805BD7"/>
    <w:rsid w:val="00806034"/>
    <w:rsid w:val="00806295"/>
    <w:rsid w:val="00806528"/>
    <w:rsid w:val="008068A7"/>
    <w:rsid w:val="0080693A"/>
    <w:rsid w:val="00806D2C"/>
    <w:rsid w:val="00806EB7"/>
    <w:rsid w:val="00806EBD"/>
    <w:rsid w:val="0080766F"/>
    <w:rsid w:val="00807CFE"/>
    <w:rsid w:val="00807DDD"/>
    <w:rsid w:val="00807F40"/>
    <w:rsid w:val="00810915"/>
    <w:rsid w:val="00810A2C"/>
    <w:rsid w:val="00810B96"/>
    <w:rsid w:val="00810CF0"/>
    <w:rsid w:val="00810E6E"/>
    <w:rsid w:val="00811386"/>
    <w:rsid w:val="008115FE"/>
    <w:rsid w:val="00811884"/>
    <w:rsid w:val="00811966"/>
    <w:rsid w:val="00811E2A"/>
    <w:rsid w:val="00811F62"/>
    <w:rsid w:val="00812440"/>
    <w:rsid w:val="008126ED"/>
    <w:rsid w:val="008128C5"/>
    <w:rsid w:val="00812EC3"/>
    <w:rsid w:val="008131DA"/>
    <w:rsid w:val="00813510"/>
    <w:rsid w:val="00813881"/>
    <w:rsid w:val="00813DFD"/>
    <w:rsid w:val="00813FF9"/>
    <w:rsid w:val="0081427F"/>
    <w:rsid w:val="00814476"/>
    <w:rsid w:val="008147BA"/>
    <w:rsid w:val="00814857"/>
    <w:rsid w:val="008149CE"/>
    <w:rsid w:val="008149E2"/>
    <w:rsid w:val="00814A37"/>
    <w:rsid w:val="00815087"/>
    <w:rsid w:val="008159C6"/>
    <w:rsid w:val="008159E1"/>
    <w:rsid w:val="008160A9"/>
    <w:rsid w:val="00816108"/>
    <w:rsid w:val="008166C1"/>
    <w:rsid w:val="008167DE"/>
    <w:rsid w:val="00816A7C"/>
    <w:rsid w:val="00816BC9"/>
    <w:rsid w:val="00816C59"/>
    <w:rsid w:val="00816D3E"/>
    <w:rsid w:val="00816F5C"/>
    <w:rsid w:val="00816F61"/>
    <w:rsid w:val="008171A5"/>
    <w:rsid w:val="00817655"/>
    <w:rsid w:val="008176B7"/>
    <w:rsid w:val="00817C85"/>
    <w:rsid w:val="00817D6B"/>
    <w:rsid w:val="00817E75"/>
    <w:rsid w:val="008202B3"/>
    <w:rsid w:val="00820397"/>
    <w:rsid w:val="008205E7"/>
    <w:rsid w:val="008209B8"/>
    <w:rsid w:val="00820B43"/>
    <w:rsid w:val="00820DCE"/>
    <w:rsid w:val="00820F90"/>
    <w:rsid w:val="0082165D"/>
    <w:rsid w:val="00821901"/>
    <w:rsid w:val="00821D4B"/>
    <w:rsid w:val="008221A5"/>
    <w:rsid w:val="008227AF"/>
    <w:rsid w:val="008227D5"/>
    <w:rsid w:val="00822830"/>
    <w:rsid w:val="00822865"/>
    <w:rsid w:val="00822939"/>
    <w:rsid w:val="00822CFF"/>
    <w:rsid w:val="00823513"/>
    <w:rsid w:val="00823D5B"/>
    <w:rsid w:val="00823D5E"/>
    <w:rsid w:val="00824553"/>
    <w:rsid w:val="008248C3"/>
    <w:rsid w:val="008249F7"/>
    <w:rsid w:val="00825205"/>
    <w:rsid w:val="008259DB"/>
    <w:rsid w:val="00825B5C"/>
    <w:rsid w:val="00825C13"/>
    <w:rsid w:val="00825E53"/>
    <w:rsid w:val="00825F27"/>
    <w:rsid w:val="00826081"/>
    <w:rsid w:val="008266F4"/>
    <w:rsid w:val="00826809"/>
    <w:rsid w:val="00826B35"/>
    <w:rsid w:val="00827385"/>
    <w:rsid w:val="008279F2"/>
    <w:rsid w:val="00830682"/>
    <w:rsid w:val="008306BD"/>
    <w:rsid w:val="008310D7"/>
    <w:rsid w:val="008311E1"/>
    <w:rsid w:val="00831441"/>
    <w:rsid w:val="00831593"/>
    <w:rsid w:val="008315C6"/>
    <w:rsid w:val="00831ECB"/>
    <w:rsid w:val="008327BA"/>
    <w:rsid w:val="00832813"/>
    <w:rsid w:val="0083286C"/>
    <w:rsid w:val="00832882"/>
    <w:rsid w:val="008328CD"/>
    <w:rsid w:val="00832FEE"/>
    <w:rsid w:val="008332C0"/>
    <w:rsid w:val="00833693"/>
    <w:rsid w:val="00833821"/>
    <w:rsid w:val="00833DF2"/>
    <w:rsid w:val="00834120"/>
    <w:rsid w:val="0083436F"/>
    <w:rsid w:val="008345AA"/>
    <w:rsid w:val="0083460D"/>
    <w:rsid w:val="00834EDD"/>
    <w:rsid w:val="00834F06"/>
    <w:rsid w:val="00834FBE"/>
    <w:rsid w:val="008354D9"/>
    <w:rsid w:val="00835780"/>
    <w:rsid w:val="00835A87"/>
    <w:rsid w:val="00835FDB"/>
    <w:rsid w:val="008362DC"/>
    <w:rsid w:val="008363DA"/>
    <w:rsid w:val="00836B93"/>
    <w:rsid w:val="00836CA6"/>
    <w:rsid w:val="00836FA6"/>
    <w:rsid w:val="008371BC"/>
    <w:rsid w:val="008371E9"/>
    <w:rsid w:val="00837533"/>
    <w:rsid w:val="00837859"/>
    <w:rsid w:val="00837C5A"/>
    <w:rsid w:val="00840732"/>
    <w:rsid w:val="00840788"/>
    <w:rsid w:val="00840F76"/>
    <w:rsid w:val="00841564"/>
    <w:rsid w:val="008415E1"/>
    <w:rsid w:val="0084167F"/>
    <w:rsid w:val="00841859"/>
    <w:rsid w:val="00842D88"/>
    <w:rsid w:val="008430AF"/>
    <w:rsid w:val="008430B4"/>
    <w:rsid w:val="0084363D"/>
    <w:rsid w:val="00843D92"/>
    <w:rsid w:val="008446D6"/>
    <w:rsid w:val="00844F6E"/>
    <w:rsid w:val="00844FC5"/>
    <w:rsid w:val="008451DC"/>
    <w:rsid w:val="008456A2"/>
    <w:rsid w:val="00845932"/>
    <w:rsid w:val="008461EF"/>
    <w:rsid w:val="0084646F"/>
    <w:rsid w:val="008468ED"/>
    <w:rsid w:val="00846B87"/>
    <w:rsid w:val="00846C78"/>
    <w:rsid w:val="00846EDC"/>
    <w:rsid w:val="0084731F"/>
    <w:rsid w:val="008473B9"/>
    <w:rsid w:val="00847A91"/>
    <w:rsid w:val="00847C20"/>
    <w:rsid w:val="00850463"/>
    <w:rsid w:val="00850788"/>
    <w:rsid w:val="00850F0A"/>
    <w:rsid w:val="0085101E"/>
    <w:rsid w:val="00851DDB"/>
    <w:rsid w:val="00851FD0"/>
    <w:rsid w:val="008525BD"/>
    <w:rsid w:val="00852BE5"/>
    <w:rsid w:val="00852DC5"/>
    <w:rsid w:val="00853C3B"/>
    <w:rsid w:val="00853F71"/>
    <w:rsid w:val="008540AA"/>
    <w:rsid w:val="008545F2"/>
    <w:rsid w:val="00854625"/>
    <w:rsid w:val="008547E7"/>
    <w:rsid w:val="0085486C"/>
    <w:rsid w:val="00854B38"/>
    <w:rsid w:val="00854CCC"/>
    <w:rsid w:val="008550A9"/>
    <w:rsid w:val="00855285"/>
    <w:rsid w:val="0085565C"/>
    <w:rsid w:val="00855B2F"/>
    <w:rsid w:val="00856909"/>
    <w:rsid w:val="008569F2"/>
    <w:rsid w:val="00856BD3"/>
    <w:rsid w:val="00856DE2"/>
    <w:rsid w:val="008573C9"/>
    <w:rsid w:val="008574D7"/>
    <w:rsid w:val="00857E5F"/>
    <w:rsid w:val="00857F54"/>
    <w:rsid w:val="0086018D"/>
    <w:rsid w:val="00860711"/>
    <w:rsid w:val="00860B23"/>
    <w:rsid w:val="00860F07"/>
    <w:rsid w:val="00861472"/>
    <w:rsid w:val="008615F3"/>
    <w:rsid w:val="008619B9"/>
    <w:rsid w:val="00861A27"/>
    <w:rsid w:val="00861BD0"/>
    <w:rsid w:val="0086210E"/>
    <w:rsid w:val="00862A70"/>
    <w:rsid w:val="00862E8F"/>
    <w:rsid w:val="00862E98"/>
    <w:rsid w:val="00863FBA"/>
    <w:rsid w:val="00864038"/>
    <w:rsid w:val="008640F3"/>
    <w:rsid w:val="00864678"/>
    <w:rsid w:val="00864788"/>
    <w:rsid w:val="008648D1"/>
    <w:rsid w:val="00864B16"/>
    <w:rsid w:val="008653E8"/>
    <w:rsid w:val="00865AC8"/>
    <w:rsid w:val="00865B1A"/>
    <w:rsid w:val="00865F74"/>
    <w:rsid w:val="00866443"/>
    <w:rsid w:val="008668FB"/>
    <w:rsid w:val="00866C2B"/>
    <w:rsid w:val="00866C77"/>
    <w:rsid w:val="00867653"/>
    <w:rsid w:val="00867AC6"/>
    <w:rsid w:val="00870053"/>
    <w:rsid w:val="0087008D"/>
    <w:rsid w:val="0087063A"/>
    <w:rsid w:val="00870A27"/>
    <w:rsid w:val="00870A4C"/>
    <w:rsid w:val="00870BC6"/>
    <w:rsid w:val="008712C5"/>
    <w:rsid w:val="008712D6"/>
    <w:rsid w:val="00871577"/>
    <w:rsid w:val="008718C2"/>
    <w:rsid w:val="008719FF"/>
    <w:rsid w:val="00871CFB"/>
    <w:rsid w:val="00871E4B"/>
    <w:rsid w:val="00871E6C"/>
    <w:rsid w:val="00872A50"/>
    <w:rsid w:val="00872B31"/>
    <w:rsid w:val="008733A7"/>
    <w:rsid w:val="008734F9"/>
    <w:rsid w:val="008737E2"/>
    <w:rsid w:val="0087436A"/>
    <w:rsid w:val="0087491E"/>
    <w:rsid w:val="0087494D"/>
    <w:rsid w:val="0087496F"/>
    <w:rsid w:val="00874A0B"/>
    <w:rsid w:val="00874FB8"/>
    <w:rsid w:val="00875A46"/>
    <w:rsid w:val="00875BF6"/>
    <w:rsid w:val="00875CB9"/>
    <w:rsid w:val="00876109"/>
    <w:rsid w:val="00876183"/>
    <w:rsid w:val="008762FB"/>
    <w:rsid w:val="0087638F"/>
    <w:rsid w:val="0087642E"/>
    <w:rsid w:val="008767A8"/>
    <w:rsid w:val="00876F95"/>
    <w:rsid w:val="00877582"/>
    <w:rsid w:val="00877746"/>
    <w:rsid w:val="00877955"/>
    <w:rsid w:val="00877D0A"/>
    <w:rsid w:val="00880120"/>
    <w:rsid w:val="00880160"/>
    <w:rsid w:val="008804A4"/>
    <w:rsid w:val="008805A9"/>
    <w:rsid w:val="0088092C"/>
    <w:rsid w:val="00880B7E"/>
    <w:rsid w:val="008813B1"/>
    <w:rsid w:val="0088166A"/>
    <w:rsid w:val="0088196B"/>
    <w:rsid w:val="0088288C"/>
    <w:rsid w:val="00882A9D"/>
    <w:rsid w:val="00882C77"/>
    <w:rsid w:val="008830E3"/>
    <w:rsid w:val="00883166"/>
    <w:rsid w:val="0088328B"/>
    <w:rsid w:val="0088354E"/>
    <w:rsid w:val="00884933"/>
    <w:rsid w:val="00884DB1"/>
    <w:rsid w:val="00884EBC"/>
    <w:rsid w:val="00885943"/>
    <w:rsid w:val="00885C0B"/>
    <w:rsid w:val="00885C8D"/>
    <w:rsid w:val="0088633D"/>
    <w:rsid w:val="00886420"/>
    <w:rsid w:val="008864B1"/>
    <w:rsid w:val="00886720"/>
    <w:rsid w:val="0088699A"/>
    <w:rsid w:val="00886B30"/>
    <w:rsid w:val="00886EF4"/>
    <w:rsid w:val="00886FF0"/>
    <w:rsid w:val="00887287"/>
    <w:rsid w:val="00887AC6"/>
    <w:rsid w:val="008900C9"/>
    <w:rsid w:val="008904A2"/>
    <w:rsid w:val="0089090B"/>
    <w:rsid w:val="00890B3A"/>
    <w:rsid w:val="00890E50"/>
    <w:rsid w:val="00890FA1"/>
    <w:rsid w:val="008913BE"/>
    <w:rsid w:val="008913EF"/>
    <w:rsid w:val="008914E6"/>
    <w:rsid w:val="00891514"/>
    <w:rsid w:val="008919FB"/>
    <w:rsid w:val="00891AD8"/>
    <w:rsid w:val="00891EB2"/>
    <w:rsid w:val="00891FEA"/>
    <w:rsid w:val="0089211E"/>
    <w:rsid w:val="008933A3"/>
    <w:rsid w:val="008934D5"/>
    <w:rsid w:val="00893542"/>
    <w:rsid w:val="00893604"/>
    <w:rsid w:val="00893F25"/>
    <w:rsid w:val="00893F36"/>
    <w:rsid w:val="008940A5"/>
    <w:rsid w:val="0089442F"/>
    <w:rsid w:val="00895070"/>
    <w:rsid w:val="00895943"/>
    <w:rsid w:val="00895B3C"/>
    <w:rsid w:val="00895D81"/>
    <w:rsid w:val="00896046"/>
    <w:rsid w:val="0089616F"/>
    <w:rsid w:val="00896207"/>
    <w:rsid w:val="00896293"/>
    <w:rsid w:val="00896466"/>
    <w:rsid w:val="008967B2"/>
    <w:rsid w:val="00896E42"/>
    <w:rsid w:val="00897C71"/>
    <w:rsid w:val="00897C74"/>
    <w:rsid w:val="00897CCC"/>
    <w:rsid w:val="00897EEC"/>
    <w:rsid w:val="008A0A60"/>
    <w:rsid w:val="008A0BB0"/>
    <w:rsid w:val="008A0DF7"/>
    <w:rsid w:val="008A0ECB"/>
    <w:rsid w:val="008A15A1"/>
    <w:rsid w:val="008A19DE"/>
    <w:rsid w:val="008A1AA8"/>
    <w:rsid w:val="008A1C56"/>
    <w:rsid w:val="008A1E94"/>
    <w:rsid w:val="008A2470"/>
    <w:rsid w:val="008A2976"/>
    <w:rsid w:val="008A2999"/>
    <w:rsid w:val="008A2C33"/>
    <w:rsid w:val="008A32B3"/>
    <w:rsid w:val="008A3544"/>
    <w:rsid w:val="008A3566"/>
    <w:rsid w:val="008A36E7"/>
    <w:rsid w:val="008A3B49"/>
    <w:rsid w:val="008A47D5"/>
    <w:rsid w:val="008A4B66"/>
    <w:rsid w:val="008A4DE6"/>
    <w:rsid w:val="008A59CF"/>
    <w:rsid w:val="008A5A81"/>
    <w:rsid w:val="008A6592"/>
    <w:rsid w:val="008A6913"/>
    <w:rsid w:val="008A6E5C"/>
    <w:rsid w:val="008A7141"/>
    <w:rsid w:val="008A728C"/>
    <w:rsid w:val="008A76F6"/>
    <w:rsid w:val="008A78DB"/>
    <w:rsid w:val="008A7CC6"/>
    <w:rsid w:val="008B0922"/>
    <w:rsid w:val="008B0B72"/>
    <w:rsid w:val="008B142A"/>
    <w:rsid w:val="008B1808"/>
    <w:rsid w:val="008B184A"/>
    <w:rsid w:val="008B2162"/>
    <w:rsid w:val="008B224B"/>
    <w:rsid w:val="008B2332"/>
    <w:rsid w:val="008B2EDA"/>
    <w:rsid w:val="008B30B8"/>
    <w:rsid w:val="008B3ADA"/>
    <w:rsid w:val="008B40C8"/>
    <w:rsid w:val="008B4127"/>
    <w:rsid w:val="008B441A"/>
    <w:rsid w:val="008B456A"/>
    <w:rsid w:val="008B4AA4"/>
    <w:rsid w:val="008B4ADF"/>
    <w:rsid w:val="008B4CD6"/>
    <w:rsid w:val="008B5BD6"/>
    <w:rsid w:val="008B5FA4"/>
    <w:rsid w:val="008B6102"/>
    <w:rsid w:val="008B6185"/>
    <w:rsid w:val="008B683B"/>
    <w:rsid w:val="008B68C5"/>
    <w:rsid w:val="008B6E38"/>
    <w:rsid w:val="008B6EA3"/>
    <w:rsid w:val="008B6EB1"/>
    <w:rsid w:val="008B6EFA"/>
    <w:rsid w:val="008B705C"/>
    <w:rsid w:val="008B744D"/>
    <w:rsid w:val="008B7527"/>
    <w:rsid w:val="008B7688"/>
    <w:rsid w:val="008B79FB"/>
    <w:rsid w:val="008C03A4"/>
    <w:rsid w:val="008C0773"/>
    <w:rsid w:val="008C0B54"/>
    <w:rsid w:val="008C1395"/>
    <w:rsid w:val="008C18CE"/>
    <w:rsid w:val="008C2279"/>
    <w:rsid w:val="008C253A"/>
    <w:rsid w:val="008C2B31"/>
    <w:rsid w:val="008C2D8E"/>
    <w:rsid w:val="008C3705"/>
    <w:rsid w:val="008C37AC"/>
    <w:rsid w:val="008C3DF5"/>
    <w:rsid w:val="008C433B"/>
    <w:rsid w:val="008C5792"/>
    <w:rsid w:val="008C59B6"/>
    <w:rsid w:val="008C5D5A"/>
    <w:rsid w:val="008C5DD2"/>
    <w:rsid w:val="008C6140"/>
    <w:rsid w:val="008C61DE"/>
    <w:rsid w:val="008C65FE"/>
    <w:rsid w:val="008C6686"/>
    <w:rsid w:val="008C6BC5"/>
    <w:rsid w:val="008C6CC1"/>
    <w:rsid w:val="008C7703"/>
    <w:rsid w:val="008C7949"/>
    <w:rsid w:val="008D02FF"/>
    <w:rsid w:val="008D0820"/>
    <w:rsid w:val="008D0AD2"/>
    <w:rsid w:val="008D189C"/>
    <w:rsid w:val="008D1A23"/>
    <w:rsid w:val="008D1ABC"/>
    <w:rsid w:val="008D1F10"/>
    <w:rsid w:val="008D21E5"/>
    <w:rsid w:val="008D23A2"/>
    <w:rsid w:val="008D2A09"/>
    <w:rsid w:val="008D2A14"/>
    <w:rsid w:val="008D302B"/>
    <w:rsid w:val="008D30A9"/>
    <w:rsid w:val="008D3457"/>
    <w:rsid w:val="008D3559"/>
    <w:rsid w:val="008D384A"/>
    <w:rsid w:val="008D3A10"/>
    <w:rsid w:val="008D4041"/>
    <w:rsid w:val="008D4632"/>
    <w:rsid w:val="008D4C13"/>
    <w:rsid w:val="008D4E44"/>
    <w:rsid w:val="008D5128"/>
    <w:rsid w:val="008D523C"/>
    <w:rsid w:val="008D53DF"/>
    <w:rsid w:val="008D5443"/>
    <w:rsid w:val="008D574A"/>
    <w:rsid w:val="008D57C9"/>
    <w:rsid w:val="008D7A70"/>
    <w:rsid w:val="008D7B04"/>
    <w:rsid w:val="008E0440"/>
    <w:rsid w:val="008E0651"/>
    <w:rsid w:val="008E08DC"/>
    <w:rsid w:val="008E0A02"/>
    <w:rsid w:val="008E0C4F"/>
    <w:rsid w:val="008E0C9B"/>
    <w:rsid w:val="008E0F74"/>
    <w:rsid w:val="008E1203"/>
    <w:rsid w:val="008E122A"/>
    <w:rsid w:val="008E133A"/>
    <w:rsid w:val="008E1581"/>
    <w:rsid w:val="008E170C"/>
    <w:rsid w:val="008E1931"/>
    <w:rsid w:val="008E23B8"/>
    <w:rsid w:val="008E2F0F"/>
    <w:rsid w:val="008E303F"/>
    <w:rsid w:val="008E3762"/>
    <w:rsid w:val="008E3E04"/>
    <w:rsid w:val="008E3EF0"/>
    <w:rsid w:val="008E42A2"/>
    <w:rsid w:val="008E45CE"/>
    <w:rsid w:val="008E4EDD"/>
    <w:rsid w:val="008E51A2"/>
    <w:rsid w:val="008E5346"/>
    <w:rsid w:val="008E554D"/>
    <w:rsid w:val="008E55FE"/>
    <w:rsid w:val="008E5749"/>
    <w:rsid w:val="008E57E2"/>
    <w:rsid w:val="008E5869"/>
    <w:rsid w:val="008E5A4E"/>
    <w:rsid w:val="008E5C5B"/>
    <w:rsid w:val="008E5F60"/>
    <w:rsid w:val="008E62A7"/>
    <w:rsid w:val="008E64ED"/>
    <w:rsid w:val="008E681F"/>
    <w:rsid w:val="008E684F"/>
    <w:rsid w:val="008E6D40"/>
    <w:rsid w:val="008E72CB"/>
    <w:rsid w:val="008E735D"/>
    <w:rsid w:val="008E7A08"/>
    <w:rsid w:val="008E7E9B"/>
    <w:rsid w:val="008F0166"/>
    <w:rsid w:val="008F0246"/>
    <w:rsid w:val="008F0273"/>
    <w:rsid w:val="008F059D"/>
    <w:rsid w:val="008F06D8"/>
    <w:rsid w:val="008F0B6D"/>
    <w:rsid w:val="008F119E"/>
    <w:rsid w:val="008F13A9"/>
    <w:rsid w:val="008F1DB5"/>
    <w:rsid w:val="008F249C"/>
    <w:rsid w:val="008F285D"/>
    <w:rsid w:val="008F2ABC"/>
    <w:rsid w:val="008F3092"/>
    <w:rsid w:val="008F30A0"/>
    <w:rsid w:val="008F336E"/>
    <w:rsid w:val="008F3C07"/>
    <w:rsid w:val="008F3CF8"/>
    <w:rsid w:val="008F3E20"/>
    <w:rsid w:val="008F4404"/>
    <w:rsid w:val="008F490E"/>
    <w:rsid w:val="008F4AF5"/>
    <w:rsid w:val="008F4D86"/>
    <w:rsid w:val="008F4F13"/>
    <w:rsid w:val="008F4F3F"/>
    <w:rsid w:val="008F503B"/>
    <w:rsid w:val="008F583F"/>
    <w:rsid w:val="008F5A76"/>
    <w:rsid w:val="008F5F04"/>
    <w:rsid w:val="008F60B7"/>
    <w:rsid w:val="008F6C0F"/>
    <w:rsid w:val="008F6D10"/>
    <w:rsid w:val="008F6DF3"/>
    <w:rsid w:val="008F6E9E"/>
    <w:rsid w:val="008F7F2C"/>
    <w:rsid w:val="00900099"/>
    <w:rsid w:val="00900895"/>
    <w:rsid w:val="009008DA"/>
    <w:rsid w:val="00901A47"/>
    <w:rsid w:val="00902E09"/>
    <w:rsid w:val="00902F2E"/>
    <w:rsid w:val="00903848"/>
    <w:rsid w:val="00904083"/>
    <w:rsid w:val="00904A84"/>
    <w:rsid w:val="00904B0C"/>
    <w:rsid w:val="00904BA4"/>
    <w:rsid w:val="00904EC6"/>
    <w:rsid w:val="0090529A"/>
    <w:rsid w:val="00905880"/>
    <w:rsid w:val="00905DE7"/>
    <w:rsid w:val="00906016"/>
    <w:rsid w:val="00906189"/>
    <w:rsid w:val="009061CD"/>
    <w:rsid w:val="00906450"/>
    <w:rsid w:val="00906589"/>
    <w:rsid w:val="0090661B"/>
    <w:rsid w:val="00906726"/>
    <w:rsid w:val="00906C74"/>
    <w:rsid w:val="00906FAD"/>
    <w:rsid w:val="0091034F"/>
    <w:rsid w:val="009116D3"/>
    <w:rsid w:val="00911A1F"/>
    <w:rsid w:val="00911D78"/>
    <w:rsid w:val="00911DC9"/>
    <w:rsid w:val="009122C0"/>
    <w:rsid w:val="0091294E"/>
    <w:rsid w:val="00912BA8"/>
    <w:rsid w:val="00912F71"/>
    <w:rsid w:val="00913133"/>
    <w:rsid w:val="00913386"/>
    <w:rsid w:val="0091415A"/>
    <w:rsid w:val="0091420F"/>
    <w:rsid w:val="009142D6"/>
    <w:rsid w:val="00914399"/>
    <w:rsid w:val="0091453A"/>
    <w:rsid w:val="00914712"/>
    <w:rsid w:val="00914BF3"/>
    <w:rsid w:val="00914FD4"/>
    <w:rsid w:val="0091551F"/>
    <w:rsid w:val="00915A70"/>
    <w:rsid w:val="00916454"/>
    <w:rsid w:val="009164B2"/>
    <w:rsid w:val="0091662B"/>
    <w:rsid w:val="009166F5"/>
    <w:rsid w:val="009169A8"/>
    <w:rsid w:val="00916E71"/>
    <w:rsid w:val="00916F3B"/>
    <w:rsid w:val="0091722F"/>
    <w:rsid w:val="0091731C"/>
    <w:rsid w:val="00917421"/>
    <w:rsid w:val="00917444"/>
    <w:rsid w:val="0091745D"/>
    <w:rsid w:val="0091762F"/>
    <w:rsid w:val="009178FD"/>
    <w:rsid w:val="0092004C"/>
    <w:rsid w:val="00920485"/>
    <w:rsid w:val="00920C05"/>
    <w:rsid w:val="00920C83"/>
    <w:rsid w:val="00920DA5"/>
    <w:rsid w:val="009211EB"/>
    <w:rsid w:val="00921BB2"/>
    <w:rsid w:val="00921C85"/>
    <w:rsid w:val="00921CEF"/>
    <w:rsid w:val="00921D62"/>
    <w:rsid w:val="0092218B"/>
    <w:rsid w:val="00922483"/>
    <w:rsid w:val="009224A1"/>
    <w:rsid w:val="00922A67"/>
    <w:rsid w:val="00922C25"/>
    <w:rsid w:val="00922C41"/>
    <w:rsid w:val="00922DE5"/>
    <w:rsid w:val="00922FDF"/>
    <w:rsid w:val="00923456"/>
    <w:rsid w:val="009235B7"/>
    <w:rsid w:val="00923AA3"/>
    <w:rsid w:val="00923B45"/>
    <w:rsid w:val="00923D50"/>
    <w:rsid w:val="0092444C"/>
    <w:rsid w:val="00924703"/>
    <w:rsid w:val="0092483D"/>
    <w:rsid w:val="00924A96"/>
    <w:rsid w:val="00924FE2"/>
    <w:rsid w:val="009251E4"/>
    <w:rsid w:val="00925493"/>
    <w:rsid w:val="009254A9"/>
    <w:rsid w:val="009255FB"/>
    <w:rsid w:val="0092599E"/>
    <w:rsid w:val="00925A9F"/>
    <w:rsid w:val="00925FFC"/>
    <w:rsid w:val="00926AAA"/>
    <w:rsid w:val="00926B0E"/>
    <w:rsid w:val="00926DEB"/>
    <w:rsid w:val="00926F09"/>
    <w:rsid w:val="00926F1D"/>
    <w:rsid w:val="00926F8A"/>
    <w:rsid w:val="00926FCC"/>
    <w:rsid w:val="00927079"/>
    <w:rsid w:val="00927331"/>
    <w:rsid w:val="00927443"/>
    <w:rsid w:val="0092795D"/>
    <w:rsid w:val="009300C5"/>
    <w:rsid w:val="00930771"/>
    <w:rsid w:val="0093082E"/>
    <w:rsid w:val="00930A36"/>
    <w:rsid w:val="00930E7F"/>
    <w:rsid w:val="009311C5"/>
    <w:rsid w:val="00931219"/>
    <w:rsid w:val="009313E2"/>
    <w:rsid w:val="009318EB"/>
    <w:rsid w:val="00931A76"/>
    <w:rsid w:val="00931ABE"/>
    <w:rsid w:val="00931E5F"/>
    <w:rsid w:val="00932204"/>
    <w:rsid w:val="00932299"/>
    <w:rsid w:val="009323C8"/>
    <w:rsid w:val="0093288A"/>
    <w:rsid w:val="00932F7A"/>
    <w:rsid w:val="0093350E"/>
    <w:rsid w:val="00933D7A"/>
    <w:rsid w:val="00933E6E"/>
    <w:rsid w:val="00934117"/>
    <w:rsid w:val="00934697"/>
    <w:rsid w:val="00934886"/>
    <w:rsid w:val="00934B9A"/>
    <w:rsid w:val="00934D10"/>
    <w:rsid w:val="00935058"/>
    <w:rsid w:val="00935649"/>
    <w:rsid w:val="009359D3"/>
    <w:rsid w:val="00935DDB"/>
    <w:rsid w:val="00936750"/>
    <w:rsid w:val="009371DF"/>
    <w:rsid w:val="009376E1"/>
    <w:rsid w:val="00937733"/>
    <w:rsid w:val="00937773"/>
    <w:rsid w:val="00937A1E"/>
    <w:rsid w:val="00937A58"/>
    <w:rsid w:val="00937B16"/>
    <w:rsid w:val="00940144"/>
    <w:rsid w:val="00940207"/>
    <w:rsid w:val="0094030B"/>
    <w:rsid w:val="00940A8D"/>
    <w:rsid w:val="00940B72"/>
    <w:rsid w:val="00940DE1"/>
    <w:rsid w:val="00940DEA"/>
    <w:rsid w:val="009412BE"/>
    <w:rsid w:val="0094137C"/>
    <w:rsid w:val="00941407"/>
    <w:rsid w:val="0094151D"/>
    <w:rsid w:val="00941542"/>
    <w:rsid w:val="009416C5"/>
    <w:rsid w:val="00941719"/>
    <w:rsid w:val="00941CCC"/>
    <w:rsid w:val="00941D7D"/>
    <w:rsid w:val="00942178"/>
    <w:rsid w:val="009421E5"/>
    <w:rsid w:val="00942315"/>
    <w:rsid w:val="00942636"/>
    <w:rsid w:val="009426BE"/>
    <w:rsid w:val="009426EA"/>
    <w:rsid w:val="00942C52"/>
    <w:rsid w:val="00942D11"/>
    <w:rsid w:val="00942DA1"/>
    <w:rsid w:val="00942E2C"/>
    <w:rsid w:val="00943223"/>
    <w:rsid w:val="00943D6C"/>
    <w:rsid w:val="00944973"/>
    <w:rsid w:val="00944D87"/>
    <w:rsid w:val="009450FC"/>
    <w:rsid w:val="00945380"/>
    <w:rsid w:val="00945776"/>
    <w:rsid w:val="0094584E"/>
    <w:rsid w:val="00945A51"/>
    <w:rsid w:val="00945CB2"/>
    <w:rsid w:val="00945D1D"/>
    <w:rsid w:val="00946D52"/>
    <w:rsid w:val="00947162"/>
    <w:rsid w:val="00947340"/>
    <w:rsid w:val="0094737D"/>
    <w:rsid w:val="009477E3"/>
    <w:rsid w:val="00947D19"/>
    <w:rsid w:val="00947E23"/>
    <w:rsid w:val="00951021"/>
    <w:rsid w:val="00951026"/>
    <w:rsid w:val="00951501"/>
    <w:rsid w:val="00951545"/>
    <w:rsid w:val="009525AB"/>
    <w:rsid w:val="009527E5"/>
    <w:rsid w:val="0095283F"/>
    <w:rsid w:val="00952D66"/>
    <w:rsid w:val="00952DDF"/>
    <w:rsid w:val="00952E45"/>
    <w:rsid w:val="0095305D"/>
    <w:rsid w:val="009531AD"/>
    <w:rsid w:val="009533D1"/>
    <w:rsid w:val="0095345C"/>
    <w:rsid w:val="0095383D"/>
    <w:rsid w:val="009538EF"/>
    <w:rsid w:val="00954235"/>
    <w:rsid w:val="00954657"/>
    <w:rsid w:val="00954677"/>
    <w:rsid w:val="009547A8"/>
    <w:rsid w:val="00954990"/>
    <w:rsid w:val="00954F83"/>
    <w:rsid w:val="0095557B"/>
    <w:rsid w:val="009557AE"/>
    <w:rsid w:val="00955C3D"/>
    <w:rsid w:val="00955D6D"/>
    <w:rsid w:val="009561D8"/>
    <w:rsid w:val="009562A2"/>
    <w:rsid w:val="00956566"/>
    <w:rsid w:val="009566DD"/>
    <w:rsid w:val="00956E43"/>
    <w:rsid w:val="00956E6C"/>
    <w:rsid w:val="0095704C"/>
    <w:rsid w:val="009579C6"/>
    <w:rsid w:val="00957DE4"/>
    <w:rsid w:val="0096009A"/>
    <w:rsid w:val="00960612"/>
    <w:rsid w:val="009607BC"/>
    <w:rsid w:val="00960857"/>
    <w:rsid w:val="009608E7"/>
    <w:rsid w:val="00960B84"/>
    <w:rsid w:val="009615BD"/>
    <w:rsid w:val="00961A26"/>
    <w:rsid w:val="00961EA0"/>
    <w:rsid w:val="0096304D"/>
    <w:rsid w:val="0096309D"/>
    <w:rsid w:val="00963194"/>
    <w:rsid w:val="0096324C"/>
    <w:rsid w:val="00963455"/>
    <w:rsid w:val="009635F7"/>
    <w:rsid w:val="0096398B"/>
    <w:rsid w:val="00963BE1"/>
    <w:rsid w:val="00963C59"/>
    <w:rsid w:val="00963CE4"/>
    <w:rsid w:val="009647AA"/>
    <w:rsid w:val="00964BB3"/>
    <w:rsid w:val="009652D0"/>
    <w:rsid w:val="009656F3"/>
    <w:rsid w:val="00965C9B"/>
    <w:rsid w:val="00965FBA"/>
    <w:rsid w:val="00966034"/>
    <w:rsid w:val="00966389"/>
    <w:rsid w:val="0096681A"/>
    <w:rsid w:val="00966E70"/>
    <w:rsid w:val="00967151"/>
    <w:rsid w:val="00967C59"/>
    <w:rsid w:val="00970322"/>
    <w:rsid w:val="00970630"/>
    <w:rsid w:val="00970634"/>
    <w:rsid w:val="009710EF"/>
    <w:rsid w:val="0097192F"/>
    <w:rsid w:val="00971BC1"/>
    <w:rsid w:val="009725B4"/>
    <w:rsid w:val="0097262F"/>
    <w:rsid w:val="00972D57"/>
    <w:rsid w:val="00972DC6"/>
    <w:rsid w:val="00972E43"/>
    <w:rsid w:val="009735E8"/>
    <w:rsid w:val="00973FCC"/>
    <w:rsid w:val="0097405A"/>
    <w:rsid w:val="009742EA"/>
    <w:rsid w:val="009743A2"/>
    <w:rsid w:val="009743E6"/>
    <w:rsid w:val="009745B7"/>
    <w:rsid w:val="009749F9"/>
    <w:rsid w:val="00974DEE"/>
    <w:rsid w:val="009757DD"/>
    <w:rsid w:val="00975A08"/>
    <w:rsid w:val="00976150"/>
    <w:rsid w:val="0097634A"/>
    <w:rsid w:val="0097634C"/>
    <w:rsid w:val="009763D7"/>
    <w:rsid w:val="009764A2"/>
    <w:rsid w:val="00976826"/>
    <w:rsid w:val="009768F4"/>
    <w:rsid w:val="00976DF1"/>
    <w:rsid w:val="009772A6"/>
    <w:rsid w:val="009772C6"/>
    <w:rsid w:val="00977657"/>
    <w:rsid w:val="00977666"/>
    <w:rsid w:val="009779D5"/>
    <w:rsid w:val="00977F34"/>
    <w:rsid w:val="00977FEA"/>
    <w:rsid w:val="00980022"/>
    <w:rsid w:val="00980CE0"/>
    <w:rsid w:val="00981516"/>
    <w:rsid w:val="009818FB"/>
    <w:rsid w:val="00981929"/>
    <w:rsid w:val="00981D53"/>
    <w:rsid w:val="00981D6C"/>
    <w:rsid w:val="00982022"/>
    <w:rsid w:val="009823BE"/>
    <w:rsid w:val="009824B1"/>
    <w:rsid w:val="00982539"/>
    <w:rsid w:val="009826B2"/>
    <w:rsid w:val="00982A9A"/>
    <w:rsid w:val="00982CE0"/>
    <w:rsid w:val="00982DB6"/>
    <w:rsid w:val="0098301E"/>
    <w:rsid w:val="0098306B"/>
    <w:rsid w:val="00983214"/>
    <w:rsid w:val="009836F6"/>
    <w:rsid w:val="00983F8D"/>
    <w:rsid w:val="00984205"/>
    <w:rsid w:val="009843EF"/>
    <w:rsid w:val="00984444"/>
    <w:rsid w:val="009847EB"/>
    <w:rsid w:val="0098492D"/>
    <w:rsid w:val="00984B85"/>
    <w:rsid w:val="00984C9D"/>
    <w:rsid w:val="00985579"/>
    <w:rsid w:val="0098560A"/>
    <w:rsid w:val="00985750"/>
    <w:rsid w:val="00985B6E"/>
    <w:rsid w:val="00985D23"/>
    <w:rsid w:val="00985DB6"/>
    <w:rsid w:val="00985DE7"/>
    <w:rsid w:val="00986235"/>
    <w:rsid w:val="009864A1"/>
    <w:rsid w:val="0098688F"/>
    <w:rsid w:val="00986C04"/>
    <w:rsid w:val="00986C40"/>
    <w:rsid w:val="00986CFC"/>
    <w:rsid w:val="00986E67"/>
    <w:rsid w:val="0098724F"/>
    <w:rsid w:val="009872E7"/>
    <w:rsid w:val="009872F2"/>
    <w:rsid w:val="00987350"/>
    <w:rsid w:val="009879FF"/>
    <w:rsid w:val="00987DE1"/>
    <w:rsid w:val="00987E20"/>
    <w:rsid w:val="009902B8"/>
    <w:rsid w:val="00990917"/>
    <w:rsid w:val="00990A50"/>
    <w:rsid w:val="009914CC"/>
    <w:rsid w:val="00991629"/>
    <w:rsid w:val="009919AC"/>
    <w:rsid w:val="00991B13"/>
    <w:rsid w:val="00991C18"/>
    <w:rsid w:val="00991E63"/>
    <w:rsid w:val="00991ED0"/>
    <w:rsid w:val="00991EFC"/>
    <w:rsid w:val="00991FAB"/>
    <w:rsid w:val="00992095"/>
    <w:rsid w:val="00992634"/>
    <w:rsid w:val="00992742"/>
    <w:rsid w:val="00992CE2"/>
    <w:rsid w:val="00992E40"/>
    <w:rsid w:val="00992FFE"/>
    <w:rsid w:val="009935C8"/>
    <w:rsid w:val="009937DD"/>
    <w:rsid w:val="00993E08"/>
    <w:rsid w:val="00993F29"/>
    <w:rsid w:val="00994732"/>
    <w:rsid w:val="00994A94"/>
    <w:rsid w:val="00994C94"/>
    <w:rsid w:val="00994FA8"/>
    <w:rsid w:val="00995EC4"/>
    <w:rsid w:val="00995F96"/>
    <w:rsid w:val="009960C9"/>
    <w:rsid w:val="009967FD"/>
    <w:rsid w:val="00996862"/>
    <w:rsid w:val="0099688E"/>
    <w:rsid w:val="009968ED"/>
    <w:rsid w:val="009972F8"/>
    <w:rsid w:val="00997352"/>
    <w:rsid w:val="009978FA"/>
    <w:rsid w:val="00997D6E"/>
    <w:rsid w:val="009A01DA"/>
    <w:rsid w:val="009A01F1"/>
    <w:rsid w:val="009A0F3A"/>
    <w:rsid w:val="009A1486"/>
    <w:rsid w:val="009A22B0"/>
    <w:rsid w:val="009A2396"/>
    <w:rsid w:val="009A2950"/>
    <w:rsid w:val="009A29BF"/>
    <w:rsid w:val="009A2CEF"/>
    <w:rsid w:val="009A3128"/>
    <w:rsid w:val="009A4010"/>
    <w:rsid w:val="009A412C"/>
    <w:rsid w:val="009A4302"/>
    <w:rsid w:val="009A4D67"/>
    <w:rsid w:val="009A4D93"/>
    <w:rsid w:val="009A4FAC"/>
    <w:rsid w:val="009A5053"/>
    <w:rsid w:val="009A5648"/>
    <w:rsid w:val="009A5781"/>
    <w:rsid w:val="009A5C02"/>
    <w:rsid w:val="009A5C27"/>
    <w:rsid w:val="009A5FBC"/>
    <w:rsid w:val="009A657E"/>
    <w:rsid w:val="009A675F"/>
    <w:rsid w:val="009A6973"/>
    <w:rsid w:val="009A6BB0"/>
    <w:rsid w:val="009A76C7"/>
    <w:rsid w:val="009A7B40"/>
    <w:rsid w:val="009A7B55"/>
    <w:rsid w:val="009B002B"/>
    <w:rsid w:val="009B055D"/>
    <w:rsid w:val="009B0606"/>
    <w:rsid w:val="009B063D"/>
    <w:rsid w:val="009B0B30"/>
    <w:rsid w:val="009B0C6E"/>
    <w:rsid w:val="009B0D3F"/>
    <w:rsid w:val="009B0D8E"/>
    <w:rsid w:val="009B1060"/>
    <w:rsid w:val="009B132B"/>
    <w:rsid w:val="009B148D"/>
    <w:rsid w:val="009B19FF"/>
    <w:rsid w:val="009B23D4"/>
    <w:rsid w:val="009B2623"/>
    <w:rsid w:val="009B26AF"/>
    <w:rsid w:val="009B2810"/>
    <w:rsid w:val="009B316D"/>
    <w:rsid w:val="009B34EE"/>
    <w:rsid w:val="009B37DC"/>
    <w:rsid w:val="009B3B16"/>
    <w:rsid w:val="009B3C9C"/>
    <w:rsid w:val="009B41E2"/>
    <w:rsid w:val="009B530D"/>
    <w:rsid w:val="009B5650"/>
    <w:rsid w:val="009B5DFA"/>
    <w:rsid w:val="009B5F8C"/>
    <w:rsid w:val="009B628B"/>
    <w:rsid w:val="009B633A"/>
    <w:rsid w:val="009B67D6"/>
    <w:rsid w:val="009B69BA"/>
    <w:rsid w:val="009B6EF2"/>
    <w:rsid w:val="009B6F4B"/>
    <w:rsid w:val="009B72DB"/>
    <w:rsid w:val="009B79EF"/>
    <w:rsid w:val="009B7B05"/>
    <w:rsid w:val="009C0D03"/>
    <w:rsid w:val="009C1C89"/>
    <w:rsid w:val="009C1E1D"/>
    <w:rsid w:val="009C1FD8"/>
    <w:rsid w:val="009C27AA"/>
    <w:rsid w:val="009C287E"/>
    <w:rsid w:val="009C28D6"/>
    <w:rsid w:val="009C2D40"/>
    <w:rsid w:val="009C3086"/>
    <w:rsid w:val="009C350F"/>
    <w:rsid w:val="009C38A1"/>
    <w:rsid w:val="009C394B"/>
    <w:rsid w:val="009C3C7B"/>
    <w:rsid w:val="009C3CFC"/>
    <w:rsid w:val="009C42C4"/>
    <w:rsid w:val="009C4438"/>
    <w:rsid w:val="009C4738"/>
    <w:rsid w:val="009C489D"/>
    <w:rsid w:val="009C4BF9"/>
    <w:rsid w:val="009C4C71"/>
    <w:rsid w:val="009C4CA0"/>
    <w:rsid w:val="009C523C"/>
    <w:rsid w:val="009C5B97"/>
    <w:rsid w:val="009C5C92"/>
    <w:rsid w:val="009C65B4"/>
    <w:rsid w:val="009C67AA"/>
    <w:rsid w:val="009C6F8B"/>
    <w:rsid w:val="009C7181"/>
    <w:rsid w:val="009C719F"/>
    <w:rsid w:val="009C7268"/>
    <w:rsid w:val="009C7424"/>
    <w:rsid w:val="009C7979"/>
    <w:rsid w:val="009D0387"/>
    <w:rsid w:val="009D061C"/>
    <w:rsid w:val="009D06F6"/>
    <w:rsid w:val="009D0893"/>
    <w:rsid w:val="009D1300"/>
    <w:rsid w:val="009D13C9"/>
    <w:rsid w:val="009D163D"/>
    <w:rsid w:val="009D1964"/>
    <w:rsid w:val="009D1DE7"/>
    <w:rsid w:val="009D1DFE"/>
    <w:rsid w:val="009D22CC"/>
    <w:rsid w:val="009D2654"/>
    <w:rsid w:val="009D3169"/>
    <w:rsid w:val="009D3282"/>
    <w:rsid w:val="009D37B0"/>
    <w:rsid w:val="009D3E0A"/>
    <w:rsid w:val="009D436D"/>
    <w:rsid w:val="009D4979"/>
    <w:rsid w:val="009D55B7"/>
    <w:rsid w:val="009D55B8"/>
    <w:rsid w:val="009D612C"/>
    <w:rsid w:val="009D6671"/>
    <w:rsid w:val="009D68CA"/>
    <w:rsid w:val="009D72B6"/>
    <w:rsid w:val="009D7413"/>
    <w:rsid w:val="009D7D52"/>
    <w:rsid w:val="009D7F68"/>
    <w:rsid w:val="009E004E"/>
    <w:rsid w:val="009E0599"/>
    <w:rsid w:val="009E0ABF"/>
    <w:rsid w:val="009E0EC1"/>
    <w:rsid w:val="009E1D0C"/>
    <w:rsid w:val="009E2242"/>
    <w:rsid w:val="009E22D1"/>
    <w:rsid w:val="009E24E1"/>
    <w:rsid w:val="009E2705"/>
    <w:rsid w:val="009E2853"/>
    <w:rsid w:val="009E2A1E"/>
    <w:rsid w:val="009E2AB3"/>
    <w:rsid w:val="009E2AC6"/>
    <w:rsid w:val="009E3200"/>
    <w:rsid w:val="009E3586"/>
    <w:rsid w:val="009E371A"/>
    <w:rsid w:val="009E3888"/>
    <w:rsid w:val="009E394A"/>
    <w:rsid w:val="009E3A28"/>
    <w:rsid w:val="009E3D9F"/>
    <w:rsid w:val="009E457E"/>
    <w:rsid w:val="009E4CE3"/>
    <w:rsid w:val="009E5DA1"/>
    <w:rsid w:val="009E5FAB"/>
    <w:rsid w:val="009E6573"/>
    <w:rsid w:val="009E6783"/>
    <w:rsid w:val="009E67BB"/>
    <w:rsid w:val="009E69C1"/>
    <w:rsid w:val="009E6D32"/>
    <w:rsid w:val="009E7541"/>
    <w:rsid w:val="009E770D"/>
    <w:rsid w:val="009F0158"/>
    <w:rsid w:val="009F08BE"/>
    <w:rsid w:val="009F0B4C"/>
    <w:rsid w:val="009F0B85"/>
    <w:rsid w:val="009F0CEA"/>
    <w:rsid w:val="009F0F75"/>
    <w:rsid w:val="009F1538"/>
    <w:rsid w:val="009F1BF7"/>
    <w:rsid w:val="009F1FCF"/>
    <w:rsid w:val="009F24F4"/>
    <w:rsid w:val="009F2663"/>
    <w:rsid w:val="009F2870"/>
    <w:rsid w:val="009F2B2F"/>
    <w:rsid w:val="009F314F"/>
    <w:rsid w:val="009F32FF"/>
    <w:rsid w:val="009F3468"/>
    <w:rsid w:val="009F371F"/>
    <w:rsid w:val="009F38E7"/>
    <w:rsid w:val="009F398B"/>
    <w:rsid w:val="009F3E11"/>
    <w:rsid w:val="009F3F0D"/>
    <w:rsid w:val="009F4824"/>
    <w:rsid w:val="009F49D7"/>
    <w:rsid w:val="009F4AEC"/>
    <w:rsid w:val="009F4D3E"/>
    <w:rsid w:val="009F4EAB"/>
    <w:rsid w:val="009F4FCD"/>
    <w:rsid w:val="009F51DD"/>
    <w:rsid w:val="009F555F"/>
    <w:rsid w:val="009F565F"/>
    <w:rsid w:val="009F5AB5"/>
    <w:rsid w:val="009F62D6"/>
    <w:rsid w:val="009F6AF9"/>
    <w:rsid w:val="009F746E"/>
    <w:rsid w:val="009F7518"/>
    <w:rsid w:val="009F7642"/>
    <w:rsid w:val="009F77C3"/>
    <w:rsid w:val="009F79E9"/>
    <w:rsid w:val="009F7CDE"/>
    <w:rsid w:val="009F7D0D"/>
    <w:rsid w:val="00A00485"/>
    <w:rsid w:val="00A00593"/>
    <w:rsid w:val="00A005C0"/>
    <w:rsid w:val="00A0063F"/>
    <w:rsid w:val="00A0081E"/>
    <w:rsid w:val="00A00B39"/>
    <w:rsid w:val="00A00C18"/>
    <w:rsid w:val="00A01039"/>
    <w:rsid w:val="00A013D9"/>
    <w:rsid w:val="00A0196B"/>
    <w:rsid w:val="00A01993"/>
    <w:rsid w:val="00A01CF9"/>
    <w:rsid w:val="00A022C0"/>
    <w:rsid w:val="00A024D5"/>
    <w:rsid w:val="00A02760"/>
    <w:rsid w:val="00A02953"/>
    <w:rsid w:val="00A02C30"/>
    <w:rsid w:val="00A02D21"/>
    <w:rsid w:val="00A030B2"/>
    <w:rsid w:val="00A03487"/>
    <w:rsid w:val="00A039EE"/>
    <w:rsid w:val="00A03AAB"/>
    <w:rsid w:val="00A03DAF"/>
    <w:rsid w:val="00A043FA"/>
    <w:rsid w:val="00A044A1"/>
    <w:rsid w:val="00A047AF"/>
    <w:rsid w:val="00A0483F"/>
    <w:rsid w:val="00A051AA"/>
    <w:rsid w:val="00A0541A"/>
    <w:rsid w:val="00A0616A"/>
    <w:rsid w:val="00A06406"/>
    <w:rsid w:val="00A064DC"/>
    <w:rsid w:val="00A06660"/>
    <w:rsid w:val="00A0688A"/>
    <w:rsid w:val="00A0696D"/>
    <w:rsid w:val="00A07186"/>
    <w:rsid w:val="00A0772F"/>
    <w:rsid w:val="00A1054C"/>
    <w:rsid w:val="00A107AA"/>
    <w:rsid w:val="00A10CEF"/>
    <w:rsid w:val="00A10DB5"/>
    <w:rsid w:val="00A11157"/>
    <w:rsid w:val="00A1143D"/>
    <w:rsid w:val="00A11521"/>
    <w:rsid w:val="00A11A99"/>
    <w:rsid w:val="00A11D8A"/>
    <w:rsid w:val="00A12063"/>
    <w:rsid w:val="00A120DD"/>
    <w:rsid w:val="00A12768"/>
    <w:rsid w:val="00A12836"/>
    <w:rsid w:val="00A1287B"/>
    <w:rsid w:val="00A12CC0"/>
    <w:rsid w:val="00A13BA5"/>
    <w:rsid w:val="00A13E51"/>
    <w:rsid w:val="00A1494F"/>
    <w:rsid w:val="00A14C20"/>
    <w:rsid w:val="00A14EB2"/>
    <w:rsid w:val="00A159C0"/>
    <w:rsid w:val="00A16A14"/>
    <w:rsid w:val="00A16C4E"/>
    <w:rsid w:val="00A16CF7"/>
    <w:rsid w:val="00A1749E"/>
    <w:rsid w:val="00A17F49"/>
    <w:rsid w:val="00A203BB"/>
    <w:rsid w:val="00A20883"/>
    <w:rsid w:val="00A2134D"/>
    <w:rsid w:val="00A217DA"/>
    <w:rsid w:val="00A21E90"/>
    <w:rsid w:val="00A220C5"/>
    <w:rsid w:val="00A226DB"/>
    <w:rsid w:val="00A23451"/>
    <w:rsid w:val="00A23674"/>
    <w:rsid w:val="00A23768"/>
    <w:rsid w:val="00A23824"/>
    <w:rsid w:val="00A239EB"/>
    <w:rsid w:val="00A23AAD"/>
    <w:rsid w:val="00A23D4E"/>
    <w:rsid w:val="00A241ED"/>
    <w:rsid w:val="00A242AD"/>
    <w:rsid w:val="00A24350"/>
    <w:rsid w:val="00A24AF8"/>
    <w:rsid w:val="00A24B2B"/>
    <w:rsid w:val="00A2502A"/>
    <w:rsid w:val="00A25605"/>
    <w:rsid w:val="00A25D32"/>
    <w:rsid w:val="00A25D70"/>
    <w:rsid w:val="00A25E12"/>
    <w:rsid w:val="00A26021"/>
    <w:rsid w:val="00A2623F"/>
    <w:rsid w:val="00A263B9"/>
    <w:rsid w:val="00A26991"/>
    <w:rsid w:val="00A26D1A"/>
    <w:rsid w:val="00A26D47"/>
    <w:rsid w:val="00A271EE"/>
    <w:rsid w:val="00A27333"/>
    <w:rsid w:val="00A27CEB"/>
    <w:rsid w:val="00A27D34"/>
    <w:rsid w:val="00A300C8"/>
    <w:rsid w:val="00A30254"/>
    <w:rsid w:val="00A302AD"/>
    <w:rsid w:val="00A30B4F"/>
    <w:rsid w:val="00A31072"/>
    <w:rsid w:val="00A316F9"/>
    <w:rsid w:val="00A31945"/>
    <w:rsid w:val="00A32799"/>
    <w:rsid w:val="00A3283F"/>
    <w:rsid w:val="00A32B80"/>
    <w:rsid w:val="00A32C20"/>
    <w:rsid w:val="00A32D43"/>
    <w:rsid w:val="00A32E26"/>
    <w:rsid w:val="00A3320E"/>
    <w:rsid w:val="00A34121"/>
    <w:rsid w:val="00A34938"/>
    <w:rsid w:val="00A34B17"/>
    <w:rsid w:val="00A34D62"/>
    <w:rsid w:val="00A34E24"/>
    <w:rsid w:val="00A35175"/>
    <w:rsid w:val="00A351DE"/>
    <w:rsid w:val="00A352F2"/>
    <w:rsid w:val="00A3546F"/>
    <w:rsid w:val="00A36A78"/>
    <w:rsid w:val="00A36D14"/>
    <w:rsid w:val="00A36D5B"/>
    <w:rsid w:val="00A373A2"/>
    <w:rsid w:val="00A37652"/>
    <w:rsid w:val="00A376B8"/>
    <w:rsid w:val="00A377F3"/>
    <w:rsid w:val="00A37E8E"/>
    <w:rsid w:val="00A40019"/>
    <w:rsid w:val="00A40191"/>
    <w:rsid w:val="00A4020F"/>
    <w:rsid w:val="00A405A8"/>
    <w:rsid w:val="00A40695"/>
    <w:rsid w:val="00A4076C"/>
    <w:rsid w:val="00A40C29"/>
    <w:rsid w:val="00A4128F"/>
    <w:rsid w:val="00A41324"/>
    <w:rsid w:val="00A4179F"/>
    <w:rsid w:val="00A421AA"/>
    <w:rsid w:val="00A431B2"/>
    <w:rsid w:val="00A431B6"/>
    <w:rsid w:val="00A4395A"/>
    <w:rsid w:val="00A43B61"/>
    <w:rsid w:val="00A44090"/>
    <w:rsid w:val="00A4428A"/>
    <w:rsid w:val="00A44B25"/>
    <w:rsid w:val="00A44D1B"/>
    <w:rsid w:val="00A44EF5"/>
    <w:rsid w:val="00A45273"/>
    <w:rsid w:val="00A45423"/>
    <w:rsid w:val="00A45431"/>
    <w:rsid w:val="00A457E6"/>
    <w:rsid w:val="00A459FB"/>
    <w:rsid w:val="00A460CD"/>
    <w:rsid w:val="00A46679"/>
    <w:rsid w:val="00A46805"/>
    <w:rsid w:val="00A46A6E"/>
    <w:rsid w:val="00A46CD1"/>
    <w:rsid w:val="00A4775A"/>
    <w:rsid w:val="00A47DC5"/>
    <w:rsid w:val="00A50345"/>
    <w:rsid w:val="00A50368"/>
    <w:rsid w:val="00A5049F"/>
    <w:rsid w:val="00A50B46"/>
    <w:rsid w:val="00A50C03"/>
    <w:rsid w:val="00A50C4F"/>
    <w:rsid w:val="00A50C8F"/>
    <w:rsid w:val="00A51670"/>
    <w:rsid w:val="00A51683"/>
    <w:rsid w:val="00A51AC8"/>
    <w:rsid w:val="00A51BBF"/>
    <w:rsid w:val="00A51CF6"/>
    <w:rsid w:val="00A52A14"/>
    <w:rsid w:val="00A52BEA"/>
    <w:rsid w:val="00A52D38"/>
    <w:rsid w:val="00A5305B"/>
    <w:rsid w:val="00A5395A"/>
    <w:rsid w:val="00A539F8"/>
    <w:rsid w:val="00A53DCC"/>
    <w:rsid w:val="00A53E7F"/>
    <w:rsid w:val="00A543D3"/>
    <w:rsid w:val="00A548F1"/>
    <w:rsid w:val="00A5512A"/>
    <w:rsid w:val="00A55159"/>
    <w:rsid w:val="00A5563E"/>
    <w:rsid w:val="00A55C04"/>
    <w:rsid w:val="00A55D7A"/>
    <w:rsid w:val="00A56234"/>
    <w:rsid w:val="00A565B3"/>
    <w:rsid w:val="00A567B8"/>
    <w:rsid w:val="00A5688D"/>
    <w:rsid w:val="00A56EC6"/>
    <w:rsid w:val="00A57061"/>
    <w:rsid w:val="00A57160"/>
    <w:rsid w:val="00A572B6"/>
    <w:rsid w:val="00A57624"/>
    <w:rsid w:val="00A5767A"/>
    <w:rsid w:val="00A5768D"/>
    <w:rsid w:val="00A579C4"/>
    <w:rsid w:val="00A57B06"/>
    <w:rsid w:val="00A60005"/>
    <w:rsid w:val="00A604FB"/>
    <w:rsid w:val="00A6052E"/>
    <w:rsid w:val="00A60628"/>
    <w:rsid w:val="00A607C4"/>
    <w:rsid w:val="00A6098C"/>
    <w:rsid w:val="00A60B14"/>
    <w:rsid w:val="00A60BEE"/>
    <w:rsid w:val="00A612C0"/>
    <w:rsid w:val="00A61342"/>
    <w:rsid w:val="00A61426"/>
    <w:rsid w:val="00A61501"/>
    <w:rsid w:val="00A619BB"/>
    <w:rsid w:val="00A61A08"/>
    <w:rsid w:val="00A61C0E"/>
    <w:rsid w:val="00A61C24"/>
    <w:rsid w:val="00A625F1"/>
    <w:rsid w:val="00A62757"/>
    <w:rsid w:val="00A62C76"/>
    <w:rsid w:val="00A62D4B"/>
    <w:rsid w:val="00A63022"/>
    <w:rsid w:val="00A632F8"/>
    <w:rsid w:val="00A638E0"/>
    <w:rsid w:val="00A63AF9"/>
    <w:rsid w:val="00A63BB9"/>
    <w:rsid w:val="00A63CB0"/>
    <w:rsid w:val="00A63D3D"/>
    <w:rsid w:val="00A645C9"/>
    <w:rsid w:val="00A646A0"/>
    <w:rsid w:val="00A64747"/>
    <w:rsid w:val="00A64A73"/>
    <w:rsid w:val="00A64B91"/>
    <w:rsid w:val="00A6568B"/>
    <w:rsid w:val="00A65769"/>
    <w:rsid w:val="00A65B6B"/>
    <w:rsid w:val="00A665AF"/>
    <w:rsid w:val="00A67123"/>
    <w:rsid w:val="00A675CC"/>
    <w:rsid w:val="00A677FB"/>
    <w:rsid w:val="00A67D80"/>
    <w:rsid w:val="00A67DD9"/>
    <w:rsid w:val="00A70211"/>
    <w:rsid w:val="00A7095C"/>
    <w:rsid w:val="00A70C12"/>
    <w:rsid w:val="00A70D62"/>
    <w:rsid w:val="00A70E9D"/>
    <w:rsid w:val="00A710B3"/>
    <w:rsid w:val="00A715F5"/>
    <w:rsid w:val="00A7174B"/>
    <w:rsid w:val="00A72174"/>
    <w:rsid w:val="00A7242F"/>
    <w:rsid w:val="00A72EA6"/>
    <w:rsid w:val="00A73267"/>
    <w:rsid w:val="00A733F6"/>
    <w:rsid w:val="00A73722"/>
    <w:rsid w:val="00A737BF"/>
    <w:rsid w:val="00A73827"/>
    <w:rsid w:val="00A73A2D"/>
    <w:rsid w:val="00A73A41"/>
    <w:rsid w:val="00A73A95"/>
    <w:rsid w:val="00A73FD9"/>
    <w:rsid w:val="00A74045"/>
    <w:rsid w:val="00A74070"/>
    <w:rsid w:val="00A74A4F"/>
    <w:rsid w:val="00A74E6E"/>
    <w:rsid w:val="00A751AD"/>
    <w:rsid w:val="00A751DE"/>
    <w:rsid w:val="00A758BD"/>
    <w:rsid w:val="00A758FC"/>
    <w:rsid w:val="00A75CFE"/>
    <w:rsid w:val="00A75EE3"/>
    <w:rsid w:val="00A7624C"/>
    <w:rsid w:val="00A763F1"/>
    <w:rsid w:val="00A76454"/>
    <w:rsid w:val="00A76716"/>
    <w:rsid w:val="00A76E5F"/>
    <w:rsid w:val="00A77354"/>
    <w:rsid w:val="00A7748B"/>
    <w:rsid w:val="00A802BF"/>
    <w:rsid w:val="00A8071C"/>
    <w:rsid w:val="00A80D93"/>
    <w:rsid w:val="00A80E4D"/>
    <w:rsid w:val="00A80EA0"/>
    <w:rsid w:val="00A817A6"/>
    <w:rsid w:val="00A81C35"/>
    <w:rsid w:val="00A81CA0"/>
    <w:rsid w:val="00A81E0B"/>
    <w:rsid w:val="00A822C9"/>
    <w:rsid w:val="00A822E6"/>
    <w:rsid w:val="00A82362"/>
    <w:rsid w:val="00A82748"/>
    <w:rsid w:val="00A82900"/>
    <w:rsid w:val="00A82969"/>
    <w:rsid w:val="00A8298B"/>
    <w:rsid w:val="00A82D8B"/>
    <w:rsid w:val="00A82E8A"/>
    <w:rsid w:val="00A82E97"/>
    <w:rsid w:val="00A83041"/>
    <w:rsid w:val="00A83089"/>
    <w:rsid w:val="00A833AA"/>
    <w:rsid w:val="00A83494"/>
    <w:rsid w:val="00A838E8"/>
    <w:rsid w:val="00A83BE5"/>
    <w:rsid w:val="00A845C8"/>
    <w:rsid w:val="00A84B97"/>
    <w:rsid w:val="00A84CEA"/>
    <w:rsid w:val="00A84E1C"/>
    <w:rsid w:val="00A84FDA"/>
    <w:rsid w:val="00A85230"/>
    <w:rsid w:val="00A85269"/>
    <w:rsid w:val="00A85303"/>
    <w:rsid w:val="00A856EF"/>
    <w:rsid w:val="00A8577E"/>
    <w:rsid w:val="00A85BC5"/>
    <w:rsid w:val="00A862B7"/>
    <w:rsid w:val="00A867B2"/>
    <w:rsid w:val="00A87030"/>
    <w:rsid w:val="00A872D1"/>
    <w:rsid w:val="00A875C6"/>
    <w:rsid w:val="00A877E7"/>
    <w:rsid w:val="00A87F30"/>
    <w:rsid w:val="00A90792"/>
    <w:rsid w:val="00A90C86"/>
    <w:rsid w:val="00A90DF4"/>
    <w:rsid w:val="00A90E58"/>
    <w:rsid w:val="00A90FC0"/>
    <w:rsid w:val="00A916DA"/>
    <w:rsid w:val="00A9173D"/>
    <w:rsid w:val="00A919C7"/>
    <w:rsid w:val="00A92052"/>
    <w:rsid w:val="00A920C0"/>
    <w:rsid w:val="00A9218B"/>
    <w:rsid w:val="00A92842"/>
    <w:rsid w:val="00A9289A"/>
    <w:rsid w:val="00A92E25"/>
    <w:rsid w:val="00A92E48"/>
    <w:rsid w:val="00A93633"/>
    <w:rsid w:val="00A93B21"/>
    <w:rsid w:val="00A9413D"/>
    <w:rsid w:val="00A944C2"/>
    <w:rsid w:val="00A9450C"/>
    <w:rsid w:val="00A94564"/>
    <w:rsid w:val="00A94578"/>
    <w:rsid w:val="00A9467D"/>
    <w:rsid w:val="00A94A8F"/>
    <w:rsid w:val="00A950CC"/>
    <w:rsid w:val="00A959D3"/>
    <w:rsid w:val="00A95FB5"/>
    <w:rsid w:val="00A96268"/>
    <w:rsid w:val="00A968CB"/>
    <w:rsid w:val="00A96920"/>
    <w:rsid w:val="00A96B91"/>
    <w:rsid w:val="00A96E87"/>
    <w:rsid w:val="00A9748F"/>
    <w:rsid w:val="00A97761"/>
    <w:rsid w:val="00A97BED"/>
    <w:rsid w:val="00A97C9D"/>
    <w:rsid w:val="00AA03C7"/>
    <w:rsid w:val="00AA0AF9"/>
    <w:rsid w:val="00AA129E"/>
    <w:rsid w:val="00AA1716"/>
    <w:rsid w:val="00AA197A"/>
    <w:rsid w:val="00AA19B0"/>
    <w:rsid w:val="00AA1A49"/>
    <w:rsid w:val="00AA1D99"/>
    <w:rsid w:val="00AA23AE"/>
    <w:rsid w:val="00AA2998"/>
    <w:rsid w:val="00AA29B0"/>
    <w:rsid w:val="00AA2A67"/>
    <w:rsid w:val="00AA2B92"/>
    <w:rsid w:val="00AA2BA2"/>
    <w:rsid w:val="00AA2C4A"/>
    <w:rsid w:val="00AA2FC7"/>
    <w:rsid w:val="00AA31B8"/>
    <w:rsid w:val="00AA32E9"/>
    <w:rsid w:val="00AA340C"/>
    <w:rsid w:val="00AA4119"/>
    <w:rsid w:val="00AA44E9"/>
    <w:rsid w:val="00AA4E7F"/>
    <w:rsid w:val="00AA50FE"/>
    <w:rsid w:val="00AA52FB"/>
    <w:rsid w:val="00AA5523"/>
    <w:rsid w:val="00AA573D"/>
    <w:rsid w:val="00AA6043"/>
    <w:rsid w:val="00AA632F"/>
    <w:rsid w:val="00AA63A8"/>
    <w:rsid w:val="00AA66E0"/>
    <w:rsid w:val="00AA793D"/>
    <w:rsid w:val="00AA7FFB"/>
    <w:rsid w:val="00AB0554"/>
    <w:rsid w:val="00AB0566"/>
    <w:rsid w:val="00AB0B47"/>
    <w:rsid w:val="00AB0E1B"/>
    <w:rsid w:val="00AB0EBC"/>
    <w:rsid w:val="00AB1005"/>
    <w:rsid w:val="00AB1026"/>
    <w:rsid w:val="00AB12F0"/>
    <w:rsid w:val="00AB16AC"/>
    <w:rsid w:val="00AB18BD"/>
    <w:rsid w:val="00AB1E57"/>
    <w:rsid w:val="00AB1EBB"/>
    <w:rsid w:val="00AB264A"/>
    <w:rsid w:val="00AB29FC"/>
    <w:rsid w:val="00AB2A0A"/>
    <w:rsid w:val="00AB3110"/>
    <w:rsid w:val="00AB3197"/>
    <w:rsid w:val="00AB3612"/>
    <w:rsid w:val="00AB420B"/>
    <w:rsid w:val="00AB4BD0"/>
    <w:rsid w:val="00AB4E2E"/>
    <w:rsid w:val="00AB511B"/>
    <w:rsid w:val="00AB5716"/>
    <w:rsid w:val="00AB584E"/>
    <w:rsid w:val="00AB5F75"/>
    <w:rsid w:val="00AB604B"/>
    <w:rsid w:val="00AB6253"/>
    <w:rsid w:val="00AB637F"/>
    <w:rsid w:val="00AB63CF"/>
    <w:rsid w:val="00AB6425"/>
    <w:rsid w:val="00AB6857"/>
    <w:rsid w:val="00AB7876"/>
    <w:rsid w:val="00AB7CB7"/>
    <w:rsid w:val="00AB7E26"/>
    <w:rsid w:val="00AB7F4D"/>
    <w:rsid w:val="00AC01F5"/>
    <w:rsid w:val="00AC077C"/>
    <w:rsid w:val="00AC08CB"/>
    <w:rsid w:val="00AC0CA4"/>
    <w:rsid w:val="00AC1124"/>
    <w:rsid w:val="00AC11D8"/>
    <w:rsid w:val="00AC192B"/>
    <w:rsid w:val="00AC1B68"/>
    <w:rsid w:val="00AC22CA"/>
    <w:rsid w:val="00AC279A"/>
    <w:rsid w:val="00AC2BCC"/>
    <w:rsid w:val="00AC2C79"/>
    <w:rsid w:val="00AC3026"/>
    <w:rsid w:val="00AC30E8"/>
    <w:rsid w:val="00AC3206"/>
    <w:rsid w:val="00AC3861"/>
    <w:rsid w:val="00AC3F1C"/>
    <w:rsid w:val="00AC407D"/>
    <w:rsid w:val="00AC4666"/>
    <w:rsid w:val="00AC4836"/>
    <w:rsid w:val="00AC4945"/>
    <w:rsid w:val="00AC5275"/>
    <w:rsid w:val="00AC5334"/>
    <w:rsid w:val="00AC5B85"/>
    <w:rsid w:val="00AC5D5E"/>
    <w:rsid w:val="00AC6463"/>
    <w:rsid w:val="00AC6830"/>
    <w:rsid w:val="00AC6C5D"/>
    <w:rsid w:val="00AC6CA0"/>
    <w:rsid w:val="00AC71D5"/>
    <w:rsid w:val="00AC7ECE"/>
    <w:rsid w:val="00AD0713"/>
    <w:rsid w:val="00AD0801"/>
    <w:rsid w:val="00AD08E4"/>
    <w:rsid w:val="00AD11F6"/>
    <w:rsid w:val="00AD123A"/>
    <w:rsid w:val="00AD17E2"/>
    <w:rsid w:val="00AD1F7C"/>
    <w:rsid w:val="00AD21CF"/>
    <w:rsid w:val="00AD2280"/>
    <w:rsid w:val="00AD25C6"/>
    <w:rsid w:val="00AD28F3"/>
    <w:rsid w:val="00AD291F"/>
    <w:rsid w:val="00AD292B"/>
    <w:rsid w:val="00AD2A14"/>
    <w:rsid w:val="00AD2BCD"/>
    <w:rsid w:val="00AD2C6C"/>
    <w:rsid w:val="00AD2F2A"/>
    <w:rsid w:val="00AD3068"/>
    <w:rsid w:val="00AD3157"/>
    <w:rsid w:val="00AD330F"/>
    <w:rsid w:val="00AD3743"/>
    <w:rsid w:val="00AD3B39"/>
    <w:rsid w:val="00AD3B46"/>
    <w:rsid w:val="00AD3CE1"/>
    <w:rsid w:val="00AD41E6"/>
    <w:rsid w:val="00AD42F3"/>
    <w:rsid w:val="00AD45F2"/>
    <w:rsid w:val="00AD4763"/>
    <w:rsid w:val="00AD485C"/>
    <w:rsid w:val="00AD4A70"/>
    <w:rsid w:val="00AD4CAB"/>
    <w:rsid w:val="00AD4FAB"/>
    <w:rsid w:val="00AD543C"/>
    <w:rsid w:val="00AD567A"/>
    <w:rsid w:val="00AD57EF"/>
    <w:rsid w:val="00AD5B1F"/>
    <w:rsid w:val="00AD65D5"/>
    <w:rsid w:val="00AD66F8"/>
    <w:rsid w:val="00AD6D8F"/>
    <w:rsid w:val="00AD7370"/>
    <w:rsid w:val="00AD7826"/>
    <w:rsid w:val="00AD7AC8"/>
    <w:rsid w:val="00AD7B07"/>
    <w:rsid w:val="00AD7C70"/>
    <w:rsid w:val="00AD7CE3"/>
    <w:rsid w:val="00AD7E3D"/>
    <w:rsid w:val="00AD7EC5"/>
    <w:rsid w:val="00AE002E"/>
    <w:rsid w:val="00AE01B5"/>
    <w:rsid w:val="00AE08C4"/>
    <w:rsid w:val="00AE08EC"/>
    <w:rsid w:val="00AE0C73"/>
    <w:rsid w:val="00AE0D14"/>
    <w:rsid w:val="00AE0E79"/>
    <w:rsid w:val="00AE0ECE"/>
    <w:rsid w:val="00AE1439"/>
    <w:rsid w:val="00AE1672"/>
    <w:rsid w:val="00AE1936"/>
    <w:rsid w:val="00AE1E9E"/>
    <w:rsid w:val="00AE1F5F"/>
    <w:rsid w:val="00AE2333"/>
    <w:rsid w:val="00AE27CC"/>
    <w:rsid w:val="00AE2B22"/>
    <w:rsid w:val="00AE2E61"/>
    <w:rsid w:val="00AE38FB"/>
    <w:rsid w:val="00AE3E36"/>
    <w:rsid w:val="00AE5425"/>
    <w:rsid w:val="00AE5E4E"/>
    <w:rsid w:val="00AE60FE"/>
    <w:rsid w:val="00AE64F3"/>
    <w:rsid w:val="00AE687C"/>
    <w:rsid w:val="00AE78D1"/>
    <w:rsid w:val="00AF02B9"/>
    <w:rsid w:val="00AF0380"/>
    <w:rsid w:val="00AF0D57"/>
    <w:rsid w:val="00AF1335"/>
    <w:rsid w:val="00AF1381"/>
    <w:rsid w:val="00AF14C8"/>
    <w:rsid w:val="00AF1A26"/>
    <w:rsid w:val="00AF1AA9"/>
    <w:rsid w:val="00AF1D1B"/>
    <w:rsid w:val="00AF1DB6"/>
    <w:rsid w:val="00AF2633"/>
    <w:rsid w:val="00AF27F9"/>
    <w:rsid w:val="00AF2D89"/>
    <w:rsid w:val="00AF3195"/>
    <w:rsid w:val="00AF3980"/>
    <w:rsid w:val="00AF39ED"/>
    <w:rsid w:val="00AF3CB4"/>
    <w:rsid w:val="00AF3E26"/>
    <w:rsid w:val="00AF3EBC"/>
    <w:rsid w:val="00AF3F71"/>
    <w:rsid w:val="00AF4038"/>
    <w:rsid w:val="00AF555B"/>
    <w:rsid w:val="00AF56CF"/>
    <w:rsid w:val="00AF5EE6"/>
    <w:rsid w:val="00AF65C5"/>
    <w:rsid w:val="00AF68B1"/>
    <w:rsid w:val="00AF6B33"/>
    <w:rsid w:val="00AF6F55"/>
    <w:rsid w:val="00AF7307"/>
    <w:rsid w:val="00AF76B4"/>
    <w:rsid w:val="00AF7808"/>
    <w:rsid w:val="00AF790F"/>
    <w:rsid w:val="00AF7A53"/>
    <w:rsid w:val="00AF7B4A"/>
    <w:rsid w:val="00AF7BB5"/>
    <w:rsid w:val="00AF7C66"/>
    <w:rsid w:val="00AF7D36"/>
    <w:rsid w:val="00AF7F07"/>
    <w:rsid w:val="00B004A0"/>
    <w:rsid w:val="00B00500"/>
    <w:rsid w:val="00B0080C"/>
    <w:rsid w:val="00B00B4E"/>
    <w:rsid w:val="00B00FBB"/>
    <w:rsid w:val="00B014AB"/>
    <w:rsid w:val="00B017DB"/>
    <w:rsid w:val="00B01902"/>
    <w:rsid w:val="00B01912"/>
    <w:rsid w:val="00B01B41"/>
    <w:rsid w:val="00B01BF8"/>
    <w:rsid w:val="00B02124"/>
    <w:rsid w:val="00B0281F"/>
    <w:rsid w:val="00B0303A"/>
    <w:rsid w:val="00B0314D"/>
    <w:rsid w:val="00B0316D"/>
    <w:rsid w:val="00B037F3"/>
    <w:rsid w:val="00B038CA"/>
    <w:rsid w:val="00B03C58"/>
    <w:rsid w:val="00B04001"/>
    <w:rsid w:val="00B04412"/>
    <w:rsid w:val="00B0516F"/>
    <w:rsid w:val="00B052FB"/>
    <w:rsid w:val="00B053B0"/>
    <w:rsid w:val="00B054AE"/>
    <w:rsid w:val="00B05572"/>
    <w:rsid w:val="00B05CC7"/>
    <w:rsid w:val="00B05D3A"/>
    <w:rsid w:val="00B05E5D"/>
    <w:rsid w:val="00B060BE"/>
    <w:rsid w:val="00B06214"/>
    <w:rsid w:val="00B0628D"/>
    <w:rsid w:val="00B062EB"/>
    <w:rsid w:val="00B062EC"/>
    <w:rsid w:val="00B06307"/>
    <w:rsid w:val="00B063E3"/>
    <w:rsid w:val="00B06981"/>
    <w:rsid w:val="00B06B87"/>
    <w:rsid w:val="00B075DC"/>
    <w:rsid w:val="00B075FC"/>
    <w:rsid w:val="00B1032E"/>
    <w:rsid w:val="00B106D7"/>
    <w:rsid w:val="00B106E5"/>
    <w:rsid w:val="00B108AF"/>
    <w:rsid w:val="00B10B47"/>
    <w:rsid w:val="00B10C47"/>
    <w:rsid w:val="00B10E13"/>
    <w:rsid w:val="00B119B1"/>
    <w:rsid w:val="00B11B75"/>
    <w:rsid w:val="00B122CC"/>
    <w:rsid w:val="00B124F8"/>
    <w:rsid w:val="00B12973"/>
    <w:rsid w:val="00B12C84"/>
    <w:rsid w:val="00B12E13"/>
    <w:rsid w:val="00B13077"/>
    <w:rsid w:val="00B13C76"/>
    <w:rsid w:val="00B13D3D"/>
    <w:rsid w:val="00B144D9"/>
    <w:rsid w:val="00B144DA"/>
    <w:rsid w:val="00B1466B"/>
    <w:rsid w:val="00B1497A"/>
    <w:rsid w:val="00B14B4D"/>
    <w:rsid w:val="00B14CF2"/>
    <w:rsid w:val="00B14FAB"/>
    <w:rsid w:val="00B14FCF"/>
    <w:rsid w:val="00B1517A"/>
    <w:rsid w:val="00B1590E"/>
    <w:rsid w:val="00B15F24"/>
    <w:rsid w:val="00B160C4"/>
    <w:rsid w:val="00B1648F"/>
    <w:rsid w:val="00B16621"/>
    <w:rsid w:val="00B166ED"/>
    <w:rsid w:val="00B17553"/>
    <w:rsid w:val="00B2023E"/>
    <w:rsid w:val="00B2050C"/>
    <w:rsid w:val="00B20649"/>
    <w:rsid w:val="00B20733"/>
    <w:rsid w:val="00B208CF"/>
    <w:rsid w:val="00B213E1"/>
    <w:rsid w:val="00B218EF"/>
    <w:rsid w:val="00B21CDE"/>
    <w:rsid w:val="00B22441"/>
    <w:rsid w:val="00B22812"/>
    <w:rsid w:val="00B22A70"/>
    <w:rsid w:val="00B22D62"/>
    <w:rsid w:val="00B23217"/>
    <w:rsid w:val="00B2354E"/>
    <w:rsid w:val="00B23EB1"/>
    <w:rsid w:val="00B2403D"/>
    <w:rsid w:val="00B241ED"/>
    <w:rsid w:val="00B2487F"/>
    <w:rsid w:val="00B253A7"/>
    <w:rsid w:val="00B25460"/>
    <w:rsid w:val="00B25555"/>
    <w:rsid w:val="00B25BAD"/>
    <w:rsid w:val="00B25E4B"/>
    <w:rsid w:val="00B26318"/>
    <w:rsid w:val="00B265BF"/>
    <w:rsid w:val="00B266F6"/>
    <w:rsid w:val="00B26966"/>
    <w:rsid w:val="00B269C5"/>
    <w:rsid w:val="00B26CA8"/>
    <w:rsid w:val="00B27550"/>
    <w:rsid w:val="00B276AA"/>
    <w:rsid w:val="00B2772F"/>
    <w:rsid w:val="00B2787D"/>
    <w:rsid w:val="00B27892"/>
    <w:rsid w:val="00B27B6A"/>
    <w:rsid w:val="00B30345"/>
    <w:rsid w:val="00B30AE3"/>
    <w:rsid w:val="00B30BB6"/>
    <w:rsid w:val="00B30CF3"/>
    <w:rsid w:val="00B30E33"/>
    <w:rsid w:val="00B31527"/>
    <w:rsid w:val="00B3197D"/>
    <w:rsid w:val="00B31DC6"/>
    <w:rsid w:val="00B320DC"/>
    <w:rsid w:val="00B336A6"/>
    <w:rsid w:val="00B33784"/>
    <w:rsid w:val="00B3405E"/>
    <w:rsid w:val="00B340A1"/>
    <w:rsid w:val="00B34232"/>
    <w:rsid w:val="00B342B0"/>
    <w:rsid w:val="00B34589"/>
    <w:rsid w:val="00B34644"/>
    <w:rsid w:val="00B347A1"/>
    <w:rsid w:val="00B348AF"/>
    <w:rsid w:val="00B34B42"/>
    <w:rsid w:val="00B34FA8"/>
    <w:rsid w:val="00B352A4"/>
    <w:rsid w:val="00B3551B"/>
    <w:rsid w:val="00B355EB"/>
    <w:rsid w:val="00B35D05"/>
    <w:rsid w:val="00B365FD"/>
    <w:rsid w:val="00B366B3"/>
    <w:rsid w:val="00B366BD"/>
    <w:rsid w:val="00B36D2A"/>
    <w:rsid w:val="00B36EB7"/>
    <w:rsid w:val="00B3753C"/>
    <w:rsid w:val="00B37795"/>
    <w:rsid w:val="00B37860"/>
    <w:rsid w:val="00B37BF7"/>
    <w:rsid w:val="00B37E1F"/>
    <w:rsid w:val="00B37FC9"/>
    <w:rsid w:val="00B40305"/>
    <w:rsid w:val="00B405BA"/>
    <w:rsid w:val="00B40622"/>
    <w:rsid w:val="00B41208"/>
    <w:rsid w:val="00B41473"/>
    <w:rsid w:val="00B4263B"/>
    <w:rsid w:val="00B42B45"/>
    <w:rsid w:val="00B42B9D"/>
    <w:rsid w:val="00B42D3E"/>
    <w:rsid w:val="00B43043"/>
    <w:rsid w:val="00B4321A"/>
    <w:rsid w:val="00B433ED"/>
    <w:rsid w:val="00B436FA"/>
    <w:rsid w:val="00B4380B"/>
    <w:rsid w:val="00B43870"/>
    <w:rsid w:val="00B43A52"/>
    <w:rsid w:val="00B441C2"/>
    <w:rsid w:val="00B44229"/>
    <w:rsid w:val="00B44762"/>
    <w:rsid w:val="00B44C4C"/>
    <w:rsid w:val="00B44CCD"/>
    <w:rsid w:val="00B451E0"/>
    <w:rsid w:val="00B45381"/>
    <w:rsid w:val="00B45865"/>
    <w:rsid w:val="00B45AA1"/>
    <w:rsid w:val="00B45BF0"/>
    <w:rsid w:val="00B4650E"/>
    <w:rsid w:val="00B4655C"/>
    <w:rsid w:val="00B46BF7"/>
    <w:rsid w:val="00B4711C"/>
    <w:rsid w:val="00B4771B"/>
    <w:rsid w:val="00B47BB1"/>
    <w:rsid w:val="00B47F86"/>
    <w:rsid w:val="00B50537"/>
    <w:rsid w:val="00B506A7"/>
    <w:rsid w:val="00B50A48"/>
    <w:rsid w:val="00B50B0B"/>
    <w:rsid w:val="00B51243"/>
    <w:rsid w:val="00B51329"/>
    <w:rsid w:val="00B5162F"/>
    <w:rsid w:val="00B5199A"/>
    <w:rsid w:val="00B51E4B"/>
    <w:rsid w:val="00B51FF8"/>
    <w:rsid w:val="00B522E1"/>
    <w:rsid w:val="00B52383"/>
    <w:rsid w:val="00B527D7"/>
    <w:rsid w:val="00B52F4D"/>
    <w:rsid w:val="00B53290"/>
    <w:rsid w:val="00B5332B"/>
    <w:rsid w:val="00B537A8"/>
    <w:rsid w:val="00B53FAF"/>
    <w:rsid w:val="00B54070"/>
    <w:rsid w:val="00B54220"/>
    <w:rsid w:val="00B546C0"/>
    <w:rsid w:val="00B5485D"/>
    <w:rsid w:val="00B54A62"/>
    <w:rsid w:val="00B54B66"/>
    <w:rsid w:val="00B54B95"/>
    <w:rsid w:val="00B54BAC"/>
    <w:rsid w:val="00B54ECE"/>
    <w:rsid w:val="00B54F9C"/>
    <w:rsid w:val="00B55401"/>
    <w:rsid w:val="00B55C05"/>
    <w:rsid w:val="00B55CE0"/>
    <w:rsid w:val="00B55DF8"/>
    <w:rsid w:val="00B55EC4"/>
    <w:rsid w:val="00B56380"/>
    <w:rsid w:val="00B565A3"/>
    <w:rsid w:val="00B56844"/>
    <w:rsid w:val="00B56A89"/>
    <w:rsid w:val="00B56DCD"/>
    <w:rsid w:val="00B56E69"/>
    <w:rsid w:val="00B56EE6"/>
    <w:rsid w:val="00B578FD"/>
    <w:rsid w:val="00B57EDD"/>
    <w:rsid w:val="00B6071A"/>
    <w:rsid w:val="00B6094D"/>
    <w:rsid w:val="00B614DC"/>
    <w:rsid w:val="00B61D00"/>
    <w:rsid w:val="00B61D36"/>
    <w:rsid w:val="00B61DAC"/>
    <w:rsid w:val="00B61E9E"/>
    <w:rsid w:val="00B6251B"/>
    <w:rsid w:val="00B6284A"/>
    <w:rsid w:val="00B628C8"/>
    <w:rsid w:val="00B62E9B"/>
    <w:rsid w:val="00B63ADB"/>
    <w:rsid w:val="00B63B60"/>
    <w:rsid w:val="00B63BB5"/>
    <w:rsid w:val="00B63FB7"/>
    <w:rsid w:val="00B6435E"/>
    <w:rsid w:val="00B6471B"/>
    <w:rsid w:val="00B64F72"/>
    <w:rsid w:val="00B650DF"/>
    <w:rsid w:val="00B652F4"/>
    <w:rsid w:val="00B65759"/>
    <w:rsid w:val="00B65DE2"/>
    <w:rsid w:val="00B65EE6"/>
    <w:rsid w:val="00B65F53"/>
    <w:rsid w:val="00B661E0"/>
    <w:rsid w:val="00B66513"/>
    <w:rsid w:val="00B66656"/>
    <w:rsid w:val="00B66A0C"/>
    <w:rsid w:val="00B67A10"/>
    <w:rsid w:val="00B70B8D"/>
    <w:rsid w:val="00B70B92"/>
    <w:rsid w:val="00B715A9"/>
    <w:rsid w:val="00B71D00"/>
    <w:rsid w:val="00B71DED"/>
    <w:rsid w:val="00B72105"/>
    <w:rsid w:val="00B729A9"/>
    <w:rsid w:val="00B72BFF"/>
    <w:rsid w:val="00B72E4D"/>
    <w:rsid w:val="00B72ECB"/>
    <w:rsid w:val="00B730D4"/>
    <w:rsid w:val="00B730F2"/>
    <w:rsid w:val="00B7333A"/>
    <w:rsid w:val="00B734AA"/>
    <w:rsid w:val="00B73618"/>
    <w:rsid w:val="00B737E6"/>
    <w:rsid w:val="00B73817"/>
    <w:rsid w:val="00B7383B"/>
    <w:rsid w:val="00B73A62"/>
    <w:rsid w:val="00B73ABF"/>
    <w:rsid w:val="00B7411E"/>
    <w:rsid w:val="00B74582"/>
    <w:rsid w:val="00B74690"/>
    <w:rsid w:val="00B74BBD"/>
    <w:rsid w:val="00B74DA6"/>
    <w:rsid w:val="00B750C2"/>
    <w:rsid w:val="00B75368"/>
    <w:rsid w:val="00B759AB"/>
    <w:rsid w:val="00B75E3A"/>
    <w:rsid w:val="00B76221"/>
    <w:rsid w:val="00B7674C"/>
    <w:rsid w:val="00B769AD"/>
    <w:rsid w:val="00B76B01"/>
    <w:rsid w:val="00B76D12"/>
    <w:rsid w:val="00B76DA4"/>
    <w:rsid w:val="00B76F14"/>
    <w:rsid w:val="00B77283"/>
    <w:rsid w:val="00B77D20"/>
    <w:rsid w:val="00B8001F"/>
    <w:rsid w:val="00B80532"/>
    <w:rsid w:val="00B80592"/>
    <w:rsid w:val="00B80613"/>
    <w:rsid w:val="00B8157E"/>
    <w:rsid w:val="00B816A3"/>
    <w:rsid w:val="00B8170E"/>
    <w:rsid w:val="00B81920"/>
    <w:rsid w:val="00B819EE"/>
    <w:rsid w:val="00B81B08"/>
    <w:rsid w:val="00B81C19"/>
    <w:rsid w:val="00B81CB8"/>
    <w:rsid w:val="00B81ED3"/>
    <w:rsid w:val="00B8292F"/>
    <w:rsid w:val="00B82FB3"/>
    <w:rsid w:val="00B83364"/>
    <w:rsid w:val="00B83468"/>
    <w:rsid w:val="00B83D72"/>
    <w:rsid w:val="00B8442A"/>
    <w:rsid w:val="00B849DE"/>
    <w:rsid w:val="00B84A15"/>
    <w:rsid w:val="00B84DFA"/>
    <w:rsid w:val="00B85095"/>
    <w:rsid w:val="00B8511A"/>
    <w:rsid w:val="00B852D6"/>
    <w:rsid w:val="00B8590E"/>
    <w:rsid w:val="00B859ED"/>
    <w:rsid w:val="00B85C04"/>
    <w:rsid w:val="00B87247"/>
    <w:rsid w:val="00B87E09"/>
    <w:rsid w:val="00B901B6"/>
    <w:rsid w:val="00B90635"/>
    <w:rsid w:val="00B908F6"/>
    <w:rsid w:val="00B90A7C"/>
    <w:rsid w:val="00B90AB6"/>
    <w:rsid w:val="00B9157A"/>
    <w:rsid w:val="00B916FD"/>
    <w:rsid w:val="00B9192B"/>
    <w:rsid w:val="00B91E63"/>
    <w:rsid w:val="00B91EDF"/>
    <w:rsid w:val="00B91F84"/>
    <w:rsid w:val="00B92245"/>
    <w:rsid w:val="00B929F7"/>
    <w:rsid w:val="00B92E10"/>
    <w:rsid w:val="00B92E6C"/>
    <w:rsid w:val="00B92FE8"/>
    <w:rsid w:val="00B9324B"/>
    <w:rsid w:val="00B93720"/>
    <w:rsid w:val="00B93F07"/>
    <w:rsid w:val="00B94368"/>
    <w:rsid w:val="00B943E4"/>
    <w:rsid w:val="00B94528"/>
    <w:rsid w:val="00B945D6"/>
    <w:rsid w:val="00B949C4"/>
    <w:rsid w:val="00B94AE9"/>
    <w:rsid w:val="00B94E4D"/>
    <w:rsid w:val="00B94EDA"/>
    <w:rsid w:val="00B95013"/>
    <w:rsid w:val="00B9514E"/>
    <w:rsid w:val="00B953E1"/>
    <w:rsid w:val="00B955B5"/>
    <w:rsid w:val="00B95EAF"/>
    <w:rsid w:val="00B95F91"/>
    <w:rsid w:val="00B962C6"/>
    <w:rsid w:val="00B96CC0"/>
    <w:rsid w:val="00B97679"/>
    <w:rsid w:val="00B9793E"/>
    <w:rsid w:val="00B97AF5"/>
    <w:rsid w:val="00BA0300"/>
    <w:rsid w:val="00BA04C3"/>
    <w:rsid w:val="00BA04D6"/>
    <w:rsid w:val="00BA09ED"/>
    <w:rsid w:val="00BA0D9D"/>
    <w:rsid w:val="00BA181E"/>
    <w:rsid w:val="00BA18C3"/>
    <w:rsid w:val="00BA1B8F"/>
    <w:rsid w:val="00BA25EA"/>
    <w:rsid w:val="00BA2AE2"/>
    <w:rsid w:val="00BA2F93"/>
    <w:rsid w:val="00BA3046"/>
    <w:rsid w:val="00BA3C76"/>
    <w:rsid w:val="00BA3F10"/>
    <w:rsid w:val="00BA4735"/>
    <w:rsid w:val="00BA4E3F"/>
    <w:rsid w:val="00BA4F40"/>
    <w:rsid w:val="00BA53E3"/>
    <w:rsid w:val="00BA5A9B"/>
    <w:rsid w:val="00BA5CCD"/>
    <w:rsid w:val="00BA5EAC"/>
    <w:rsid w:val="00BA6885"/>
    <w:rsid w:val="00BA6A1B"/>
    <w:rsid w:val="00BA6AA8"/>
    <w:rsid w:val="00BA78D8"/>
    <w:rsid w:val="00BA7D6E"/>
    <w:rsid w:val="00BA7FF0"/>
    <w:rsid w:val="00BB0088"/>
    <w:rsid w:val="00BB073B"/>
    <w:rsid w:val="00BB08AD"/>
    <w:rsid w:val="00BB08BE"/>
    <w:rsid w:val="00BB08D8"/>
    <w:rsid w:val="00BB0E72"/>
    <w:rsid w:val="00BB0F5B"/>
    <w:rsid w:val="00BB1149"/>
    <w:rsid w:val="00BB14EE"/>
    <w:rsid w:val="00BB1531"/>
    <w:rsid w:val="00BB1A3F"/>
    <w:rsid w:val="00BB1A49"/>
    <w:rsid w:val="00BB21E4"/>
    <w:rsid w:val="00BB2735"/>
    <w:rsid w:val="00BB2F10"/>
    <w:rsid w:val="00BB342B"/>
    <w:rsid w:val="00BB346B"/>
    <w:rsid w:val="00BB4218"/>
    <w:rsid w:val="00BB4474"/>
    <w:rsid w:val="00BB4B38"/>
    <w:rsid w:val="00BB4F5D"/>
    <w:rsid w:val="00BB5014"/>
    <w:rsid w:val="00BB5354"/>
    <w:rsid w:val="00BB581E"/>
    <w:rsid w:val="00BB5A72"/>
    <w:rsid w:val="00BB5E4E"/>
    <w:rsid w:val="00BB64B3"/>
    <w:rsid w:val="00BB66AC"/>
    <w:rsid w:val="00BB6782"/>
    <w:rsid w:val="00BB6FBE"/>
    <w:rsid w:val="00BB72A7"/>
    <w:rsid w:val="00BB7549"/>
    <w:rsid w:val="00BB7550"/>
    <w:rsid w:val="00BB75E9"/>
    <w:rsid w:val="00BB7AC3"/>
    <w:rsid w:val="00BB7DE3"/>
    <w:rsid w:val="00BC072C"/>
    <w:rsid w:val="00BC08E5"/>
    <w:rsid w:val="00BC0E27"/>
    <w:rsid w:val="00BC1019"/>
    <w:rsid w:val="00BC10B6"/>
    <w:rsid w:val="00BC12C2"/>
    <w:rsid w:val="00BC1BD4"/>
    <w:rsid w:val="00BC1C66"/>
    <w:rsid w:val="00BC24E8"/>
    <w:rsid w:val="00BC29DA"/>
    <w:rsid w:val="00BC2D9D"/>
    <w:rsid w:val="00BC3242"/>
    <w:rsid w:val="00BC3331"/>
    <w:rsid w:val="00BC347C"/>
    <w:rsid w:val="00BC34CA"/>
    <w:rsid w:val="00BC368E"/>
    <w:rsid w:val="00BC390A"/>
    <w:rsid w:val="00BC3D6F"/>
    <w:rsid w:val="00BC3EF9"/>
    <w:rsid w:val="00BC43BF"/>
    <w:rsid w:val="00BC4A3F"/>
    <w:rsid w:val="00BC52A2"/>
    <w:rsid w:val="00BC57BA"/>
    <w:rsid w:val="00BC640D"/>
    <w:rsid w:val="00BC67B5"/>
    <w:rsid w:val="00BC690B"/>
    <w:rsid w:val="00BC6D19"/>
    <w:rsid w:val="00BC6DB5"/>
    <w:rsid w:val="00BC7737"/>
    <w:rsid w:val="00BC7A47"/>
    <w:rsid w:val="00BD004E"/>
    <w:rsid w:val="00BD04B9"/>
    <w:rsid w:val="00BD1076"/>
    <w:rsid w:val="00BD11D1"/>
    <w:rsid w:val="00BD1BAC"/>
    <w:rsid w:val="00BD1C37"/>
    <w:rsid w:val="00BD2039"/>
    <w:rsid w:val="00BD221D"/>
    <w:rsid w:val="00BD2826"/>
    <w:rsid w:val="00BD34CE"/>
    <w:rsid w:val="00BD38EE"/>
    <w:rsid w:val="00BD3B25"/>
    <w:rsid w:val="00BD4340"/>
    <w:rsid w:val="00BD44F8"/>
    <w:rsid w:val="00BD480F"/>
    <w:rsid w:val="00BD4DCD"/>
    <w:rsid w:val="00BD53CA"/>
    <w:rsid w:val="00BD57C0"/>
    <w:rsid w:val="00BD5A50"/>
    <w:rsid w:val="00BD5C7E"/>
    <w:rsid w:val="00BD64C8"/>
    <w:rsid w:val="00BD67CA"/>
    <w:rsid w:val="00BD69D7"/>
    <w:rsid w:val="00BD6A4F"/>
    <w:rsid w:val="00BD6A5B"/>
    <w:rsid w:val="00BD7019"/>
    <w:rsid w:val="00BD702F"/>
    <w:rsid w:val="00BD7331"/>
    <w:rsid w:val="00BD746E"/>
    <w:rsid w:val="00BD7557"/>
    <w:rsid w:val="00BD7679"/>
    <w:rsid w:val="00BE026C"/>
    <w:rsid w:val="00BE04EC"/>
    <w:rsid w:val="00BE06DC"/>
    <w:rsid w:val="00BE0FF9"/>
    <w:rsid w:val="00BE112A"/>
    <w:rsid w:val="00BE1809"/>
    <w:rsid w:val="00BE1DB2"/>
    <w:rsid w:val="00BE2566"/>
    <w:rsid w:val="00BE2776"/>
    <w:rsid w:val="00BE2B90"/>
    <w:rsid w:val="00BE3989"/>
    <w:rsid w:val="00BE3BD8"/>
    <w:rsid w:val="00BE3DD6"/>
    <w:rsid w:val="00BE3F89"/>
    <w:rsid w:val="00BE4022"/>
    <w:rsid w:val="00BE409C"/>
    <w:rsid w:val="00BE40E9"/>
    <w:rsid w:val="00BE4683"/>
    <w:rsid w:val="00BE46C3"/>
    <w:rsid w:val="00BE4983"/>
    <w:rsid w:val="00BE4D34"/>
    <w:rsid w:val="00BE4E50"/>
    <w:rsid w:val="00BE513A"/>
    <w:rsid w:val="00BE5C65"/>
    <w:rsid w:val="00BE5EF5"/>
    <w:rsid w:val="00BE63BC"/>
    <w:rsid w:val="00BE6A84"/>
    <w:rsid w:val="00BE6E6D"/>
    <w:rsid w:val="00BE74B7"/>
    <w:rsid w:val="00BE7B1C"/>
    <w:rsid w:val="00BE7EE5"/>
    <w:rsid w:val="00BE7FB3"/>
    <w:rsid w:val="00BF05AB"/>
    <w:rsid w:val="00BF0686"/>
    <w:rsid w:val="00BF06B6"/>
    <w:rsid w:val="00BF09CA"/>
    <w:rsid w:val="00BF0CE6"/>
    <w:rsid w:val="00BF1CAA"/>
    <w:rsid w:val="00BF1CE9"/>
    <w:rsid w:val="00BF2B85"/>
    <w:rsid w:val="00BF2E30"/>
    <w:rsid w:val="00BF301D"/>
    <w:rsid w:val="00BF324E"/>
    <w:rsid w:val="00BF3522"/>
    <w:rsid w:val="00BF41EB"/>
    <w:rsid w:val="00BF4936"/>
    <w:rsid w:val="00BF4BB4"/>
    <w:rsid w:val="00BF4DB6"/>
    <w:rsid w:val="00BF5402"/>
    <w:rsid w:val="00BF5A06"/>
    <w:rsid w:val="00BF5ACE"/>
    <w:rsid w:val="00BF61D2"/>
    <w:rsid w:val="00BF66AB"/>
    <w:rsid w:val="00BF6B9F"/>
    <w:rsid w:val="00BF6CCE"/>
    <w:rsid w:val="00BF6E13"/>
    <w:rsid w:val="00BF6FB1"/>
    <w:rsid w:val="00BF71D5"/>
    <w:rsid w:val="00BF725B"/>
    <w:rsid w:val="00BF7291"/>
    <w:rsid w:val="00BF737C"/>
    <w:rsid w:val="00BF7611"/>
    <w:rsid w:val="00BF7DE8"/>
    <w:rsid w:val="00C00048"/>
    <w:rsid w:val="00C001DB"/>
    <w:rsid w:val="00C004B5"/>
    <w:rsid w:val="00C00624"/>
    <w:rsid w:val="00C01348"/>
    <w:rsid w:val="00C01657"/>
    <w:rsid w:val="00C016BF"/>
    <w:rsid w:val="00C01AE7"/>
    <w:rsid w:val="00C01BBC"/>
    <w:rsid w:val="00C02243"/>
    <w:rsid w:val="00C027EB"/>
    <w:rsid w:val="00C02F2F"/>
    <w:rsid w:val="00C0373E"/>
    <w:rsid w:val="00C03DA9"/>
    <w:rsid w:val="00C03FC7"/>
    <w:rsid w:val="00C042B5"/>
    <w:rsid w:val="00C04497"/>
    <w:rsid w:val="00C0467C"/>
    <w:rsid w:val="00C048A6"/>
    <w:rsid w:val="00C0492A"/>
    <w:rsid w:val="00C04C44"/>
    <w:rsid w:val="00C05916"/>
    <w:rsid w:val="00C05B0E"/>
    <w:rsid w:val="00C05B33"/>
    <w:rsid w:val="00C05B4A"/>
    <w:rsid w:val="00C061C1"/>
    <w:rsid w:val="00C064F3"/>
    <w:rsid w:val="00C068F5"/>
    <w:rsid w:val="00C069A5"/>
    <w:rsid w:val="00C06E3D"/>
    <w:rsid w:val="00C06EC1"/>
    <w:rsid w:val="00C0736F"/>
    <w:rsid w:val="00C074C8"/>
    <w:rsid w:val="00C07817"/>
    <w:rsid w:val="00C07936"/>
    <w:rsid w:val="00C07A32"/>
    <w:rsid w:val="00C07CBD"/>
    <w:rsid w:val="00C07E54"/>
    <w:rsid w:val="00C10251"/>
    <w:rsid w:val="00C1035D"/>
    <w:rsid w:val="00C11432"/>
    <w:rsid w:val="00C1148D"/>
    <w:rsid w:val="00C114EB"/>
    <w:rsid w:val="00C118A4"/>
    <w:rsid w:val="00C11AE8"/>
    <w:rsid w:val="00C11BDB"/>
    <w:rsid w:val="00C12BCD"/>
    <w:rsid w:val="00C12C53"/>
    <w:rsid w:val="00C12C65"/>
    <w:rsid w:val="00C12DBC"/>
    <w:rsid w:val="00C12F06"/>
    <w:rsid w:val="00C1305C"/>
    <w:rsid w:val="00C13244"/>
    <w:rsid w:val="00C13394"/>
    <w:rsid w:val="00C136EA"/>
    <w:rsid w:val="00C13AF7"/>
    <w:rsid w:val="00C142CB"/>
    <w:rsid w:val="00C14338"/>
    <w:rsid w:val="00C14482"/>
    <w:rsid w:val="00C14695"/>
    <w:rsid w:val="00C14749"/>
    <w:rsid w:val="00C14A3E"/>
    <w:rsid w:val="00C14B31"/>
    <w:rsid w:val="00C15077"/>
    <w:rsid w:val="00C15251"/>
    <w:rsid w:val="00C1567B"/>
    <w:rsid w:val="00C159BF"/>
    <w:rsid w:val="00C15C8B"/>
    <w:rsid w:val="00C15CB9"/>
    <w:rsid w:val="00C15D21"/>
    <w:rsid w:val="00C15E21"/>
    <w:rsid w:val="00C15E89"/>
    <w:rsid w:val="00C15FC3"/>
    <w:rsid w:val="00C16492"/>
    <w:rsid w:val="00C16CBD"/>
    <w:rsid w:val="00C17372"/>
    <w:rsid w:val="00C17442"/>
    <w:rsid w:val="00C17E86"/>
    <w:rsid w:val="00C17F7D"/>
    <w:rsid w:val="00C2079F"/>
    <w:rsid w:val="00C20A42"/>
    <w:rsid w:val="00C20CC7"/>
    <w:rsid w:val="00C2109E"/>
    <w:rsid w:val="00C216FE"/>
    <w:rsid w:val="00C22261"/>
    <w:rsid w:val="00C2250C"/>
    <w:rsid w:val="00C2281C"/>
    <w:rsid w:val="00C22D10"/>
    <w:rsid w:val="00C22DDB"/>
    <w:rsid w:val="00C23035"/>
    <w:rsid w:val="00C23037"/>
    <w:rsid w:val="00C231DF"/>
    <w:rsid w:val="00C246FE"/>
    <w:rsid w:val="00C24803"/>
    <w:rsid w:val="00C2504B"/>
    <w:rsid w:val="00C2533B"/>
    <w:rsid w:val="00C25937"/>
    <w:rsid w:val="00C259B4"/>
    <w:rsid w:val="00C259B7"/>
    <w:rsid w:val="00C25C13"/>
    <w:rsid w:val="00C26258"/>
    <w:rsid w:val="00C268A5"/>
    <w:rsid w:val="00C26B12"/>
    <w:rsid w:val="00C26BE6"/>
    <w:rsid w:val="00C26F81"/>
    <w:rsid w:val="00C27065"/>
    <w:rsid w:val="00C2743C"/>
    <w:rsid w:val="00C278E4"/>
    <w:rsid w:val="00C30685"/>
    <w:rsid w:val="00C3081E"/>
    <w:rsid w:val="00C309EA"/>
    <w:rsid w:val="00C30BD0"/>
    <w:rsid w:val="00C30CB4"/>
    <w:rsid w:val="00C30DED"/>
    <w:rsid w:val="00C31089"/>
    <w:rsid w:val="00C310D9"/>
    <w:rsid w:val="00C31233"/>
    <w:rsid w:val="00C313CE"/>
    <w:rsid w:val="00C31BAC"/>
    <w:rsid w:val="00C31E9B"/>
    <w:rsid w:val="00C32086"/>
    <w:rsid w:val="00C327C6"/>
    <w:rsid w:val="00C32F3F"/>
    <w:rsid w:val="00C32FE6"/>
    <w:rsid w:val="00C3331F"/>
    <w:rsid w:val="00C333E8"/>
    <w:rsid w:val="00C333EE"/>
    <w:rsid w:val="00C3387A"/>
    <w:rsid w:val="00C33B9F"/>
    <w:rsid w:val="00C34FF3"/>
    <w:rsid w:val="00C35310"/>
    <w:rsid w:val="00C353FF"/>
    <w:rsid w:val="00C3568D"/>
    <w:rsid w:val="00C358C5"/>
    <w:rsid w:val="00C35945"/>
    <w:rsid w:val="00C35C74"/>
    <w:rsid w:val="00C35FFE"/>
    <w:rsid w:val="00C36D50"/>
    <w:rsid w:val="00C36D55"/>
    <w:rsid w:val="00C372FF"/>
    <w:rsid w:val="00C373D0"/>
    <w:rsid w:val="00C3759C"/>
    <w:rsid w:val="00C377C5"/>
    <w:rsid w:val="00C40005"/>
    <w:rsid w:val="00C40199"/>
    <w:rsid w:val="00C4059D"/>
    <w:rsid w:val="00C40AC5"/>
    <w:rsid w:val="00C40B6E"/>
    <w:rsid w:val="00C40F30"/>
    <w:rsid w:val="00C40FA1"/>
    <w:rsid w:val="00C416D4"/>
    <w:rsid w:val="00C41830"/>
    <w:rsid w:val="00C42044"/>
    <w:rsid w:val="00C4257C"/>
    <w:rsid w:val="00C42DFD"/>
    <w:rsid w:val="00C430F1"/>
    <w:rsid w:val="00C43193"/>
    <w:rsid w:val="00C431D0"/>
    <w:rsid w:val="00C432EE"/>
    <w:rsid w:val="00C43975"/>
    <w:rsid w:val="00C43DE7"/>
    <w:rsid w:val="00C43E26"/>
    <w:rsid w:val="00C43EE1"/>
    <w:rsid w:val="00C43F53"/>
    <w:rsid w:val="00C44268"/>
    <w:rsid w:val="00C44956"/>
    <w:rsid w:val="00C44CBC"/>
    <w:rsid w:val="00C44EC1"/>
    <w:rsid w:val="00C44EC3"/>
    <w:rsid w:val="00C455BD"/>
    <w:rsid w:val="00C45932"/>
    <w:rsid w:val="00C465F3"/>
    <w:rsid w:val="00C46CD5"/>
    <w:rsid w:val="00C46FE3"/>
    <w:rsid w:val="00C47125"/>
    <w:rsid w:val="00C471F9"/>
    <w:rsid w:val="00C47273"/>
    <w:rsid w:val="00C4793C"/>
    <w:rsid w:val="00C47B5A"/>
    <w:rsid w:val="00C47C6B"/>
    <w:rsid w:val="00C47D9F"/>
    <w:rsid w:val="00C50551"/>
    <w:rsid w:val="00C50AB0"/>
    <w:rsid w:val="00C50B2C"/>
    <w:rsid w:val="00C50EB4"/>
    <w:rsid w:val="00C517C3"/>
    <w:rsid w:val="00C51901"/>
    <w:rsid w:val="00C52481"/>
    <w:rsid w:val="00C52A37"/>
    <w:rsid w:val="00C52A4F"/>
    <w:rsid w:val="00C532E0"/>
    <w:rsid w:val="00C539A9"/>
    <w:rsid w:val="00C53B15"/>
    <w:rsid w:val="00C53D2E"/>
    <w:rsid w:val="00C53EF9"/>
    <w:rsid w:val="00C54406"/>
    <w:rsid w:val="00C545D3"/>
    <w:rsid w:val="00C55029"/>
    <w:rsid w:val="00C55052"/>
    <w:rsid w:val="00C550F4"/>
    <w:rsid w:val="00C56298"/>
    <w:rsid w:val="00C5643A"/>
    <w:rsid w:val="00C566BC"/>
    <w:rsid w:val="00C56968"/>
    <w:rsid w:val="00C57B2F"/>
    <w:rsid w:val="00C57E17"/>
    <w:rsid w:val="00C60370"/>
    <w:rsid w:val="00C6083D"/>
    <w:rsid w:val="00C609B6"/>
    <w:rsid w:val="00C60C74"/>
    <w:rsid w:val="00C60F35"/>
    <w:rsid w:val="00C61498"/>
    <w:rsid w:val="00C616D4"/>
    <w:rsid w:val="00C61926"/>
    <w:rsid w:val="00C61ADC"/>
    <w:rsid w:val="00C61AFD"/>
    <w:rsid w:val="00C61C3E"/>
    <w:rsid w:val="00C61F2F"/>
    <w:rsid w:val="00C624CD"/>
    <w:rsid w:val="00C625E0"/>
    <w:rsid w:val="00C629F5"/>
    <w:rsid w:val="00C62C55"/>
    <w:rsid w:val="00C634D7"/>
    <w:rsid w:val="00C63740"/>
    <w:rsid w:val="00C63C85"/>
    <w:rsid w:val="00C643A6"/>
    <w:rsid w:val="00C64454"/>
    <w:rsid w:val="00C64C2A"/>
    <w:rsid w:val="00C65DB8"/>
    <w:rsid w:val="00C66458"/>
    <w:rsid w:val="00C6686C"/>
    <w:rsid w:val="00C668AD"/>
    <w:rsid w:val="00C66EBF"/>
    <w:rsid w:val="00C66F18"/>
    <w:rsid w:val="00C66F27"/>
    <w:rsid w:val="00C67A46"/>
    <w:rsid w:val="00C67A63"/>
    <w:rsid w:val="00C67F71"/>
    <w:rsid w:val="00C707A4"/>
    <w:rsid w:val="00C70CC6"/>
    <w:rsid w:val="00C71275"/>
    <w:rsid w:val="00C71D02"/>
    <w:rsid w:val="00C71EF2"/>
    <w:rsid w:val="00C72052"/>
    <w:rsid w:val="00C72127"/>
    <w:rsid w:val="00C727E6"/>
    <w:rsid w:val="00C72872"/>
    <w:rsid w:val="00C7287A"/>
    <w:rsid w:val="00C72958"/>
    <w:rsid w:val="00C72AD0"/>
    <w:rsid w:val="00C72B0B"/>
    <w:rsid w:val="00C7304C"/>
    <w:rsid w:val="00C73153"/>
    <w:rsid w:val="00C73543"/>
    <w:rsid w:val="00C736D4"/>
    <w:rsid w:val="00C73BED"/>
    <w:rsid w:val="00C73FAD"/>
    <w:rsid w:val="00C74C87"/>
    <w:rsid w:val="00C74CA9"/>
    <w:rsid w:val="00C75279"/>
    <w:rsid w:val="00C75390"/>
    <w:rsid w:val="00C75553"/>
    <w:rsid w:val="00C75854"/>
    <w:rsid w:val="00C759E3"/>
    <w:rsid w:val="00C764C6"/>
    <w:rsid w:val="00C76B39"/>
    <w:rsid w:val="00C76BAB"/>
    <w:rsid w:val="00C76FC9"/>
    <w:rsid w:val="00C7726C"/>
    <w:rsid w:val="00C77406"/>
    <w:rsid w:val="00C77616"/>
    <w:rsid w:val="00C77E02"/>
    <w:rsid w:val="00C801B0"/>
    <w:rsid w:val="00C80B09"/>
    <w:rsid w:val="00C80E68"/>
    <w:rsid w:val="00C80FFB"/>
    <w:rsid w:val="00C81186"/>
    <w:rsid w:val="00C812EF"/>
    <w:rsid w:val="00C813B2"/>
    <w:rsid w:val="00C817BF"/>
    <w:rsid w:val="00C81C7A"/>
    <w:rsid w:val="00C82818"/>
    <w:rsid w:val="00C828BD"/>
    <w:rsid w:val="00C82C30"/>
    <w:rsid w:val="00C83391"/>
    <w:rsid w:val="00C83427"/>
    <w:rsid w:val="00C83735"/>
    <w:rsid w:val="00C83821"/>
    <w:rsid w:val="00C8385C"/>
    <w:rsid w:val="00C838DD"/>
    <w:rsid w:val="00C83AE0"/>
    <w:rsid w:val="00C84239"/>
    <w:rsid w:val="00C84482"/>
    <w:rsid w:val="00C84563"/>
    <w:rsid w:val="00C84762"/>
    <w:rsid w:val="00C84C60"/>
    <w:rsid w:val="00C8524A"/>
    <w:rsid w:val="00C852D5"/>
    <w:rsid w:val="00C854E8"/>
    <w:rsid w:val="00C85ED9"/>
    <w:rsid w:val="00C8614E"/>
    <w:rsid w:val="00C8640D"/>
    <w:rsid w:val="00C87445"/>
    <w:rsid w:val="00C87745"/>
    <w:rsid w:val="00C87ABF"/>
    <w:rsid w:val="00C87E31"/>
    <w:rsid w:val="00C87F43"/>
    <w:rsid w:val="00C905BA"/>
    <w:rsid w:val="00C90859"/>
    <w:rsid w:val="00C9097E"/>
    <w:rsid w:val="00C90C5D"/>
    <w:rsid w:val="00C916C2"/>
    <w:rsid w:val="00C9173F"/>
    <w:rsid w:val="00C91D47"/>
    <w:rsid w:val="00C91EB2"/>
    <w:rsid w:val="00C92242"/>
    <w:rsid w:val="00C92321"/>
    <w:rsid w:val="00C9266A"/>
    <w:rsid w:val="00C92714"/>
    <w:rsid w:val="00C92F3C"/>
    <w:rsid w:val="00C9329A"/>
    <w:rsid w:val="00C93755"/>
    <w:rsid w:val="00C93938"/>
    <w:rsid w:val="00C94159"/>
    <w:rsid w:val="00C94730"/>
    <w:rsid w:val="00C94839"/>
    <w:rsid w:val="00C94D5A"/>
    <w:rsid w:val="00C953E1"/>
    <w:rsid w:val="00C95622"/>
    <w:rsid w:val="00C9575E"/>
    <w:rsid w:val="00C95AE5"/>
    <w:rsid w:val="00C95AE9"/>
    <w:rsid w:val="00C95E60"/>
    <w:rsid w:val="00C95EF6"/>
    <w:rsid w:val="00C960D0"/>
    <w:rsid w:val="00C961DF"/>
    <w:rsid w:val="00C9625D"/>
    <w:rsid w:val="00C963D6"/>
    <w:rsid w:val="00C96553"/>
    <w:rsid w:val="00C96A3D"/>
    <w:rsid w:val="00C96AE5"/>
    <w:rsid w:val="00C96ECE"/>
    <w:rsid w:val="00C96FF3"/>
    <w:rsid w:val="00C973C0"/>
    <w:rsid w:val="00C9775F"/>
    <w:rsid w:val="00C977CC"/>
    <w:rsid w:val="00C97866"/>
    <w:rsid w:val="00CA03E0"/>
    <w:rsid w:val="00CA139D"/>
    <w:rsid w:val="00CA145C"/>
    <w:rsid w:val="00CA1741"/>
    <w:rsid w:val="00CA196F"/>
    <w:rsid w:val="00CA1B9E"/>
    <w:rsid w:val="00CA1D4D"/>
    <w:rsid w:val="00CA1D81"/>
    <w:rsid w:val="00CA1F59"/>
    <w:rsid w:val="00CA23AA"/>
    <w:rsid w:val="00CA2676"/>
    <w:rsid w:val="00CA2E0C"/>
    <w:rsid w:val="00CA303E"/>
    <w:rsid w:val="00CA309B"/>
    <w:rsid w:val="00CA33BC"/>
    <w:rsid w:val="00CA3546"/>
    <w:rsid w:val="00CA39EB"/>
    <w:rsid w:val="00CA3A17"/>
    <w:rsid w:val="00CA3BD5"/>
    <w:rsid w:val="00CA3EBD"/>
    <w:rsid w:val="00CA46DC"/>
    <w:rsid w:val="00CA592C"/>
    <w:rsid w:val="00CA5D1A"/>
    <w:rsid w:val="00CA5F51"/>
    <w:rsid w:val="00CA5FC2"/>
    <w:rsid w:val="00CA60E3"/>
    <w:rsid w:val="00CA61DE"/>
    <w:rsid w:val="00CA681B"/>
    <w:rsid w:val="00CA6D8E"/>
    <w:rsid w:val="00CA7161"/>
    <w:rsid w:val="00CA7C69"/>
    <w:rsid w:val="00CB00C7"/>
    <w:rsid w:val="00CB0596"/>
    <w:rsid w:val="00CB0688"/>
    <w:rsid w:val="00CB068E"/>
    <w:rsid w:val="00CB0B0A"/>
    <w:rsid w:val="00CB0DA5"/>
    <w:rsid w:val="00CB120F"/>
    <w:rsid w:val="00CB1416"/>
    <w:rsid w:val="00CB14D6"/>
    <w:rsid w:val="00CB164C"/>
    <w:rsid w:val="00CB1812"/>
    <w:rsid w:val="00CB1AEE"/>
    <w:rsid w:val="00CB1D21"/>
    <w:rsid w:val="00CB2807"/>
    <w:rsid w:val="00CB290B"/>
    <w:rsid w:val="00CB2A56"/>
    <w:rsid w:val="00CB3656"/>
    <w:rsid w:val="00CB3B0F"/>
    <w:rsid w:val="00CB3F7F"/>
    <w:rsid w:val="00CB421F"/>
    <w:rsid w:val="00CB4290"/>
    <w:rsid w:val="00CB4646"/>
    <w:rsid w:val="00CB4837"/>
    <w:rsid w:val="00CB490F"/>
    <w:rsid w:val="00CB4B32"/>
    <w:rsid w:val="00CB4B62"/>
    <w:rsid w:val="00CB51BD"/>
    <w:rsid w:val="00CB53CE"/>
    <w:rsid w:val="00CB56B7"/>
    <w:rsid w:val="00CB5739"/>
    <w:rsid w:val="00CB5872"/>
    <w:rsid w:val="00CB5A71"/>
    <w:rsid w:val="00CB5AAF"/>
    <w:rsid w:val="00CB5BBF"/>
    <w:rsid w:val="00CB5CEE"/>
    <w:rsid w:val="00CB5D4E"/>
    <w:rsid w:val="00CB602B"/>
    <w:rsid w:val="00CB75A0"/>
    <w:rsid w:val="00CB75AB"/>
    <w:rsid w:val="00CB7672"/>
    <w:rsid w:val="00CC0231"/>
    <w:rsid w:val="00CC0537"/>
    <w:rsid w:val="00CC06F6"/>
    <w:rsid w:val="00CC104C"/>
    <w:rsid w:val="00CC121A"/>
    <w:rsid w:val="00CC12AD"/>
    <w:rsid w:val="00CC1C98"/>
    <w:rsid w:val="00CC1DA0"/>
    <w:rsid w:val="00CC2034"/>
    <w:rsid w:val="00CC205D"/>
    <w:rsid w:val="00CC271D"/>
    <w:rsid w:val="00CC2E58"/>
    <w:rsid w:val="00CC3382"/>
    <w:rsid w:val="00CC33DF"/>
    <w:rsid w:val="00CC37BA"/>
    <w:rsid w:val="00CC37D5"/>
    <w:rsid w:val="00CC38CC"/>
    <w:rsid w:val="00CC3BD0"/>
    <w:rsid w:val="00CC3EE9"/>
    <w:rsid w:val="00CC410F"/>
    <w:rsid w:val="00CC48A1"/>
    <w:rsid w:val="00CC4B28"/>
    <w:rsid w:val="00CC4B4A"/>
    <w:rsid w:val="00CC4B52"/>
    <w:rsid w:val="00CC4D38"/>
    <w:rsid w:val="00CC50C8"/>
    <w:rsid w:val="00CC523C"/>
    <w:rsid w:val="00CC530B"/>
    <w:rsid w:val="00CC5893"/>
    <w:rsid w:val="00CC5C06"/>
    <w:rsid w:val="00CC60C5"/>
    <w:rsid w:val="00CC618E"/>
    <w:rsid w:val="00CC6B82"/>
    <w:rsid w:val="00CC6B94"/>
    <w:rsid w:val="00CC6E6C"/>
    <w:rsid w:val="00CC6EDE"/>
    <w:rsid w:val="00CC7043"/>
    <w:rsid w:val="00CC7574"/>
    <w:rsid w:val="00CC7748"/>
    <w:rsid w:val="00CC7991"/>
    <w:rsid w:val="00CC7FAA"/>
    <w:rsid w:val="00CD0229"/>
    <w:rsid w:val="00CD0288"/>
    <w:rsid w:val="00CD0CC5"/>
    <w:rsid w:val="00CD110F"/>
    <w:rsid w:val="00CD126C"/>
    <w:rsid w:val="00CD136D"/>
    <w:rsid w:val="00CD1622"/>
    <w:rsid w:val="00CD1FB8"/>
    <w:rsid w:val="00CD2A57"/>
    <w:rsid w:val="00CD345A"/>
    <w:rsid w:val="00CD36C9"/>
    <w:rsid w:val="00CD37D6"/>
    <w:rsid w:val="00CD3895"/>
    <w:rsid w:val="00CD3CF0"/>
    <w:rsid w:val="00CD3D34"/>
    <w:rsid w:val="00CD4372"/>
    <w:rsid w:val="00CD43D0"/>
    <w:rsid w:val="00CD47F4"/>
    <w:rsid w:val="00CD4AFE"/>
    <w:rsid w:val="00CD52C1"/>
    <w:rsid w:val="00CD5516"/>
    <w:rsid w:val="00CD570D"/>
    <w:rsid w:val="00CD5D0D"/>
    <w:rsid w:val="00CD5F2C"/>
    <w:rsid w:val="00CD6241"/>
    <w:rsid w:val="00CD6484"/>
    <w:rsid w:val="00CD66FD"/>
    <w:rsid w:val="00CD6DCA"/>
    <w:rsid w:val="00CD70D8"/>
    <w:rsid w:val="00CD73C2"/>
    <w:rsid w:val="00CD740D"/>
    <w:rsid w:val="00CD745D"/>
    <w:rsid w:val="00CD747B"/>
    <w:rsid w:val="00CD75B8"/>
    <w:rsid w:val="00CD7796"/>
    <w:rsid w:val="00CD796E"/>
    <w:rsid w:val="00CD7B6E"/>
    <w:rsid w:val="00CD7E89"/>
    <w:rsid w:val="00CE0133"/>
    <w:rsid w:val="00CE0379"/>
    <w:rsid w:val="00CE040F"/>
    <w:rsid w:val="00CE0955"/>
    <w:rsid w:val="00CE0BB2"/>
    <w:rsid w:val="00CE0E25"/>
    <w:rsid w:val="00CE0EC5"/>
    <w:rsid w:val="00CE12A5"/>
    <w:rsid w:val="00CE1466"/>
    <w:rsid w:val="00CE159E"/>
    <w:rsid w:val="00CE17D6"/>
    <w:rsid w:val="00CE1EF9"/>
    <w:rsid w:val="00CE1FCA"/>
    <w:rsid w:val="00CE20E6"/>
    <w:rsid w:val="00CE273F"/>
    <w:rsid w:val="00CE27C2"/>
    <w:rsid w:val="00CE2933"/>
    <w:rsid w:val="00CE2A2C"/>
    <w:rsid w:val="00CE2BEE"/>
    <w:rsid w:val="00CE3025"/>
    <w:rsid w:val="00CE38CE"/>
    <w:rsid w:val="00CE3C96"/>
    <w:rsid w:val="00CE400F"/>
    <w:rsid w:val="00CE4295"/>
    <w:rsid w:val="00CE4403"/>
    <w:rsid w:val="00CE4CC4"/>
    <w:rsid w:val="00CE4EE8"/>
    <w:rsid w:val="00CE4FB1"/>
    <w:rsid w:val="00CE5013"/>
    <w:rsid w:val="00CE5918"/>
    <w:rsid w:val="00CE5944"/>
    <w:rsid w:val="00CE5F42"/>
    <w:rsid w:val="00CE5F82"/>
    <w:rsid w:val="00CE6315"/>
    <w:rsid w:val="00CE66B5"/>
    <w:rsid w:val="00CE6A7C"/>
    <w:rsid w:val="00CE6D83"/>
    <w:rsid w:val="00CE6DD3"/>
    <w:rsid w:val="00CE7162"/>
    <w:rsid w:val="00CE71DA"/>
    <w:rsid w:val="00CE7433"/>
    <w:rsid w:val="00CE76CE"/>
    <w:rsid w:val="00CE78AD"/>
    <w:rsid w:val="00CE7B9A"/>
    <w:rsid w:val="00CF0377"/>
    <w:rsid w:val="00CF0B36"/>
    <w:rsid w:val="00CF0B87"/>
    <w:rsid w:val="00CF168C"/>
    <w:rsid w:val="00CF1750"/>
    <w:rsid w:val="00CF19D4"/>
    <w:rsid w:val="00CF1BAA"/>
    <w:rsid w:val="00CF274A"/>
    <w:rsid w:val="00CF27C2"/>
    <w:rsid w:val="00CF2BCC"/>
    <w:rsid w:val="00CF2E59"/>
    <w:rsid w:val="00CF2EBA"/>
    <w:rsid w:val="00CF2FD9"/>
    <w:rsid w:val="00CF325E"/>
    <w:rsid w:val="00CF33C1"/>
    <w:rsid w:val="00CF34CC"/>
    <w:rsid w:val="00CF3619"/>
    <w:rsid w:val="00CF3839"/>
    <w:rsid w:val="00CF4A3C"/>
    <w:rsid w:val="00CF5367"/>
    <w:rsid w:val="00CF53B5"/>
    <w:rsid w:val="00CF599A"/>
    <w:rsid w:val="00CF5A96"/>
    <w:rsid w:val="00CF5F5E"/>
    <w:rsid w:val="00CF6624"/>
    <w:rsid w:val="00CF67A0"/>
    <w:rsid w:val="00CF726F"/>
    <w:rsid w:val="00CF74EC"/>
    <w:rsid w:val="00CF7896"/>
    <w:rsid w:val="00CF7F86"/>
    <w:rsid w:val="00D0008B"/>
    <w:rsid w:val="00D006CF"/>
    <w:rsid w:val="00D0106B"/>
    <w:rsid w:val="00D01113"/>
    <w:rsid w:val="00D01239"/>
    <w:rsid w:val="00D013AC"/>
    <w:rsid w:val="00D013DA"/>
    <w:rsid w:val="00D0163F"/>
    <w:rsid w:val="00D01685"/>
    <w:rsid w:val="00D01893"/>
    <w:rsid w:val="00D01E31"/>
    <w:rsid w:val="00D0203C"/>
    <w:rsid w:val="00D0262A"/>
    <w:rsid w:val="00D02C90"/>
    <w:rsid w:val="00D035B5"/>
    <w:rsid w:val="00D036DB"/>
    <w:rsid w:val="00D0435C"/>
    <w:rsid w:val="00D043CB"/>
    <w:rsid w:val="00D044D8"/>
    <w:rsid w:val="00D0454D"/>
    <w:rsid w:val="00D045E5"/>
    <w:rsid w:val="00D046B9"/>
    <w:rsid w:val="00D047F0"/>
    <w:rsid w:val="00D05379"/>
    <w:rsid w:val="00D05396"/>
    <w:rsid w:val="00D05CAB"/>
    <w:rsid w:val="00D06405"/>
    <w:rsid w:val="00D064E7"/>
    <w:rsid w:val="00D067A9"/>
    <w:rsid w:val="00D067DE"/>
    <w:rsid w:val="00D06A45"/>
    <w:rsid w:val="00D06C41"/>
    <w:rsid w:val="00D07BA8"/>
    <w:rsid w:val="00D07D85"/>
    <w:rsid w:val="00D10153"/>
    <w:rsid w:val="00D1015E"/>
    <w:rsid w:val="00D1028D"/>
    <w:rsid w:val="00D104C2"/>
    <w:rsid w:val="00D106E7"/>
    <w:rsid w:val="00D10918"/>
    <w:rsid w:val="00D109DB"/>
    <w:rsid w:val="00D11286"/>
    <w:rsid w:val="00D11BD0"/>
    <w:rsid w:val="00D11C2B"/>
    <w:rsid w:val="00D11E9C"/>
    <w:rsid w:val="00D12811"/>
    <w:rsid w:val="00D1306A"/>
    <w:rsid w:val="00D13411"/>
    <w:rsid w:val="00D137F5"/>
    <w:rsid w:val="00D13CE5"/>
    <w:rsid w:val="00D13EAD"/>
    <w:rsid w:val="00D14488"/>
    <w:rsid w:val="00D1495A"/>
    <w:rsid w:val="00D14E2B"/>
    <w:rsid w:val="00D14E2D"/>
    <w:rsid w:val="00D15173"/>
    <w:rsid w:val="00D15257"/>
    <w:rsid w:val="00D15872"/>
    <w:rsid w:val="00D15B39"/>
    <w:rsid w:val="00D15F07"/>
    <w:rsid w:val="00D15F3E"/>
    <w:rsid w:val="00D16000"/>
    <w:rsid w:val="00D16401"/>
    <w:rsid w:val="00D164BC"/>
    <w:rsid w:val="00D16F64"/>
    <w:rsid w:val="00D170BD"/>
    <w:rsid w:val="00D175F3"/>
    <w:rsid w:val="00D1767C"/>
    <w:rsid w:val="00D178BB"/>
    <w:rsid w:val="00D179C0"/>
    <w:rsid w:val="00D17CE5"/>
    <w:rsid w:val="00D17F35"/>
    <w:rsid w:val="00D17FC8"/>
    <w:rsid w:val="00D201D8"/>
    <w:rsid w:val="00D205DF"/>
    <w:rsid w:val="00D2068B"/>
    <w:rsid w:val="00D20CA3"/>
    <w:rsid w:val="00D213BD"/>
    <w:rsid w:val="00D21467"/>
    <w:rsid w:val="00D2155C"/>
    <w:rsid w:val="00D2180D"/>
    <w:rsid w:val="00D219A7"/>
    <w:rsid w:val="00D21BB6"/>
    <w:rsid w:val="00D21E76"/>
    <w:rsid w:val="00D22BAB"/>
    <w:rsid w:val="00D22CF6"/>
    <w:rsid w:val="00D22F62"/>
    <w:rsid w:val="00D2320C"/>
    <w:rsid w:val="00D2333A"/>
    <w:rsid w:val="00D24142"/>
    <w:rsid w:val="00D2451A"/>
    <w:rsid w:val="00D24693"/>
    <w:rsid w:val="00D249F8"/>
    <w:rsid w:val="00D24BBA"/>
    <w:rsid w:val="00D24E37"/>
    <w:rsid w:val="00D24E6A"/>
    <w:rsid w:val="00D251E0"/>
    <w:rsid w:val="00D25435"/>
    <w:rsid w:val="00D2561A"/>
    <w:rsid w:val="00D25779"/>
    <w:rsid w:val="00D25859"/>
    <w:rsid w:val="00D25DF7"/>
    <w:rsid w:val="00D25EC5"/>
    <w:rsid w:val="00D26984"/>
    <w:rsid w:val="00D26D01"/>
    <w:rsid w:val="00D26EEB"/>
    <w:rsid w:val="00D27381"/>
    <w:rsid w:val="00D273AD"/>
    <w:rsid w:val="00D27449"/>
    <w:rsid w:val="00D277DF"/>
    <w:rsid w:val="00D27B3B"/>
    <w:rsid w:val="00D302F1"/>
    <w:rsid w:val="00D30349"/>
    <w:rsid w:val="00D30415"/>
    <w:rsid w:val="00D3068F"/>
    <w:rsid w:val="00D306AB"/>
    <w:rsid w:val="00D306D4"/>
    <w:rsid w:val="00D30ACE"/>
    <w:rsid w:val="00D30E03"/>
    <w:rsid w:val="00D31108"/>
    <w:rsid w:val="00D3124F"/>
    <w:rsid w:val="00D31897"/>
    <w:rsid w:val="00D31D03"/>
    <w:rsid w:val="00D31DDE"/>
    <w:rsid w:val="00D32148"/>
    <w:rsid w:val="00D322CC"/>
    <w:rsid w:val="00D326E9"/>
    <w:rsid w:val="00D328D0"/>
    <w:rsid w:val="00D3292D"/>
    <w:rsid w:val="00D32E6E"/>
    <w:rsid w:val="00D335DF"/>
    <w:rsid w:val="00D33885"/>
    <w:rsid w:val="00D33960"/>
    <w:rsid w:val="00D33B0F"/>
    <w:rsid w:val="00D340B5"/>
    <w:rsid w:val="00D341B7"/>
    <w:rsid w:val="00D34690"/>
    <w:rsid w:val="00D34848"/>
    <w:rsid w:val="00D35344"/>
    <w:rsid w:val="00D353EC"/>
    <w:rsid w:val="00D354A0"/>
    <w:rsid w:val="00D35AF6"/>
    <w:rsid w:val="00D35CCA"/>
    <w:rsid w:val="00D36185"/>
    <w:rsid w:val="00D364CD"/>
    <w:rsid w:val="00D366F8"/>
    <w:rsid w:val="00D36A82"/>
    <w:rsid w:val="00D36C15"/>
    <w:rsid w:val="00D3730E"/>
    <w:rsid w:val="00D37928"/>
    <w:rsid w:val="00D37932"/>
    <w:rsid w:val="00D37DBD"/>
    <w:rsid w:val="00D37E4D"/>
    <w:rsid w:val="00D37E62"/>
    <w:rsid w:val="00D37F71"/>
    <w:rsid w:val="00D401D7"/>
    <w:rsid w:val="00D40DF5"/>
    <w:rsid w:val="00D414E7"/>
    <w:rsid w:val="00D41554"/>
    <w:rsid w:val="00D41BB1"/>
    <w:rsid w:val="00D41F3D"/>
    <w:rsid w:val="00D41FD9"/>
    <w:rsid w:val="00D421AB"/>
    <w:rsid w:val="00D423F4"/>
    <w:rsid w:val="00D42879"/>
    <w:rsid w:val="00D42C7C"/>
    <w:rsid w:val="00D43079"/>
    <w:rsid w:val="00D43175"/>
    <w:rsid w:val="00D43E7B"/>
    <w:rsid w:val="00D43F90"/>
    <w:rsid w:val="00D44230"/>
    <w:rsid w:val="00D44C33"/>
    <w:rsid w:val="00D44F23"/>
    <w:rsid w:val="00D44F96"/>
    <w:rsid w:val="00D4534E"/>
    <w:rsid w:val="00D4555A"/>
    <w:rsid w:val="00D455B0"/>
    <w:rsid w:val="00D4588C"/>
    <w:rsid w:val="00D45ABC"/>
    <w:rsid w:val="00D45AE6"/>
    <w:rsid w:val="00D45B81"/>
    <w:rsid w:val="00D45DA9"/>
    <w:rsid w:val="00D46576"/>
    <w:rsid w:val="00D468B5"/>
    <w:rsid w:val="00D46976"/>
    <w:rsid w:val="00D46B1E"/>
    <w:rsid w:val="00D47166"/>
    <w:rsid w:val="00D47530"/>
    <w:rsid w:val="00D4782F"/>
    <w:rsid w:val="00D47903"/>
    <w:rsid w:val="00D47B07"/>
    <w:rsid w:val="00D47CB9"/>
    <w:rsid w:val="00D47F11"/>
    <w:rsid w:val="00D503CB"/>
    <w:rsid w:val="00D5042C"/>
    <w:rsid w:val="00D505ED"/>
    <w:rsid w:val="00D50DD0"/>
    <w:rsid w:val="00D50F1E"/>
    <w:rsid w:val="00D50FC0"/>
    <w:rsid w:val="00D5161D"/>
    <w:rsid w:val="00D51C7E"/>
    <w:rsid w:val="00D51DC0"/>
    <w:rsid w:val="00D5210B"/>
    <w:rsid w:val="00D52524"/>
    <w:rsid w:val="00D5261C"/>
    <w:rsid w:val="00D52CA9"/>
    <w:rsid w:val="00D539DE"/>
    <w:rsid w:val="00D539FE"/>
    <w:rsid w:val="00D53C55"/>
    <w:rsid w:val="00D53D93"/>
    <w:rsid w:val="00D5420D"/>
    <w:rsid w:val="00D546B2"/>
    <w:rsid w:val="00D54792"/>
    <w:rsid w:val="00D551F8"/>
    <w:rsid w:val="00D55427"/>
    <w:rsid w:val="00D55514"/>
    <w:rsid w:val="00D55549"/>
    <w:rsid w:val="00D55A8E"/>
    <w:rsid w:val="00D55A8F"/>
    <w:rsid w:val="00D55B62"/>
    <w:rsid w:val="00D55C66"/>
    <w:rsid w:val="00D55D8F"/>
    <w:rsid w:val="00D56768"/>
    <w:rsid w:val="00D56853"/>
    <w:rsid w:val="00D56CC9"/>
    <w:rsid w:val="00D57025"/>
    <w:rsid w:val="00D577E0"/>
    <w:rsid w:val="00D57C7A"/>
    <w:rsid w:val="00D60047"/>
    <w:rsid w:val="00D615F0"/>
    <w:rsid w:val="00D62609"/>
    <w:rsid w:val="00D6283C"/>
    <w:rsid w:val="00D62840"/>
    <w:rsid w:val="00D63069"/>
    <w:rsid w:val="00D631A4"/>
    <w:rsid w:val="00D63398"/>
    <w:rsid w:val="00D63D00"/>
    <w:rsid w:val="00D63D8D"/>
    <w:rsid w:val="00D63FE8"/>
    <w:rsid w:val="00D6416A"/>
    <w:rsid w:val="00D64414"/>
    <w:rsid w:val="00D64989"/>
    <w:rsid w:val="00D64D80"/>
    <w:rsid w:val="00D64DD9"/>
    <w:rsid w:val="00D6501B"/>
    <w:rsid w:val="00D6509F"/>
    <w:rsid w:val="00D651CE"/>
    <w:rsid w:val="00D655D7"/>
    <w:rsid w:val="00D659EC"/>
    <w:rsid w:val="00D65B06"/>
    <w:rsid w:val="00D65BFD"/>
    <w:rsid w:val="00D66517"/>
    <w:rsid w:val="00D66BF6"/>
    <w:rsid w:val="00D670EA"/>
    <w:rsid w:val="00D67357"/>
    <w:rsid w:val="00D6773B"/>
    <w:rsid w:val="00D67912"/>
    <w:rsid w:val="00D67B25"/>
    <w:rsid w:val="00D70471"/>
    <w:rsid w:val="00D70494"/>
    <w:rsid w:val="00D704C6"/>
    <w:rsid w:val="00D706AE"/>
    <w:rsid w:val="00D707CA"/>
    <w:rsid w:val="00D70F35"/>
    <w:rsid w:val="00D71AEA"/>
    <w:rsid w:val="00D726D4"/>
    <w:rsid w:val="00D72C1B"/>
    <w:rsid w:val="00D73111"/>
    <w:rsid w:val="00D731BD"/>
    <w:rsid w:val="00D73440"/>
    <w:rsid w:val="00D73539"/>
    <w:rsid w:val="00D7380C"/>
    <w:rsid w:val="00D739F8"/>
    <w:rsid w:val="00D73D2F"/>
    <w:rsid w:val="00D74081"/>
    <w:rsid w:val="00D741A0"/>
    <w:rsid w:val="00D74368"/>
    <w:rsid w:val="00D74559"/>
    <w:rsid w:val="00D74865"/>
    <w:rsid w:val="00D748A7"/>
    <w:rsid w:val="00D74C3A"/>
    <w:rsid w:val="00D7519E"/>
    <w:rsid w:val="00D758CD"/>
    <w:rsid w:val="00D75DA0"/>
    <w:rsid w:val="00D76024"/>
    <w:rsid w:val="00D76140"/>
    <w:rsid w:val="00D763B5"/>
    <w:rsid w:val="00D76472"/>
    <w:rsid w:val="00D767A6"/>
    <w:rsid w:val="00D7734B"/>
    <w:rsid w:val="00D77448"/>
    <w:rsid w:val="00D77772"/>
    <w:rsid w:val="00D8034F"/>
    <w:rsid w:val="00D803FF"/>
    <w:rsid w:val="00D805C4"/>
    <w:rsid w:val="00D80691"/>
    <w:rsid w:val="00D808F9"/>
    <w:rsid w:val="00D80C8B"/>
    <w:rsid w:val="00D80DA0"/>
    <w:rsid w:val="00D81044"/>
    <w:rsid w:val="00D812B4"/>
    <w:rsid w:val="00D8145D"/>
    <w:rsid w:val="00D81FC6"/>
    <w:rsid w:val="00D820F4"/>
    <w:rsid w:val="00D82376"/>
    <w:rsid w:val="00D824D6"/>
    <w:rsid w:val="00D82707"/>
    <w:rsid w:val="00D827AB"/>
    <w:rsid w:val="00D828BA"/>
    <w:rsid w:val="00D829A6"/>
    <w:rsid w:val="00D82E37"/>
    <w:rsid w:val="00D82E54"/>
    <w:rsid w:val="00D83213"/>
    <w:rsid w:val="00D832F9"/>
    <w:rsid w:val="00D83362"/>
    <w:rsid w:val="00D8347E"/>
    <w:rsid w:val="00D83F35"/>
    <w:rsid w:val="00D8447E"/>
    <w:rsid w:val="00D844B5"/>
    <w:rsid w:val="00D84551"/>
    <w:rsid w:val="00D8475A"/>
    <w:rsid w:val="00D847C7"/>
    <w:rsid w:val="00D84B94"/>
    <w:rsid w:val="00D8543E"/>
    <w:rsid w:val="00D85BBC"/>
    <w:rsid w:val="00D85C8A"/>
    <w:rsid w:val="00D86494"/>
    <w:rsid w:val="00D86556"/>
    <w:rsid w:val="00D86BCD"/>
    <w:rsid w:val="00D86CD3"/>
    <w:rsid w:val="00D86F61"/>
    <w:rsid w:val="00D877B1"/>
    <w:rsid w:val="00D87B5D"/>
    <w:rsid w:val="00D87C5C"/>
    <w:rsid w:val="00D87CB2"/>
    <w:rsid w:val="00D87E60"/>
    <w:rsid w:val="00D87FF3"/>
    <w:rsid w:val="00D902C6"/>
    <w:rsid w:val="00D90339"/>
    <w:rsid w:val="00D90B04"/>
    <w:rsid w:val="00D90E9C"/>
    <w:rsid w:val="00D9153E"/>
    <w:rsid w:val="00D917F3"/>
    <w:rsid w:val="00D91C0A"/>
    <w:rsid w:val="00D91C1E"/>
    <w:rsid w:val="00D92B49"/>
    <w:rsid w:val="00D92ED2"/>
    <w:rsid w:val="00D92FE0"/>
    <w:rsid w:val="00D93CF4"/>
    <w:rsid w:val="00D9407B"/>
    <w:rsid w:val="00D9416B"/>
    <w:rsid w:val="00D941AF"/>
    <w:rsid w:val="00D94554"/>
    <w:rsid w:val="00D94AFC"/>
    <w:rsid w:val="00D950C1"/>
    <w:rsid w:val="00D951F4"/>
    <w:rsid w:val="00D9547A"/>
    <w:rsid w:val="00D95784"/>
    <w:rsid w:val="00D95C9C"/>
    <w:rsid w:val="00D95DCA"/>
    <w:rsid w:val="00D9600D"/>
    <w:rsid w:val="00D964F7"/>
    <w:rsid w:val="00D965C0"/>
    <w:rsid w:val="00D9686E"/>
    <w:rsid w:val="00D968F1"/>
    <w:rsid w:val="00D96C23"/>
    <w:rsid w:val="00D971AA"/>
    <w:rsid w:val="00D97274"/>
    <w:rsid w:val="00D978CB"/>
    <w:rsid w:val="00D97B1C"/>
    <w:rsid w:val="00D97B20"/>
    <w:rsid w:val="00D97B36"/>
    <w:rsid w:val="00D97EBF"/>
    <w:rsid w:val="00DA0054"/>
    <w:rsid w:val="00DA0066"/>
    <w:rsid w:val="00DA01D6"/>
    <w:rsid w:val="00DA1301"/>
    <w:rsid w:val="00DA16A0"/>
    <w:rsid w:val="00DA18C9"/>
    <w:rsid w:val="00DA1D41"/>
    <w:rsid w:val="00DA1D5A"/>
    <w:rsid w:val="00DA22E2"/>
    <w:rsid w:val="00DA2A8D"/>
    <w:rsid w:val="00DA2B4B"/>
    <w:rsid w:val="00DA307F"/>
    <w:rsid w:val="00DA337C"/>
    <w:rsid w:val="00DA3634"/>
    <w:rsid w:val="00DA3D72"/>
    <w:rsid w:val="00DA3F73"/>
    <w:rsid w:val="00DA40F0"/>
    <w:rsid w:val="00DA4891"/>
    <w:rsid w:val="00DA4A82"/>
    <w:rsid w:val="00DA4BDC"/>
    <w:rsid w:val="00DA4FDF"/>
    <w:rsid w:val="00DA51B8"/>
    <w:rsid w:val="00DA55B2"/>
    <w:rsid w:val="00DA5804"/>
    <w:rsid w:val="00DA580E"/>
    <w:rsid w:val="00DA5F63"/>
    <w:rsid w:val="00DA5F92"/>
    <w:rsid w:val="00DA6657"/>
    <w:rsid w:val="00DA6816"/>
    <w:rsid w:val="00DA6C74"/>
    <w:rsid w:val="00DA7037"/>
    <w:rsid w:val="00DA74E6"/>
    <w:rsid w:val="00DA778E"/>
    <w:rsid w:val="00DA7CC0"/>
    <w:rsid w:val="00DB02A4"/>
    <w:rsid w:val="00DB09C2"/>
    <w:rsid w:val="00DB106A"/>
    <w:rsid w:val="00DB1559"/>
    <w:rsid w:val="00DB15DD"/>
    <w:rsid w:val="00DB167F"/>
    <w:rsid w:val="00DB1868"/>
    <w:rsid w:val="00DB1C15"/>
    <w:rsid w:val="00DB1EB2"/>
    <w:rsid w:val="00DB2000"/>
    <w:rsid w:val="00DB2487"/>
    <w:rsid w:val="00DB27F0"/>
    <w:rsid w:val="00DB29F0"/>
    <w:rsid w:val="00DB2B84"/>
    <w:rsid w:val="00DB32F8"/>
    <w:rsid w:val="00DB415B"/>
    <w:rsid w:val="00DB415F"/>
    <w:rsid w:val="00DB41C7"/>
    <w:rsid w:val="00DB42F5"/>
    <w:rsid w:val="00DB4319"/>
    <w:rsid w:val="00DB4581"/>
    <w:rsid w:val="00DB476C"/>
    <w:rsid w:val="00DB4920"/>
    <w:rsid w:val="00DB4D16"/>
    <w:rsid w:val="00DB4E7E"/>
    <w:rsid w:val="00DB4EC6"/>
    <w:rsid w:val="00DB5223"/>
    <w:rsid w:val="00DB54E0"/>
    <w:rsid w:val="00DB56FA"/>
    <w:rsid w:val="00DB5A32"/>
    <w:rsid w:val="00DB5E5C"/>
    <w:rsid w:val="00DB64D8"/>
    <w:rsid w:val="00DB7135"/>
    <w:rsid w:val="00DB743C"/>
    <w:rsid w:val="00DB75E8"/>
    <w:rsid w:val="00DB7817"/>
    <w:rsid w:val="00DB7AD1"/>
    <w:rsid w:val="00DB7FDA"/>
    <w:rsid w:val="00DC016A"/>
    <w:rsid w:val="00DC0263"/>
    <w:rsid w:val="00DC03C3"/>
    <w:rsid w:val="00DC0ABB"/>
    <w:rsid w:val="00DC0EB9"/>
    <w:rsid w:val="00DC0F93"/>
    <w:rsid w:val="00DC1622"/>
    <w:rsid w:val="00DC171C"/>
    <w:rsid w:val="00DC21C0"/>
    <w:rsid w:val="00DC2722"/>
    <w:rsid w:val="00DC2770"/>
    <w:rsid w:val="00DC2D22"/>
    <w:rsid w:val="00DC2F26"/>
    <w:rsid w:val="00DC3159"/>
    <w:rsid w:val="00DC3177"/>
    <w:rsid w:val="00DC3C2B"/>
    <w:rsid w:val="00DC46C2"/>
    <w:rsid w:val="00DC473A"/>
    <w:rsid w:val="00DC4AF0"/>
    <w:rsid w:val="00DC4B58"/>
    <w:rsid w:val="00DC4CC1"/>
    <w:rsid w:val="00DC55F6"/>
    <w:rsid w:val="00DC56D4"/>
    <w:rsid w:val="00DC5782"/>
    <w:rsid w:val="00DC5AE3"/>
    <w:rsid w:val="00DC5FD2"/>
    <w:rsid w:val="00DC5FEB"/>
    <w:rsid w:val="00DC6095"/>
    <w:rsid w:val="00DC610E"/>
    <w:rsid w:val="00DC625A"/>
    <w:rsid w:val="00DC6491"/>
    <w:rsid w:val="00DC6635"/>
    <w:rsid w:val="00DC6928"/>
    <w:rsid w:val="00DC6C9C"/>
    <w:rsid w:val="00DC749D"/>
    <w:rsid w:val="00DC7819"/>
    <w:rsid w:val="00DC7971"/>
    <w:rsid w:val="00DD0064"/>
    <w:rsid w:val="00DD0340"/>
    <w:rsid w:val="00DD099E"/>
    <w:rsid w:val="00DD0E3D"/>
    <w:rsid w:val="00DD0FAA"/>
    <w:rsid w:val="00DD12B5"/>
    <w:rsid w:val="00DD12EE"/>
    <w:rsid w:val="00DD142B"/>
    <w:rsid w:val="00DD176C"/>
    <w:rsid w:val="00DD1850"/>
    <w:rsid w:val="00DD1BC5"/>
    <w:rsid w:val="00DD1BE5"/>
    <w:rsid w:val="00DD1CC2"/>
    <w:rsid w:val="00DD1E32"/>
    <w:rsid w:val="00DD21AC"/>
    <w:rsid w:val="00DD2324"/>
    <w:rsid w:val="00DD26FB"/>
    <w:rsid w:val="00DD2734"/>
    <w:rsid w:val="00DD2745"/>
    <w:rsid w:val="00DD2AC3"/>
    <w:rsid w:val="00DD2CD2"/>
    <w:rsid w:val="00DD2CEB"/>
    <w:rsid w:val="00DD2E91"/>
    <w:rsid w:val="00DD3002"/>
    <w:rsid w:val="00DD303B"/>
    <w:rsid w:val="00DD350F"/>
    <w:rsid w:val="00DD3BA8"/>
    <w:rsid w:val="00DD41E7"/>
    <w:rsid w:val="00DD48C6"/>
    <w:rsid w:val="00DD4C79"/>
    <w:rsid w:val="00DD5236"/>
    <w:rsid w:val="00DD56E2"/>
    <w:rsid w:val="00DD5813"/>
    <w:rsid w:val="00DD5AC0"/>
    <w:rsid w:val="00DD5DB5"/>
    <w:rsid w:val="00DD6B1F"/>
    <w:rsid w:val="00DD6B3B"/>
    <w:rsid w:val="00DD6D92"/>
    <w:rsid w:val="00DD72E2"/>
    <w:rsid w:val="00DD7343"/>
    <w:rsid w:val="00DD7808"/>
    <w:rsid w:val="00DD7990"/>
    <w:rsid w:val="00DD79E9"/>
    <w:rsid w:val="00DD7A46"/>
    <w:rsid w:val="00DD7B1F"/>
    <w:rsid w:val="00DD7B37"/>
    <w:rsid w:val="00DE0130"/>
    <w:rsid w:val="00DE069D"/>
    <w:rsid w:val="00DE06C2"/>
    <w:rsid w:val="00DE0CFE"/>
    <w:rsid w:val="00DE18A3"/>
    <w:rsid w:val="00DE1987"/>
    <w:rsid w:val="00DE1E6F"/>
    <w:rsid w:val="00DE21CF"/>
    <w:rsid w:val="00DE289A"/>
    <w:rsid w:val="00DE2980"/>
    <w:rsid w:val="00DE29EF"/>
    <w:rsid w:val="00DE2D4B"/>
    <w:rsid w:val="00DE2F16"/>
    <w:rsid w:val="00DE329A"/>
    <w:rsid w:val="00DE331B"/>
    <w:rsid w:val="00DE3E10"/>
    <w:rsid w:val="00DE3FC6"/>
    <w:rsid w:val="00DE4091"/>
    <w:rsid w:val="00DE4D81"/>
    <w:rsid w:val="00DE59A2"/>
    <w:rsid w:val="00DE5A6C"/>
    <w:rsid w:val="00DE5BDC"/>
    <w:rsid w:val="00DE5EF1"/>
    <w:rsid w:val="00DE6854"/>
    <w:rsid w:val="00DE6DCB"/>
    <w:rsid w:val="00DE6E88"/>
    <w:rsid w:val="00DF0755"/>
    <w:rsid w:val="00DF07F0"/>
    <w:rsid w:val="00DF0955"/>
    <w:rsid w:val="00DF0EDA"/>
    <w:rsid w:val="00DF135E"/>
    <w:rsid w:val="00DF18B2"/>
    <w:rsid w:val="00DF1BCB"/>
    <w:rsid w:val="00DF1CAA"/>
    <w:rsid w:val="00DF1F40"/>
    <w:rsid w:val="00DF21DD"/>
    <w:rsid w:val="00DF2964"/>
    <w:rsid w:val="00DF2B35"/>
    <w:rsid w:val="00DF2DBA"/>
    <w:rsid w:val="00DF2F1E"/>
    <w:rsid w:val="00DF32C9"/>
    <w:rsid w:val="00DF3687"/>
    <w:rsid w:val="00DF3988"/>
    <w:rsid w:val="00DF3B90"/>
    <w:rsid w:val="00DF3BD3"/>
    <w:rsid w:val="00DF3CA3"/>
    <w:rsid w:val="00DF3D3E"/>
    <w:rsid w:val="00DF3E00"/>
    <w:rsid w:val="00DF44AB"/>
    <w:rsid w:val="00DF44FB"/>
    <w:rsid w:val="00DF472F"/>
    <w:rsid w:val="00DF4C26"/>
    <w:rsid w:val="00DF4F51"/>
    <w:rsid w:val="00DF4F62"/>
    <w:rsid w:val="00DF5169"/>
    <w:rsid w:val="00DF51BD"/>
    <w:rsid w:val="00DF51F8"/>
    <w:rsid w:val="00DF563F"/>
    <w:rsid w:val="00DF5647"/>
    <w:rsid w:val="00DF5800"/>
    <w:rsid w:val="00DF58D3"/>
    <w:rsid w:val="00DF5EE8"/>
    <w:rsid w:val="00DF63A7"/>
    <w:rsid w:val="00DF6E14"/>
    <w:rsid w:val="00DF7281"/>
    <w:rsid w:val="00DF73D6"/>
    <w:rsid w:val="00DF7882"/>
    <w:rsid w:val="00DF79F4"/>
    <w:rsid w:val="00DF7DA3"/>
    <w:rsid w:val="00DF7ED6"/>
    <w:rsid w:val="00E003D0"/>
    <w:rsid w:val="00E00C65"/>
    <w:rsid w:val="00E00F1A"/>
    <w:rsid w:val="00E01046"/>
    <w:rsid w:val="00E0110C"/>
    <w:rsid w:val="00E0125E"/>
    <w:rsid w:val="00E01CA7"/>
    <w:rsid w:val="00E02110"/>
    <w:rsid w:val="00E0239E"/>
    <w:rsid w:val="00E023E4"/>
    <w:rsid w:val="00E02D12"/>
    <w:rsid w:val="00E030F4"/>
    <w:rsid w:val="00E035D9"/>
    <w:rsid w:val="00E036AE"/>
    <w:rsid w:val="00E036C3"/>
    <w:rsid w:val="00E036DC"/>
    <w:rsid w:val="00E04038"/>
    <w:rsid w:val="00E040B0"/>
    <w:rsid w:val="00E040CB"/>
    <w:rsid w:val="00E04235"/>
    <w:rsid w:val="00E043FE"/>
    <w:rsid w:val="00E0443A"/>
    <w:rsid w:val="00E04BB3"/>
    <w:rsid w:val="00E04D1D"/>
    <w:rsid w:val="00E04E29"/>
    <w:rsid w:val="00E04EAE"/>
    <w:rsid w:val="00E0509F"/>
    <w:rsid w:val="00E0526F"/>
    <w:rsid w:val="00E05395"/>
    <w:rsid w:val="00E054FA"/>
    <w:rsid w:val="00E057F3"/>
    <w:rsid w:val="00E0589D"/>
    <w:rsid w:val="00E05D62"/>
    <w:rsid w:val="00E060DB"/>
    <w:rsid w:val="00E060DC"/>
    <w:rsid w:val="00E061AD"/>
    <w:rsid w:val="00E0648D"/>
    <w:rsid w:val="00E06656"/>
    <w:rsid w:val="00E0671E"/>
    <w:rsid w:val="00E07106"/>
    <w:rsid w:val="00E0749D"/>
    <w:rsid w:val="00E074F5"/>
    <w:rsid w:val="00E078EF"/>
    <w:rsid w:val="00E07B0D"/>
    <w:rsid w:val="00E07F39"/>
    <w:rsid w:val="00E100A1"/>
    <w:rsid w:val="00E100FB"/>
    <w:rsid w:val="00E1048D"/>
    <w:rsid w:val="00E112B2"/>
    <w:rsid w:val="00E1162A"/>
    <w:rsid w:val="00E11B34"/>
    <w:rsid w:val="00E11C65"/>
    <w:rsid w:val="00E12466"/>
    <w:rsid w:val="00E127DB"/>
    <w:rsid w:val="00E1294D"/>
    <w:rsid w:val="00E1296C"/>
    <w:rsid w:val="00E12B54"/>
    <w:rsid w:val="00E12C23"/>
    <w:rsid w:val="00E12CF3"/>
    <w:rsid w:val="00E12F5B"/>
    <w:rsid w:val="00E1324B"/>
    <w:rsid w:val="00E1358E"/>
    <w:rsid w:val="00E13821"/>
    <w:rsid w:val="00E13980"/>
    <w:rsid w:val="00E143BC"/>
    <w:rsid w:val="00E144E0"/>
    <w:rsid w:val="00E1486D"/>
    <w:rsid w:val="00E149A8"/>
    <w:rsid w:val="00E14A3C"/>
    <w:rsid w:val="00E14B54"/>
    <w:rsid w:val="00E14D63"/>
    <w:rsid w:val="00E15317"/>
    <w:rsid w:val="00E1587B"/>
    <w:rsid w:val="00E15B95"/>
    <w:rsid w:val="00E15DE2"/>
    <w:rsid w:val="00E1656D"/>
    <w:rsid w:val="00E16620"/>
    <w:rsid w:val="00E169FD"/>
    <w:rsid w:val="00E16CD7"/>
    <w:rsid w:val="00E173C3"/>
    <w:rsid w:val="00E174B4"/>
    <w:rsid w:val="00E17A24"/>
    <w:rsid w:val="00E17DB6"/>
    <w:rsid w:val="00E202CB"/>
    <w:rsid w:val="00E20CE8"/>
    <w:rsid w:val="00E20D3C"/>
    <w:rsid w:val="00E21400"/>
    <w:rsid w:val="00E215F1"/>
    <w:rsid w:val="00E21617"/>
    <w:rsid w:val="00E21803"/>
    <w:rsid w:val="00E21864"/>
    <w:rsid w:val="00E21BDA"/>
    <w:rsid w:val="00E21CE9"/>
    <w:rsid w:val="00E21F8A"/>
    <w:rsid w:val="00E22130"/>
    <w:rsid w:val="00E225BA"/>
    <w:rsid w:val="00E227ED"/>
    <w:rsid w:val="00E229EF"/>
    <w:rsid w:val="00E22D95"/>
    <w:rsid w:val="00E2319E"/>
    <w:rsid w:val="00E23303"/>
    <w:rsid w:val="00E239FD"/>
    <w:rsid w:val="00E23BFB"/>
    <w:rsid w:val="00E23D89"/>
    <w:rsid w:val="00E23E8B"/>
    <w:rsid w:val="00E240EB"/>
    <w:rsid w:val="00E245C2"/>
    <w:rsid w:val="00E24A6A"/>
    <w:rsid w:val="00E24D05"/>
    <w:rsid w:val="00E24D27"/>
    <w:rsid w:val="00E24E8F"/>
    <w:rsid w:val="00E24E92"/>
    <w:rsid w:val="00E24FAA"/>
    <w:rsid w:val="00E2510A"/>
    <w:rsid w:val="00E256DF"/>
    <w:rsid w:val="00E25D7E"/>
    <w:rsid w:val="00E263E4"/>
    <w:rsid w:val="00E272BC"/>
    <w:rsid w:val="00E27AE2"/>
    <w:rsid w:val="00E30525"/>
    <w:rsid w:val="00E30895"/>
    <w:rsid w:val="00E308E9"/>
    <w:rsid w:val="00E30A27"/>
    <w:rsid w:val="00E30D41"/>
    <w:rsid w:val="00E30DC3"/>
    <w:rsid w:val="00E30F9D"/>
    <w:rsid w:val="00E311BC"/>
    <w:rsid w:val="00E31757"/>
    <w:rsid w:val="00E31875"/>
    <w:rsid w:val="00E31D35"/>
    <w:rsid w:val="00E32269"/>
    <w:rsid w:val="00E32575"/>
    <w:rsid w:val="00E3282F"/>
    <w:rsid w:val="00E330B8"/>
    <w:rsid w:val="00E33250"/>
    <w:rsid w:val="00E33845"/>
    <w:rsid w:val="00E34096"/>
    <w:rsid w:val="00E342DF"/>
    <w:rsid w:val="00E3495F"/>
    <w:rsid w:val="00E34BB6"/>
    <w:rsid w:val="00E34C18"/>
    <w:rsid w:val="00E356C5"/>
    <w:rsid w:val="00E3679D"/>
    <w:rsid w:val="00E367B6"/>
    <w:rsid w:val="00E36CA1"/>
    <w:rsid w:val="00E36EC1"/>
    <w:rsid w:val="00E371AD"/>
    <w:rsid w:val="00E3753A"/>
    <w:rsid w:val="00E3791C"/>
    <w:rsid w:val="00E37DB4"/>
    <w:rsid w:val="00E402AC"/>
    <w:rsid w:val="00E402EB"/>
    <w:rsid w:val="00E40488"/>
    <w:rsid w:val="00E406E5"/>
    <w:rsid w:val="00E4119D"/>
    <w:rsid w:val="00E4148A"/>
    <w:rsid w:val="00E4154B"/>
    <w:rsid w:val="00E418CA"/>
    <w:rsid w:val="00E41998"/>
    <w:rsid w:val="00E41A33"/>
    <w:rsid w:val="00E41C73"/>
    <w:rsid w:val="00E41C77"/>
    <w:rsid w:val="00E420AE"/>
    <w:rsid w:val="00E42360"/>
    <w:rsid w:val="00E423AC"/>
    <w:rsid w:val="00E42492"/>
    <w:rsid w:val="00E42513"/>
    <w:rsid w:val="00E4259F"/>
    <w:rsid w:val="00E4299A"/>
    <w:rsid w:val="00E4332D"/>
    <w:rsid w:val="00E433F7"/>
    <w:rsid w:val="00E4360A"/>
    <w:rsid w:val="00E43783"/>
    <w:rsid w:val="00E43A93"/>
    <w:rsid w:val="00E43B47"/>
    <w:rsid w:val="00E43D4D"/>
    <w:rsid w:val="00E44406"/>
    <w:rsid w:val="00E44527"/>
    <w:rsid w:val="00E44E4C"/>
    <w:rsid w:val="00E45202"/>
    <w:rsid w:val="00E45373"/>
    <w:rsid w:val="00E45EF2"/>
    <w:rsid w:val="00E46228"/>
    <w:rsid w:val="00E4623E"/>
    <w:rsid w:val="00E46494"/>
    <w:rsid w:val="00E466AA"/>
    <w:rsid w:val="00E469BC"/>
    <w:rsid w:val="00E46A59"/>
    <w:rsid w:val="00E475CE"/>
    <w:rsid w:val="00E4766E"/>
    <w:rsid w:val="00E47C0B"/>
    <w:rsid w:val="00E47F97"/>
    <w:rsid w:val="00E50431"/>
    <w:rsid w:val="00E50694"/>
    <w:rsid w:val="00E509FD"/>
    <w:rsid w:val="00E50A76"/>
    <w:rsid w:val="00E5119E"/>
    <w:rsid w:val="00E51284"/>
    <w:rsid w:val="00E519CF"/>
    <w:rsid w:val="00E51D7F"/>
    <w:rsid w:val="00E51DEA"/>
    <w:rsid w:val="00E52040"/>
    <w:rsid w:val="00E5233E"/>
    <w:rsid w:val="00E5287E"/>
    <w:rsid w:val="00E53331"/>
    <w:rsid w:val="00E535B3"/>
    <w:rsid w:val="00E53965"/>
    <w:rsid w:val="00E53DBC"/>
    <w:rsid w:val="00E5469E"/>
    <w:rsid w:val="00E54940"/>
    <w:rsid w:val="00E54F16"/>
    <w:rsid w:val="00E54FA6"/>
    <w:rsid w:val="00E5536C"/>
    <w:rsid w:val="00E553F7"/>
    <w:rsid w:val="00E558D8"/>
    <w:rsid w:val="00E55FCF"/>
    <w:rsid w:val="00E55FDB"/>
    <w:rsid w:val="00E562DA"/>
    <w:rsid w:val="00E56C79"/>
    <w:rsid w:val="00E5745E"/>
    <w:rsid w:val="00E57688"/>
    <w:rsid w:val="00E57922"/>
    <w:rsid w:val="00E57FDA"/>
    <w:rsid w:val="00E602DA"/>
    <w:rsid w:val="00E605C2"/>
    <w:rsid w:val="00E60718"/>
    <w:rsid w:val="00E60A64"/>
    <w:rsid w:val="00E617CF"/>
    <w:rsid w:val="00E61A59"/>
    <w:rsid w:val="00E61BAC"/>
    <w:rsid w:val="00E61F97"/>
    <w:rsid w:val="00E623F9"/>
    <w:rsid w:val="00E62441"/>
    <w:rsid w:val="00E6285A"/>
    <w:rsid w:val="00E62A3F"/>
    <w:rsid w:val="00E6382A"/>
    <w:rsid w:val="00E6385F"/>
    <w:rsid w:val="00E63A2A"/>
    <w:rsid w:val="00E63A4B"/>
    <w:rsid w:val="00E63E1C"/>
    <w:rsid w:val="00E6405E"/>
    <w:rsid w:val="00E64226"/>
    <w:rsid w:val="00E6438C"/>
    <w:rsid w:val="00E6495D"/>
    <w:rsid w:val="00E64A8A"/>
    <w:rsid w:val="00E64C67"/>
    <w:rsid w:val="00E65865"/>
    <w:rsid w:val="00E664EB"/>
    <w:rsid w:val="00E6706C"/>
    <w:rsid w:val="00E6713E"/>
    <w:rsid w:val="00E673F0"/>
    <w:rsid w:val="00E67650"/>
    <w:rsid w:val="00E6766E"/>
    <w:rsid w:val="00E67670"/>
    <w:rsid w:val="00E67AF2"/>
    <w:rsid w:val="00E67BDA"/>
    <w:rsid w:val="00E67CB2"/>
    <w:rsid w:val="00E67D70"/>
    <w:rsid w:val="00E70823"/>
    <w:rsid w:val="00E70A0D"/>
    <w:rsid w:val="00E70D47"/>
    <w:rsid w:val="00E70DAC"/>
    <w:rsid w:val="00E70DF1"/>
    <w:rsid w:val="00E71197"/>
    <w:rsid w:val="00E71AA9"/>
    <w:rsid w:val="00E71D81"/>
    <w:rsid w:val="00E725F2"/>
    <w:rsid w:val="00E72680"/>
    <w:rsid w:val="00E72755"/>
    <w:rsid w:val="00E7282A"/>
    <w:rsid w:val="00E72B81"/>
    <w:rsid w:val="00E72D0F"/>
    <w:rsid w:val="00E72DE2"/>
    <w:rsid w:val="00E7308C"/>
    <w:rsid w:val="00E7333B"/>
    <w:rsid w:val="00E736CD"/>
    <w:rsid w:val="00E73C52"/>
    <w:rsid w:val="00E74075"/>
    <w:rsid w:val="00E7457C"/>
    <w:rsid w:val="00E746E8"/>
    <w:rsid w:val="00E748BA"/>
    <w:rsid w:val="00E74B90"/>
    <w:rsid w:val="00E75922"/>
    <w:rsid w:val="00E75978"/>
    <w:rsid w:val="00E75A04"/>
    <w:rsid w:val="00E763DD"/>
    <w:rsid w:val="00E771F0"/>
    <w:rsid w:val="00E7731C"/>
    <w:rsid w:val="00E7791C"/>
    <w:rsid w:val="00E80740"/>
    <w:rsid w:val="00E80A96"/>
    <w:rsid w:val="00E81568"/>
    <w:rsid w:val="00E815BB"/>
    <w:rsid w:val="00E81692"/>
    <w:rsid w:val="00E81880"/>
    <w:rsid w:val="00E81951"/>
    <w:rsid w:val="00E819B1"/>
    <w:rsid w:val="00E81C0D"/>
    <w:rsid w:val="00E81D90"/>
    <w:rsid w:val="00E820A7"/>
    <w:rsid w:val="00E8268B"/>
    <w:rsid w:val="00E8280E"/>
    <w:rsid w:val="00E829A5"/>
    <w:rsid w:val="00E82EC0"/>
    <w:rsid w:val="00E83111"/>
    <w:rsid w:val="00E83A42"/>
    <w:rsid w:val="00E83A4E"/>
    <w:rsid w:val="00E83C42"/>
    <w:rsid w:val="00E83CFB"/>
    <w:rsid w:val="00E83F15"/>
    <w:rsid w:val="00E83F7F"/>
    <w:rsid w:val="00E840A1"/>
    <w:rsid w:val="00E84ABE"/>
    <w:rsid w:val="00E84B88"/>
    <w:rsid w:val="00E85107"/>
    <w:rsid w:val="00E8572D"/>
    <w:rsid w:val="00E85823"/>
    <w:rsid w:val="00E85D39"/>
    <w:rsid w:val="00E86044"/>
    <w:rsid w:val="00E860D0"/>
    <w:rsid w:val="00E861BA"/>
    <w:rsid w:val="00E864A0"/>
    <w:rsid w:val="00E86CA5"/>
    <w:rsid w:val="00E86ED0"/>
    <w:rsid w:val="00E870C3"/>
    <w:rsid w:val="00E8737B"/>
    <w:rsid w:val="00E877E3"/>
    <w:rsid w:val="00E87896"/>
    <w:rsid w:val="00E87F2C"/>
    <w:rsid w:val="00E9034C"/>
    <w:rsid w:val="00E905D8"/>
    <w:rsid w:val="00E905DC"/>
    <w:rsid w:val="00E907A0"/>
    <w:rsid w:val="00E90AD0"/>
    <w:rsid w:val="00E91156"/>
    <w:rsid w:val="00E9157B"/>
    <w:rsid w:val="00E915A5"/>
    <w:rsid w:val="00E91C48"/>
    <w:rsid w:val="00E91E8B"/>
    <w:rsid w:val="00E91FC5"/>
    <w:rsid w:val="00E9286D"/>
    <w:rsid w:val="00E92FFF"/>
    <w:rsid w:val="00E93280"/>
    <w:rsid w:val="00E937CF"/>
    <w:rsid w:val="00E93E07"/>
    <w:rsid w:val="00E93F8D"/>
    <w:rsid w:val="00E9460B"/>
    <w:rsid w:val="00E9483C"/>
    <w:rsid w:val="00E94F8E"/>
    <w:rsid w:val="00E9550A"/>
    <w:rsid w:val="00E9565B"/>
    <w:rsid w:val="00E959CC"/>
    <w:rsid w:val="00E95CE4"/>
    <w:rsid w:val="00E95FF5"/>
    <w:rsid w:val="00E960C7"/>
    <w:rsid w:val="00E967D7"/>
    <w:rsid w:val="00E96885"/>
    <w:rsid w:val="00E9693E"/>
    <w:rsid w:val="00E96D52"/>
    <w:rsid w:val="00E96F90"/>
    <w:rsid w:val="00E9782B"/>
    <w:rsid w:val="00E97B50"/>
    <w:rsid w:val="00E97EBC"/>
    <w:rsid w:val="00E97F1C"/>
    <w:rsid w:val="00E97F9E"/>
    <w:rsid w:val="00EA071D"/>
    <w:rsid w:val="00EA08DC"/>
    <w:rsid w:val="00EA090A"/>
    <w:rsid w:val="00EA0BEF"/>
    <w:rsid w:val="00EA1454"/>
    <w:rsid w:val="00EA2473"/>
    <w:rsid w:val="00EA2596"/>
    <w:rsid w:val="00EA2B0A"/>
    <w:rsid w:val="00EA2E03"/>
    <w:rsid w:val="00EA2EE4"/>
    <w:rsid w:val="00EA32FB"/>
    <w:rsid w:val="00EA3465"/>
    <w:rsid w:val="00EA35C6"/>
    <w:rsid w:val="00EA38B5"/>
    <w:rsid w:val="00EA3A4C"/>
    <w:rsid w:val="00EA3C96"/>
    <w:rsid w:val="00EA3E6D"/>
    <w:rsid w:val="00EA444A"/>
    <w:rsid w:val="00EA4452"/>
    <w:rsid w:val="00EA4581"/>
    <w:rsid w:val="00EA45BA"/>
    <w:rsid w:val="00EA49A6"/>
    <w:rsid w:val="00EA4A6B"/>
    <w:rsid w:val="00EA4B4C"/>
    <w:rsid w:val="00EA4CAC"/>
    <w:rsid w:val="00EA50A5"/>
    <w:rsid w:val="00EA542D"/>
    <w:rsid w:val="00EA5712"/>
    <w:rsid w:val="00EA578B"/>
    <w:rsid w:val="00EA57CE"/>
    <w:rsid w:val="00EA5944"/>
    <w:rsid w:val="00EA5961"/>
    <w:rsid w:val="00EA5EA1"/>
    <w:rsid w:val="00EA6134"/>
    <w:rsid w:val="00EA6848"/>
    <w:rsid w:val="00EA774A"/>
    <w:rsid w:val="00EA7BD8"/>
    <w:rsid w:val="00EA7EB6"/>
    <w:rsid w:val="00EB0009"/>
    <w:rsid w:val="00EB076E"/>
    <w:rsid w:val="00EB092A"/>
    <w:rsid w:val="00EB1C74"/>
    <w:rsid w:val="00EB1D57"/>
    <w:rsid w:val="00EB1D76"/>
    <w:rsid w:val="00EB22BD"/>
    <w:rsid w:val="00EB280D"/>
    <w:rsid w:val="00EB293D"/>
    <w:rsid w:val="00EB34A3"/>
    <w:rsid w:val="00EB34DD"/>
    <w:rsid w:val="00EB365D"/>
    <w:rsid w:val="00EB3ABE"/>
    <w:rsid w:val="00EB3CAF"/>
    <w:rsid w:val="00EB3E11"/>
    <w:rsid w:val="00EB3F90"/>
    <w:rsid w:val="00EB3F99"/>
    <w:rsid w:val="00EB463B"/>
    <w:rsid w:val="00EB53E4"/>
    <w:rsid w:val="00EB54D5"/>
    <w:rsid w:val="00EB5523"/>
    <w:rsid w:val="00EB5694"/>
    <w:rsid w:val="00EB5B30"/>
    <w:rsid w:val="00EB5B9E"/>
    <w:rsid w:val="00EB5BF4"/>
    <w:rsid w:val="00EB5C51"/>
    <w:rsid w:val="00EB5DAB"/>
    <w:rsid w:val="00EB5E49"/>
    <w:rsid w:val="00EB61AF"/>
    <w:rsid w:val="00EB68BC"/>
    <w:rsid w:val="00EB6A74"/>
    <w:rsid w:val="00EB6C17"/>
    <w:rsid w:val="00EB70D4"/>
    <w:rsid w:val="00EB7675"/>
    <w:rsid w:val="00EB769E"/>
    <w:rsid w:val="00EB76ED"/>
    <w:rsid w:val="00EB7D1F"/>
    <w:rsid w:val="00EB7DAE"/>
    <w:rsid w:val="00EC0346"/>
    <w:rsid w:val="00EC0799"/>
    <w:rsid w:val="00EC0840"/>
    <w:rsid w:val="00EC0CB0"/>
    <w:rsid w:val="00EC0E12"/>
    <w:rsid w:val="00EC0E3E"/>
    <w:rsid w:val="00EC141C"/>
    <w:rsid w:val="00EC16EB"/>
    <w:rsid w:val="00EC1824"/>
    <w:rsid w:val="00EC37B6"/>
    <w:rsid w:val="00EC3979"/>
    <w:rsid w:val="00EC3E77"/>
    <w:rsid w:val="00EC3F53"/>
    <w:rsid w:val="00EC4253"/>
    <w:rsid w:val="00EC48B5"/>
    <w:rsid w:val="00EC4F13"/>
    <w:rsid w:val="00EC4F18"/>
    <w:rsid w:val="00EC5114"/>
    <w:rsid w:val="00EC5420"/>
    <w:rsid w:val="00EC5697"/>
    <w:rsid w:val="00EC57A4"/>
    <w:rsid w:val="00EC5873"/>
    <w:rsid w:val="00EC5D82"/>
    <w:rsid w:val="00EC6049"/>
    <w:rsid w:val="00EC6325"/>
    <w:rsid w:val="00EC6643"/>
    <w:rsid w:val="00EC673C"/>
    <w:rsid w:val="00EC6740"/>
    <w:rsid w:val="00EC6A98"/>
    <w:rsid w:val="00EC6DAE"/>
    <w:rsid w:val="00EC77CD"/>
    <w:rsid w:val="00EC7DFA"/>
    <w:rsid w:val="00EC7F57"/>
    <w:rsid w:val="00ED01F7"/>
    <w:rsid w:val="00ED0833"/>
    <w:rsid w:val="00ED0CC6"/>
    <w:rsid w:val="00ED0D00"/>
    <w:rsid w:val="00ED0DBE"/>
    <w:rsid w:val="00ED135D"/>
    <w:rsid w:val="00ED18A1"/>
    <w:rsid w:val="00ED1C06"/>
    <w:rsid w:val="00ED2154"/>
    <w:rsid w:val="00ED2174"/>
    <w:rsid w:val="00ED22C5"/>
    <w:rsid w:val="00ED23D1"/>
    <w:rsid w:val="00ED293B"/>
    <w:rsid w:val="00ED2E33"/>
    <w:rsid w:val="00ED341A"/>
    <w:rsid w:val="00ED36AA"/>
    <w:rsid w:val="00ED3F84"/>
    <w:rsid w:val="00ED4136"/>
    <w:rsid w:val="00ED52D1"/>
    <w:rsid w:val="00ED532B"/>
    <w:rsid w:val="00ED5A42"/>
    <w:rsid w:val="00ED5DB6"/>
    <w:rsid w:val="00ED63A4"/>
    <w:rsid w:val="00ED66FF"/>
    <w:rsid w:val="00ED6A96"/>
    <w:rsid w:val="00ED6ABB"/>
    <w:rsid w:val="00ED6EC5"/>
    <w:rsid w:val="00ED758B"/>
    <w:rsid w:val="00ED75DE"/>
    <w:rsid w:val="00ED7816"/>
    <w:rsid w:val="00ED7A40"/>
    <w:rsid w:val="00ED7D05"/>
    <w:rsid w:val="00EE0340"/>
    <w:rsid w:val="00EE0366"/>
    <w:rsid w:val="00EE0907"/>
    <w:rsid w:val="00EE0B3F"/>
    <w:rsid w:val="00EE0BBF"/>
    <w:rsid w:val="00EE0CEE"/>
    <w:rsid w:val="00EE0EFE"/>
    <w:rsid w:val="00EE10FE"/>
    <w:rsid w:val="00EE131A"/>
    <w:rsid w:val="00EE147D"/>
    <w:rsid w:val="00EE14E5"/>
    <w:rsid w:val="00EE1510"/>
    <w:rsid w:val="00EE18A1"/>
    <w:rsid w:val="00EE18ED"/>
    <w:rsid w:val="00EE26AD"/>
    <w:rsid w:val="00EE2DD3"/>
    <w:rsid w:val="00EE42EE"/>
    <w:rsid w:val="00EE43BC"/>
    <w:rsid w:val="00EE43FC"/>
    <w:rsid w:val="00EE52AB"/>
    <w:rsid w:val="00EE5492"/>
    <w:rsid w:val="00EE56DC"/>
    <w:rsid w:val="00EE584A"/>
    <w:rsid w:val="00EE58B6"/>
    <w:rsid w:val="00EE5947"/>
    <w:rsid w:val="00EE59D5"/>
    <w:rsid w:val="00EE5B65"/>
    <w:rsid w:val="00EE5BE8"/>
    <w:rsid w:val="00EE5EFD"/>
    <w:rsid w:val="00EE62BC"/>
    <w:rsid w:val="00EE6375"/>
    <w:rsid w:val="00EE6723"/>
    <w:rsid w:val="00EE6867"/>
    <w:rsid w:val="00EE6915"/>
    <w:rsid w:val="00EE6C24"/>
    <w:rsid w:val="00EE6FE5"/>
    <w:rsid w:val="00EE716B"/>
    <w:rsid w:val="00EE75E0"/>
    <w:rsid w:val="00EE7BC8"/>
    <w:rsid w:val="00EE7C1D"/>
    <w:rsid w:val="00EF0094"/>
    <w:rsid w:val="00EF0289"/>
    <w:rsid w:val="00EF0873"/>
    <w:rsid w:val="00EF0FCA"/>
    <w:rsid w:val="00EF12FC"/>
    <w:rsid w:val="00EF1EAA"/>
    <w:rsid w:val="00EF25DF"/>
    <w:rsid w:val="00EF2796"/>
    <w:rsid w:val="00EF29C5"/>
    <w:rsid w:val="00EF29E5"/>
    <w:rsid w:val="00EF2B02"/>
    <w:rsid w:val="00EF2E5C"/>
    <w:rsid w:val="00EF33BD"/>
    <w:rsid w:val="00EF365D"/>
    <w:rsid w:val="00EF368F"/>
    <w:rsid w:val="00EF401D"/>
    <w:rsid w:val="00EF41B0"/>
    <w:rsid w:val="00EF42F9"/>
    <w:rsid w:val="00EF472C"/>
    <w:rsid w:val="00EF4BE6"/>
    <w:rsid w:val="00EF4F0F"/>
    <w:rsid w:val="00EF5807"/>
    <w:rsid w:val="00EF58D7"/>
    <w:rsid w:val="00EF59F5"/>
    <w:rsid w:val="00EF5C6A"/>
    <w:rsid w:val="00EF6004"/>
    <w:rsid w:val="00EF7259"/>
    <w:rsid w:val="00EF746A"/>
    <w:rsid w:val="00EF7A37"/>
    <w:rsid w:val="00EF7C76"/>
    <w:rsid w:val="00F00801"/>
    <w:rsid w:val="00F01130"/>
    <w:rsid w:val="00F011BC"/>
    <w:rsid w:val="00F011F5"/>
    <w:rsid w:val="00F01761"/>
    <w:rsid w:val="00F017BA"/>
    <w:rsid w:val="00F01D52"/>
    <w:rsid w:val="00F01EAB"/>
    <w:rsid w:val="00F0209B"/>
    <w:rsid w:val="00F020B1"/>
    <w:rsid w:val="00F0230A"/>
    <w:rsid w:val="00F023EE"/>
    <w:rsid w:val="00F02978"/>
    <w:rsid w:val="00F030D3"/>
    <w:rsid w:val="00F03D4A"/>
    <w:rsid w:val="00F041D3"/>
    <w:rsid w:val="00F045AF"/>
    <w:rsid w:val="00F046F0"/>
    <w:rsid w:val="00F04C53"/>
    <w:rsid w:val="00F04E35"/>
    <w:rsid w:val="00F04E80"/>
    <w:rsid w:val="00F0544F"/>
    <w:rsid w:val="00F058EC"/>
    <w:rsid w:val="00F05954"/>
    <w:rsid w:val="00F05C88"/>
    <w:rsid w:val="00F0621F"/>
    <w:rsid w:val="00F06732"/>
    <w:rsid w:val="00F06E39"/>
    <w:rsid w:val="00F07976"/>
    <w:rsid w:val="00F07C83"/>
    <w:rsid w:val="00F07D6F"/>
    <w:rsid w:val="00F07EB3"/>
    <w:rsid w:val="00F1022A"/>
    <w:rsid w:val="00F107C4"/>
    <w:rsid w:val="00F10EC8"/>
    <w:rsid w:val="00F10F0E"/>
    <w:rsid w:val="00F11BCC"/>
    <w:rsid w:val="00F12074"/>
    <w:rsid w:val="00F12261"/>
    <w:rsid w:val="00F1240B"/>
    <w:rsid w:val="00F124A1"/>
    <w:rsid w:val="00F12899"/>
    <w:rsid w:val="00F12DB7"/>
    <w:rsid w:val="00F13CC4"/>
    <w:rsid w:val="00F14485"/>
    <w:rsid w:val="00F145FA"/>
    <w:rsid w:val="00F1488C"/>
    <w:rsid w:val="00F1489A"/>
    <w:rsid w:val="00F14EDC"/>
    <w:rsid w:val="00F15174"/>
    <w:rsid w:val="00F1604F"/>
    <w:rsid w:val="00F1609E"/>
    <w:rsid w:val="00F161E2"/>
    <w:rsid w:val="00F1663A"/>
    <w:rsid w:val="00F16884"/>
    <w:rsid w:val="00F16F65"/>
    <w:rsid w:val="00F1705D"/>
    <w:rsid w:val="00F17691"/>
    <w:rsid w:val="00F176A7"/>
    <w:rsid w:val="00F20068"/>
    <w:rsid w:val="00F200AB"/>
    <w:rsid w:val="00F20228"/>
    <w:rsid w:val="00F20512"/>
    <w:rsid w:val="00F20532"/>
    <w:rsid w:val="00F2061F"/>
    <w:rsid w:val="00F20D23"/>
    <w:rsid w:val="00F211D4"/>
    <w:rsid w:val="00F2142C"/>
    <w:rsid w:val="00F21976"/>
    <w:rsid w:val="00F22146"/>
    <w:rsid w:val="00F22689"/>
    <w:rsid w:val="00F23042"/>
    <w:rsid w:val="00F2333C"/>
    <w:rsid w:val="00F23768"/>
    <w:rsid w:val="00F23D5D"/>
    <w:rsid w:val="00F24315"/>
    <w:rsid w:val="00F248AD"/>
    <w:rsid w:val="00F24AC2"/>
    <w:rsid w:val="00F24B1F"/>
    <w:rsid w:val="00F24C66"/>
    <w:rsid w:val="00F2507E"/>
    <w:rsid w:val="00F25378"/>
    <w:rsid w:val="00F25811"/>
    <w:rsid w:val="00F25C0A"/>
    <w:rsid w:val="00F262AB"/>
    <w:rsid w:val="00F262F5"/>
    <w:rsid w:val="00F26C55"/>
    <w:rsid w:val="00F26F0A"/>
    <w:rsid w:val="00F27337"/>
    <w:rsid w:val="00F278E5"/>
    <w:rsid w:val="00F30070"/>
    <w:rsid w:val="00F3025F"/>
    <w:rsid w:val="00F30344"/>
    <w:rsid w:val="00F30534"/>
    <w:rsid w:val="00F30695"/>
    <w:rsid w:val="00F308AF"/>
    <w:rsid w:val="00F31328"/>
    <w:rsid w:val="00F31341"/>
    <w:rsid w:val="00F31443"/>
    <w:rsid w:val="00F3156B"/>
    <w:rsid w:val="00F319E0"/>
    <w:rsid w:val="00F320D5"/>
    <w:rsid w:val="00F321E2"/>
    <w:rsid w:val="00F32223"/>
    <w:rsid w:val="00F327AC"/>
    <w:rsid w:val="00F32ABD"/>
    <w:rsid w:val="00F32C48"/>
    <w:rsid w:val="00F32EE2"/>
    <w:rsid w:val="00F3392A"/>
    <w:rsid w:val="00F33AC6"/>
    <w:rsid w:val="00F33B84"/>
    <w:rsid w:val="00F3438E"/>
    <w:rsid w:val="00F343BA"/>
    <w:rsid w:val="00F34A0E"/>
    <w:rsid w:val="00F34EE0"/>
    <w:rsid w:val="00F35069"/>
    <w:rsid w:val="00F35472"/>
    <w:rsid w:val="00F3547D"/>
    <w:rsid w:val="00F35650"/>
    <w:rsid w:val="00F35C8A"/>
    <w:rsid w:val="00F35FD8"/>
    <w:rsid w:val="00F36332"/>
    <w:rsid w:val="00F36B85"/>
    <w:rsid w:val="00F36C8A"/>
    <w:rsid w:val="00F36C91"/>
    <w:rsid w:val="00F370AB"/>
    <w:rsid w:val="00F37436"/>
    <w:rsid w:val="00F37D5C"/>
    <w:rsid w:val="00F37E07"/>
    <w:rsid w:val="00F407A8"/>
    <w:rsid w:val="00F40C70"/>
    <w:rsid w:val="00F41124"/>
    <w:rsid w:val="00F41424"/>
    <w:rsid w:val="00F41583"/>
    <w:rsid w:val="00F41BEA"/>
    <w:rsid w:val="00F41E1F"/>
    <w:rsid w:val="00F41EB2"/>
    <w:rsid w:val="00F41FC0"/>
    <w:rsid w:val="00F423A5"/>
    <w:rsid w:val="00F423B1"/>
    <w:rsid w:val="00F42A6C"/>
    <w:rsid w:val="00F42A8D"/>
    <w:rsid w:val="00F42B68"/>
    <w:rsid w:val="00F42D9E"/>
    <w:rsid w:val="00F42F2E"/>
    <w:rsid w:val="00F43E04"/>
    <w:rsid w:val="00F44E04"/>
    <w:rsid w:val="00F451AE"/>
    <w:rsid w:val="00F45358"/>
    <w:rsid w:val="00F45445"/>
    <w:rsid w:val="00F45552"/>
    <w:rsid w:val="00F457E3"/>
    <w:rsid w:val="00F459B8"/>
    <w:rsid w:val="00F45E8A"/>
    <w:rsid w:val="00F462AC"/>
    <w:rsid w:val="00F4635C"/>
    <w:rsid w:val="00F46522"/>
    <w:rsid w:val="00F46C49"/>
    <w:rsid w:val="00F46D8B"/>
    <w:rsid w:val="00F47552"/>
    <w:rsid w:val="00F47C14"/>
    <w:rsid w:val="00F5026A"/>
    <w:rsid w:val="00F5027E"/>
    <w:rsid w:val="00F50316"/>
    <w:rsid w:val="00F503CE"/>
    <w:rsid w:val="00F50C5E"/>
    <w:rsid w:val="00F50D35"/>
    <w:rsid w:val="00F50DF7"/>
    <w:rsid w:val="00F51990"/>
    <w:rsid w:val="00F52A54"/>
    <w:rsid w:val="00F53274"/>
    <w:rsid w:val="00F534A1"/>
    <w:rsid w:val="00F53A9B"/>
    <w:rsid w:val="00F53C77"/>
    <w:rsid w:val="00F53FCC"/>
    <w:rsid w:val="00F54096"/>
    <w:rsid w:val="00F546D9"/>
    <w:rsid w:val="00F54717"/>
    <w:rsid w:val="00F5485A"/>
    <w:rsid w:val="00F550EC"/>
    <w:rsid w:val="00F5514C"/>
    <w:rsid w:val="00F55523"/>
    <w:rsid w:val="00F55A12"/>
    <w:rsid w:val="00F55C1A"/>
    <w:rsid w:val="00F55C3E"/>
    <w:rsid w:val="00F55EED"/>
    <w:rsid w:val="00F55F97"/>
    <w:rsid w:val="00F563A5"/>
    <w:rsid w:val="00F5641A"/>
    <w:rsid w:val="00F564AE"/>
    <w:rsid w:val="00F564BF"/>
    <w:rsid w:val="00F56786"/>
    <w:rsid w:val="00F57AAD"/>
    <w:rsid w:val="00F57DA6"/>
    <w:rsid w:val="00F60321"/>
    <w:rsid w:val="00F604F0"/>
    <w:rsid w:val="00F607F4"/>
    <w:rsid w:val="00F60886"/>
    <w:rsid w:val="00F60A47"/>
    <w:rsid w:val="00F60BFE"/>
    <w:rsid w:val="00F60E21"/>
    <w:rsid w:val="00F60EBB"/>
    <w:rsid w:val="00F60FE5"/>
    <w:rsid w:val="00F61361"/>
    <w:rsid w:val="00F61FB9"/>
    <w:rsid w:val="00F6215E"/>
    <w:rsid w:val="00F62345"/>
    <w:rsid w:val="00F625E8"/>
    <w:rsid w:val="00F62AC1"/>
    <w:rsid w:val="00F62B50"/>
    <w:rsid w:val="00F632CD"/>
    <w:rsid w:val="00F6331F"/>
    <w:rsid w:val="00F6334A"/>
    <w:rsid w:val="00F63524"/>
    <w:rsid w:val="00F638D6"/>
    <w:rsid w:val="00F64A6B"/>
    <w:rsid w:val="00F64C6E"/>
    <w:rsid w:val="00F64C9C"/>
    <w:rsid w:val="00F64CE6"/>
    <w:rsid w:val="00F64D83"/>
    <w:rsid w:val="00F65299"/>
    <w:rsid w:val="00F656AA"/>
    <w:rsid w:val="00F657CC"/>
    <w:rsid w:val="00F65B6F"/>
    <w:rsid w:val="00F65C50"/>
    <w:rsid w:val="00F65F1E"/>
    <w:rsid w:val="00F66129"/>
    <w:rsid w:val="00F6629E"/>
    <w:rsid w:val="00F668DA"/>
    <w:rsid w:val="00F66E34"/>
    <w:rsid w:val="00F673E0"/>
    <w:rsid w:val="00F6743B"/>
    <w:rsid w:val="00F676A0"/>
    <w:rsid w:val="00F67B97"/>
    <w:rsid w:val="00F67E62"/>
    <w:rsid w:val="00F67F20"/>
    <w:rsid w:val="00F70175"/>
    <w:rsid w:val="00F70224"/>
    <w:rsid w:val="00F70254"/>
    <w:rsid w:val="00F705FA"/>
    <w:rsid w:val="00F70731"/>
    <w:rsid w:val="00F70C03"/>
    <w:rsid w:val="00F710D9"/>
    <w:rsid w:val="00F7135A"/>
    <w:rsid w:val="00F7139B"/>
    <w:rsid w:val="00F7144D"/>
    <w:rsid w:val="00F7165C"/>
    <w:rsid w:val="00F71727"/>
    <w:rsid w:val="00F71B81"/>
    <w:rsid w:val="00F71DEC"/>
    <w:rsid w:val="00F728CE"/>
    <w:rsid w:val="00F72CE5"/>
    <w:rsid w:val="00F72F32"/>
    <w:rsid w:val="00F732C1"/>
    <w:rsid w:val="00F73958"/>
    <w:rsid w:val="00F73D98"/>
    <w:rsid w:val="00F7461A"/>
    <w:rsid w:val="00F747E0"/>
    <w:rsid w:val="00F756C6"/>
    <w:rsid w:val="00F75E94"/>
    <w:rsid w:val="00F75F62"/>
    <w:rsid w:val="00F76ABB"/>
    <w:rsid w:val="00F76DFA"/>
    <w:rsid w:val="00F77166"/>
    <w:rsid w:val="00F7765E"/>
    <w:rsid w:val="00F77AA6"/>
    <w:rsid w:val="00F802A0"/>
    <w:rsid w:val="00F802C2"/>
    <w:rsid w:val="00F8089C"/>
    <w:rsid w:val="00F809F9"/>
    <w:rsid w:val="00F813B5"/>
    <w:rsid w:val="00F813CB"/>
    <w:rsid w:val="00F814D9"/>
    <w:rsid w:val="00F815B5"/>
    <w:rsid w:val="00F81EF6"/>
    <w:rsid w:val="00F8203A"/>
    <w:rsid w:val="00F82132"/>
    <w:rsid w:val="00F82ACE"/>
    <w:rsid w:val="00F82BE2"/>
    <w:rsid w:val="00F82D49"/>
    <w:rsid w:val="00F83082"/>
    <w:rsid w:val="00F83193"/>
    <w:rsid w:val="00F83246"/>
    <w:rsid w:val="00F83420"/>
    <w:rsid w:val="00F835C0"/>
    <w:rsid w:val="00F8417F"/>
    <w:rsid w:val="00F844B5"/>
    <w:rsid w:val="00F8454F"/>
    <w:rsid w:val="00F845F1"/>
    <w:rsid w:val="00F84AE4"/>
    <w:rsid w:val="00F85491"/>
    <w:rsid w:val="00F857D6"/>
    <w:rsid w:val="00F85D02"/>
    <w:rsid w:val="00F860FB"/>
    <w:rsid w:val="00F861D1"/>
    <w:rsid w:val="00F863C1"/>
    <w:rsid w:val="00F867DB"/>
    <w:rsid w:val="00F86B0D"/>
    <w:rsid w:val="00F86B95"/>
    <w:rsid w:val="00F8758E"/>
    <w:rsid w:val="00F876ED"/>
    <w:rsid w:val="00F87782"/>
    <w:rsid w:val="00F8799D"/>
    <w:rsid w:val="00F9030E"/>
    <w:rsid w:val="00F906FF"/>
    <w:rsid w:val="00F908B1"/>
    <w:rsid w:val="00F90C46"/>
    <w:rsid w:val="00F91205"/>
    <w:rsid w:val="00F91485"/>
    <w:rsid w:val="00F914A5"/>
    <w:rsid w:val="00F91945"/>
    <w:rsid w:val="00F91B3E"/>
    <w:rsid w:val="00F91BFA"/>
    <w:rsid w:val="00F92187"/>
    <w:rsid w:val="00F92372"/>
    <w:rsid w:val="00F93096"/>
    <w:rsid w:val="00F93AE8"/>
    <w:rsid w:val="00F940BD"/>
    <w:rsid w:val="00F94121"/>
    <w:rsid w:val="00F94405"/>
    <w:rsid w:val="00F94490"/>
    <w:rsid w:val="00F9463E"/>
    <w:rsid w:val="00F94FBD"/>
    <w:rsid w:val="00F9528C"/>
    <w:rsid w:val="00F95760"/>
    <w:rsid w:val="00F9584B"/>
    <w:rsid w:val="00F95D86"/>
    <w:rsid w:val="00F96732"/>
    <w:rsid w:val="00F9676D"/>
    <w:rsid w:val="00F96E6F"/>
    <w:rsid w:val="00F96E80"/>
    <w:rsid w:val="00F975AF"/>
    <w:rsid w:val="00F975F0"/>
    <w:rsid w:val="00F9760D"/>
    <w:rsid w:val="00F9762E"/>
    <w:rsid w:val="00F97D82"/>
    <w:rsid w:val="00F97D9C"/>
    <w:rsid w:val="00F97DFB"/>
    <w:rsid w:val="00F97F36"/>
    <w:rsid w:val="00FA045D"/>
    <w:rsid w:val="00FA04A8"/>
    <w:rsid w:val="00FA117F"/>
    <w:rsid w:val="00FA166D"/>
    <w:rsid w:val="00FA1B98"/>
    <w:rsid w:val="00FA1C95"/>
    <w:rsid w:val="00FA1D62"/>
    <w:rsid w:val="00FA1E7D"/>
    <w:rsid w:val="00FA1F29"/>
    <w:rsid w:val="00FA1F97"/>
    <w:rsid w:val="00FA22DE"/>
    <w:rsid w:val="00FA2320"/>
    <w:rsid w:val="00FA2675"/>
    <w:rsid w:val="00FA289E"/>
    <w:rsid w:val="00FA2AED"/>
    <w:rsid w:val="00FA31AD"/>
    <w:rsid w:val="00FA36EA"/>
    <w:rsid w:val="00FA38B4"/>
    <w:rsid w:val="00FA3917"/>
    <w:rsid w:val="00FA3A0A"/>
    <w:rsid w:val="00FA483E"/>
    <w:rsid w:val="00FA48C2"/>
    <w:rsid w:val="00FA4A95"/>
    <w:rsid w:val="00FA52F4"/>
    <w:rsid w:val="00FA67D4"/>
    <w:rsid w:val="00FA687D"/>
    <w:rsid w:val="00FA7365"/>
    <w:rsid w:val="00FA7387"/>
    <w:rsid w:val="00FA7567"/>
    <w:rsid w:val="00FA771D"/>
    <w:rsid w:val="00FA7C97"/>
    <w:rsid w:val="00FB007F"/>
    <w:rsid w:val="00FB02C2"/>
    <w:rsid w:val="00FB0843"/>
    <w:rsid w:val="00FB089D"/>
    <w:rsid w:val="00FB0976"/>
    <w:rsid w:val="00FB0C7D"/>
    <w:rsid w:val="00FB120C"/>
    <w:rsid w:val="00FB164F"/>
    <w:rsid w:val="00FB16A1"/>
    <w:rsid w:val="00FB1757"/>
    <w:rsid w:val="00FB1896"/>
    <w:rsid w:val="00FB1D67"/>
    <w:rsid w:val="00FB1DD9"/>
    <w:rsid w:val="00FB1F2D"/>
    <w:rsid w:val="00FB1F45"/>
    <w:rsid w:val="00FB24AB"/>
    <w:rsid w:val="00FB2B67"/>
    <w:rsid w:val="00FB2B8F"/>
    <w:rsid w:val="00FB2EF8"/>
    <w:rsid w:val="00FB3044"/>
    <w:rsid w:val="00FB31CF"/>
    <w:rsid w:val="00FB33ED"/>
    <w:rsid w:val="00FB3832"/>
    <w:rsid w:val="00FB3A64"/>
    <w:rsid w:val="00FB3EBA"/>
    <w:rsid w:val="00FB400F"/>
    <w:rsid w:val="00FB41FD"/>
    <w:rsid w:val="00FB4236"/>
    <w:rsid w:val="00FB4471"/>
    <w:rsid w:val="00FB455A"/>
    <w:rsid w:val="00FB4947"/>
    <w:rsid w:val="00FB4960"/>
    <w:rsid w:val="00FB4A13"/>
    <w:rsid w:val="00FB4C36"/>
    <w:rsid w:val="00FB51F0"/>
    <w:rsid w:val="00FB53BD"/>
    <w:rsid w:val="00FB5415"/>
    <w:rsid w:val="00FB56B0"/>
    <w:rsid w:val="00FB597D"/>
    <w:rsid w:val="00FB5EDB"/>
    <w:rsid w:val="00FB65E6"/>
    <w:rsid w:val="00FB66CF"/>
    <w:rsid w:val="00FB6990"/>
    <w:rsid w:val="00FB6B2B"/>
    <w:rsid w:val="00FB6D5B"/>
    <w:rsid w:val="00FB7445"/>
    <w:rsid w:val="00FB78C3"/>
    <w:rsid w:val="00FB7F89"/>
    <w:rsid w:val="00FC0006"/>
    <w:rsid w:val="00FC0945"/>
    <w:rsid w:val="00FC0F81"/>
    <w:rsid w:val="00FC10A4"/>
    <w:rsid w:val="00FC168A"/>
    <w:rsid w:val="00FC19E5"/>
    <w:rsid w:val="00FC1A57"/>
    <w:rsid w:val="00FC1C45"/>
    <w:rsid w:val="00FC2047"/>
    <w:rsid w:val="00FC24A4"/>
    <w:rsid w:val="00FC255C"/>
    <w:rsid w:val="00FC2909"/>
    <w:rsid w:val="00FC2CCE"/>
    <w:rsid w:val="00FC2E45"/>
    <w:rsid w:val="00FC2E53"/>
    <w:rsid w:val="00FC3680"/>
    <w:rsid w:val="00FC395F"/>
    <w:rsid w:val="00FC3C5A"/>
    <w:rsid w:val="00FC41C7"/>
    <w:rsid w:val="00FC44C4"/>
    <w:rsid w:val="00FC45FC"/>
    <w:rsid w:val="00FC47FB"/>
    <w:rsid w:val="00FC4836"/>
    <w:rsid w:val="00FC4957"/>
    <w:rsid w:val="00FC4D08"/>
    <w:rsid w:val="00FC519A"/>
    <w:rsid w:val="00FC6740"/>
    <w:rsid w:val="00FC6CD9"/>
    <w:rsid w:val="00FC6F81"/>
    <w:rsid w:val="00FC7813"/>
    <w:rsid w:val="00FC7EE3"/>
    <w:rsid w:val="00FD03BD"/>
    <w:rsid w:val="00FD047D"/>
    <w:rsid w:val="00FD0585"/>
    <w:rsid w:val="00FD06B6"/>
    <w:rsid w:val="00FD0E29"/>
    <w:rsid w:val="00FD0F9E"/>
    <w:rsid w:val="00FD1771"/>
    <w:rsid w:val="00FD1A1D"/>
    <w:rsid w:val="00FD1D43"/>
    <w:rsid w:val="00FD20D7"/>
    <w:rsid w:val="00FD233D"/>
    <w:rsid w:val="00FD2382"/>
    <w:rsid w:val="00FD2C61"/>
    <w:rsid w:val="00FD2D93"/>
    <w:rsid w:val="00FD364A"/>
    <w:rsid w:val="00FD38AE"/>
    <w:rsid w:val="00FD3DE5"/>
    <w:rsid w:val="00FD4178"/>
    <w:rsid w:val="00FD430A"/>
    <w:rsid w:val="00FD53F3"/>
    <w:rsid w:val="00FD57CD"/>
    <w:rsid w:val="00FD5924"/>
    <w:rsid w:val="00FD5967"/>
    <w:rsid w:val="00FD5B23"/>
    <w:rsid w:val="00FD5BF5"/>
    <w:rsid w:val="00FD6A96"/>
    <w:rsid w:val="00FD6AA0"/>
    <w:rsid w:val="00FD6BF0"/>
    <w:rsid w:val="00FD6C00"/>
    <w:rsid w:val="00FD7767"/>
    <w:rsid w:val="00FD790B"/>
    <w:rsid w:val="00FD79DA"/>
    <w:rsid w:val="00FD7C0E"/>
    <w:rsid w:val="00FD7C47"/>
    <w:rsid w:val="00FD7C48"/>
    <w:rsid w:val="00FD7F0F"/>
    <w:rsid w:val="00FD7F5B"/>
    <w:rsid w:val="00FE109D"/>
    <w:rsid w:val="00FE161F"/>
    <w:rsid w:val="00FE1D35"/>
    <w:rsid w:val="00FE24FB"/>
    <w:rsid w:val="00FE27C1"/>
    <w:rsid w:val="00FE2EB5"/>
    <w:rsid w:val="00FE338E"/>
    <w:rsid w:val="00FE3EB7"/>
    <w:rsid w:val="00FE3EF1"/>
    <w:rsid w:val="00FE3F0F"/>
    <w:rsid w:val="00FE4016"/>
    <w:rsid w:val="00FE429F"/>
    <w:rsid w:val="00FE4395"/>
    <w:rsid w:val="00FE4832"/>
    <w:rsid w:val="00FE4854"/>
    <w:rsid w:val="00FE496E"/>
    <w:rsid w:val="00FE4DF0"/>
    <w:rsid w:val="00FE5260"/>
    <w:rsid w:val="00FE5F48"/>
    <w:rsid w:val="00FE60B7"/>
    <w:rsid w:val="00FE6942"/>
    <w:rsid w:val="00FE6C66"/>
    <w:rsid w:val="00FE71DF"/>
    <w:rsid w:val="00FE7E73"/>
    <w:rsid w:val="00FF02D7"/>
    <w:rsid w:val="00FF0439"/>
    <w:rsid w:val="00FF077A"/>
    <w:rsid w:val="00FF09EE"/>
    <w:rsid w:val="00FF0D72"/>
    <w:rsid w:val="00FF1CAE"/>
    <w:rsid w:val="00FF25EB"/>
    <w:rsid w:val="00FF2878"/>
    <w:rsid w:val="00FF2958"/>
    <w:rsid w:val="00FF2A1C"/>
    <w:rsid w:val="00FF2E36"/>
    <w:rsid w:val="00FF3245"/>
    <w:rsid w:val="00FF34D0"/>
    <w:rsid w:val="00FF37E0"/>
    <w:rsid w:val="00FF386F"/>
    <w:rsid w:val="00FF3B98"/>
    <w:rsid w:val="00FF3DB8"/>
    <w:rsid w:val="00FF41F4"/>
    <w:rsid w:val="00FF44E1"/>
    <w:rsid w:val="00FF4731"/>
    <w:rsid w:val="00FF47EC"/>
    <w:rsid w:val="00FF4D35"/>
    <w:rsid w:val="00FF544B"/>
    <w:rsid w:val="00FF5CAF"/>
    <w:rsid w:val="00FF5F75"/>
    <w:rsid w:val="00FF6837"/>
    <w:rsid w:val="00FF6AF3"/>
    <w:rsid w:val="00FF765F"/>
    <w:rsid w:val="00FF7812"/>
    <w:rsid w:val="00FF7A34"/>
    <w:rsid w:val="00FF7C31"/>
    <w:rsid w:val="00FF7DF7"/>
    <w:rsid w:val="01CE6795"/>
    <w:rsid w:val="02A6760D"/>
    <w:rsid w:val="03B0D18E"/>
    <w:rsid w:val="06936E98"/>
    <w:rsid w:val="06E4E599"/>
    <w:rsid w:val="0769565C"/>
    <w:rsid w:val="07E7E159"/>
    <w:rsid w:val="080FC79B"/>
    <w:rsid w:val="087BDA7A"/>
    <w:rsid w:val="08E04229"/>
    <w:rsid w:val="09EE3FA1"/>
    <w:rsid w:val="0A0DF550"/>
    <w:rsid w:val="0A23B701"/>
    <w:rsid w:val="0B0AC46C"/>
    <w:rsid w:val="0CED148F"/>
    <w:rsid w:val="0D183A9E"/>
    <w:rsid w:val="0E8D111D"/>
    <w:rsid w:val="0F6B5719"/>
    <w:rsid w:val="1100466D"/>
    <w:rsid w:val="11497433"/>
    <w:rsid w:val="11EA34F9"/>
    <w:rsid w:val="1208B64A"/>
    <w:rsid w:val="125BAE4E"/>
    <w:rsid w:val="12946995"/>
    <w:rsid w:val="12F4C36E"/>
    <w:rsid w:val="13A2868A"/>
    <w:rsid w:val="13A486AB"/>
    <w:rsid w:val="1469AB5D"/>
    <w:rsid w:val="16146504"/>
    <w:rsid w:val="168E30E2"/>
    <w:rsid w:val="1698209D"/>
    <w:rsid w:val="16DD823C"/>
    <w:rsid w:val="172A4964"/>
    <w:rsid w:val="19313786"/>
    <w:rsid w:val="19B75D59"/>
    <w:rsid w:val="19F4C397"/>
    <w:rsid w:val="1A25406F"/>
    <w:rsid w:val="1BA1FE94"/>
    <w:rsid w:val="1C710BC4"/>
    <w:rsid w:val="1CEB46CF"/>
    <w:rsid w:val="1D23FB15"/>
    <w:rsid w:val="1E4AA9E2"/>
    <w:rsid w:val="1EE760AF"/>
    <w:rsid w:val="20E7DD8F"/>
    <w:rsid w:val="2129084B"/>
    <w:rsid w:val="22DDDCED"/>
    <w:rsid w:val="22E04D48"/>
    <w:rsid w:val="232BA555"/>
    <w:rsid w:val="2352A660"/>
    <w:rsid w:val="25395765"/>
    <w:rsid w:val="25A13AE7"/>
    <w:rsid w:val="271CB903"/>
    <w:rsid w:val="2732B131"/>
    <w:rsid w:val="27507454"/>
    <w:rsid w:val="2777EA50"/>
    <w:rsid w:val="27A7D4D6"/>
    <w:rsid w:val="28FEA760"/>
    <w:rsid w:val="2A25BCAC"/>
    <w:rsid w:val="2BC8EE20"/>
    <w:rsid w:val="2C291A00"/>
    <w:rsid w:val="2C3DB5C7"/>
    <w:rsid w:val="2D513226"/>
    <w:rsid w:val="2D559D20"/>
    <w:rsid w:val="2D825C57"/>
    <w:rsid w:val="2DC5CB29"/>
    <w:rsid w:val="2DDF8A1C"/>
    <w:rsid w:val="2F145287"/>
    <w:rsid w:val="2F2C3461"/>
    <w:rsid w:val="2F67B364"/>
    <w:rsid w:val="2F863C60"/>
    <w:rsid w:val="3113A5F1"/>
    <w:rsid w:val="3135B68B"/>
    <w:rsid w:val="31AB299B"/>
    <w:rsid w:val="32D2BA32"/>
    <w:rsid w:val="337B9CFA"/>
    <w:rsid w:val="3381F18C"/>
    <w:rsid w:val="33B4528F"/>
    <w:rsid w:val="33F364E5"/>
    <w:rsid w:val="34640971"/>
    <w:rsid w:val="34EA8B38"/>
    <w:rsid w:val="3652509F"/>
    <w:rsid w:val="3757C415"/>
    <w:rsid w:val="37903816"/>
    <w:rsid w:val="37956C7A"/>
    <w:rsid w:val="39543A56"/>
    <w:rsid w:val="3AF00AB7"/>
    <w:rsid w:val="3B0EECAD"/>
    <w:rsid w:val="3CF02B1F"/>
    <w:rsid w:val="3D1828A7"/>
    <w:rsid w:val="3D77EDEE"/>
    <w:rsid w:val="3FEF07E0"/>
    <w:rsid w:val="41956AF6"/>
    <w:rsid w:val="41B6D6E4"/>
    <w:rsid w:val="43752F01"/>
    <w:rsid w:val="43B6E1AF"/>
    <w:rsid w:val="4421C296"/>
    <w:rsid w:val="4458F8B5"/>
    <w:rsid w:val="44753ECA"/>
    <w:rsid w:val="45A26EA9"/>
    <w:rsid w:val="461A3287"/>
    <w:rsid w:val="4684018E"/>
    <w:rsid w:val="470643CC"/>
    <w:rsid w:val="486E761F"/>
    <w:rsid w:val="493090EA"/>
    <w:rsid w:val="493CC926"/>
    <w:rsid w:val="4956ADB7"/>
    <w:rsid w:val="49F51FE4"/>
    <w:rsid w:val="49F74A86"/>
    <w:rsid w:val="4A6AC250"/>
    <w:rsid w:val="4B658C68"/>
    <w:rsid w:val="4B7ED1CF"/>
    <w:rsid w:val="4BF16493"/>
    <w:rsid w:val="4BF4CAD7"/>
    <w:rsid w:val="4BFAB3C1"/>
    <w:rsid w:val="4C03504D"/>
    <w:rsid w:val="4CA7404C"/>
    <w:rsid w:val="4CAE9E0C"/>
    <w:rsid w:val="4CAEED8B"/>
    <w:rsid w:val="4D7C141C"/>
    <w:rsid w:val="4DABCCA1"/>
    <w:rsid w:val="4DBE0397"/>
    <w:rsid w:val="4E6297BE"/>
    <w:rsid w:val="4EAB0074"/>
    <w:rsid w:val="4F18A742"/>
    <w:rsid w:val="50B43A3A"/>
    <w:rsid w:val="50B477A3"/>
    <w:rsid w:val="51EB3C5F"/>
    <w:rsid w:val="53594AA0"/>
    <w:rsid w:val="5376A0E2"/>
    <w:rsid w:val="53EC1865"/>
    <w:rsid w:val="53ED0EFF"/>
    <w:rsid w:val="544B23C4"/>
    <w:rsid w:val="549F07B6"/>
    <w:rsid w:val="5689ACE7"/>
    <w:rsid w:val="57121B89"/>
    <w:rsid w:val="5712E3E7"/>
    <w:rsid w:val="57426597"/>
    <w:rsid w:val="57D6A878"/>
    <w:rsid w:val="580F8E94"/>
    <w:rsid w:val="59E2423B"/>
    <w:rsid w:val="5B946DA7"/>
    <w:rsid w:val="5C1E7B13"/>
    <w:rsid w:val="5D026E8D"/>
    <w:rsid w:val="5D61C795"/>
    <w:rsid w:val="5DA9BD45"/>
    <w:rsid w:val="5FD373E3"/>
    <w:rsid w:val="60B135A7"/>
    <w:rsid w:val="61551FC8"/>
    <w:rsid w:val="619186B4"/>
    <w:rsid w:val="626A23A1"/>
    <w:rsid w:val="62A9C497"/>
    <w:rsid w:val="62DDC309"/>
    <w:rsid w:val="632E15CB"/>
    <w:rsid w:val="63B4AEA9"/>
    <w:rsid w:val="63CE1C17"/>
    <w:rsid w:val="642D14B0"/>
    <w:rsid w:val="64E286C1"/>
    <w:rsid w:val="655A96BD"/>
    <w:rsid w:val="65CC3893"/>
    <w:rsid w:val="671BA9EB"/>
    <w:rsid w:val="67510432"/>
    <w:rsid w:val="6889CBEC"/>
    <w:rsid w:val="68B77A4C"/>
    <w:rsid w:val="68B9736C"/>
    <w:rsid w:val="68F259A1"/>
    <w:rsid w:val="69442402"/>
    <w:rsid w:val="69C34927"/>
    <w:rsid w:val="6A692465"/>
    <w:rsid w:val="6B4C1849"/>
    <w:rsid w:val="6C2C5F36"/>
    <w:rsid w:val="6C3D3FF3"/>
    <w:rsid w:val="6C4D44F2"/>
    <w:rsid w:val="6E0C1102"/>
    <w:rsid w:val="6E8CDA7B"/>
    <w:rsid w:val="6FB6DB64"/>
    <w:rsid w:val="701F896C"/>
    <w:rsid w:val="702325E7"/>
    <w:rsid w:val="704E1A85"/>
    <w:rsid w:val="70CD1090"/>
    <w:rsid w:val="71B64F51"/>
    <w:rsid w:val="71BB59CD"/>
    <w:rsid w:val="72DF3851"/>
    <w:rsid w:val="73597143"/>
    <w:rsid w:val="736BD35A"/>
    <w:rsid w:val="745E4707"/>
    <w:rsid w:val="74B6C3EF"/>
    <w:rsid w:val="75A13791"/>
    <w:rsid w:val="7747D097"/>
    <w:rsid w:val="777115A3"/>
    <w:rsid w:val="77B6394C"/>
    <w:rsid w:val="780D654C"/>
    <w:rsid w:val="7889B4AE"/>
    <w:rsid w:val="793ABE5C"/>
    <w:rsid w:val="79C66BB2"/>
    <w:rsid w:val="7A9C9992"/>
    <w:rsid w:val="7DFBEC4F"/>
    <w:rsid w:val="7E29B3DF"/>
    <w:rsid w:val="7E2A83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913A"/>
  <w14:defaultImageDpi w14:val="32767"/>
  <w15:docId w15:val="{AF0D51E5-1B8C-6C42-9031-E90565040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D5"/>
    <w:pPr>
      <w:tabs>
        <w:tab w:val="left" w:pos="4962"/>
      </w:tabs>
      <w:spacing w:before="200" w:after="200" w:line="240" w:lineRule="exact"/>
    </w:pPr>
    <w:rPr>
      <w:rFonts w:ascii="Palatino Linotype" w:eastAsia="Calibri" w:hAnsi="Palatino Linotype" w:cs="Times New Roman"/>
      <w:sz w:val="18"/>
      <w:szCs w:val="20"/>
      <w:lang w:val="en-AU" w:eastAsia="en-AU"/>
    </w:rPr>
  </w:style>
  <w:style w:type="paragraph" w:styleId="Heading1">
    <w:name w:val="heading 1"/>
    <w:basedOn w:val="Normal"/>
    <w:next w:val="Normal"/>
    <w:link w:val="Heading1Char"/>
    <w:uiPriority w:val="9"/>
    <w:qFormat/>
    <w:rsid w:val="00966389"/>
    <w:pPr>
      <w:keepNext/>
      <w:keepLines/>
      <w:numPr>
        <w:numId w:val="2"/>
      </w:numPr>
      <w:tabs>
        <w:tab w:val="clear" w:pos="4962"/>
      </w:tabs>
      <w:spacing w:before="360" w:after="240" w:line="240" w:lineRule="auto"/>
      <w:outlineLvl w:val="0"/>
    </w:pPr>
    <w:rPr>
      <w:rFonts w:ascii="Helvetica" w:eastAsia="MS Gothic" w:hAnsi="Helvetica"/>
      <w:bCs/>
      <w:sz w:val="40"/>
      <w:szCs w:val="28"/>
    </w:rPr>
  </w:style>
  <w:style w:type="paragraph" w:styleId="Heading2">
    <w:name w:val="heading 2"/>
    <w:basedOn w:val="Normal"/>
    <w:next w:val="Normal"/>
    <w:link w:val="Heading2Char"/>
    <w:uiPriority w:val="9"/>
    <w:unhideWhenUsed/>
    <w:qFormat/>
    <w:rsid w:val="00286CC4"/>
    <w:pPr>
      <w:keepNext/>
      <w:keepLines/>
      <w:numPr>
        <w:ilvl w:val="1"/>
        <w:numId w:val="2"/>
      </w:numPr>
      <w:tabs>
        <w:tab w:val="clear" w:pos="4962"/>
      </w:tabs>
      <w:spacing w:before="360"/>
      <w:outlineLvl w:val="1"/>
    </w:pPr>
    <w:rPr>
      <w:rFonts w:ascii="Helvetica" w:eastAsia="MS Gothic" w:hAnsi="Helvetica"/>
      <w:b/>
      <w:bCs/>
      <w:caps/>
      <w:spacing w:val="18"/>
      <w:sz w:val="20"/>
    </w:rPr>
  </w:style>
  <w:style w:type="paragraph" w:styleId="Heading3">
    <w:name w:val="heading 3"/>
    <w:basedOn w:val="Normal"/>
    <w:next w:val="Normal"/>
    <w:link w:val="Heading3Char"/>
    <w:uiPriority w:val="9"/>
    <w:unhideWhenUsed/>
    <w:qFormat/>
    <w:rsid w:val="00237F11"/>
    <w:pPr>
      <w:keepNext/>
      <w:keepLines/>
      <w:numPr>
        <w:ilvl w:val="2"/>
        <w:numId w:val="2"/>
      </w:numPr>
      <w:tabs>
        <w:tab w:val="clear" w:pos="4962"/>
      </w:tabs>
      <w:outlineLvl w:val="2"/>
    </w:pPr>
    <w:rPr>
      <w:rFonts w:ascii="Helvetica" w:eastAsiaTheme="majorEastAsia" w:hAnsi="Helvetica" w:cs="Helvetica"/>
      <w:b/>
      <w:bCs/>
      <w:caps/>
      <w:spacing w:val="20"/>
      <w:sz w:val="14"/>
      <w:szCs w:val="14"/>
    </w:rPr>
  </w:style>
  <w:style w:type="paragraph" w:styleId="Heading4">
    <w:name w:val="heading 4"/>
    <w:basedOn w:val="Normal"/>
    <w:next w:val="Normal"/>
    <w:link w:val="Heading4Char"/>
    <w:uiPriority w:val="9"/>
    <w:unhideWhenUsed/>
    <w:qFormat/>
    <w:rsid w:val="003145BC"/>
    <w:pPr>
      <w:keepNext/>
      <w:keepLines/>
      <w:tabs>
        <w:tab w:val="clear" w:pos="4962"/>
      </w:tabs>
      <w:ind w:left="1134" w:hanging="1134"/>
      <w:outlineLvl w:val="3"/>
    </w:pPr>
    <w:rPr>
      <w:rFonts w:ascii="Helvetica" w:eastAsiaTheme="majorEastAsia" w:hAnsi="Helvetica" w:cs="Times New Roman (Headings CS)"/>
      <w:b/>
      <w:i/>
      <w:iCs/>
      <w:smallCaps/>
      <w:color w:val="000000" w:themeColor="text1"/>
      <w:sz w:val="16"/>
      <w:szCs w:val="16"/>
    </w:rPr>
  </w:style>
  <w:style w:type="paragraph" w:styleId="Heading5">
    <w:name w:val="heading 5"/>
    <w:basedOn w:val="Normal"/>
    <w:next w:val="Normal"/>
    <w:link w:val="Heading5Char"/>
    <w:uiPriority w:val="9"/>
    <w:unhideWhenUsed/>
    <w:qFormat/>
    <w:rsid w:val="003145BC"/>
    <w:pPr>
      <w:keepNext/>
      <w:keepLines/>
      <w:tabs>
        <w:tab w:val="clear" w:pos="4962"/>
      </w:tabs>
      <w:ind w:left="1134" w:hanging="1134"/>
      <w:outlineLvl w:val="4"/>
    </w:pPr>
    <w:rPr>
      <w:rFonts w:ascii="Helvetica" w:eastAsia="Times New Roman" w:hAnsi="Helvetica" w:cs="Times New Roman (Headings CS)"/>
      <w:iCs/>
      <w:color w:val="000000"/>
      <w:sz w:val="16"/>
      <w:szCs w:val="16"/>
      <w:u w:val="single"/>
    </w:rPr>
  </w:style>
  <w:style w:type="paragraph" w:styleId="Heading6">
    <w:name w:val="heading 6"/>
    <w:basedOn w:val="Normal"/>
    <w:next w:val="Normal"/>
    <w:link w:val="Heading6Char"/>
    <w:uiPriority w:val="9"/>
    <w:unhideWhenUsed/>
    <w:qFormat/>
    <w:rsid w:val="003145BC"/>
    <w:pPr>
      <w:keepNext/>
      <w:keepLines/>
      <w:tabs>
        <w:tab w:val="clear" w:pos="4962"/>
      </w:tabs>
      <w:ind w:left="1152" w:hanging="1152"/>
      <w:outlineLvl w:val="5"/>
    </w:pPr>
    <w:rPr>
      <w:rFonts w:ascii="Helvetica" w:eastAsiaTheme="minorEastAsia" w:hAnsi="Helvetica" w:cs="Times New Roman (Headings CS)"/>
      <w:i/>
      <w:iCs/>
      <w:color w:val="000000" w:themeColor="text1"/>
      <w:sz w:val="16"/>
      <w:szCs w:val="16"/>
    </w:rPr>
  </w:style>
  <w:style w:type="paragraph" w:styleId="Heading7">
    <w:name w:val="heading 7"/>
    <w:basedOn w:val="Heading6"/>
    <w:next w:val="Normal"/>
    <w:link w:val="Heading7Char"/>
    <w:uiPriority w:val="9"/>
    <w:unhideWhenUsed/>
    <w:qFormat/>
    <w:rsid w:val="00966389"/>
    <w:pPr>
      <w:numPr>
        <w:ilvl w:val="6"/>
        <w:numId w:val="2"/>
      </w:numPr>
      <w:outlineLvl w:val="6"/>
    </w:pPr>
  </w:style>
  <w:style w:type="paragraph" w:styleId="Heading8">
    <w:name w:val="heading 8"/>
    <w:basedOn w:val="Normal"/>
    <w:next w:val="Normal"/>
    <w:link w:val="Heading8Char"/>
    <w:uiPriority w:val="9"/>
    <w:semiHidden/>
    <w:unhideWhenUsed/>
    <w:qFormat/>
    <w:rsid w:val="00966389"/>
    <w:pPr>
      <w:keepNext/>
      <w:keepLines/>
      <w:numPr>
        <w:ilvl w:val="7"/>
        <w:numId w:val="2"/>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966389"/>
    <w:pPr>
      <w:keepNext/>
      <w:keepLines/>
      <w:numPr>
        <w:ilvl w:val="8"/>
        <w:numId w:val="2"/>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389"/>
    <w:rPr>
      <w:rFonts w:ascii="Helvetica" w:eastAsia="MS Gothic" w:hAnsi="Helvetica" w:cs="Times New Roman"/>
      <w:bCs/>
      <w:sz w:val="40"/>
      <w:szCs w:val="28"/>
      <w:lang w:val="en-AU" w:eastAsia="en-AU"/>
    </w:rPr>
  </w:style>
  <w:style w:type="character" w:customStyle="1" w:styleId="Heading2Char">
    <w:name w:val="Heading 2 Char"/>
    <w:basedOn w:val="DefaultParagraphFont"/>
    <w:link w:val="Heading2"/>
    <w:uiPriority w:val="9"/>
    <w:rsid w:val="00286CC4"/>
    <w:rPr>
      <w:rFonts w:ascii="Helvetica" w:eastAsia="MS Gothic" w:hAnsi="Helvetica" w:cs="Times New Roman"/>
      <w:b/>
      <w:bCs/>
      <w:caps/>
      <w:spacing w:val="18"/>
      <w:sz w:val="20"/>
      <w:szCs w:val="20"/>
      <w:lang w:val="en-AU" w:eastAsia="en-AU"/>
    </w:rPr>
  </w:style>
  <w:style w:type="character" w:customStyle="1" w:styleId="Heading3Char">
    <w:name w:val="Heading 3 Char"/>
    <w:basedOn w:val="DefaultParagraphFont"/>
    <w:link w:val="Heading3"/>
    <w:uiPriority w:val="9"/>
    <w:rsid w:val="00237F11"/>
    <w:rPr>
      <w:rFonts w:ascii="Helvetica" w:eastAsiaTheme="majorEastAsia" w:hAnsi="Helvetica" w:cs="Helvetica"/>
      <w:b/>
      <w:bCs/>
      <w:caps/>
      <w:spacing w:val="20"/>
      <w:sz w:val="14"/>
      <w:szCs w:val="14"/>
      <w:lang w:val="en-AU" w:eastAsia="en-AU"/>
    </w:rPr>
  </w:style>
  <w:style w:type="character" w:customStyle="1" w:styleId="Heading4Char">
    <w:name w:val="Heading 4 Char"/>
    <w:basedOn w:val="DefaultParagraphFont"/>
    <w:link w:val="Heading4"/>
    <w:uiPriority w:val="9"/>
    <w:rsid w:val="003145BC"/>
    <w:rPr>
      <w:rFonts w:ascii="Helvetica" w:eastAsiaTheme="majorEastAsia" w:hAnsi="Helvetica" w:cs="Times New Roman (Headings CS)"/>
      <w:b/>
      <w:i/>
      <w:iCs/>
      <w:smallCaps/>
      <w:color w:val="000000" w:themeColor="text1"/>
      <w:sz w:val="16"/>
      <w:szCs w:val="16"/>
      <w:lang w:val="en-AU"/>
    </w:rPr>
  </w:style>
  <w:style w:type="character" w:customStyle="1" w:styleId="Heading5Char">
    <w:name w:val="Heading 5 Char"/>
    <w:basedOn w:val="DefaultParagraphFont"/>
    <w:link w:val="Heading5"/>
    <w:uiPriority w:val="9"/>
    <w:rsid w:val="003145BC"/>
    <w:rPr>
      <w:rFonts w:ascii="Helvetica" w:eastAsia="Times New Roman" w:hAnsi="Helvetica" w:cs="Times New Roman (Headings CS)"/>
      <w:iCs/>
      <w:color w:val="000000"/>
      <w:sz w:val="16"/>
      <w:szCs w:val="16"/>
      <w:u w:val="single"/>
      <w:lang w:val="en-AU" w:eastAsia="en-AU"/>
    </w:rPr>
  </w:style>
  <w:style w:type="character" w:customStyle="1" w:styleId="Heading6Char">
    <w:name w:val="Heading 6 Char"/>
    <w:basedOn w:val="DefaultParagraphFont"/>
    <w:link w:val="Heading6"/>
    <w:uiPriority w:val="9"/>
    <w:rsid w:val="003145BC"/>
    <w:rPr>
      <w:rFonts w:ascii="Helvetica" w:eastAsiaTheme="minorEastAsia" w:hAnsi="Helvetica" w:cs="Times New Roman (Headings CS)"/>
      <w:i/>
      <w:iCs/>
      <w:color w:val="000000" w:themeColor="text1"/>
      <w:sz w:val="16"/>
      <w:szCs w:val="16"/>
      <w:lang w:val="en-AU"/>
    </w:rPr>
  </w:style>
  <w:style w:type="character" w:customStyle="1" w:styleId="Heading7Char">
    <w:name w:val="Heading 7 Char"/>
    <w:basedOn w:val="DefaultParagraphFont"/>
    <w:link w:val="Heading7"/>
    <w:uiPriority w:val="9"/>
    <w:rsid w:val="00966389"/>
    <w:rPr>
      <w:rFonts w:ascii="Helvetica" w:eastAsiaTheme="minorEastAsia" w:hAnsi="Helvetica" w:cs="Times New Roman (Headings CS)"/>
      <w:i/>
      <w:iCs/>
      <w:color w:val="000000" w:themeColor="text1"/>
      <w:sz w:val="16"/>
      <w:szCs w:val="16"/>
      <w:lang w:val="en-AU" w:eastAsia="en-AU"/>
    </w:rPr>
  </w:style>
  <w:style w:type="character" w:customStyle="1" w:styleId="Heading8Char">
    <w:name w:val="Heading 8 Char"/>
    <w:basedOn w:val="DefaultParagraphFont"/>
    <w:link w:val="Heading8"/>
    <w:uiPriority w:val="9"/>
    <w:semiHidden/>
    <w:rsid w:val="00966389"/>
    <w:rPr>
      <w:rFonts w:ascii="Palatino Linotype" w:eastAsiaTheme="majorEastAsia" w:hAnsi="Palatino Linotype" w:cstheme="majorBidi"/>
      <w:color w:val="272727" w:themeColor="text1" w:themeTint="D8"/>
      <w:sz w:val="21"/>
      <w:szCs w:val="21"/>
      <w:lang w:val="en-AU" w:eastAsia="en-AU"/>
    </w:rPr>
  </w:style>
  <w:style w:type="character" w:customStyle="1" w:styleId="Heading9Char">
    <w:name w:val="Heading 9 Char"/>
    <w:basedOn w:val="DefaultParagraphFont"/>
    <w:link w:val="Heading9"/>
    <w:uiPriority w:val="9"/>
    <w:rsid w:val="00966389"/>
    <w:rPr>
      <w:rFonts w:ascii="Palatino Linotype" w:eastAsiaTheme="majorEastAsia" w:hAnsi="Palatino Linotype" w:cstheme="majorBidi"/>
      <w:i/>
      <w:iCs/>
      <w:color w:val="272727" w:themeColor="text1" w:themeTint="D8"/>
      <w:sz w:val="21"/>
      <w:szCs w:val="21"/>
      <w:lang w:val="en-AU" w:eastAsia="en-AU"/>
    </w:rPr>
  </w:style>
  <w:style w:type="paragraph" w:customStyle="1" w:styleId="Bullet2">
    <w:name w:val="Bullet 2"/>
    <w:basedOn w:val="Bullet1"/>
    <w:qFormat/>
    <w:rsid w:val="008668FB"/>
    <w:pPr>
      <w:numPr>
        <w:ilvl w:val="1"/>
      </w:numPr>
    </w:pPr>
  </w:style>
  <w:style w:type="paragraph" w:customStyle="1" w:styleId="Bullet1">
    <w:name w:val="Bullet 1"/>
    <w:basedOn w:val="ListParagraph"/>
    <w:link w:val="Bullet1Char"/>
    <w:qFormat/>
    <w:rsid w:val="0060082E"/>
    <w:pPr>
      <w:numPr>
        <w:numId w:val="1"/>
      </w:numPr>
      <w:spacing w:before="60" w:after="60"/>
      <w:contextualSpacing w:val="0"/>
    </w:pPr>
  </w:style>
  <w:style w:type="paragraph" w:styleId="ListParagraph">
    <w:name w:val="List Paragraph"/>
    <w:basedOn w:val="Normal"/>
    <w:link w:val="ListParagraphChar"/>
    <w:uiPriority w:val="34"/>
    <w:qFormat/>
    <w:rsid w:val="00FC1A57"/>
    <w:pPr>
      <w:ind w:left="720"/>
      <w:contextualSpacing/>
    </w:pPr>
  </w:style>
  <w:style w:type="character" w:customStyle="1" w:styleId="ListParagraphChar">
    <w:name w:val="List Paragraph Char"/>
    <w:basedOn w:val="DefaultParagraphFont"/>
    <w:link w:val="ListParagraph"/>
    <w:uiPriority w:val="34"/>
    <w:rsid w:val="003E02F2"/>
    <w:rPr>
      <w:rFonts w:ascii="Palatino" w:eastAsia="Calibri" w:hAnsi="Palatino" w:cs="Times New Roman"/>
      <w:sz w:val="18"/>
      <w:szCs w:val="20"/>
      <w:lang w:val="en-AU"/>
    </w:rPr>
  </w:style>
  <w:style w:type="paragraph" w:customStyle="1" w:styleId="Documenttracking">
    <w:name w:val="Document tracking"/>
    <w:basedOn w:val="Normal"/>
    <w:qFormat/>
    <w:rsid w:val="00290626"/>
    <w:rPr>
      <w:b/>
      <w:caps/>
    </w:rPr>
  </w:style>
  <w:style w:type="paragraph" w:customStyle="1" w:styleId="Bullet3">
    <w:name w:val="Bullet 3"/>
    <w:basedOn w:val="Bullet2"/>
    <w:next w:val="Bullet2"/>
    <w:qFormat/>
    <w:rsid w:val="008668FB"/>
    <w:pPr>
      <w:numPr>
        <w:ilvl w:val="2"/>
      </w:numPr>
    </w:pPr>
  </w:style>
  <w:style w:type="paragraph" w:customStyle="1" w:styleId="Appendixheading1">
    <w:name w:val="Appendix heading 1"/>
    <w:basedOn w:val="Heading1"/>
    <w:qFormat/>
    <w:rsid w:val="00C72AD0"/>
    <w:pPr>
      <w:numPr>
        <w:numId w:val="4"/>
      </w:numPr>
    </w:pPr>
  </w:style>
  <w:style w:type="paragraph" w:customStyle="1" w:styleId="Reportheader">
    <w:name w:val="Report header"/>
    <w:basedOn w:val="Headertext"/>
    <w:qFormat/>
    <w:rsid w:val="00C61498"/>
    <w:pPr>
      <w:pBdr>
        <w:bottom w:val="single" w:sz="4" w:space="1" w:color="auto"/>
      </w:pBdr>
    </w:pPr>
  </w:style>
  <w:style w:type="paragraph" w:customStyle="1" w:styleId="Headertext">
    <w:name w:val="Header text"/>
    <w:basedOn w:val="Normal"/>
    <w:rsid w:val="0022594F"/>
    <w:pPr>
      <w:tabs>
        <w:tab w:val="center" w:pos="4513"/>
        <w:tab w:val="right" w:pos="9026"/>
      </w:tabs>
      <w:ind w:left="-142" w:firstLine="142"/>
      <w:jc w:val="right"/>
    </w:pPr>
    <w:rPr>
      <w:rFonts w:ascii="Helvetica" w:hAnsi="Helvetica" w:cs="Times New Roman (Body CS)"/>
      <w:caps/>
      <w:spacing w:val="20"/>
      <w:sz w:val="14"/>
      <w:szCs w:val="14"/>
    </w:rPr>
  </w:style>
  <w:style w:type="paragraph" w:styleId="TOC2">
    <w:name w:val="toc 2"/>
    <w:basedOn w:val="Normal"/>
    <w:next w:val="Normal"/>
    <w:autoRedefine/>
    <w:uiPriority w:val="39"/>
    <w:unhideWhenUsed/>
    <w:rsid w:val="00277780"/>
    <w:pPr>
      <w:tabs>
        <w:tab w:val="clear" w:pos="4962"/>
        <w:tab w:val="left" w:pos="1134"/>
        <w:tab w:val="right" w:leader="dot" w:pos="9639"/>
      </w:tabs>
      <w:spacing w:after="100"/>
      <w:ind w:left="180"/>
    </w:pPr>
  </w:style>
  <w:style w:type="paragraph" w:styleId="Caption">
    <w:name w:val="caption"/>
    <w:aliases w:val="Table Name"/>
    <w:basedOn w:val="Normal"/>
    <w:next w:val="Normal"/>
    <w:link w:val="CaptionChar"/>
    <w:uiPriority w:val="35"/>
    <w:qFormat/>
    <w:rsid w:val="004E720C"/>
    <w:pPr>
      <w:spacing w:before="120" w:after="120"/>
    </w:pPr>
    <w:rPr>
      <w:b/>
      <w:bCs/>
      <w:sz w:val="16"/>
    </w:rPr>
  </w:style>
  <w:style w:type="character" w:customStyle="1" w:styleId="CaptionChar">
    <w:name w:val="Caption Char"/>
    <w:aliases w:val="Table Name Char"/>
    <w:basedOn w:val="DefaultParagraphFont"/>
    <w:link w:val="Caption"/>
    <w:uiPriority w:val="35"/>
    <w:rsid w:val="004E720C"/>
    <w:rPr>
      <w:rFonts w:ascii="Palatino" w:eastAsia="Calibri" w:hAnsi="Palatino" w:cs="Times New Roman"/>
      <w:b/>
      <w:bCs/>
      <w:sz w:val="16"/>
      <w:szCs w:val="20"/>
      <w:lang w:val="en-AU"/>
    </w:rPr>
  </w:style>
  <w:style w:type="paragraph" w:styleId="TOC1">
    <w:name w:val="toc 1"/>
    <w:next w:val="Normal"/>
    <w:autoRedefine/>
    <w:uiPriority w:val="39"/>
    <w:unhideWhenUsed/>
    <w:rsid w:val="00552760"/>
    <w:pPr>
      <w:tabs>
        <w:tab w:val="left" w:pos="851"/>
        <w:tab w:val="right" w:leader="dot" w:pos="9639"/>
      </w:tabs>
      <w:spacing w:before="240" w:after="240"/>
    </w:pPr>
    <w:rPr>
      <w:rFonts w:ascii="Helvetica" w:eastAsia="MS Gothic" w:hAnsi="Helvetica" w:cs="Times New Roman"/>
      <w:b/>
      <w:bCs/>
      <w:caps/>
      <w:sz w:val="18"/>
      <w:szCs w:val="28"/>
      <w:lang w:val="en-AU" w:eastAsia="en-AU"/>
    </w:rPr>
  </w:style>
  <w:style w:type="paragraph" w:styleId="Header">
    <w:name w:val="header"/>
    <w:basedOn w:val="Normal"/>
    <w:link w:val="HeaderChar"/>
    <w:uiPriority w:val="99"/>
    <w:unhideWhenUsed/>
    <w:rsid w:val="00A4076C"/>
    <w:pPr>
      <w:tabs>
        <w:tab w:val="clear" w:pos="4962"/>
        <w:tab w:val="center" w:pos="4513"/>
        <w:tab w:val="right" w:pos="9026"/>
      </w:tabs>
      <w:spacing w:before="0" w:after="0" w:line="240" w:lineRule="auto"/>
    </w:pPr>
  </w:style>
  <w:style w:type="character" w:customStyle="1" w:styleId="HeaderChar">
    <w:name w:val="Header Char"/>
    <w:basedOn w:val="DefaultParagraphFont"/>
    <w:link w:val="Header"/>
    <w:uiPriority w:val="99"/>
    <w:rsid w:val="00A4076C"/>
    <w:rPr>
      <w:rFonts w:ascii="Palatino" w:eastAsia="Calibri" w:hAnsi="Palatino" w:cs="Times New Roman"/>
      <w:sz w:val="18"/>
      <w:szCs w:val="20"/>
      <w:lang w:val="en-AU"/>
    </w:rPr>
  </w:style>
  <w:style w:type="paragraph" w:styleId="FootnoteText">
    <w:name w:val="footnote text"/>
    <w:basedOn w:val="Normal"/>
    <w:link w:val="FootnoteTextChar"/>
    <w:uiPriority w:val="99"/>
    <w:semiHidden/>
    <w:unhideWhenUsed/>
    <w:qFormat/>
    <w:rsid w:val="00FC1A57"/>
  </w:style>
  <w:style w:type="character" w:customStyle="1" w:styleId="FootnoteTextChar">
    <w:name w:val="Footnote Text Char"/>
    <w:basedOn w:val="DefaultParagraphFont"/>
    <w:link w:val="FootnoteText"/>
    <w:uiPriority w:val="99"/>
    <w:semiHidden/>
    <w:rsid w:val="00FC1A57"/>
    <w:rPr>
      <w:rFonts w:ascii="Palatino" w:hAnsi="Palatino"/>
      <w:sz w:val="18"/>
      <w:szCs w:val="20"/>
    </w:rPr>
  </w:style>
  <w:style w:type="paragraph" w:styleId="Footer">
    <w:name w:val="footer"/>
    <w:basedOn w:val="Normal"/>
    <w:link w:val="FooterChar"/>
    <w:uiPriority w:val="99"/>
    <w:unhideWhenUsed/>
    <w:qFormat/>
    <w:rsid w:val="00A4076C"/>
    <w:pPr>
      <w:tabs>
        <w:tab w:val="clear" w:pos="4962"/>
        <w:tab w:val="center" w:pos="4513"/>
        <w:tab w:val="right" w:pos="9026"/>
      </w:tabs>
      <w:spacing w:before="0" w:after="0" w:line="240" w:lineRule="auto"/>
    </w:pPr>
  </w:style>
  <w:style w:type="character" w:customStyle="1" w:styleId="FooterChar">
    <w:name w:val="Footer Char"/>
    <w:basedOn w:val="DefaultParagraphFont"/>
    <w:link w:val="Footer"/>
    <w:uiPriority w:val="99"/>
    <w:rsid w:val="00A4076C"/>
    <w:rPr>
      <w:rFonts w:ascii="Palatino" w:eastAsia="Calibri" w:hAnsi="Palatino" w:cs="Times New Roman"/>
      <w:sz w:val="18"/>
      <w:szCs w:val="20"/>
      <w:lang w:val="en-AU"/>
    </w:rPr>
  </w:style>
  <w:style w:type="paragraph" w:customStyle="1" w:styleId="Reporttitle">
    <w:name w:val="Report title"/>
    <w:basedOn w:val="Normal"/>
    <w:qFormat/>
    <w:rsid w:val="006071A5"/>
    <w:pPr>
      <w:spacing w:line="240" w:lineRule="auto"/>
      <w:ind w:left="851" w:right="851"/>
    </w:pPr>
    <w:rPr>
      <w:rFonts w:ascii="Helvetica" w:hAnsi="Helvetica"/>
      <w:b/>
      <w:color w:val="FFFFFF"/>
      <w:sz w:val="52"/>
      <w:szCs w:val="52"/>
    </w:rPr>
  </w:style>
  <w:style w:type="paragraph" w:customStyle="1" w:styleId="Reportdateclient">
    <w:name w:val="Report date/client"/>
    <w:basedOn w:val="Normal"/>
    <w:qFormat/>
    <w:rsid w:val="00935058"/>
    <w:pPr>
      <w:ind w:left="851" w:right="849"/>
    </w:pPr>
    <w:rPr>
      <w:rFonts w:ascii="Helvetica" w:hAnsi="Helvetica"/>
      <w:b/>
      <w:color w:val="F2F6D8"/>
      <w:sz w:val="24"/>
    </w:rPr>
  </w:style>
  <w:style w:type="paragraph" w:styleId="NormalWeb">
    <w:name w:val="Normal (Web)"/>
    <w:basedOn w:val="Normal"/>
    <w:uiPriority w:val="99"/>
    <w:unhideWhenUsed/>
    <w:rsid w:val="003B12BA"/>
    <w:rPr>
      <w:rFonts w:ascii="Times New Roman" w:hAnsi="Times New Roman"/>
      <w:sz w:val="24"/>
      <w:szCs w:val="24"/>
    </w:rPr>
  </w:style>
  <w:style w:type="paragraph" w:customStyle="1" w:styleId="Reporttitle2">
    <w:name w:val="Report title 2"/>
    <w:basedOn w:val="Normal"/>
    <w:qFormat/>
    <w:rsid w:val="006071A5"/>
    <w:pPr>
      <w:spacing w:line="240" w:lineRule="auto"/>
      <w:ind w:left="851" w:right="851"/>
    </w:pPr>
    <w:rPr>
      <w:rFonts w:ascii="Helvetica" w:hAnsi="Helvetica"/>
      <w:b/>
      <w:color w:val="FFFFFF"/>
      <w:sz w:val="24"/>
      <w:szCs w:val="52"/>
    </w:rPr>
  </w:style>
  <w:style w:type="paragraph" w:customStyle="1" w:styleId="Numbering1">
    <w:name w:val="Numbering 1"/>
    <w:next w:val="Numbering2"/>
    <w:qFormat/>
    <w:rsid w:val="00EB280D"/>
    <w:pPr>
      <w:spacing w:before="60" w:after="60"/>
    </w:pPr>
    <w:rPr>
      <w:rFonts w:ascii="Palatino Linotype" w:eastAsia="Calibri" w:hAnsi="Palatino Linotype" w:cs="Times New Roman"/>
      <w:sz w:val="18"/>
      <w:szCs w:val="20"/>
      <w:lang w:val="en-AU" w:eastAsia="en-AU"/>
    </w:rPr>
  </w:style>
  <w:style w:type="paragraph" w:customStyle="1" w:styleId="Numbering2">
    <w:name w:val="Numbering 2"/>
    <w:basedOn w:val="Numbering1"/>
    <w:qFormat/>
    <w:rsid w:val="00D41554"/>
    <w:pPr>
      <w:numPr>
        <w:ilvl w:val="1"/>
        <w:numId w:val="106"/>
      </w:numPr>
      <w:spacing w:line="240" w:lineRule="exact"/>
    </w:pPr>
    <w:rPr>
      <w:lang w:eastAsia="en-GB"/>
    </w:rPr>
  </w:style>
  <w:style w:type="table" w:styleId="TableGrid">
    <w:name w:val="Table Grid"/>
    <w:aliases w:val="Table Grid Main Report,Table Financial Statements,Table Grid Main Report1,Table Financial Statements5,Table Grid Main Report2,Table Financial Statements6,Table Grid Main Report3,Table Financial Statements7,Table Grid Main Report4,DPI Table"/>
    <w:basedOn w:val="TableNormal"/>
    <w:uiPriority w:val="39"/>
    <w:rsid w:val="003E02F2"/>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E02F2"/>
    <w:pPr>
      <w:numPr>
        <w:numId w:val="0"/>
      </w:numPr>
      <w:spacing w:before="240" w:after="0" w:line="240" w:lineRule="exact"/>
      <w:outlineLvl w:val="9"/>
    </w:pPr>
    <w:rPr>
      <w:rFonts w:asciiTheme="majorHAnsi" w:eastAsiaTheme="majorEastAsia" w:hAnsiTheme="majorHAnsi" w:cstheme="majorBidi"/>
      <w:bCs w:val="0"/>
      <w:color w:val="2F5496" w:themeColor="accent1" w:themeShade="BF"/>
      <w:sz w:val="32"/>
      <w:szCs w:val="32"/>
    </w:rPr>
  </w:style>
  <w:style w:type="paragraph" w:styleId="TOC3">
    <w:name w:val="toc 3"/>
    <w:basedOn w:val="Normal"/>
    <w:next w:val="Normal"/>
    <w:autoRedefine/>
    <w:uiPriority w:val="39"/>
    <w:unhideWhenUsed/>
    <w:rsid w:val="00250382"/>
    <w:pPr>
      <w:tabs>
        <w:tab w:val="clear" w:pos="4962"/>
      </w:tabs>
      <w:spacing w:after="100"/>
      <w:ind w:left="360"/>
    </w:pPr>
  </w:style>
  <w:style w:type="character" w:styleId="Hyperlink">
    <w:name w:val="Hyperlink"/>
    <w:basedOn w:val="DefaultParagraphFont"/>
    <w:uiPriority w:val="99"/>
    <w:unhideWhenUsed/>
    <w:rsid w:val="00250382"/>
    <w:rPr>
      <w:color w:val="0563C1" w:themeColor="hyperlink"/>
      <w:u w:val="single"/>
    </w:rPr>
  </w:style>
  <w:style w:type="paragraph" w:styleId="BalloonText">
    <w:name w:val="Balloon Text"/>
    <w:basedOn w:val="Normal"/>
    <w:link w:val="BalloonTextChar"/>
    <w:uiPriority w:val="99"/>
    <w:semiHidden/>
    <w:unhideWhenUsed/>
    <w:rsid w:val="007C37DA"/>
    <w:pPr>
      <w:spacing w:before="0" w:after="0" w:line="240" w:lineRule="auto"/>
    </w:pPr>
    <w:rPr>
      <w:rFonts w:ascii="Times New Roman" w:hAnsi="Times New Roman"/>
      <w:szCs w:val="18"/>
    </w:rPr>
  </w:style>
  <w:style w:type="character" w:customStyle="1" w:styleId="BalloonTextChar">
    <w:name w:val="Balloon Text Char"/>
    <w:basedOn w:val="DefaultParagraphFont"/>
    <w:link w:val="BalloonText"/>
    <w:uiPriority w:val="99"/>
    <w:semiHidden/>
    <w:rsid w:val="007C37DA"/>
    <w:rPr>
      <w:rFonts w:ascii="Times New Roman" w:eastAsia="Calibri" w:hAnsi="Times New Roman" w:cs="Times New Roman"/>
      <w:sz w:val="18"/>
      <w:szCs w:val="18"/>
      <w:lang w:val="en-AU"/>
    </w:rPr>
  </w:style>
  <w:style w:type="paragraph" w:customStyle="1" w:styleId="Contentsacronymsreferences">
    <w:name w:val="Contents/acronyms/references"/>
    <w:basedOn w:val="Normal"/>
    <w:next w:val="Normal"/>
    <w:qFormat/>
    <w:rsid w:val="008668FB"/>
    <w:pPr>
      <w:keepNext/>
      <w:keepLines/>
      <w:tabs>
        <w:tab w:val="clear" w:pos="4962"/>
      </w:tabs>
      <w:spacing w:before="360" w:after="240" w:line="240" w:lineRule="auto"/>
      <w:ind w:left="432" w:hanging="432"/>
      <w:outlineLvl w:val="0"/>
    </w:pPr>
    <w:rPr>
      <w:rFonts w:ascii="Helvetica" w:eastAsia="MS Gothic" w:hAnsi="Helvetica"/>
      <w:bCs/>
      <w:sz w:val="40"/>
      <w:szCs w:val="40"/>
    </w:rPr>
  </w:style>
  <w:style w:type="paragraph" w:customStyle="1" w:styleId="Tabletext">
    <w:name w:val="Table text"/>
    <w:basedOn w:val="Normal"/>
    <w:link w:val="TabletextChar"/>
    <w:qFormat/>
    <w:rsid w:val="00290626"/>
    <w:pPr>
      <w:spacing w:before="60" w:after="60"/>
    </w:pPr>
  </w:style>
  <w:style w:type="paragraph" w:styleId="DocumentMap">
    <w:name w:val="Document Map"/>
    <w:basedOn w:val="Normal"/>
    <w:link w:val="DocumentMapChar"/>
    <w:uiPriority w:val="99"/>
    <w:semiHidden/>
    <w:unhideWhenUsed/>
    <w:rsid w:val="00966389"/>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66389"/>
    <w:rPr>
      <w:rFonts w:ascii="Lucida Grande" w:eastAsia="Calibri" w:hAnsi="Lucida Grande" w:cs="Lucida Grande"/>
      <w:sz w:val="24"/>
      <w:szCs w:val="24"/>
      <w:lang w:val="en-AU"/>
    </w:rPr>
  </w:style>
  <w:style w:type="paragraph" w:customStyle="1" w:styleId="Dotpointlevel1">
    <w:name w:val="Dot point level 1"/>
    <w:basedOn w:val="ListParagraph"/>
    <w:rsid w:val="00AE1672"/>
    <w:pPr>
      <w:numPr>
        <w:numId w:val="3"/>
      </w:numPr>
      <w:tabs>
        <w:tab w:val="clear" w:pos="4962"/>
      </w:tabs>
      <w:spacing w:after="60"/>
      <w:contextualSpacing w:val="0"/>
    </w:pPr>
    <w:rPr>
      <w:rFonts w:ascii="Palatino" w:hAnsi="Palatino"/>
      <w:szCs w:val="18"/>
      <w:lang w:eastAsia="en-US"/>
    </w:rPr>
  </w:style>
  <w:style w:type="paragraph" w:customStyle="1" w:styleId="Heading2nonumber">
    <w:name w:val="Heading 2 no number"/>
    <w:basedOn w:val="Heading2"/>
    <w:rsid w:val="00AE1672"/>
    <w:pPr>
      <w:numPr>
        <w:ilvl w:val="0"/>
        <w:numId w:val="0"/>
      </w:numPr>
      <w:ind w:left="720" w:hanging="720"/>
    </w:pPr>
  </w:style>
  <w:style w:type="paragraph" w:styleId="ListBullet">
    <w:name w:val="List Bullet"/>
    <w:basedOn w:val="Normal"/>
    <w:qFormat/>
    <w:rsid w:val="00B03C58"/>
    <w:pPr>
      <w:tabs>
        <w:tab w:val="clear" w:pos="4962"/>
      </w:tabs>
      <w:spacing w:before="60" w:after="60"/>
    </w:pPr>
    <w:rPr>
      <w:rFonts w:ascii="Palatino" w:eastAsiaTheme="minorHAnsi" w:hAnsi="Palatino"/>
      <w:szCs w:val="18"/>
      <w:lang w:val="en-GB" w:eastAsia="en-GB"/>
    </w:rPr>
  </w:style>
  <w:style w:type="character" w:customStyle="1" w:styleId="Bullets1Char">
    <w:name w:val="Bullets 1 Char"/>
    <w:basedOn w:val="DefaultParagraphFont"/>
    <w:link w:val="Bullets1"/>
    <w:rsid w:val="00B03C58"/>
    <w:rPr>
      <w:rFonts w:ascii="Palatino" w:hAnsi="Palatino" w:cs="Times New Roman"/>
      <w:sz w:val="18"/>
      <w:szCs w:val="18"/>
      <w:lang w:eastAsia="en-GB"/>
    </w:rPr>
  </w:style>
  <w:style w:type="paragraph" w:customStyle="1" w:styleId="Bullets1">
    <w:name w:val="Bullets 1"/>
    <w:basedOn w:val="ListBullet"/>
    <w:link w:val="Bullets1Char"/>
    <w:rsid w:val="00B03C58"/>
    <w:pPr>
      <w:ind w:left="357" w:hanging="357"/>
    </w:pPr>
  </w:style>
  <w:style w:type="paragraph" w:styleId="TOC4">
    <w:name w:val="toc 4"/>
    <w:basedOn w:val="Normal"/>
    <w:next w:val="Normal"/>
    <w:autoRedefine/>
    <w:uiPriority w:val="39"/>
    <w:unhideWhenUsed/>
    <w:rsid w:val="00A316F9"/>
    <w:pPr>
      <w:tabs>
        <w:tab w:val="clear" w:pos="4962"/>
      </w:tabs>
      <w:ind w:left="540"/>
    </w:pPr>
  </w:style>
  <w:style w:type="paragraph" w:styleId="TOC5">
    <w:name w:val="toc 5"/>
    <w:basedOn w:val="Normal"/>
    <w:next w:val="Normal"/>
    <w:autoRedefine/>
    <w:uiPriority w:val="39"/>
    <w:unhideWhenUsed/>
    <w:rsid w:val="00A316F9"/>
    <w:pPr>
      <w:tabs>
        <w:tab w:val="clear" w:pos="4962"/>
      </w:tabs>
      <w:ind w:left="720"/>
    </w:pPr>
  </w:style>
  <w:style w:type="paragraph" w:styleId="TOC6">
    <w:name w:val="toc 6"/>
    <w:basedOn w:val="Normal"/>
    <w:next w:val="Normal"/>
    <w:autoRedefine/>
    <w:uiPriority w:val="39"/>
    <w:unhideWhenUsed/>
    <w:rsid w:val="00A316F9"/>
    <w:pPr>
      <w:tabs>
        <w:tab w:val="clear" w:pos="4962"/>
      </w:tabs>
      <w:ind w:left="900"/>
    </w:pPr>
  </w:style>
  <w:style w:type="paragraph" w:styleId="TOC7">
    <w:name w:val="toc 7"/>
    <w:basedOn w:val="Normal"/>
    <w:next w:val="Normal"/>
    <w:autoRedefine/>
    <w:uiPriority w:val="39"/>
    <w:unhideWhenUsed/>
    <w:rsid w:val="00A316F9"/>
    <w:pPr>
      <w:tabs>
        <w:tab w:val="clear" w:pos="4962"/>
      </w:tabs>
      <w:ind w:left="1080"/>
    </w:pPr>
  </w:style>
  <w:style w:type="paragraph" w:styleId="TOC8">
    <w:name w:val="toc 8"/>
    <w:basedOn w:val="Normal"/>
    <w:next w:val="Normal"/>
    <w:autoRedefine/>
    <w:uiPriority w:val="39"/>
    <w:unhideWhenUsed/>
    <w:rsid w:val="00A316F9"/>
    <w:pPr>
      <w:tabs>
        <w:tab w:val="clear" w:pos="4962"/>
      </w:tabs>
      <w:ind w:left="1260"/>
    </w:pPr>
  </w:style>
  <w:style w:type="paragraph" w:styleId="TOC9">
    <w:name w:val="toc 9"/>
    <w:basedOn w:val="Normal"/>
    <w:next w:val="Normal"/>
    <w:autoRedefine/>
    <w:uiPriority w:val="39"/>
    <w:unhideWhenUsed/>
    <w:rsid w:val="00A316F9"/>
    <w:pPr>
      <w:tabs>
        <w:tab w:val="clear" w:pos="4962"/>
      </w:tabs>
      <w:ind w:left="1440"/>
    </w:pPr>
  </w:style>
  <w:style w:type="character" w:styleId="CommentReference">
    <w:name w:val="annotation reference"/>
    <w:basedOn w:val="DefaultParagraphFont"/>
    <w:uiPriority w:val="99"/>
    <w:unhideWhenUsed/>
    <w:rsid w:val="00AE64F3"/>
    <w:rPr>
      <w:sz w:val="18"/>
      <w:szCs w:val="18"/>
    </w:rPr>
  </w:style>
  <w:style w:type="paragraph" w:customStyle="1" w:styleId="Partheading">
    <w:name w:val="Part heading"/>
    <w:basedOn w:val="Appendixheading1"/>
    <w:qFormat/>
    <w:rsid w:val="00935058"/>
    <w:pPr>
      <w:numPr>
        <w:numId w:val="0"/>
      </w:numPr>
    </w:pPr>
    <w:rPr>
      <w:b/>
      <w:caps/>
      <w:color w:val="3FA297"/>
      <w:spacing w:val="20"/>
      <w:sz w:val="36"/>
      <w:szCs w:val="36"/>
    </w:rPr>
  </w:style>
  <w:style w:type="paragraph" w:styleId="CommentText">
    <w:name w:val="annotation text"/>
    <w:basedOn w:val="Normal"/>
    <w:link w:val="CommentTextChar"/>
    <w:uiPriority w:val="99"/>
    <w:unhideWhenUsed/>
    <w:rsid w:val="00AE64F3"/>
    <w:pPr>
      <w:spacing w:line="240" w:lineRule="auto"/>
    </w:pPr>
    <w:rPr>
      <w:sz w:val="24"/>
      <w:szCs w:val="24"/>
    </w:rPr>
  </w:style>
  <w:style w:type="character" w:customStyle="1" w:styleId="CommentTextChar">
    <w:name w:val="Comment Text Char"/>
    <w:basedOn w:val="DefaultParagraphFont"/>
    <w:link w:val="CommentText"/>
    <w:uiPriority w:val="99"/>
    <w:rsid w:val="00AE64F3"/>
    <w:rPr>
      <w:rFonts w:ascii="Palatino Linotype" w:eastAsia="Calibri" w:hAnsi="Palatino Linotype"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AE64F3"/>
    <w:rPr>
      <w:b/>
      <w:bCs/>
      <w:sz w:val="20"/>
      <w:szCs w:val="20"/>
    </w:rPr>
  </w:style>
  <w:style w:type="character" w:customStyle="1" w:styleId="CommentSubjectChar">
    <w:name w:val="Comment Subject Char"/>
    <w:basedOn w:val="CommentTextChar"/>
    <w:link w:val="CommentSubject"/>
    <w:uiPriority w:val="99"/>
    <w:semiHidden/>
    <w:rsid w:val="00AE64F3"/>
    <w:rPr>
      <w:rFonts w:ascii="Palatino Linotype" w:eastAsia="Calibri" w:hAnsi="Palatino Linotype" w:cs="Times New Roman"/>
      <w:b/>
      <w:bCs/>
      <w:sz w:val="20"/>
      <w:szCs w:val="20"/>
      <w:lang w:val="en-AU" w:eastAsia="en-AU"/>
    </w:rPr>
  </w:style>
  <w:style w:type="table" w:customStyle="1" w:styleId="BiosisTable1">
    <w:name w:val="Biosis Table1"/>
    <w:basedOn w:val="TableNormal"/>
    <w:uiPriority w:val="99"/>
    <w:rsid w:val="00A612C0"/>
    <w:rPr>
      <w:rFonts w:ascii="Open Sans" w:eastAsiaTheme="minorEastAsia" w:hAnsi="Open Sans"/>
      <w:spacing w:val="-4"/>
      <w:sz w:val="16"/>
      <w:szCs w:val="16"/>
      <w:lang w:val="en-AU"/>
    </w:rPr>
    <w:tblPr>
      <w:tblOverlap w:val="never"/>
      <w:tblStyleRowBandSize w:val="1"/>
      <w:tblBorders>
        <w:left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57" w:type="dxa"/>
        <w:bottom w:w="57" w:type="dxa"/>
        <w:right w:w="57" w:type="dxa"/>
      </w:tblCellMar>
    </w:tblPr>
    <w:tcPr>
      <w:shd w:val="clear" w:color="auto" w:fill="F2F2F2" w:themeFill="background1" w:themeFillShade="F2"/>
      <w:tcMar>
        <w:top w:w="57" w:type="dxa"/>
        <w:left w:w="85" w:type="dxa"/>
        <w:bottom w:w="57" w:type="dxa"/>
        <w:right w:w="85" w:type="dxa"/>
      </w:tcMar>
    </w:tcPr>
    <w:tblStylePr w:type="firstRow">
      <w:rPr>
        <w:rFonts w:ascii="Herculanum" w:hAnsi="Herculanum"/>
        <w:b w:val="0"/>
        <w:bCs w:val="0"/>
        <w:i w:val="0"/>
        <w:iCs w:val="0"/>
        <w:color w:val="F2F2F2" w:themeColor="background1" w:themeShade="F2"/>
        <w:spacing w:val="-4"/>
        <w:sz w:val="22"/>
        <w:szCs w:val="22"/>
      </w:rPr>
      <w:tblPr/>
      <w:trPr>
        <w:tblHeader/>
      </w:trPr>
      <w:tcPr>
        <w:shd w:val="clear" w:color="auto" w:fill="DD4D04"/>
      </w:tcPr>
    </w:tblStylePr>
    <w:tblStylePr w:type="lastRow">
      <w:rPr>
        <w:rFonts w:ascii="Herculanum" w:hAnsi="Herculanum"/>
        <w:b/>
        <w:bCs/>
        <w:i w:val="0"/>
        <w:iCs w:val="0"/>
        <w:color w:val="FFFFFF" w:themeColor="background1"/>
      </w:rPr>
      <w:tblPr/>
      <w:tcPr>
        <w:shd w:val="clear" w:color="auto" w:fill="E6E6E6"/>
      </w:tcPr>
    </w:tblStylePr>
    <w:tblStylePr w:type="firstCol">
      <w:rPr>
        <w:rFonts w:ascii="Herculanum" w:hAnsi="Herculanum"/>
        <w:b/>
        <w:bCs/>
        <w:i w:val="0"/>
        <w:iCs w:val="0"/>
        <w:spacing w:val="-4"/>
        <w:w w:val="100"/>
      </w:rPr>
      <w:tblPr/>
      <w:tcPr>
        <w:shd w:val="clear" w:color="auto" w:fill="E6E6E6"/>
      </w:tcPr>
    </w:tblStylePr>
  </w:style>
  <w:style w:type="paragraph" w:customStyle="1" w:styleId="Acronymsreferences">
    <w:name w:val="Acronyms/references"/>
    <w:basedOn w:val="Normal"/>
    <w:next w:val="Normal"/>
    <w:qFormat/>
    <w:rsid w:val="001567D7"/>
    <w:pPr>
      <w:keepNext/>
      <w:keepLines/>
      <w:tabs>
        <w:tab w:val="clear" w:pos="4962"/>
      </w:tabs>
      <w:spacing w:before="360" w:after="240" w:line="240" w:lineRule="auto"/>
      <w:ind w:left="432" w:hanging="432"/>
      <w:outlineLvl w:val="0"/>
    </w:pPr>
    <w:rPr>
      <w:rFonts w:ascii="Helvetica" w:eastAsia="MS Gothic" w:hAnsi="Helvetica"/>
      <w:bCs/>
      <w:sz w:val="40"/>
      <w:szCs w:val="40"/>
    </w:rPr>
  </w:style>
  <w:style w:type="paragraph" w:customStyle="1" w:styleId="Contents">
    <w:name w:val="Contents"/>
    <w:basedOn w:val="Normal"/>
    <w:qFormat/>
    <w:rsid w:val="001567D7"/>
    <w:pPr>
      <w:keepNext/>
      <w:keepLines/>
      <w:spacing w:line="240" w:lineRule="auto"/>
    </w:pPr>
    <w:rPr>
      <w:rFonts w:ascii="Helvetica" w:hAnsi="Helvetica"/>
      <w:sz w:val="40"/>
      <w:szCs w:val="40"/>
    </w:rPr>
  </w:style>
  <w:style w:type="character" w:styleId="PageNumber">
    <w:name w:val="page number"/>
    <w:basedOn w:val="DefaultParagraphFont"/>
    <w:uiPriority w:val="99"/>
    <w:semiHidden/>
    <w:unhideWhenUsed/>
    <w:rsid w:val="001011C8"/>
  </w:style>
  <w:style w:type="paragraph" w:customStyle="1" w:styleId="DotPoint1">
    <w:name w:val="DotPoint1"/>
    <w:basedOn w:val="Normal"/>
    <w:rsid w:val="00B05572"/>
    <w:pPr>
      <w:numPr>
        <w:numId w:val="5"/>
      </w:numPr>
      <w:tabs>
        <w:tab w:val="clear" w:pos="4962"/>
      </w:tabs>
      <w:spacing w:line="240" w:lineRule="auto"/>
      <w:jc w:val="both"/>
    </w:pPr>
    <w:rPr>
      <w:rFonts w:ascii="Century Gothic" w:eastAsia="Times New Roman" w:hAnsi="Century Gothic"/>
      <w:sz w:val="20"/>
      <w:lang w:val="en-GB" w:eastAsia="x-none"/>
    </w:rPr>
  </w:style>
  <w:style w:type="paragraph" w:styleId="Revision">
    <w:name w:val="Revision"/>
    <w:hidden/>
    <w:uiPriority w:val="99"/>
    <w:semiHidden/>
    <w:rsid w:val="00E43D4D"/>
    <w:rPr>
      <w:rFonts w:ascii="Palatino" w:eastAsia="Calibri" w:hAnsi="Palatino" w:cs="Times New Roman"/>
      <w:sz w:val="18"/>
      <w:szCs w:val="20"/>
      <w:lang w:val="en-AU"/>
    </w:rPr>
  </w:style>
  <w:style w:type="table" w:customStyle="1" w:styleId="GridTable41">
    <w:name w:val="Grid Table 41"/>
    <w:basedOn w:val="TableNormal"/>
    <w:uiPriority w:val="49"/>
    <w:rsid w:val="00F64CE6"/>
    <w:rPr>
      <w:rFonts w:asciiTheme="minorHAnsi" w:hAnsiTheme="minorHAnsi"/>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013D9"/>
    <w:rPr>
      <w:color w:val="954F72" w:themeColor="followedHyperlink"/>
      <w:u w:val="single"/>
    </w:rPr>
  </w:style>
  <w:style w:type="paragraph" w:styleId="Bibliography">
    <w:name w:val="Bibliography"/>
    <w:basedOn w:val="Normal"/>
    <w:next w:val="Normal"/>
    <w:uiPriority w:val="37"/>
    <w:unhideWhenUsed/>
    <w:rsid w:val="001C3F9E"/>
    <w:pPr>
      <w:spacing w:after="0" w:line="480" w:lineRule="exact"/>
      <w:ind w:left="720" w:hanging="720"/>
    </w:pPr>
  </w:style>
  <w:style w:type="paragraph" w:customStyle="1" w:styleId="Numbering3">
    <w:name w:val="Numbering 3"/>
    <w:basedOn w:val="Numbering2"/>
    <w:qFormat/>
    <w:rsid w:val="00D41554"/>
    <w:pPr>
      <w:numPr>
        <w:ilvl w:val="2"/>
      </w:numPr>
    </w:pPr>
  </w:style>
  <w:style w:type="paragraph" w:customStyle="1" w:styleId="Style1">
    <w:name w:val="Style1"/>
    <w:basedOn w:val="Numbering2"/>
    <w:qFormat/>
    <w:rsid w:val="00EB280D"/>
    <w:pPr>
      <w:numPr>
        <w:ilvl w:val="0"/>
        <w:numId w:val="6"/>
      </w:numPr>
    </w:pPr>
  </w:style>
  <w:style w:type="character" w:styleId="UnresolvedMention">
    <w:name w:val="Unresolved Mention"/>
    <w:basedOn w:val="DefaultParagraphFont"/>
    <w:uiPriority w:val="99"/>
    <w:semiHidden/>
    <w:unhideWhenUsed/>
    <w:rsid w:val="006B3EE5"/>
    <w:rPr>
      <w:color w:val="605E5C"/>
      <w:shd w:val="clear" w:color="auto" w:fill="E1DFDD"/>
    </w:rPr>
  </w:style>
  <w:style w:type="character" w:customStyle="1" w:styleId="Bullet1Char">
    <w:name w:val="Bullet 1 Char"/>
    <w:basedOn w:val="DefaultParagraphFont"/>
    <w:link w:val="Bullet1"/>
    <w:rsid w:val="00417E97"/>
    <w:rPr>
      <w:rFonts w:ascii="Palatino Linotype" w:eastAsia="Calibri" w:hAnsi="Palatino Linotype" w:cs="Times New Roman"/>
      <w:sz w:val="18"/>
      <w:szCs w:val="20"/>
      <w:lang w:val="en-AU" w:eastAsia="en-AU"/>
    </w:rPr>
  </w:style>
  <w:style w:type="paragraph" w:customStyle="1" w:styleId="Numbereddotpoints">
    <w:name w:val="Numbered dot points"/>
    <w:basedOn w:val="ListParagraph"/>
    <w:qFormat/>
    <w:rsid w:val="00417E97"/>
    <w:pPr>
      <w:spacing w:before="60" w:after="60"/>
      <w:ind w:left="360" w:hanging="360"/>
      <w:contextualSpacing w:val="0"/>
    </w:pPr>
  </w:style>
  <w:style w:type="character" w:customStyle="1" w:styleId="TabletextChar">
    <w:name w:val="Table text Char"/>
    <w:basedOn w:val="DefaultParagraphFont"/>
    <w:link w:val="Tabletext"/>
    <w:rsid w:val="00417E97"/>
    <w:rPr>
      <w:rFonts w:ascii="Palatino Linotype" w:eastAsia="Calibri" w:hAnsi="Palatino Linotype" w:cs="Times New Roman"/>
      <w:sz w:val="18"/>
      <w:szCs w:val="20"/>
      <w:lang w:val="en-AU" w:eastAsia="en-AU"/>
    </w:rPr>
  </w:style>
  <w:style w:type="numbering" w:customStyle="1" w:styleId="CurrentList1">
    <w:name w:val="Current List1"/>
    <w:uiPriority w:val="99"/>
    <w:rsid w:val="00417E97"/>
    <w:pPr>
      <w:numPr>
        <w:numId w:val="7"/>
      </w:numPr>
    </w:pPr>
  </w:style>
  <w:style w:type="paragraph" w:styleId="TableofFigures">
    <w:name w:val="table of figures"/>
    <w:basedOn w:val="Normal"/>
    <w:next w:val="Normal"/>
    <w:uiPriority w:val="99"/>
    <w:unhideWhenUsed/>
    <w:rsid w:val="00417E97"/>
    <w:pPr>
      <w:tabs>
        <w:tab w:val="clear" w:pos="4962"/>
      </w:tabs>
      <w:spacing w:after="0"/>
    </w:pPr>
  </w:style>
  <w:style w:type="numbering" w:customStyle="1" w:styleId="CurrentList2">
    <w:name w:val="Current List2"/>
    <w:uiPriority w:val="99"/>
    <w:rsid w:val="004E7031"/>
    <w:pPr>
      <w:numPr>
        <w:numId w:val="9"/>
      </w:numPr>
    </w:pPr>
  </w:style>
  <w:style w:type="numbering" w:customStyle="1" w:styleId="CurrentList3">
    <w:name w:val="Current List3"/>
    <w:uiPriority w:val="99"/>
    <w:rsid w:val="00D63069"/>
    <w:pPr>
      <w:numPr>
        <w:numId w:val="10"/>
      </w:numPr>
    </w:pPr>
  </w:style>
  <w:style w:type="numbering" w:customStyle="1" w:styleId="CurrentList4">
    <w:name w:val="Current List4"/>
    <w:uiPriority w:val="99"/>
    <w:rsid w:val="00D63069"/>
    <w:pPr>
      <w:numPr>
        <w:numId w:val="12"/>
      </w:numPr>
    </w:pPr>
  </w:style>
  <w:style w:type="numbering" w:customStyle="1" w:styleId="CurrentList5">
    <w:name w:val="Current List5"/>
    <w:uiPriority w:val="99"/>
    <w:rsid w:val="00576B61"/>
    <w:pPr>
      <w:numPr>
        <w:numId w:val="15"/>
      </w:numPr>
    </w:pPr>
  </w:style>
  <w:style w:type="numbering" w:customStyle="1" w:styleId="CurrentList6">
    <w:name w:val="Current List6"/>
    <w:uiPriority w:val="99"/>
    <w:rsid w:val="00576B61"/>
    <w:pPr>
      <w:numPr>
        <w:numId w:val="18"/>
      </w:numPr>
    </w:pPr>
  </w:style>
  <w:style w:type="numbering" w:customStyle="1" w:styleId="CurrentList7">
    <w:name w:val="Current List7"/>
    <w:uiPriority w:val="99"/>
    <w:rsid w:val="005A1635"/>
    <w:pPr>
      <w:numPr>
        <w:numId w:val="21"/>
      </w:numPr>
    </w:pPr>
  </w:style>
  <w:style w:type="numbering" w:customStyle="1" w:styleId="CurrentList8">
    <w:name w:val="Current List8"/>
    <w:uiPriority w:val="99"/>
    <w:rsid w:val="005A1635"/>
    <w:pPr>
      <w:numPr>
        <w:numId w:val="22"/>
      </w:numPr>
    </w:pPr>
  </w:style>
  <w:style w:type="numbering" w:customStyle="1" w:styleId="CurrentList9">
    <w:name w:val="Current List9"/>
    <w:uiPriority w:val="99"/>
    <w:rsid w:val="005A1635"/>
    <w:pPr>
      <w:numPr>
        <w:numId w:val="23"/>
      </w:numPr>
    </w:pPr>
  </w:style>
  <w:style w:type="numbering" w:customStyle="1" w:styleId="CurrentList10">
    <w:name w:val="Current List10"/>
    <w:uiPriority w:val="99"/>
    <w:rsid w:val="005A1635"/>
    <w:pPr>
      <w:numPr>
        <w:numId w:val="24"/>
      </w:numPr>
    </w:pPr>
  </w:style>
  <w:style w:type="numbering" w:customStyle="1" w:styleId="CurrentList11">
    <w:name w:val="Current List11"/>
    <w:uiPriority w:val="99"/>
    <w:rsid w:val="00F0209B"/>
    <w:pPr>
      <w:numPr>
        <w:numId w:val="25"/>
      </w:numPr>
    </w:pPr>
  </w:style>
  <w:style w:type="numbering" w:customStyle="1" w:styleId="CurrentList12">
    <w:name w:val="Current List12"/>
    <w:uiPriority w:val="99"/>
    <w:rsid w:val="00F0209B"/>
    <w:pPr>
      <w:numPr>
        <w:numId w:val="26"/>
      </w:numPr>
    </w:pPr>
  </w:style>
  <w:style w:type="numbering" w:customStyle="1" w:styleId="CurrentList13">
    <w:name w:val="Current List13"/>
    <w:uiPriority w:val="99"/>
    <w:rsid w:val="00F0209B"/>
    <w:pPr>
      <w:numPr>
        <w:numId w:val="27"/>
      </w:numPr>
    </w:pPr>
  </w:style>
  <w:style w:type="numbering" w:customStyle="1" w:styleId="CurrentList14">
    <w:name w:val="Current List14"/>
    <w:uiPriority w:val="99"/>
    <w:rsid w:val="005D303E"/>
    <w:pPr>
      <w:numPr>
        <w:numId w:val="28"/>
      </w:numPr>
    </w:pPr>
  </w:style>
  <w:style w:type="numbering" w:customStyle="1" w:styleId="CurrentList15">
    <w:name w:val="Current List15"/>
    <w:uiPriority w:val="99"/>
    <w:rsid w:val="005D303E"/>
    <w:pPr>
      <w:numPr>
        <w:numId w:val="29"/>
      </w:numPr>
    </w:pPr>
  </w:style>
  <w:style w:type="numbering" w:customStyle="1" w:styleId="CurrentList16">
    <w:name w:val="Current List16"/>
    <w:uiPriority w:val="99"/>
    <w:rsid w:val="00515907"/>
    <w:pPr>
      <w:numPr>
        <w:numId w:val="30"/>
      </w:numPr>
    </w:pPr>
  </w:style>
  <w:style w:type="numbering" w:customStyle="1" w:styleId="CurrentList17">
    <w:name w:val="Current List17"/>
    <w:uiPriority w:val="99"/>
    <w:rsid w:val="00515907"/>
    <w:pPr>
      <w:numPr>
        <w:numId w:val="31"/>
      </w:numPr>
    </w:pPr>
  </w:style>
  <w:style w:type="numbering" w:customStyle="1" w:styleId="CurrentList18">
    <w:name w:val="Current List18"/>
    <w:uiPriority w:val="99"/>
    <w:rsid w:val="00515907"/>
    <w:pPr>
      <w:numPr>
        <w:numId w:val="32"/>
      </w:numPr>
    </w:pPr>
  </w:style>
  <w:style w:type="numbering" w:customStyle="1" w:styleId="CurrentList19">
    <w:name w:val="Current List19"/>
    <w:uiPriority w:val="99"/>
    <w:rsid w:val="00686355"/>
    <w:pPr>
      <w:numPr>
        <w:numId w:val="33"/>
      </w:numPr>
    </w:pPr>
  </w:style>
  <w:style w:type="numbering" w:customStyle="1" w:styleId="CurrentList20">
    <w:name w:val="Current List20"/>
    <w:uiPriority w:val="99"/>
    <w:rsid w:val="00686355"/>
    <w:pPr>
      <w:numPr>
        <w:numId w:val="34"/>
      </w:numPr>
    </w:pPr>
  </w:style>
  <w:style w:type="numbering" w:customStyle="1" w:styleId="CurrentList21">
    <w:name w:val="Current List21"/>
    <w:uiPriority w:val="99"/>
    <w:rsid w:val="00686355"/>
    <w:pPr>
      <w:numPr>
        <w:numId w:val="35"/>
      </w:numPr>
    </w:pPr>
  </w:style>
  <w:style w:type="numbering" w:customStyle="1" w:styleId="CurrentList22">
    <w:name w:val="Current List22"/>
    <w:uiPriority w:val="99"/>
    <w:rsid w:val="00686355"/>
    <w:pPr>
      <w:numPr>
        <w:numId w:val="37"/>
      </w:numPr>
    </w:pPr>
  </w:style>
  <w:style w:type="numbering" w:customStyle="1" w:styleId="CurrentList23">
    <w:name w:val="Current List23"/>
    <w:uiPriority w:val="99"/>
    <w:rsid w:val="00E97F9E"/>
    <w:pPr>
      <w:numPr>
        <w:numId w:val="39"/>
      </w:numPr>
    </w:pPr>
  </w:style>
  <w:style w:type="numbering" w:customStyle="1" w:styleId="CurrentList24">
    <w:name w:val="Current List24"/>
    <w:uiPriority w:val="99"/>
    <w:rsid w:val="000B3C45"/>
    <w:pPr>
      <w:numPr>
        <w:numId w:val="40"/>
      </w:numPr>
    </w:pPr>
  </w:style>
  <w:style w:type="numbering" w:customStyle="1" w:styleId="CurrentList25">
    <w:name w:val="Current List25"/>
    <w:uiPriority w:val="99"/>
    <w:rsid w:val="000B3C45"/>
    <w:pPr>
      <w:numPr>
        <w:numId w:val="41"/>
      </w:numPr>
    </w:pPr>
  </w:style>
  <w:style w:type="numbering" w:customStyle="1" w:styleId="CurrentList26">
    <w:name w:val="Current List26"/>
    <w:uiPriority w:val="99"/>
    <w:rsid w:val="005D1594"/>
    <w:pPr>
      <w:numPr>
        <w:numId w:val="42"/>
      </w:numPr>
    </w:pPr>
  </w:style>
  <w:style w:type="numbering" w:customStyle="1" w:styleId="CurrentList27">
    <w:name w:val="Current List27"/>
    <w:uiPriority w:val="99"/>
    <w:rsid w:val="005D1594"/>
    <w:pPr>
      <w:numPr>
        <w:numId w:val="43"/>
      </w:numPr>
    </w:pPr>
  </w:style>
  <w:style w:type="numbering" w:customStyle="1" w:styleId="CurrentList28">
    <w:name w:val="Current List28"/>
    <w:uiPriority w:val="99"/>
    <w:rsid w:val="00895D81"/>
    <w:pPr>
      <w:numPr>
        <w:numId w:val="44"/>
      </w:numPr>
    </w:pPr>
  </w:style>
  <w:style w:type="numbering" w:customStyle="1" w:styleId="CurrentList29">
    <w:name w:val="Current List29"/>
    <w:uiPriority w:val="99"/>
    <w:rsid w:val="00895D81"/>
    <w:pPr>
      <w:numPr>
        <w:numId w:val="45"/>
      </w:numPr>
    </w:pPr>
  </w:style>
  <w:style w:type="numbering" w:customStyle="1" w:styleId="CurrentList30">
    <w:name w:val="Current List30"/>
    <w:uiPriority w:val="99"/>
    <w:rsid w:val="00895D81"/>
    <w:pPr>
      <w:numPr>
        <w:numId w:val="46"/>
      </w:numPr>
    </w:pPr>
  </w:style>
  <w:style w:type="numbering" w:customStyle="1" w:styleId="CurrentList31">
    <w:name w:val="Current List31"/>
    <w:uiPriority w:val="99"/>
    <w:rsid w:val="000C58F2"/>
    <w:pPr>
      <w:numPr>
        <w:numId w:val="47"/>
      </w:numPr>
    </w:pPr>
  </w:style>
  <w:style w:type="numbering" w:customStyle="1" w:styleId="CurrentList32">
    <w:name w:val="Current List32"/>
    <w:uiPriority w:val="99"/>
    <w:rsid w:val="000C58F2"/>
    <w:pPr>
      <w:numPr>
        <w:numId w:val="48"/>
      </w:numPr>
    </w:pPr>
  </w:style>
  <w:style w:type="numbering" w:customStyle="1" w:styleId="CurrentList33">
    <w:name w:val="Current List33"/>
    <w:uiPriority w:val="99"/>
    <w:rsid w:val="000C58F2"/>
    <w:pPr>
      <w:numPr>
        <w:numId w:val="49"/>
      </w:numPr>
    </w:pPr>
  </w:style>
  <w:style w:type="numbering" w:customStyle="1" w:styleId="CurrentList34">
    <w:name w:val="Current List34"/>
    <w:uiPriority w:val="99"/>
    <w:rsid w:val="000C58F2"/>
    <w:pPr>
      <w:numPr>
        <w:numId w:val="51"/>
      </w:numPr>
    </w:pPr>
  </w:style>
  <w:style w:type="numbering" w:customStyle="1" w:styleId="CurrentList35">
    <w:name w:val="Current List35"/>
    <w:uiPriority w:val="99"/>
    <w:rsid w:val="000C58F2"/>
    <w:pPr>
      <w:numPr>
        <w:numId w:val="52"/>
      </w:numPr>
    </w:pPr>
  </w:style>
  <w:style w:type="numbering" w:customStyle="1" w:styleId="CurrentList36">
    <w:name w:val="Current List36"/>
    <w:uiPriority w:val="99"/>
    <w:rsid w:val="00F02978"/>
    <w:pPr>
      <w:numPr>
        <w:numId w:val="54"/>
      </w:numPr>
    </w:pPr>
  </w:style>
  <w:style w:type="numbering" w:customStyle="1" w:styleId="CurrentList37">
    <w:name w:val="Current List37"/>
    <w:uiPriority w:val="99"/>
    <w:rsid w:val="00F02978"/>
    <w:pPr>
      <w:numPr>
        <w:numId w:val="56"/>
      </w:numPr>
    </w:pPr>
  </w:style>
  <w:style w:type="numbering" w:customStyle="1" w:styleId="CurrentList38">
    <w:name w:val="Current List38"/>
    <w:uiPriority w:val="99"/>
    <w:rsid w:val="00F02978"/>
    <w:pPr>
      <w:numPr>
        <w:numId w:val="57"/>
      </w:numPr>
    </w:pPr>
  </w:style>
  <w:style w:type="numbering" w:customStyle="1" w:styleId="CurrentList39">
    <w:name w:val="Current List39"/>
    <w:uiPriority w:val="99"/>
    <w:rsid w:val="00F02978"/>
    <w:pPr>
      <w:numPr>
        <w:numId w:val="59"/>
      </w:numPr>
    </w:pPr>
  </w:style>
  <w:style w:type="numbering" w:customStyle="1" w:styleId="CurrentList40">
    <w:name w:val="Current List40"/>
    <w:uiPriority w:val="99"/>
    <w:rsid w:val="00426A2B"/>
    <w:pPr>
      <w:numPr>
        <w:numId w:val="61"/>
      </w:numPr>
    </w:pPr>
  </w:style>
  <w:style w:type="numbering" w:customStyle="1" w:styleId="CurrentList41">
    <w:name w:val="Current List41"/>
    <w:uiPriority w:val="99"/>
    <w:rsid w:val="00426A2B"/>
    <w:pPr>
      <w:numPr>
        <w:numId w:val="63"/>
      </w:numPr>
    </w:pPr>
  </w:style>
  <w:style w:type="numbering" w:customStyle="1" w:styleId="CurrentList42">
    <w:name w:val="Current List42"/>
    <w:uiPriority w:val="99"/>
    <w:rsid w:val="00426A2B"/>
    <w:pPr>
      <w:numPr>
        <w:numId w:val="65"/>
      </w:numPr>
    </w:pPr>
  </w:style>
  <w:style w:type="numbering" w:customStyle="1" w:styleId="CurrentList43">
    <w:name w:val="Current List43"/>
    <w:uiPriority w:val="99"/>
    <w:rsid w:val="00426A2B"/>
    <w:pPr>
      <w:numPr>
        <w:numId w:val="67"/>
      </w:numPr>
    </w:pPr>
  </w:style>
  <w:style w:type="numbering" w:customStyle="1" w:styleId="CurrentList44">
    <w:name w:val="Current List44"/>
    <w:uiPriority w:val="99"/>
    <w:rsid w:val="00800D0F"/>
    <w:pPr>
      <w:numPr>
        <w:numId w:val="69"/>
      </w:numPr>
    </w:pPr>
  </w:style>
  <w:style w:type="numbering" w:customStyle="1" w:styleId="CurrentList45">
    <w:name w:val="Current List45"/>
    <w:uiPriority w:val="99"/>
    <w:rsid w:val="00800D0F"/>
    <w:pPr>
      <w:numPr>
        <w:numId w:val="70"/>
      </w:numPr>
    </w:pPr>
  </w:style>
  <w:style w:type="numbering" w:customStyle="1" w:styleId="CurrentList46">
    <w:name w:val="Current List46"/>
    <w:uiPriority w:val="99"/>
    <w:rsid w:val="0032125D"/>
    <w:pPr>
      <w:numPr>
        <w:numId w:val="71"/>
      </w:numPr>
    </w:pPr>
  </w:style>
  <w:style w:type="numbering" w:customStyle="1" w:styleId="CurrentList47">
    <w:name w:val="Current List47"/>
    <w:uiPriority w:val="99"/>
    <w:rsid w:val="0032125D"/>
    <w:pPr>
      <w:numPr>
        <w:numId w:val="73"/>
      </w:numPr>
    </w:pPr>
  </w:style>
  <w:style w:type="numbering" w:customStyle="1" w:styleId="CurrentList48">
    <w:name w:val="Current List48"/>
    <w:uiPriority w:val="99"/>
    <w:rsid w:val="0032125D"/>
    <w:pPr>
      <w:numPr>
        <w:numId w:val="75"/>
      </w:numPr>
    </w:pPr>
  </w:style>
  <w:style w:type="numbering" w:customStyle="1" w:styleId="CurrentList49">
    <w:name w:val="Current List49"/>
    <w:uiPriority w:val="99"/>
    <w:rsid w:val="00866C77"/>
    <w:pPr>
      <w:numPr>
        <w:numId w:val="77"/>
      </w:numPr>
    </w:pPr>
  </w:style>
  <w:style w:type="numbering" w:customStyle="1" w:styleId="CurrentList50">
    <w:name w:val="Current List50"/>
    <w:uiPriority w:val="99"/>
    <w:rsid w:val="00866C77"/>
    <w:pPr>
      <w:numPr>
        <w:numId w:val="79"/>
      </w:numPr>
    </w:pPr>
  </w:style>
  <w:style w:type="numbering" w:customStyle="1" w:styleId="CurrentList51">
    <w:name w:val="Current List51"/>
    <w:uiPriority w:val="99"/>
    <w:rsid w:val="00866C77"/>
    <w:pPr>
      <w:numPr>
        <w:numId w:val="80"/>
      </w:numPr>
    </w:pPr>
  </w:style>
  <w:style w:type="numbering" w:customStyle="1" w:styleId="CurrentList52">
    <w:name w:val="Current List52"/>
    <w:uiPriority w:val="99"/>
    <w:rsid w:val="006844ED"/>
    <w:pPr>
      <w:numPr>
        <w:numId w:val="82"/>
      </w:numPr>
    </w:pPr>
  </w:style>
  <w:style w:type="numbering" w:customStyle="1" w:styleId="CurrentList53">
    <w:name w:val="Current List53"/>
    <w:uiPriority w:val="99"/>
    <w:rsid w:val="006844ED"/>
    <w:pPr>
      <w:numPr>
        <w:numId w:val="84"/>
      </w:numPr>
    </w:pPr>
  </w:style>
  <w:style w:type="numbering" w:customStyle="1" w:styleId="CurrentList54">
    <w:name w:val="Current List54"/>
    <w:uiPriority w:val="99"/>
    <w:rsid w:val="006844ED"/>
    <w:pPr>
      <w:numPr>
        <w:numId w:val="86"/>
      </w:numPr>
    </w:pPr>
  </w:style>
  <w:style w:type="numbering" w:customStyle="1" w:styleId="CurrentList55">
    <w:name w:val="Current List55"/>
    <w:uiPriority w:val="99"/>
    <w:rsid w:val="00CE20E6"/>
    <w:pPr>
      <w:numPr>
        <w:numId w:val="88"/>
      </w:numPr>
    </w:pPr>
  </w:style>
  <w:style w:type="numbering" w:customStyle="1" w:styleId="CurrentList56">
    <w:name w:val="Current List56"/>
    <w:uiPriority w:val="99"/>
    <w:rsid w:val="00CE20E6"/>
    <w:pPr>
      <w:numPr>
        <w:numId w:val="90"/>
      </w:numPr>
    </w:pPr>
  </w:style>
  <w:style w:type="numbering" w:customStyle="1" w:styleId="CurrentList57">
    <w:name w:val="Current List57"/>
    <w:uiPriority w:val="99"/>
    <w:rsid w:val="00CE20E6"/>
    <w:pPr>
      <w:numPr>
        <w:numId w:val="91"/>
      </w:numPr>
    </w:pPr>
  </w:style>
  <w:style w:type="numbering" w:customStyle="1" w:styleId="CurrentList58">
    <w:name w:val="Current List58"/>
    <w:uiPriority w:val="99"/>
    <w:rsid w:val="00CE20E6"/>
    <w:pPr>
      <w:numPr>
        <w:numId w:val="93"/>
      </w:numPr>
    </w:pPr>
  </w:style>
  <w:style w:type="numbering" w:customStyle="1" w:styleId="CurrentList59">
    <w:name w:val="Current List59"/>
    <w:uiPriority w:val="99"/>
    <w:rsid w:val="00CE20E6"/>
    <w:pPr>
      <w:numPr>
        <w:numId w:val="95"/>
      </w:numPr>
    </w:pPr>
  </w:style>
  <w:style w:type="numbering" w:customStyle="1" w:styleId="CurrentList60">
    <w:name w:val="Current List60"/>
    <w:uiPriority w:val="99"/>
    <w:rsid w:val="00CE20E6"/>
    <w:pPr>
      <w:numPr>
        <w:numId w:val="96"/>
      </w:numPr>
    </w:pPr>
  </w:style>
  <w:style w:type="numbering" w:customStyle="1" w:styleId="CurrentList61">
    <w:name w:val="Current List61"/>
    <w:uiPriority w:val="99"/>
    <w:rsid w:val="006A28FB"/>
    <w:pPr>
      <w:numPr>
        <w:numId w:val="97"/>
      </w:numPr>
    </w:pPr>
  </w:style>
  <w:style w:type="numbering" w:customStyle="1" w:styleId="CurrentList62">
    <w:name w:val="Current List62"/>
    <w:uiPriority w:val="99"/>
    <w:rsid w:val="00EA2596"/>
    <w:pPr>
      <w:numPr>
        <w:numId w:val="98"/>
      </w:numPr>
    </w:pPr>
  </w:style>
  <w:style w:type="numbering" w:customStyle="1" w:styleId="CurrentList63">
    <w:name w:val="Current List63"/>
    <w:uiPriority w:val="99"/>
    <w:rsid w:val="008F490E"/>
    <w:pPr>
      <w:numPr>
        <w:numId w:val="99"/>
      </w:numPr>
    </w:pPr>
  </w:style>
  <w:style w:type="numbering" w:customStyle="1" w:styleId="CurrentList64">
    <w:name w:val="Current List64"/>
    <w:uiPriority w:val="99"/>
    <w:rsid w:val="008F490E"/>
    <w:pPr>
      <w:numPr>
        <w:numId w:val="101"/>
      </w:numPr>
    </w:pPr>
  </w:style>
  <w:style w:type="paragraph" w:customStyle="1" w:styleId="Bullet13">
    <w:name w:val="Bullet 13"/>
    <w:basedOn w:val="ListParagraph"/>
    <w:qFormat/>
    <w:rsid w:val="001305A8"/>
    <w:pPr>
      <w:spacing w:before="60" w:after="60"/>
      <w:ind w:left="360" w:hanging="360"/>
      <w:contextualSpacing w:val="0"/>
    </w:pPr>
  </w:style>
  <w:style w:type="paragraph" w:customStyle="1" w:styleId="Tabletext2">
    <w:name w:val="Table text2"/>
    <w:basedOn w:val="Normal"/>
    <w:qFormat/>
    <w:rsid w:val="001305A8"/>
    <w:pPr>
      <w:spacing w:before="60" w:after="60"/>
    </w:pPr>
  </w:style>
  <w:style w:type="paragraph" w:customStyle="1" w:styleId="Bullet23">
    <w:name w:val="Bullet 23"/>
    <w:basedOn w:val="Bullet1"/>
    <w:qFormat/>
    <w:rsid w:val="0096398B"/>
    <w:pPr>
      <w:numPr>
        <w:numId w:val="0"/>
      </w:numPr>
      <w:ind w:left="786" w:hanging="360"/>
    </w:pPr>
  </w:style>
  <w:style w:type="character" w:customStyle="1" w:styleId="normaltextrun">
    <w:name w:val="normaltextrun"/>
    <w:basedOn w:val="DefaultParagraphFont"/>
    <w:rsid w:val="00B652F4"/>
  </w:style>
  <w:style w:type="character" w:styleId="Mention">
    <w:name w:val="Mention"/>
    <w:basedOn w:val="DefaultParagraphFont"/>
    <w:uiPriority w:val="99"/>
    <w:unhideWhenUsed/>
    <w:rsid w:val="007407BA"/>
    <w:rPr>
      <w:color w:val="2B579A"/>
      <w:shd w:val="clear" w:color="auto" w:fill="E6E6E6"/>
    </w:rPr>
  </w:style>
  <w:style w:type="paragraph" w:customStyle="1" w:styleId="Bullet15">
    <w:name w:val="Bullet 15"/>
    <w:basedOn w:val="ListParagraph"/>
    <w:qFormat/>
    <w:rsid w:val="009E5DA1"/>
    <w:pPr>
      <w:spacing w:before="60" w:after="60"/>
      <w:ind w:left="360" w:hanging="360"/>
      <w:contextualSpacing w:val="0"/>
    </w:pPr>
  </w:style>
  <w:style w:type="character" w:styleId="PlaceholderText">
    <w:name w:val="Placeholder Text"/>
    <w:basedOn w:val="DefaultParagraphFont"/>
    <w:uiPriority w:val="99"/>
    <w:semiHidden/>
    <w:rsid w:val="002347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236">
      <w:bodyDiv w:val="1"/>
      <w:marLeft w:val="0"/>
      <w:marRight w:val="0"/>
      <w:marTop w:val="0"/>
      <w:marBottom w:val="0"/>
      <w:divBdr>
        <w:top w:val="none" w:sz="0" w:space="0" w:color="auto"/>
        <w:left w:val="none" w:sz="0" w:space="0" w:color="auto"/>
        <w:bottom w:val="none" w:sz="0" w:space="0" w:color="auto"/>
        <w:right w:val="none" w:sz="0" w:space="0" w:color="auto"/>
      </w:divBdr>
    </w:div>
    <w:div w:id="15545402">
      <w:bodyDiv w:val="1"/>
      <w:marLeft w:val="0"/>
      <w:marRight w:val="0"/>
      <w:marTop w:val="0"/>
      <w:marBottom w:val="0"/>
      <w:divBdr>
        <w:top w:val="none" w:sz="0" w:space="0" w:color="auto"/>
        <w:left w:val="none" w:sz="0" w:space="0" w:color="auto"/>
        <w:bottom w:val="none" w:sz="0" w:space="0" w:color="auto"/>
        <w:right w:val="none" w:sz="0" w:space="0" w:color="auto"/>
      </w:divBdr>
    </w:div>
    <w:div w:id="31005789">
      <w:bodyDiv w:val="1"/>
      <w:marLeft w:val="0"/>
      <w:marRight w:val="0"/>
      <w:marTop w:val="0"/>
      <w:marBottom w:val="0"/>
      <w:divBdr>
        <w:top w:val="none" w:sz="0" w:space="0" w:color="auto"/>
        <w:left w:val="none" w:sz="0" w:space="0" w:color="auto"/>
        <w:bottom w:val="none" w:sz="0" w:space="0" w:color="auto"/>
        <w:right w:val="none" w:sz="0" w:space="0" w:color="auto"/>
      </w:divBdr>
    </w:div>
    <w:div w:id="56824193">
      <w:bodyDiv w:val="1"/>
      <w:marLeft w:val="0"/>
      <w:marRight w:val="0"/>
      <w:marTop w:val="0"/>
      <w:marBottom w:val="0"/>
      <w:divBdr>
        <w:top w:val="none" w:sz="0" w:space="0" w:color="auto"/>
        <w:left w:val="none" w:sz="0" w:space="0" w:color="auto"/>
        <w:bottom w:val="none" w:sz="0" w:space="0" w:color="auto"/>
        <w:right w:val="none" w:sz="0" w:space="0" w:color="auto"/>
      </w:divBdr>
    </w:div>
    <w:div w:id="64643459">
      <w:bodyDiv w:val="1"/>
      <w:marLeft w:val="0"/>
      <w:marRight w:val="0"/>
      <w:marTop w:val="0"/>
      <w:marBottom w:val="0"/>
      <w:divBdr>
        <w:top w:val="none" w:sz="0" w:space="0" w:color="auto"/>
        <w:left w:val="none" w:sz="0" w:space="0" w:color="auto"/>
        <w:bottom w:val="none" w:sz="0" w:space="0" w:color="auto"/>
        <w:right w:val="none" w:sz="0" w:space="0" w:color="auto"/>
      </w:divBdr>
    </w:div>
    <w:div w:id="91125037">
      <w:bodyDiv w:val="1"/>
      <w:marLeft w:val="0"/>
      <w:marRight w:val="0"/>
      <w:marTop w:val="0"/>
      <w:marBottom w:val="0"/>
      <w:divBdr>
        <w:top w:val="none" w:sz="0" w:space="0" w:color="auto"/>
        <w:left w:val="none" w:sz="0" w:space="0" w:color="auto"/>
        <w:bottom w:val="none" w:sz="0" w:space="0" w:color="auto"/>
        <w:right w:val="none" w:sz="0" w:space="0" w:color="auto"/>
      </w:divBdr>
    </w:div>
    <w:div w:id="130025093">
      <w:bodyDiv w:val="1"/>
      <w:marLeft w:val="0"/>
      <w:marRight w:val="0"/>
      <w:marTop w:val="0"/>
      <w:marBottom w:val="0"/>
      <w:divBdr>
        <w:top w:val="none" w:sz="0" w:space="0" w:color="auto"/>
        <w:left w:val="none" w:sz="0" w:space="0" w:color="auto"/>
        <w:bottom w:val="none" w:sz="0" w:space="0" w:color="auto"/>
        <w:right w:val="none" w:sz="0" w:space="0" w:color="auto"/>
      </w:divBdr>
    </w:div>
    <w:div w:id="137500528">
      <w:bodyDiv w:val="1"/>
      <w:marLeft w:val="0"/>
      <w:marRight w:val="0"/>
      <w:marTop w:val="0"/>
      <w:marBottom w:val="0"/>
      <w:divBdr>
        <w:top w:val="none" w:sz="0" w:space="0" w:color="auto"/>
        <w:left w:val="none" w:sz="0" w:space="0" w:color="auto"/>
        <w:bottom w:val="none" w:sz="0" w:space="0" w:color="auto"/>
        <w:right w:val="none" w:sz="0" w:space="0" w:color="auto"/>
      </w:divBdr>
    </w:div>
    <w:div w:id="145633722">
      <w:bodyDiv w:val="1"/>
      <w:marLeft w:val="0"/>
      <w:marRight w:val="0"/>
      <w:marTop w:val="0"/>
      <w:marBottom w:val="0"/>
      <w:divBdr>
        <w:top w:val="none" w:sz="0" w:space="0" w:color="auto"/>
        <w:left w:val="none" w:sz="0" w:space="0" w:color="auto"/>
        <w:bottom w:val="none" w:sz="0" w:space="0" w:color="auto"/>
        <w:right w:val="none" w:sz="0" w:space="0" w:color="auto"/>
      </w:divBdr>
    </w:div>
    <w:div w:id="162403645">
      <w:bodyDiv w:val="1"/>
      <w:marLeft w:val="0"/>
      <w:marRight w:val="0"/>
      <w:marTop w:val="0"/>
      <w:marBottom w:val="0"/>
      <w:divBdr>
        <w:top w:val="none" w:sz="0" w:space="0" w:color="auto"/>
        <w:left w:val="none" w:sz="0" w:space="0" w:color="auto"/>
        <w:bottom w:val="none" w:sz="0" w:space="0" w:color="auto"/>
        <w:right w:val="none" w:sz="0" w:space="0" w:color="auto"/>
      </w:divBdr>
    </w:div>
    <w:div w:id="167990884">
      <w:bodyDiv w:val="1"/>
      <w:marLeft w:val="0"/>
      <w:marRight w:val="0"/>
      <w:marTop w:val="0"/>
      <w:marBottom w:val="0"/>
      <w:divBdr>
        <w:top w:val="none" w:sz="0" w:space="0" w:color="auto"/>
        <w:left w:val="none" w:sz="0" w:space="0" w:color="auto"/>
        <w:bottom w:val="none" w:sz="0" w:space="0" w:color="auto"/>
        <w:right w:val="none" w:sz="0" w:space="0" w:color="auto"/>
      </w:divBdr>
    </w:div>
    <w:div w:id="168109108">
      <w:bodyDiv w:val="1"/>
      <w:marLeft w:val="0"/>
      <w:marRight w:val="0"/>
      <w:marTop w:val="0"/>
      <w:marBottom w:val="0"/>
      <w:divBdr>
        <w:top w:val="none" w:sz="0" w:space="0" w:color="auto"/>
        <w:left w:val="none" w:sz="0" w:space="0" w:color="auto"/>
        <w:bottom w:val="none" w:sz="0" w:space="0" w:color="auto"/>
        <w:right w:val="none" w:sz="0" w:space="0" w:color="auto"/>
      </w:divBdr>
    </w:div>
    <w:div w:id="174416806">
      <w:bodyDiv w:val="1"/>
      <w:marLeft w:val="0"/>
      <w:marRight w:val="0"/>
      <w:marTop w:val="0"/>
      <w:marBottom w:val="0"/>
      <w:divBdr>
        <w:top w:val="none" w:sz="0" w:space="0" w:color="auto"/>
        <w:left w:val="none" w:sz="0" w:space="0" w:color="auto"/>
        <w:bottom w:val="none" w:sz="0" w:space="0" w:color="auto"/>
        <w:right w:val="none" w:sz="0" w:space="0" w:color="auto"/>
      </w:divBdr>
    </w:div>
    <w:div w:id="196091910">
      <w:bodyDiv w:val="1"/>
      <w:marLeft w:val="0"/>
      <w:marRight w:val="0"/>
      <w:marTop w:val="0"/>
      <w:marBottom w:val="0"/>
      <w:divBdr>
        <w:top w:val="none" w:sz="0" w:space="0" w:color="auto"/>
        <w:left w:val="none" w:sz="0" w:space="0" w:color="auto"/>
        <w:bottom w:val="none" w:sz="0" w:space="0" w:color="auto"/>
        <w:right w:val="none" w:sz="0" w:space="0" w:color="auto"/>
      </w:divBdr>
    </w:div>
    <w:div w:id="240137192">
      <w:bodyDiv w:val="1"/>
      <w:marLeft w:val="0"/>
      <w:marRight w:val="0"/>
      <w:marTop w:val="0"/>
      <w:marBottom w:val="0"/>
      <w:divBdr>
        <w:top w:val="none" w:sz="0" w:space="0" w:color="auto"/>
        <w:left w:val="none" w:sz="0" w:space="0" w:color="auto"/>
        <w:bottom w:val="none" w:sz="0" w:space="0" w:color="auto"/>
        <w:right w:val="none" w:sz="0" w:space="0" w:color="auto"/>
      </w:divBdr>
    </w:div>
    <w:div w:id="242184826">
      <w:bodyDiv w:val="1"/>
      <w:marLeft w:val="0"/>
      <w:marRight w:val="0"/>
      <w:marTop w:val="0"/>
      <w:marBottom w:val="0"/>
      <w:divBdr>
        <w:top w:val="none" w:sz="0" w:space="0" w:color="auto"/>
        <w:left w:val="none" w:sz="0" w:space="0" w:color="auto"/>
        <w:bottom w:val="none" w:sz="0" w:space="0" w:color="auto"/>
        <w:right w:val="none" w:sz="0" w:space="0" w:color="auto"/>
      </w:divBdr>
    </w:div>
    <w:div w:id="244145309">
      <w:bodyDiv w:val="1"/>
      <w:marLeft w:val="0"/>
      <w:marRight w:val="0"/>
      <w:marTop w:val="0"/>
      <w:marBottom w:val="0"/>
      <w:divBdr>
        <w:top w:val="none" w:sz="0" w:space="0" w:color="auto"/>
        <w:left w:val="none" w:sz="0" w:space="0" w:color="auto"/>
        <w:bottom w:val="none" w:sz="0" w:space="0" w:color="auto"/>
        <w:right w:val="none" w:sz="0" w:space="0" w:color="auto"/>
      </w:divBdr>
    </w:div>
    <w:div w:id="254478426">
      <w:bodyDiv w:val="1"/>
      <w:marLeft w:val="0"/>
      <w:marRight w:val="0"/>
      <w:marTop w:val="0"/>
      <w:marBottom w:val="0"/>
      <w:divBdr>
        <w:top w:val="none" w:sz="0" w:space="0" w:color="auto"/>
        <w:left w:val="none" w:sz="0" w:space="0" w:color="auto"/>
        <w:bottom w:val="none" w:sz="0" w:space="0" w:color="auto"/>
        <w:right w:val="none" w:sz="0" w:space="0" w:color="auto"/>
      </w:divBdr>
    </w:div>
    <w:div w:id="275412944">
      <w:bodyDiv w:val="1"/>
      <w:marLeft w:val="0"/>
      <w:marRight w:val="0"/>
      <w:marTop w:val="0"/>
      <w:marBottom w:val="0"/>
      <w:divBdr>
        <w:top w:val="none" w:sz="0" w:space="0" w:color="auto"/>
        <w:left w:val="none" w:sz="0" w:space="0" w:color="auto"/>
        <w:bottom w:val="none" w:sz="0" w:space="0" w:color="auto"/>
        <w:right w:val="none" w:sz="0" w:space="0" w:color="auto"/>
      </w:divBdr>
    </w:div>
    <w:div w:id="324625822">
      <w:bodyDiv w:val="1"/>
      <w:marLeft w:val="0"/>
      <w:marRight w:val="0"/>
      <w:marTop w:val="0"/>
      <w:marBottom w:val="0"/>
      <w:divBdr>
        <w:top w:val="none" w:sz="0" w:space="0" w:color="auto"/>
        <w:left w:val="none" w:sz="0" w:space="0" w:color="auto"/>
        <w:bottom w:val="none" w:sz="0" w:space="0" w:color="auto"/>
        <w:right w:val="none" w:sz="0" w:space="0" w:color="auto"/>
      </w:divBdr>
    </w:div>
    <w:div w:id="347370028">
      <w:bodyDiv w:val="1"/>
      <w:marLeft w:val="0"/>
      <w:marRight w:val="0"/>
      <w:marTop w:val="0"/>
      <w:marBottom w:val="0"/>
      <w:divBdr>
        <w:top w:val="none" w:sz="0" w:space="0" w:color="auto"/>
        <w:left w:val="none" w:sz="0" w:space="0" w:color="auto"/>
        <w:bottom w:val="none" w:sz="0" w:space="0" w:color="auto"/>
        <w:right w:val="none" w:sz="0" w:space="0" w:color="auto"/>
      </w:divBdr>
    </w:div>
    <w:div w:id="352808116">
      <w:bodyDiv w:val="1"/>
      <w:marLeft w:val="0"/>
      <w:marRight w:val="0"/>
      <w:marTop w:val="0"/>
      <w:marBottom w:val="0"/>
      <w:divBdr>
        <w:top w:val="none" w:sz="0" w:space="0" w:color="auto"/>
        <w:left w:val="none" w:sz="0" w:space="0" w:color="auto"/>
        <w:bottom w:val="none" w:sz="0" w:space="0" w:color="auto"/>
        <w:right w:val="none" w:sz="0" w:space="0" w:color="auto"/>
      </w:divBdr>
    </w:div>
    <w:div w:id="356929564">
      <w:bodyDiv w:val="1"/>
      <w:marLeft w:val="0"/>
      <w:marRight w:val="0"/>
      <w:marTop w:val="0"/>
      <w:marBottom w:val="0"/>
      <w:divBdr>
        <w:top w:val="none" w:sz="0" w:space="0" w:color="auto"/>
        <w:left w:val="none" w:sz="0" w:space="0" w:color="auto"/>
        <w:bottom w:val="none" w:sz="0" w:space="0" w:color="auto"/>
        <w:right w:val="none" w:sz="0" w:space="0" w:color="auto"/>
      </w:divBdr>
    </w:div>
    <w:div w:id="357312805">
      <w:bodyDiv w:val="1"/>
      <w:marLeft w:val="0"/>
      <w:marRight w:val="0"/>
      <w:marTop w:val="0"/>
      <w:marBottom w:val="0"/>
      <w:divBdr>
        <w:top w:val="none" w:sz="0" w:space="0" w:color="auto"/>
        <w:left w:val="none" w:sz="0" w:space="0" w:color="auto"/>
        <w:bottom w:val="none" w:sz="0" w:space="0" w:color="auto"/>
        <w:right w:val="none" w:sz="0" w:space="0" w:color="auto"/>
      </w:divBdr>
    </w:div>
    <w:div w:id="364255226">
      <w:bodyDiv w:val="1"/>
      <w:marLeft w:val="0"/>
      <w:marRight w:val="0"/>
      <w:marTop w:val="0"/>
      <w:marBottom w:val="0"/>
      <w:divBdr>
        <w:top w:val="none" w:sz="0" w:space="0" w:color="auto"/>
        <w:left w:val="none" w:sz="0" w:space="0" w:color="auto"/>
        <w:bottom w:val="none" w:sz="0" w:space="0" w:color="auto"/>
        <w:right w:val="none" w:sz="0" w:space="0" w:color="auto"/>
      </w:divBdr>
    </w:div>
    <w:div w:id="384716065">
      <w:bodyDiv w:val="1"/>
      <w:marLeft w:val="0"/>
      <w:marRight w:val="0"/>
      <w:marTop w:val="0"/>
      <w:marBottom w:val="0"/>
      <w:divBdr>
        <w:top w:val="none" w:sz="0" w:space="0" w:color="auto"/>
        <w:left w:val="none" w:sz="0" w:space="0" w:color="auto"/>
        <w:bottom w:val="none" w:sz="0" w:space="0" w:color="auto"/>
        <w:right w:val="none" w:sz="0" w:space="0" w:color="auto"/>
      </w:divBdr>
    </w:div>
    <w:div w:id="394158112">
      <w:bodyDiv w:val="1"/>
      <w:marLeft w:val="0"/>
      <w:marRight w:val="0"/>
      <w:marTop w:val="0"/>
      <w:marBottom w:val="0"/>
      <w:divBdr>
        <w:top w:val="none" w:sz="0" w:space="0" w:color="auto"/>
        <w:left w:val="none" w:sz="0" w:space="0" w:color="auto"/>
        <w:bottom w:val="none" w:sz="0" w:space="0" w:color="auto"/>
        <w:right w:val="none" w:sz="0" w:space="0" w:color="auto"/>
      </w:divBdr>
    </w:div>
    <w:div w:id="395013224">
      <w:bodyDiv w:val="1"/>
      <w:marLeft w:val="0"/>
      <w:marRight w:val="0"/>
      <w:marTop w:val="0"/>
      <w:marBottom w:val="0"/>
      <w:divBdr>
        <w:top w:val="none" w:sz="0" w:space="0" w:color="auto"/>
        <w:left w:val="none" w:sz="0" w:space="0" w:color="auto"/>
        <w:bottom w:val="none" w:sz="0" w:space="0" w:color="auto"/>
        <w:right w:val="none" w:sz="0" w:space="0" w:color="auto"/>
      </w:divBdr>
    </w:div>
    <w:div w:id="407389641">
      <w:bodyDiv w:val="1"/>
      <w:marLeft w:val="0"/>
      <w:marRight w:val="0"/>
      <w:marTop w:val="0"/>
      <w:marBottom w:val="0"/>
      <w:divBdr>
        <w:top w:val="none" w:sz="0" w:space="0" w:color="auto"/>
        <w:left w:val="none" w:sz="0" w:space="0" w:color="auto"/>
        <w:bottom w:val="none" w:sz="0" w:space="0" w:color="auto"/>
        <w:right w:val="none" w:sz="0" w:space="0" w:color="auto"/>
      </w:divBdr>
    </w:div>
    <w:div w:id="434130279">
      <w:bodyDiv w:val="1"/>
      <w:marLeft w:val="0"/>
      <w:marRight w:val="0"/>
      <w:marTop w:val="0"/>
      <w:marBottom w:val="0"/>
      <w:divBdr>
        <w:top w:val="none" w:sz="0" w:space="0" w:color="auto"/>
        <w:left w:val="none" w:sz="0" w:space="0" w:color="auto"/>
        <w:bottom w:val="none" w:sz="0" w:space="0" w:color="auto"/>
        <w:right w:val="none" w:sz="0" w:space="0" w:color="auto"/>
      </w:divBdr>
    </w:div>
    <w:div w:id="447163957">
      <w:bodyDiv w:val="1"/>
      <w:marLeft w:val="0"/>
      <w:marRight w:val="0"/>
      <w:marTop w:val="0"/>
      <w:marBottom w:val="0"/>
      <w:divBdr>
        <w:top w:val="none" w:sz="0" w:space="0" w:color="auto"/>
        <w:left w:val="none" w:sz="0" w:space="0" w:color="auto"/>
        <w:bottom w:val="none" w:sz="0" w:space="0" w:color="auto"/>
        <w:right w:val="none" w:sz="0" w:space="0" w:color="auto"/>
      </w:divBdr>
    </w:div>
    <w:div w:id="471601160">
      <w:bodyDiv w:val="1"/>
      <w:marLeft w:val="0"/>
      <w:marRight w:val="0"/>
      <w:marTop w:val="0"/>
      <w:marBottom w:val="0"/>
      <w:divBdr>
        <w:top w:val="none" w:sz="0" w:space="0" w:color="auto"/>
        <w:left w:val="none" w:sz="0" w:space="0" w:color="auto"/>
        <w:bottom w:val="none" w:sz="0" w:space="0" w:color="auto"/>
        <w:right w:val="none" w:sz="0" w:space="0" w:color="auto"/>
      </w:divBdr>
    </w:div>
    <w:div w:id="480273795">
      <w:bodyDiv w:val="1"/>
      <w:marLeft w:val="0"/>
      <w:marRight w:val="0"/>
      <w:marTop w:val="0"/>
      <w:marBottom w:val="0"/>
      <w:divBdr>
        <w:top w:val="none" w:sz="0" w:space="0" w:color="auto"/>
        <w:left w:val="none" w:sz="0" w:space="0" w:color="auto"/>
        <w:bottom w:val="none" w:sz="0" w:space="0" w:color="auto"/>
        <w:right w:val="none" w:sz="0" w:space="0" w:color="auto"/>
      </w:divBdr>
    </w:div>
    <w:div w:id="489905578">
      <w:bodyDiv w:val="1"/>
      <w:marLeft w:val="0"/>
      <w:marRight w:val="0"/>
      <w:marTop w:val="0"/>
      <w:marBottom w:val="0"/>
      <w:divBdr>
        <w:top w:val="none" w:sz="0" w:space="0" w:color="auto"/>
        <w:left w:val="none" w:sz="0" w:space="0" w:color="auto"/>
        <w:bottom w:val="none" w:sz="0" w:space="0" w:color="auto"/>
        <w:right w:val="none" w:sz="0" w:space="0" w:color="auto"/>
      </w:divBdr>
    </w:div>
    <w:div w:id="518156022">
      <w:bodyDiv w:val="1"/>
      <w:marLeft w:val="0"/>
      <w:marRight w:val="0"/>
      <w:marTop w:val="0"/>
      <w:marBottom w:val="0"/>
      <w:divBdr>
        <w:top w:val="none" w:sz="0" w:space="0" w:color="auto"/>
        <w:left w:val="none" w:sz="0" w:space="0" w:color="auto"/>
        <w:bottom w:val="none" w:sz="0" w:space="0" w:color="auto"/>
        <w:right w:val="none" w:sz="0" w:space="0" w:color="auto"/>
      </w:divBdr>
    </w:div>
    <w:div w:id="558325975">
      <w:bodyDiv w:val="1"/>
      <w:marLeft w:val="0"/>
      <w:marRight w:val="0"/>
      <w:marTop w:val="0"/>
      <w:marBottom w:val="0"/>
      <w:divBdr>
        <w:top w:val="none" w:sz="0" w:space="0" w:color="auto"/>
        <w:left w:val="none" w:sz="0" w:space="0" w:color="auto"/>
        <w:bottom w:val="none" w:sz="0" w:space="0" w:color="auto"/>
        <w:right w:val="none" w:sz="0" w:space="0" w:color="auto"/>
      </w:divBdr>
    </w:div>
    <w:div w:id="576666903">
      <w:bodyDiv w:val="1"/>
      <w:marLeft w:val="0"/>
      <w:marRight w:val="0"/>
      <w:marTop w:val="0"/>
      <w:marBottom w:val="0"/>
      <w:divBdr>
        <w:top w:val="none" w:sz="0" w:space="0" w:color="auto"/>
        <w:left w:val="none" w:sz="0" w:space="0" w:color="auto"/>
        <w:bottom w:val="none" w:sz="0" w:space="0" w:color="auto"/>
        <w:right w:val="none" w:sz="0" w:space="0" w:color="auto"/>
      </w:divBdr>
    </w:div>
    <w:div w:id="579947078">
      <w:bodyDiv w:val="1"/>
      <w:marLeft w:val="0"/>
      <w:marRight w:val="0"/>
      <w:marTop w:val="0"/>
      <w:marBottom w:val="0"/>
      <w:divBdr>
        <w:top w:val="none" w:sz="0" w:space="0" w:color="auto"/>
        <w:left w:val="none" w:sz="0" w:space="0" w:color="auto"/>
        <w:bottom w:val="none" w:sz="0" w:space="0" w:color="auto"/>
        <w:right w:val="none" w:sz="0" w:space="0" w:color="auto"/>
      </w:divBdr>
    </w:div>
    <w:div w:id="585919442">
      <w:bodyDiv w:val="1"/>
      <w:marLeft w:val="0"/>
      <w:marRight w:val="0"/>
      <w:marTop w:val="0"/>
      <w:marBottom w:val="0"/>
      <w:divBdr>
        <w:top w:val="none" w:sz="0" w:space="0" w:color="auto"/>
        <w:left w:val="none" w:sz="0" w:space="0" w:color="auto"/>
        <w:bottom w:val="none" w:sz="0" w:space="0" w:color="auto"/>
        <w:right w:val="none" w:sz="0" w:space="0" w:color="auto"/>
      </w:divBdr>
    </w:div>
    <w:div w:id="589394968">
      <w:bodyDiv w:val="1"/>
      <w:marLeft w:val="0"/>
      <w:marRight w:val="0"/>
      <w:marTop w:val="0"/>
      <w:marBottom w:val="0"/>
      <w:divBdr>
        <w:top w:val="none" w:sz="0" w:space="0" w:color="auto"/>
        <w:left w:val="none" w:sz="0" w:space="0" w:color="auto"/>
        <w:bottom w:val="none" w:sz="0" w:space="0" w:color="auto"/>
        <w:right w:val="none" w:sz="0" w:space="0" w:color="auto"/>
      </w:divBdr>
    </w:div>
    <w:div w:id="630138168">
      <w:bodyDiv w:val="1"/>
      <w:marLeft w:val="0"/>
      <w:marRight w:val="0"/>
      <w:marTop w:val="0"/>
      <w:marBottom w:val="0"/>
      <w:divBdr>
        <w:top w:val="none" w:sz="0" w:space="0" w:color="auto"/>
        <w:left w:val="none" w:sz="0" w:space="0" w:color="auto"/>
        <w:bottom w:val="none" w:sz="0" w:space="0" w:color="auto"/>
        <w:right w:val="none" w:sz="0" w:space="0" w:color="auto"/>
      </w:divBdr>
    </w:div>
    <w:div w:id="636841449">
      <w:bodyDiv w:val="1"/>
      <w:marLeft w:val="0"/>
      <w:marRight w:val="0"/>
      <w:marTop w:val="0"/>
      <w:marBottom w:val="0"/>
      <w:divBdr>
        <w:top w:val="none" w:sz="0" w:space="0" w:color="auto"/>
        <w:left w:val="none" w:sz="0" w:space="0" w:color="auto"/>
        <w:bottom w:val="none" w:sz="0" w:space="0" w:color="auto"/>
        <w:right w:val="none" w:sz="0" w:space="0" w:color="auto"/>
      </w:divBdr>
      <w:divsChild>
        <w:div w:id="275256579">
          <w:marLeft w:val="0"/>
          <w:marRight w:val="0"/>
          <w:marTop w:val="0"/>
          <w:marBottom w:val="0"/>
          <w:divBdr>
            <w:top w:val="none" w:sz="0" w:space="0" w:color="auto"/>
            <w:left w:val="none" w:sz="0" w:space="0" w:color="auto"/>
            <w:bottom w:val="none" w:sz="0" w:space="0" w:color="auto"/>
            <w:right w:val="none" w:sz="0" w:space="0" w:color="auto"/>
          </w:divBdr>
        </w:div>
        <w:div w:id="399056582">
          <w:marLeft w:val="0"/>
          <w:marRight w:val="0"/>
          <w:marTop w:val="0"/>
          <w:marBottom w:val="0"/>
          <w:divBdr>
            <w:top w:val="none" w:sz="0" w:space="0" w:color="auto"/>
            <w:left w:val="none" w:sz="0" w:space="0" w:color="auto"/>
            <w:bottom w:val="none" w:sz="0" w:space="0" w:color="auto"/>
            <w:right w:val="none" w:sz="0" w:space="0" w:color="auto"/>
          </w:divBdr>
        </w:div>
        <w:div w:id="535969395">
          <w:marLeft w:val="0"/>
          <w:marRight w:val="0"/>
          <w:marTop w:val="0"/>
          <w:marBottom w:val="0"/>
          <w:divBdr>
            <w:top w:val="none" w:sz="0" w:space="0" w:color="auto"/>
            <w:left w:val="none" w:sz="0" w:space="0" w:color="auto"/>
            <w:bottom w:val="none" w:sz="0" w:space="0" w:color="auto"/>
            <w:right w:val="none" w:sz="0" w:space="0" w:color="auto"/>
          </w:divBdr>
        </w:div>
        <w:div w:id="603418947">
          <w:marLeft w:val="0"/>
          <w:marRight w:val="0"/>
          <w:marTop w:val="0"/>
          <w:marBottom w:val="0"/>
          <w:divBdr>
            <w:top w:val="none" w:sz="0" w:space="0" w:color="auto"/>
            <w:left w:val="none" w:sz="0" w:space="0" w:color="auto"/>
            <w:bottom w:val="none" w:sz="0" w:space="0" w:color="auto"/>
            <w:right w:val="none" w:sz="0" w:space="0" w:color="auto"/>
          </w:divBdr>
        </w:div>
        <w:div w:id="693650235">
          <w:marLeft w:val="0"/>
          <w:marRight w:val="0"/>
          <w:marTop w:val="0"/>
          <w:marBottom w:val="0"/>
          <w:divBdr>
            <w:top w:val="none" w:sz="0" w:space="0" w:color="auto"/>
            <w:left w:val="none" w:sz="0" w:space="0" w:color="auto"/>
            <w:bottom w:val="none" w:sz="0" w:space="0" w:color="auto"/>
            <w:right w:val="none" w:sz="0" w:space="0" w:color="auto"/>
          </w:divBdr>
        </w:div>
        <w:div w:id="707461358">
          <w:marLeft w:val="0"/>
          <w:marRight w:val="0"/>
          <w:marTop w:val="0"/>
          <w:marBottom w:val="0"/>
          <w:divBdr>
            <w:top w:val="none" w:sz="0" w:space="0" w:color="auto"/>
            <w:left w:val="none" w:sz="0" w:space="0" w:color="auto"/>
            <w:bottom w:val="none" w:sz="0" w:space="0" w:color="auto"/>
            <w:right w:val="none" w:sz="0" w:space="0" w:color="auto"/>
          </w:divBdr>
        </w:div>
        <w:div w:id="781653061">
          <w:marLeft w:val="0"/>
          <w:marRight w:val="0"/>
          <w:marTop w:val="0"/>
          <w:marBottom w:val="0"/>
          <w:divBdr>
            <w:top w:val="none" w:sz="0" w:space="0" w:color="auto"/>
            <w:left w:val="none" w:sz="0" w:space="0" w:color="auto"/>
            <w:bottom w:val="none" w:sz="0" w:space="0" w:color="auto"/>
            <w:right w:val="none" w:sz="0" w:space="0" w:color="auto"/>
          </w:divBdr>
        </w:div>
        <w:div w:id="783811859">
          <w:marLeft w:val="0"/>
          <w:marRight w:val="0"/>
          <w:marTop w:val="0"/>
          <w:marBottom w:val="0"/>
          <w:divBdr>
            <w:top w:val="none" w:sz="0" w:space="0" w:color="auto"/>
            <w:left w:val="none" w:sz="0" w:space="0" w:color="auto"/>
            <w:bottom w:val="none" w:sz="0" w:space="0" w:color="auto"/>
            <w:right w:val="none" w:sz="0" w:space="0" w:color="auto"/>
          </w:divBdr>
        </w:div>
        <w:div w:id="867329354">
          <w:marLeft w:val="0"/>
          <w:marRight w:val="0"/>
          <w:marTop w:val="0"/>
          <w:marBottom w:val="0"/>
          <w:divBdr>
            <w:top w:val="none" w:sz="0" w:space="0" w:color="auto"/>
            <w:left w:val="none" w:sz="0" w:space="0" w:color="auto"/>
            <w:bottom w:val="none" w:sz="0" w:space="0" w:color="auto"/>
            <w:right w:val="none" w:sz="0" w:space="0" w:color="auto"/>
          </w:divBdr>
        </w:div>
        <w:div w:id="909271494">
          <w:marLeft w:val="0"/>
          <w:marRight w:val="0"/>
          <w:marTop w:val="0"/>
          <w:marBottom w:val="0"/>
          <w:divBdr>
            <w:top w:val="none" w:sz="0" w:space="0" w:color="auto"/>
            <w:left w:val="none" w:sz="0" w:space="0" w:color="auto"/>
            <w:bottom w:val="none" w:sz="0" w:space="0" w:color="auto"/>
            <w:right w:val="none" w:sz="0" w:space="0" w:color="auto"/>
          </w:divBdr>
        </w:div>
        <w:div w:id="945190045">
          <w:marLeft w:val="0"/>
          <w:marRight w:val="0"/>
          <w:marTop w:val="0"/>
          <w:marBottom w:val="0"/>
          <w:divBdr>
            <w:top w:val="none" w:sz="0" w:space="0" w:color="auto"/>
            <w:left w:val="none" w:sz="0" w:space="0" w:color="auto"/>
            <w:bottom w:val="none" w:sz="0" w:space="0" w:color="auto"/>
            <w:right w:val="none" w:sz="0" w:space="0" w:color="auto"/>
          </w:divBdr>
        </w:div>
        <w:div w:id="1069156447">
          <w:marLeft w:val="0"/>
          <w:marRight w:val="0"/>
          <w:marTop w:val="0"/>
          <w:marBottom w:val="0"/>
          <w:divBdr>
            <w:top w:val="none" w:sz="0" w:space="0" w:color="auto"/>
            <w:left w:val="none" w:sz="0" w:space="0" w:color="auto"/>
            <w:bottom w:val="none" w:sz="0" w:space="0" w:color="auto"/>
            <w:right w:val="none" w:sz="0" w:space="0" w:color="auto"/>
          </w:divBdr>
        </w:div>
        <w:div w:id="1086418736">
          <w:marLeft w:val="0"/>
          <w:marRight w:val="0"/>
          <w:marTop w:val="0"/>
          <w:marBottom w:val="0"/>
          <w:divBdr>
            <w:top w:val="none" w:sz="0" w:space="0" w:color="auto"/>
            <w:left w:val="none" w:sz="0" w:space="0" w:color="auto"/>
            <w:bottom w:val="none" w:sz="0" w:space="0" w:color="auto"/>
            <w:right w:val="none" w:sz="0" w:space="0" w:color="auto"/>
          </w:divBdr>
        </w:div>
        <w:div w:id="1112017221">
          <w:marLeft w:val="0"/>
          <w:marRight w:val="0"/>
          <w:marTop w:val="0"/>
          <w:marBottom w:val="0"/>
          <w:divBdr>
            <w:top w:val="none" w:sz="0" w:space="0" w:color="auto"/>
            <w:left w:val="none" w:sz="0" w:space="0" w:color="auto"/>
            <w:bottom w:val="none" w:sz="0" w:space="0" w:color="auto"/>
            <w:right w:val="none" w:sz="0" w:space="0" w:color="auto"/>
          </w:divBdr>
        </w:div>
        <w:div w:id="1206065682">
          <w:marLeft w:val="0"/>
          <w:marRight w:val="0"/>
          <w:marTop w:val="0"/>
          <w:marBottom w:val="0"/>
          <w:divBdr>
            <w:top w:val="none" w:sz="0" w:space="0" w:color="auto"/>
            <w:left w:val="none" w:sz="0" w:space="0" w:color="auto"/>
            <w:bottom w:val="none" w:sz="0" w:space="0" w:color="auto"/>
            <w:right w:val="none" w:sz="0" w:space="0" w:color="auto"/>
          </w:divBdr>
        </w:div>
        <w:div w:id="1274551277">
          <w:marLeft w:val="0"/>
          <w:marRight w:val="0"/>
          <w:marTop w:val="0"/>
          <w:marBottom w:val="0"/>
          <w:divBdr>
            <w:top w:val="none" w:sz="0" w:space="0" w:color="auto"/>
            <w:left w:val="none" w:sz="0" w:space="0" w:color="auto"/>
            <w:bottom w:val="none" w:sz="0" w:space="0" w:color="auto"/>
            <w:right w:val="none" w:sz="0" w:space="0" w:color="auto"/>
          </w:divBdr>
        </w:div>
        <w:div w:id="1471749804">
          <w:marLeft w:val="0"/>
          <w:marRight w:val="0"/>
          <w:marTop w:val="0"/>
          <w:marBottom w:val="0"/>
          <w:divBdr>
            <w:top w:val="none" w:sz="0" w:space="0" w:color="auto"/>
            <w:left w:val="none" w:sz="0" w:space="0" w:color="auto"/>
            <w:bottom w:val="none" w:sz="0" w:space="0" w:color="auto"/>
            <w:right w:val="none" w:sz="0" w:space="0" w:color="auto"/>
          </w:divBdr>
        </w:div>
        <w:div w:id="1631322567">
          <w:marLeft w:val="0"/>
          <w:marRight w:val="0"/>
          <w:marTop w:val="0"/>
          <w:marBottom w:val="0"/>
          <w:divBdr>
            <w:top w:val="none" w:sz="0" w:space="0" w:color="auto"/>
            <w:left w:val="none" w:sz="0" w:space="0" w:color="auto"/>
            <w:bottom w:val="none" w:sz="0" w:space="0" w:color="auto"/>
            <w:right w:val="none" w:sz="0" w:space="0" w:color="auto"/>
          </w:divBdr>
        </w:div>
        <w:div w:id="1661883977">
          <w:marLeft w:val="0"/>
          <w:marRight w:val="0"/>
          <w:marTop w:val="0"/>
          <w:marBottom w:val="0"/>
          <w:divBdr>
            <w:top w:val="none" w:sz="0" w:space="0" w:color="auto"/>
            <w:left w:val="none" w:sz="0" w:space="0" w:color="auto"/>
            <w:bottom w:val="none" w:sz="0" w:space="0" w:color="auto"/>
            <w:right w:val="none" w:sz="0" w:space="0" w:color="auto"/>
          </w:divBdr>
        </w:div>
        <w:div w:id="1687516934">
          <w:marLeft w:val="0"/>
          <w:marRight w:val="0"/>
          <w:marTop w:val="0"/>
          <w:marBottom w:val="0"/>
          <w:divBdr>
            <w:top w:val="none" w:sz="0" w:space="0" w:color="auto"/>
            <w:left w:val="none" w:sz="0" w:space="0" w:color="auto"/>
            <w:bottom w:val="none" w:sz="0" w:space="0" w:color="auto"/>
            <w:right w:val="none" w:sz="0" w:space="0" w:color="auto"/>
          </w:divBdr>
        </w:div>
        <w:div w:id="1692292870">
          <w:marLeft w:val="0"/>
          <w:marRight w:val="0"/>
          <w:marTop w:val="0"/>
          <w:marBottom w:val="0"/>
          <w:divBdr>
            <w:top w:val="none" w:sz="0" w:space="0" w:color="auto"/>
            <w:left w:val="none" w:sz="0" w:space="0" w:color="auto"/>
            <w:bottom w:val="none" w:sz="0" w:space="0" w:color="auto"/>
            <w:right w:val="none" w:sz="0" w:space="0" w:color="auto"/>
          </w:divBdr>
        </w:div>
        <w:div w:id="1720548894">
          <w:marLeft w:val="0"/>
          <w:marRight w:val="0"/>
          <w:marTop w:val="0"/>
          <w:marBottom w:val="0"/>
          <w:divBdr>
            <w:top w:val="none" w:sz="0" w:space="0" w:color="auto"/>
            <w:left w:val="none" w:sz="0" w:space="0" w:color="auto"/>
            <w:bottom w:val="none" w:sz="0" w:space="0" w:color="auto"/>
            <w:right w:val="none" w:sz="0" w:space="0" w:color="auto"/>
          </w:divBdr>
        </w:div>
      </w:divsChild>
    </w:div>
    <w:div w:id="656692685">
      <w:bodyDiv w:val="1"/>
      <w:marLeft w:val="0"/>
      <w:marRight w:val="0"/>
      <w:marTop w:val="0"/>
      <w:marBottom w:val="0"/>
      <w:divBdr>
        <w:top w:val="none" w:sz="0" w:space="0" w:color="auto"/>
        <w:left w:val="none" w:sz="0" w:space="0" w:color="auto"/>
        <w:bottom w:val="none" w:sz="0" w:space="0" w:color="auto"/>
        <w:right w:val="none" w:sz="0" w:space="0" w:color="auto"/>
      </w:divBdr>
    </w:div>
    <w:div w:id="700592564">
      <w:bodyDiv w:val="1"/>
      <w:marLeft w:val="0"/>
      <w:marRight w:val="0"/>
      <w:marTop w:val="0"/>
      <w:marBottom w:val="0"/>
      <w:divBdr>
        <w:top w:val="none" w:sz="0" w:space="0" w:color="auto"/>
        <w:left w:val="none" w:sz="0" w:space="0" w:color="auto"/>
        <w:bottom w:val="none" w:sz="0" w:space="0" w:color="auto"/>
        <w:right w:val="none" w:sz="0" w:space="0" w:color="auto"/>
      </w:divBdr>
    </w:div>
    <w:div w:id="733047094">
      <w:bodyDiv w:val="1"/>
      <w:marLeft w:val="0"/>
      <w:marRight w:val="0"/>
      <w:marTop w:val="0"/>
      <w:marBottom w:val="0"/>
      <w:divBdr>
        <w:top w:val="none" w:sz="0" w:space="0" w:color="auto"/>
        <w:left w:val="none" w:sz="0" w:space="0" w:color="auto"/>
        <w:bottom w:val="none" w:sz="0" w:space="0" w:color="auto"/>
        <w:right w:val="none" w:sz="0" w:space="0" w:color="auto"/>
      </w:divBdr>
    </w:div>
    <w:div w:id="739713225">
      <w:bodyDiv w:val="1"/>
      <w:marLeft w:val="0"/>
      <w:marRight w:val="0"/>
      <w:marTop w:val="0"/>
      <w:marBottom w:val="0"/>
      <w:divBdr>
        <w:top w:val="none" w:sz="0" w:space="0" w:color="auto"/>
        <w:left w:val="none" w:sz="0" w:space="0" w:color="auto"/>
        <w:bottom w:val="none" w:sz="0" w:space="0" w:color="auto"/>
        <w:right w:val="none" w:sz="0" w:space="0" w:color="auto"/>
      </w:divBdr>
    </w:div>
    <w:div w:id="742338876">
      <w:bodyDiv w:val="1"/>
      <w:marLeft w:val="0"/>
      <w:marRight w:val="0"/>
      <w:marTop w:val="0"/>
      <w:marBottom w:val="0"/>
      <w:divBdr>
        <w:top w:val="none" w:sz="0" w:space="0" w:color="auto"/>
        <w:left w:val="none" w:sz="0" w:space="0" w:color="auto"/>
        <w:bottom w:val="none" w:sz="0" w:space="0" w:color="auto"/>
        <w:right w:val="none" w:sz="0" w:space="0" w:color="auto"/>
      </w:divBdr>
    </w:div>
    <w:div w:id="785852735">
      <w:bodyDiv w:val="1"/>
      <w:marLeft w:val="0"/>
      <w:marRight w:val="0"/>
      <w:marTop w:val="0"/>
      <w:marBottom w:val="0"/>
      <w:divBdr>
        <w:top w:val="none" w:sz="0" w:space="0" w:color="auto"/>
        <w:left w:val="none" w:sz="0" w:space="0" w:color="auto"/>
        <w:bottom w:val="none" w:sz="0" w:space="0" w:color="auto"/>
        <w:right w:val="none" w:sz="0" w:space="0" w:color="auto"/>
      </w:divBdr>
    </w:div>
    <w:div w:id="786318746">
      <w:bodyDiv w:val="1"/>
      <w:marLeft w:val="0"/>
      <w:marRight w:val="0"/>
      <w:marTop w:val="0"/>
      <w:marBottom w:val="0"/>
      <w:divBdr>
        <w:top w:val="none" w:sz="0" w:space="0" w:color="auto"/>
        <w:left w:val="none" w:sz="0" w:space="0" w:color="auto"/>
        <w:bottom w:val="none" w:sz="0" w:space="0" w:color="auto"/>
        <w:right w:val="none" w:sz="0" w:space="0" w:color="auto"/>
      </w:divBdr>
    </w:div>
    <w:div w:id="807474814">
      <w:bodyDiv w:val="1"/>
      <w:marLeft w:val="0"/>
      <w:marRight w:val="0"/>
      <w:marTop w:val="0"/>
      <w:marBottom w:val="0"/>
      <w:divBdr>
        <w:top w:val="none" w:sz="0" w:space="0" w:color="auto"/>
        <w:left w:val="none" w:sz="0" w:space="0" w:color="auto"/>
        <w:bottom w:val="none" w:sz="0" w:space="0" w:color="auto"/>
        <w:right w:val="none" w:sz="0" w:space="0" w:color="auto"/>
      </w:divBdr>
    </w:div>
    <w:div w:id="811025795">
      <w:bodyDiv w:val="1"/>
      <w:marLeft w:val="0"/>
      <w:marRight w:val="0"/>
      <w:marTop w:val="0"/>
      <w:marBottom w:val="0"/>
      <w:divBdr>
        <w:top w:val="none" w:sz="0" w:space="0" w:color="auto"/>
        <w:left w:val="none" w:sz="0" w:space="0" w:color="auto"/>
        <w:bottom w:val="none" w:sz="0" w:space="0" w:color="auto"/>
        <w:right w:val="none" w:sz="0" w:space="0" w:color="auto"/>
      </w:divBdr>
    </w:div>
    <w:div w:id="815994647">
      <w:bodyDiv w:val="1"/>
      <w:marLeft w:val="0"/>
      <w:marRight w:val="0"/>
      <w:marTop w:val="0"/>
      <w:marBottom w:val="0"/>
      <w:divBdr>
        <w:top w:val="none" w:sz="0" w:space="0" w:color="auto"/>
        <w:left w:val="none" w:sz="0" w:space="0" w:color="auto"/>
        <w:bottom w:val="none" w:sz="0" w:space="0" w:color="auto"/>
        <w:right w:val="none" w:sz="0" w:space="0" w:color="auto"/>
      </w:divBdr>
      <w:divsChild>
        <w:div w:id="95760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48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370616">
      <w:bodyDiv w:val="1"/>
      <w:marLeft w:val="0"/>
      <w:marRight w:val="0"/>
      <w:marTop w:val="0"/>
      <w:marBottom w:val="0"/>
      <w:divBdr>
        <w:top w:val="none" w:sz="0" w:space="0" w:color="auto"/>
        <w:left w:val="none" w:sz="0" w:space="0" w:color="auto"/>
        <w:bottom w:val="none" w:sz="0" w:space="0" w:color="auto"/>
        <w:right w:val="none" w:sz="0" w:space="0" w:color="auto"/>
      </w:divBdr>
    </w:div>
    <w:div w:id="852887427">
      <w:bodyDiv w:val="1"/>
      <w:marLeft w:val="0"/>
      <w:marRight w:val="0"/>
      <w:marTop w:val="0"/>
      <w:marBottom w:val="0"/>
      <w:divBdr>
        <w:top w:val="none" w:sz="0" w:space="0" w:color="auto"/>
        <w:left w:val="none" w:sz="0" w:space="0" w:color="auto"/>
        <w:bottom w:val="none" w:sz="0" w:space="0" w:color="auto"/>
        <w:right w:val="none" w:sz="0" w:space="0" w:color="auto"/>
      </w:divBdr>
    </w:div>
    <w:div w:id="862716318">
      <w:bodyDiv w:val="1"/>
      <w:marLeft w:val="0"/>
      <w:marRight w:val="0"/>
      <w:marTop w:val="0"/>
      <w:marBottom w:val="0"/>
      <w:divBdr>
        <w:top w:val="none" w:sz="0" w:space="0" w:color="auto"/>
        <w:left w:val="none" w:sz="0" w:space="0" w:color="auto"/>
        <w:bottom w:val="none" w:sz="0" w:space="0" w:color="auto"/>
        <w:right w:val="none" w:sz="0" w:space="0" w:color="auto"/>
      </w:divBdr>
    </w:div>
    <w:div w:id="868026606">
      <w:bodyDiv w:val="1"/>
      <w:marLeft w:val="0"/>
      <w:marRight w:val="0"/>
      <w:marTop w:val="0"/>
      <w:marBottom w:val="0"/>
      <w:divBdr>
        <w:top w:val="none" w:sz="0" w:space="0" w:color="auto"/>
        <w:left w:val="none" w:sz="0" w:space="0" w:color="auto"/>
        <w:bottom w:val="none" w:sz="0" w:space="0" w:color="auto"/>
        <w:right w:val="none" w:sz="0" w:space="0" w:color="auto"/>
      </w:divBdr>
    </w:div>
    <w:div w:id="879047525">
      <w:bodyDiv w:val="1"/>
      <w:marLeft w:val="0"/>
      <w:marRight w:val="0"/>
      <w:marTop w:val="0"/>
      <w:marBottom w:val="0"/>
      <w:divBdr>
        <w:top w:val="none" w:sz="0" w:space="0" w:color="auto"/>
        <w:left w:val="none" w:sz="0" w:space="0" w:color="auto"/>
        <w:bottom w:val="none" w:sz="0" w:space="0" w:color="auto"/>
        <w:right w:val="none" w:sz="0" w:space="0" w:color="auto"/>
      </w:divBdr>
    </w:div>
    <w:div w:id="925109886">
      <w:bodyDiv w:val="1"/>
      <w:marLeft w:val="0"/>
      <w:marRight w:val="0"/>
      <w:marTop w:val="0"/>
      <w:marBottom w:val="0"/>
      <w:divBdr>
        <w:top w:val="none" w:sz="0" w:space="0" w:color="auto"/>
        <w:left w:val="none" w:sz="0" w:space="0" w:color="auto"/>
        <w:bottom w:val="none" w:sz="0" w:space="0" w:color="auto"/>
        <w:right w:val="none" w:sz="0" w:space="0" w:color="auto"/>
      </w:divBdr>
      <w:divsChild>
        <w:div w:id="204758409">
          <w:marLeft w:val="0"/>
          <w:marRight w:val="0"/>
          <w:marTop w:val="0"/>
          <w:marBottom w:val="0"/>
          <w:divBdr>
            <w:top w:val="none" w:sz="0" w:space="0" w:color="auto"/>
            <w:left w:val="none" w:sz="0" w:space="0" w:color="auto"/>
            <w:bottom w:val="none" w:sz="0" w:space="0" w:color="auto"/>
            <w:right w:val="none" w:sz="0" w:space="0" w:color="auto"/>
          </w:divBdr>
        </w:div>
      </w:divsChild>
    </w:div>
    <w:div w:id="963271109">
      <w:bodyDiv w:val="1"/>
      <w:marLeft w:val="0"/>
      <w:marRight w:val="0"/>
      <w:marTop w:val="0"/>
      <w:marBottom w:val="0"/>
      <w:divBdr>
        <w:top w:val="none" w:sz="0" w:space="0" w:color="auto"/>
        <w:left w:val="none" w:sz="0" w:space="0" w:color="auto"/>
        <w:bottom w:val="none" w:sz="0" w:space="0" w:color="auto"/>
        <w:right w:val="none" w:sz="0" w:space="0" w:color="auto"/>
      </w:divBdr>
    </w:div>
    <w:div w:id="969475404">
      <w:bodyDiv w:val="1"/>
      <w:marLeft w:val="0"/>
      <w:marRight w:val="0"/>
      <w:marTop w:val="0"/>
      <w:marBottom w:val="0"/>
      <w:divBdr>
        <w:top w:val="none" w:sz="0" w:space="0" w:color="auto"/>
        <w:left w:val="none" w:sz="0" w:space="0" w:color="auto"/>
        <w:bottom w:val="none" w:sz="0" w:space="0" w:color="auto"/>
        <w:right w:val="none" w:sz="0" w:space="0" w:color="auto"/>
      </w:divBdr>
    </w:div>
    <w:div w:id="1029337363">
      <w:bodyDiv w:val="1"/>
      <w:marLeft w:val="0"/>
      <w:marRight w:val="0"/>
      <w:marTop w:val="0"/>
      <w:marBottom w:val="0"/>
      <w:divBdr>
        <w:top w:val="none" w:sz="0" w:space="0" w:color="auto"/>
        <w:left w:val="none" w:sz="0" w:space="0" w:color="auto"/>
        <w:bottom w:val="none" w:sz="0" w:space="0" w:color="auto"/>
        <w:right w:val="none" w:sz="0" w:space="0" w:color="auto"/>
      </w:divBdr>
      <w:divsChild>
        <w:div w:id="1866017349">
          <w:marLeft w:val="0"/>
          <w:marRight w:val="0"/>
          <w:marTop w:val="0"/>
          <w:marBottom w:val="0"/>
          <w:divBdr>
            <w:top w:val="none" w:sz="0" w:space="0" w:color="auto"/>
            <w:left w:val="none" w:sz="0" w:space="0" w:color="auto"/>
            <w:bottom w:val="none" w:sz="0" w:space="0" w:color="auto"/>
            <w:right w:val="none" w:sz="0" w:space="0" w:color="auto"/>
          </w:divBdr>
        </w:div>
        <w:div w:id="964971756">
          <w:marLeft w:val="0"/>
          <w:marRight w:val="0"/>
          <w:marTop w:val="0"/>
          <w:marBottom w:val="0"/>
          <w:divBdr>
            <w:top w:val="none" w:sz="0" w:space="0" w:color="auto"/>
            <w:left w:val="none" w:sz="0" w:space="0" w:color="auto"/>
            <w:bottom w:val="none" w:sz="0" w:space="0" w:color="auto"/>
            <w:right w:val="none" w:sz="0" w:space="0" w:color="auto"/>
          </w:divBdr>
        </w:div>
        <w:div w:id="610285424">
          <w:marLeft w:val="0"/>
          <w:marRight w:val="0"/>
          <w:marTop w:val="0"/>
          <w:marBottom w:val="0"/>
          <w:divBdr>
            <w:top w:val="none" w:sz="0" w:space="0" w:color="auto"/>
            <w:left w:val="none" w:sz="0" w:space="0" w:color="auto"/>
            <w:bottom w:val="none" w:sz="0" w:space="0" w:color="auto"/>
            <w:right w:val="none" w:sz="0" w:space="0" w:color="auto"/>
          </w:divBdr>
        </w:div>
        <w:div w:id="1414279586">
          <w:marLeft w:val="0"/>
          <w:marRight w:val="0"/>
          <w:marTop w:val="0"/>
          <w:marBottom w:val="0"/>
          <w:divBdr>
            <w:top w:val="none" w:sz="0" w:space="0" w:color="auto"/>
            <w:left w:val="none" w:sz="0" w:space="0" w:color="auto"/>
            <w:bottom w:val="none" w:sz="0" w:space="0" w:color="auto"/>
            <w:right w:val="none" w:sz="0" w:space="0" w:color="auto"/>
          </w:divBdr>
        </w:div>
        <w:div w:id="841551927">
          <w:marLeft w:val="0"/>
          <w:marRight w:val="0"/>
          <w:marTop w:val="0"/>
          <w:marBottom w:val="0"/>
          <w:divBdr>
            <w:top w:val="none" w:sz="0" w:space="0" w:color="auto"/>
            <w:left w:val="none" w:sz="0" w:space="0" w:color="auto"/>
            <w:bottom w:val="none" w:sz="0" w:space="0" w:color="auto"/>
            <w:right w:val="none" w:sz="0" w:space="0" w:color="auto"/>
          </w:divBdr>
        </w:div>
        <w:div w:id="148449500">
          <w:marLeft w:val="0"/>
          <w:marRight w:val="0"/>
          <w:marTop w:val="0"/>
          <w:marBottom w:val="0"/>
          <w:divBdr>
            <w:top w:val="none" w:sz="0" w:space="0" w:color="auto"/>
            <w:left w:val="none" w:sz="0" w:space="0" w:color="auto"/>
            <w:bottom w:val="none" w:sz="0" w:space="0" w:color="auto"/>
            <w:right w:val="none" w:sz="0" w:space="0" w:color="auto"/>
          </w:divBdr>
        </w:div>
        <w:div w:id="519856035">
          <w:marLeft w:val="0"/>
          <w:marRight w:val="0"/>
          <w:marTop w:val="0"/>
          <w:marBottom w:val="0"/>
          <w:divBdr>
            <w:top w:val="none" w:sz="0" w:space="0" w:color="auto"/>
            <w:left w:val="none" w:sz="0" w:space="0" w:color="auto"/>
            <w:bottom w:val="none" w:sz="0" w:space="0" w:color="auto"/>
            <w:right w:val="none" w:sz="0" w:space="0" w:color="auto"/>
          </w:divBdr>
        </w:div>
        <w:div w:id="220606119">
          <w:marLeft w:val="0"/>
          <w:marRight w:val="0"/>
          <w:marTop w:val="0"/>
          <w:marBottom w:val="0"/>
          <w:divBdr>
            <w:top w:val="none" w:sz="0" w:space="0" w:color="auto"/>
            <w:left w:val="none" w:sz="0" w:space="0" w:color="auto"/>
            <w:bottom w:val="none" w:sz="0" w:space="0" w:color="auto"/>
            <w:right w:val="none" w:sz="0" w:space="0" w:color="auto"/>
          </w:divBdr>
        </w:div>
        <w:div w:id="1373577553">
          <w:marLeft w:val="0"/>
          <w:marRight w:val="0"/>
          <w:marTop w:val="0"/>
          <w:marBottom w:val="0"/>
          <w:divBdr>
            <w:top w:val="none" w:sz="0" w:space="0" w:color="auto"/>
            <w:left w:val="none" w:sz="0" w:space="0" w:color="auto"/>
            <w:bottom w:val="none" w:sz="0" w:space="0" w:color="auto"/>
            <w:right w:val="none" w:sz="0" w:space="0" w:color="auto"/>
          </w:divBdr>
        </w:div>
        <w:div w:id="1060135360">
          <w:marLeft w:val="0"/>
          <w:marRight w:val="0"/>
          <w:marTop w:val="0"/>
          <w:marBottom w:val="0"/>
          <w:divBdr>
            <w:top w:val="none" w:sz="0" w:space="0" w:color="auto"/>
            <w:left w:val="none" w:sz="0" w:space="0" w:color="auto"/>
            <w:bottom w:val="none" w:sz="0" w:space="0" w:color="auto"/>
            <w:right w:val="none" w:sz="0" w:space="0" w:color="auto"/>
          </w:divBdr>
        </w:div>
        <w:div w:id="600339559">
          <w:marLeft w:val="0"/>
          <w:marRight w:val="0"/>
          <w:marTop w:val="0"/>
          <w:marBottom w:val="0"/>
          <w:divBdr>
            <w:top w:val="none" w:sz="0" w:space="0" w:color="auto"/>
            <w:left w:val="none" w:sz="0" w:space="0" w:color="auto"/>
            <w:bottom w:val="none" w:sz="0" w:space="0" w:color="auto"/>
            <w:right w:val="none" w:sz="0" w:space="0" w:color="auto"/>
          </w:divBdr>
        </w:div>
        <w:div w:id="1093672475">
          <w:marLeft w:val="0"/>
          <w:marRight w:val="0"/>
          <w:marTop w:val="0"/>
          <w:marBottom w:val="0"/>
          <w:divBdr>
            <w:top w:val="none" w:sz="0" w:space="0" w:color="auto"/>
            <w:left w:val="none" w:sz="0" w:space="0" w:color="auto"/>
            <w:bottom w:val="none" w:sz="0" w:space="0" w:color="auto"/>
            <w:right w:val="none" w:sz="0" w:space="0" w:color="auto"/>
          </w:divBdr>
        </w:div>
        <w:div w:id="1897469275">
          <w:marLeft w:val="0"/>
          <w:marRight w:val="0"/>
          <w:marTop w:val="0"/>
          <w:marBottom w:val="0"/>
          <w:divBdr>
            <w:top w:val="none" w:sz="0" w:space="0" w:color="auto"/>
            <w:left w:val="none" w:sz="0" w:space="0" w:color="auto"/>
            <w:bottom w:val="none" w:sz="0" w:space="0" w:color="auto"/>
            <w:right w:val="none" w:sz="0" w:space="0" w:color="auto"/>
          </w:divBdr>
        </w:div>
        <w:div w:id="1149638597">
          <w:marLeft w:val="0"/>
          <w:marRight w:val="0"/>
          <w:marTop w:val="0"/>
          <w:marBottom w:val="0"/>
          <w:divBdr>
            <w:top w:val="none" w:sz="0" w:space="0" w:color="auto"/>
            <w:left w:val="none" w:sz="0" w:space="0" w:color="auto"/>
            <w:bottom w:val="none" w:sz="0" w:space="0" w:color="auto"/>
            <w:right w:val="none" w:sz="0" w:space="0" w:color="auto"/>
          </w:divBdr>
        </w:div>
        <w:div w:id="20277845">
          <w:marLeft w:val="0"/>
          <w:marRight w:val="0"/>
          <w:marTop w:val="0"/>
          <w:marBottom w:val="0"/>
          <w:divBdr>
            <w:top w:val="none" w:sz="0" w:space="0" w:color="auto"/>
            <w:left w:val="none" w:sz="0" w:space="0" w:color="auto"/>
            <w:bottom w:val="none" w:sz="0" w:space="0" w:color="auto"/>
            <w:right w:val="none" w:sz="0" w:space="0" w:color="auto"/>
          </w:divBdr>
        </w:div>
        <w:div w:id="1616405769">
          <w:marLeft w:val="0"/>
          <w:marRight w:val="0"/>
          <w:marTop w:val="0"/>
          <w:marBottom w:val="0"/>
          <w:divBdr>
            <w:top w:val="none" w:sz="0" w:space="0" w:color="auto"/>
            <w:left w:val="none" w:sz="0" w:space="0" w:color="auto"/>
            <w:bottom w:val="none" w:sz="0" w:space="0" w:color="auto"/>
            <w:right w:val="none" w:sz="0" w:space="0" w:color="auto"/>
          </w:divBdr>
        </w:div>
        <w:div w:id="763301850">
          <w:marLeft w:val="0"/>
          <w:marRight w:val="0"/>
          <w:marTop w:val="0"/>
          <w:marBottom w:val="0"/>
          <w:divBdr>
            <w:top w:val="none" w:sz="0" w:space="0" w:color="auto"/>
            <w:left w:val="none" w:sz="0" w:space="0" w:color="auto"/>
            <w:bottom w:val="none" w:sz="0" w:space="0" w:color="auto"/>
            <w:right w:val="none" w:sz="0" w:space="0" w:color="auto"/>
          </w:divBdr>
        </w:div>
        <w:div w:id="699747322">
          <w:marLeft w:val="0"/>
          <w:marRight w:val="0"/>
          <w:marTop w:val="0"/>
          <w:marBottom w:val="0"/>
          <w:divBdr>
            <w:top w:val="none" w:sz="0" w:space="0" w:color="auto"/>
            <w:left w:val="none" w:sz="0" w:space="0" w:color="auto"/>
            <w:bottom w:val="none" w:sz="0" w:space="0" w:color="auto"/>
            <w:right w:val="none" w:sz="0" w:space="0" w:color="auto"/>
          </w:divBdr>
        </w:div>
        <w:div w:id="1202279718">
          <w:marLeft w:val="0"/>
          <w:marRight w:val="0"/>
          <w:marTop w:val="0"/>
          <w:marBottom w:val="0"/>
          <w:divBdr>
            <w:top w:val="none" w:sz="0" w:space="0" w:color="auto"/>
            <w:left w:val="none" w:sz="0" w:space="0" w:color="auto"/>
            <w:bottom w:val="none" w:sz="0" w:space="0" w:color="auto"/>
            <w:right w:val="none" w:sz="0" w:space="0" w:color="auto"/>
          </w:divBdr>
        </w:div>
        <w:div w:id="858391785">
          <w:marLeft w:val="0"/>
          <w:marRight w:val="0"/>
          <w:marTop w:val="0"/>
          <w:marBottom w:val="0"/>
          <w:divBdr>
            <w:top w:val="none" w:sz="0" w:space="0" w:color="auto"/>
            <w:left w:val="none" w:sz="0" w:space="0" w:color="auto"/>
            <w:bottom w:val="none" w:sz="0" w:space="0" w:color="auto"/>
            <w:right w:val="none" w:sz="0" w:space="0" w:color="auto"/>
          </w:divBdr>
        </w:div>
        <w:div w:id="1751005592">
          <w:marLeft w:val="0"/>
          <w:marRight w:val="0"/>
          <w:marTop w:val="0"/>
          <w:marBottom w:val="0"/>
          <w:divBdr>
            <w:top w:val="none" w:sz="0" w:space="0" w:color="auto"/>
            <w:left w:val="none" w:sz="0" w:space="0" w:color="auto"/>
            <w:bottom w:val="none" w:sz="0" w:space="0" w:color="auto"/>
            <w:right w:val="none" w:sz="0" w:space="0" w:color="auto"/>
          </w:divBdr>
        </w:div>
        <w:div w:id="136804449">
          <w:marLeft w:val="0"/>
          <w:marRight w:val="0"/>
          <w:marTop w:val="0"/>
          <w:marBottom w:val="0"/>
          <w:divBdr>
            <w:top w:val="none" w:sz="0" w:space="0" w:color="auto"/>
            <w:left w:val="none" w:sz="0" w:space="0" w:color="auto"/>
            <w:bottom w:val="none" w:sz="0" w:space="0" w:color="auto"/>
            <w:right w:val="none" w:sz="0" w:space="0" w:color="auto"/>
          </w:divBdr>
        </w:div>
      </w:divsChild>
    </w:div>
    <w:div w:id="1031034974">
      <w:bodyDiv w:val="1"/>
      <w:marLeft w:val="0"/>
      <w:marRight w:val="0"/>
      <w:marTop w:val="0"/>
      <w:marBottom w:val="0"/>
      <w:divBdr>
        <w:top w:val="none" w:sz="0" w:space="0" w:color="auto"/>
        <w:left w:val="none" w:sz="0" w:space="0" w:color="auto"/>
        <w:bottom w:val="none" w:sz="0" w:space="0" w:color="auto"/>
        <w:right w:val="none" w:sz="0" w:space="0" w:color="auto"/>
      </w:divBdr>
    </w:div>
    <w:div w:id="1091783049">
      <w:bodyDiv w:val="1"/>
      <w:marLeft w:val="0"/>
      <w:marRight w:val="0"/>
      <w:marTop w:val="0"/>
      <w:marBottom w:val="0"/>
      <w:divBdr>
        <w:top w:val="none" w:sz="0" w:space="0" w:color="auto"/>
        <w:left w:val="none" w:sz="0" w:space="0" w:color="auto"/>
        <w:bottom w:val="none" w:sz="0" w:space="0" w:color="auto"/>
        <w:right w:val="none" w:sz="0" w:space="0" w:color="auto"/>
      </w:divBdr>
    </w:div>
    <w:div w:id="1100024561">
      <w:bodyDiv w:val="1"/>
      <w:marLeft w:val="0"/>
      <w:marRight w:val="0"/>
      <w:marTop w:val="0"/>
      <w:marBottom w:val="0"/>
      <w:divBdr>
        <w:top w:val="none" w:sz="0" w:space="0" w:color="auto"/>
        <w:left w:val="none" w:sz="0" w:space="0" w:color="auto"/>
        <w:bottom w:val="none" w:sz="0" w:space="0" w:color="auto"/>
        <w:right w:val="none" w:sz="0" w:space="0" w:color="auto"/>
      </w:divBdr>
    </w:div>
    <w:div w:id="1120415846">
      <w:bodyDiv w:val="1"/>
      <w:marLeft w:val="0"/>
      <w:marRight w:val="0"/>
      <w:marTop w:val="0"/>
      <w:marBottom w:val="0"/>
      <w:divBdr>
        <w:top w:val="none" w:sz="0" w:space="0" w:color="auto"/>
        <w:left w:val="none" w:sz="0" w:space="0" w:color="auto"/>
        <w:bottom w:val="none" w:sz="0" w:space="0" w:color="auto"/>
        <w:right w:val="none" w:sz="0" w:space="0" w:color="auto"/>
      </w:divBdr>
    </w:div>
    <w:div w:id="1137331386">
      <w:bodyDiv w:val="1"/>
      <w:marLeft w:val="0"/>
      <w:marRight w:val="0"/>
      <w:marTop w:val="0"/>
      <w:marBottom w:val="0"/>
      <w:divBdr>
        <w:top w:val="none" w:sz="0" w:space="0" w:color="auto"/>
        <w:left w:val="none" w:sz="0" w:space="0" w:color="auto"/>
        <w:bottom w:val="none" w:sz="0" w:space="0" w:color="auto"/>
        <w:right w:val="none" w:sz="0" w:space="0" w:color="auto"/>
      </w:divBdr>
    </w:div>
    <w:div w:id="1167941580">
      <w:bodyDiv w:val="1"/>
      <w:marLeft w:val="0"/>
      <w:marRight w:val="0"/>
      <w:marTop w:val="0"/>
      <w:marBottom w:val="0"/>
      <w:divBdr>
        <w:top w:val="none" w:sz="0" w:space="0" w:color="auto"/>
        <w:left w:val="none" w:sz="0" w:space="0" w:color="auto"/>
        <w:bottom w:val="none" w:sz="0" w:space="0" w:color="auto"/>
        <w:right w:val="none" w:sz="0" w:space="0" w:color="auto"/>
      </w:divBdr>
    </w:div>
    <w:div w:id="1192572572">
      <w:bodyDiv w:val="1"/>
      <w:marLeft w:val="0"/>
      <w:marRight w:val="0"/>
      <w:marTop w:val="0"/>
      <w:marBottom w:val="0"/>
      <w:divBdr>
        <w:top w:val="none" w:sz="0" w:space="0" w:color="auto"/>
        <w:left w:val="none" w:sz="0" w:space="0" w:color="auto"/>
        <w:bottom w:val="none" w:sz="0" w:space="0" w:color="auto"/>
        <w:right w:val="none" w:sz="0" w:space="0" w:color="auto"/>
      </w:divBdr>
      <w:divsChild>
        <w:div w:id="6949390">
          <w:marLeft w:val="0"/>
          <w:marRight w:val="0"/>
          <w:marTop w:val="0"/>
          <w:marBottom w:val="0"/>
          <w:divBdr>
            <w:top w:val="none" w:sz="0" w:space="0" w:color="auto"/>
            <w:left w:val="none" w:sz="0" w:space="0" w:color="auto"/>
            <w:bottom w:val="none" w:sz="0" w:space="0" w:color="auto"/>
            <w:right w:val="none" w:sz="0" w:space="0" w:color="auto"/>
          </w:divBdr>
        </w:div>
        <w:div w:id="1116211972">
          <w:marLeft w:val="0"/>
          <w:marRight w:val="0"/>
          <w:marTop w:val="0"/>
          <w:marBottom w:val="0"/>
          <w:divBdr>
            <w:top w:val="none" w:sz="0" w:space="0" w:color="auto"/>
            <w:left w:val="none" w:sz="0" w:space="0" w:color="auto"/>
            <w:bottom w:val="none" w:sz="0" w:space="0" w:color="auto"/>
            <w:right w:val="none" w:sz="0" w:space="0" w:color="auto"/>
          </w:divBdr>
        </w:div>
        <w:div w:id="624893850">
          <w:marLeft w:val="0"/>
          <w:marRight w:val="0"/>
          <w:marTop w:val="0"/>
          <w:marBottom w:val="0"/>
          <w:divBdr>
            <w:top w:val="none" w:sz="0" w:space="0" w:color="auto"/>
            <w:left w:val="none" w:sz="0" w:space="0" w:color="auto"/>
            <w:bottom w:val="none" w:sz="0" w:space="0" w:color="auto"/>
            <w:right w:val="none" w:sz="0" w:space="0" w:color="auto"/>
          </w:divBdr>
        </w:div>
        <w:div w:id="1469275360">
          <w:marLeft w:val="0"/>
          <w:marRight w:val="0"/>
          <w:marTop w:val="0"/>
          <w:marBottom w:val="0"/>
          <w:divBdr>
            <w:top w:val="none" w:sz="0" w:space="0" w:color="auto"/>
            <w:left w:val="none" w:sz="0" w:space="0" w:color="auto"/>
            <w:bottom w:val="none" w:sz="0" w:space="0" w:color="auto"/>
            <w:right w:val="none" w:sz="0" w:space="0" w:color="auto"/>
          </w:divBdr>
        </w:div>
        <w:div w:id="381758654">
          <w:marLeft w:val="0"/>
          <w:marRight w:val="0"/>
          <w:marTop w:val="0"/>
          <w:marBottom w:val="0"/>
          <w:divBdr>
            <w:top w:val="none" w:sz="0" w:space="0" w:color="auto"/>
            <w:left w:val="none" w:sz="0" w:space="0" w:color="auto"/>
            <w:bottom w:val="none" w:sz="0" w:space="0" w:color="auto"/>
            <w:right w:val="none" w:sz="0" w:space="0" w:color="auto"/>
          </w:divBdr>
        </w:div>
        <w:div w:id="2052344030">
          <w:marLeft w:val="0"/>
          <w:marRight w:val="0"/>
          <w:marTop w:val="0"/>
          <w:marBottom w:val="0"/>
          <w:divBdr>
            <w:top w:val="none" w:sz="0" w:space="0" w:color="auto"/>
            <w:left w:val="none" w:sz="0" w:space="0" w:color="auto"/>
            <w:bottom w:val="none" w:sz="0" w:space="0" w:color="auto"/>
            <w:right w:val="none" w:sz="0" w:space="0" w:color="auto"/>
          </w:divBdr>
        </w:div>
        <w:div w:id="2106614434">
          <w:marLeft w:val="0"/>
          <w:marRight w:val="0"/>
          <w:marTop w:val="0"/>
          <w:marBottom w:val="0"/>
          <w:divBdr>
            <w:top w:val="none" w:sz="0" w:space="0" w:color="auto"/>
            <w:left w:val="none" w:sz="0" w:space="0" w:color="auto"/>
            <w:bottom w:val="none" w:sz="0" w:space="0" w:color="auto"/>
            <w:right w:val="none" w:sz="0" w:space="0" w:color="auto"/>
          </w:divBdr>
        </w:div>
        <w:div w:id="239676809">
          <w:marLeft w:val="0"/>
          <w:marRight w:val="0"/>
          <w:marTop w:val="0"/>
          <w:marBottom w:val="0"/>
          <w:divBdr>
            <w:top w:val="none" w:sz="0" w:space="0" w:color="auto"/>
            <w:left w:val="none" w:sz="0" w:space="0" w:color="auto"/>
            <w:bottom w:val="none" w:sz="0" w:space="0" w:color="auto"/>
            <w:right w:val="none" w:sz="0" w:space="0" w:color="auto"/>
          </w:divBdr>
        </w:div>
        <w:div w:id="1781681499">
          <w:marLeft w:val="0"/>
          <w:marRight w:val="0"/>
          <w:marTop w:val="0"/>
          <w:marBottom w:val="0"/>
          <w:divBdr>
            <w:top w:val="none" w:sz="0" w:space="0" w:color="auto"/>
            <w:left w:val="none" w:sz="0" w:space="0" w:color="auto"/>
            <w:bottom w:val="none" w:sz="0" w:space="0" w:color="auto"/>
            <w:right w:val="none" w:sz="0" w:space="0" w:color="auto"/>
          </w:divBdr>
        </w:div>
        <w:div w:id="794518217">
          <w:marLeft w:val="0"/>
          <w:marRight w:val="0"/>
          <w:marTop w:val="0"/>
          <w:marBottom w:val="0"/>
          <w:divBdr>
            <w:top w:val="none" w:sz="0" w:space="0" w:color="auto"/>
            <w:left w:val="none" w:sz="0" w:space="0" w:color="auto"/>
            <w:bottom w:val="none" w:sz="0" w:space="0" w:color="auto"/>
            <w:right w:val="none" w:sz="0" w:space="0" w:color="auto"/>
          </w:divBdr>
        </w:div>
        <w:div w:id="1679649182">
          <w:marLeft w:val="0"/>
          <w:marRight w:val="0"/>
          <w:marTop w:val="0"/>
          <w:marBottom w:val="0"/>
          <w:divBdr>
            <w:top w:val="none" w:sz="0" w:space="0" w:color="auto"/>
            <w:left w:val="none" w:sz="0" w:space="0" w:color="auto"/>
            <w:bottom w:val="none" w:sz="0" w:space="0" w:color="auto"/>
            <w:right w:val="none" w:sz="0" w:space="0" w:color="auto"/>
          </w:divBdr>
        </w:div>
        <w:div w:id="119302643">
          <w:marLeft w:val="0"/>
          <w:marRight w:val="0"/>
          <w:marTop w:val="0"/>
          <w:marBottom w:val="0"/>
          <w:divBdr>
            <w:top w:val="none" w:sz="0" w:space="0" w:color="auto"/>
            <w:left w:val="none" w:sz="0" w:space="0" w:color="auto"/>
            <w:bottom w:val="none" w:sz="0" w:space="0" w:color="auto"/>
            <w:right w:val="none" w:sz="0" w:space="0" w:color="auto"/>
          </w:divBdr>
        </w:div>
        <w:div w:id="1194078903">
          <w:marLeft w:val="0"/>
          <w:marRight w:val="0"/>
          <w:marTop w:val="0"/>
          <w:marBottom w:val="0"/>
          <w:divBdr>
            <w:top w:val="none" w:sz="0" w:space="0" w:color="auto"/>
            <w:left w:val="none" w:sz="0" w:space="0" w:color="auto"/>
            <w:bottom w:val="none" w:sz="0" w:space="0" w:color="auto"/>
            <w:right w:val="none" w:sz="0" w:space="0" w:color="auto"/>
          </w:divBdr>
        </w:div>
        <w:div w:id="987589078">
          <w:marLeft w:val="0"/>
          <w:marRight w:val="0"/>
          <w:marTop w:val="0"/>
          <w:marBottom w:val="0"/>
          <w:divBdr>
            <w:top w:val="none" w:sz="0" w:space="0" w:color="auto"/>
            <w:left w:val="none" w:sz="0" w:space="0" w:color="auto"/>
            <w:bottom w:val="none" w:sz="0" w:space="0" w:color="auto"/>
            <w:right w:val="none" w:sz="0" w:space="0" w:color="auto"/>
          </w:divBdr>
        </w:div>
        <w:div w:id="1589583151">
          <w:marLeft w:val="0"/>
          <w:marRight w:val="0"/>
          <w:marTop w:val="0"/>
          <w:marBottom w:val="0"/>
          <w:divBdr>
            <w:top w:val="none" w:sz="0" w:space="0" w:color="auto"/>
            <w:left w:val="none" w:sz="0" w:space="0" w:color="auto"/>
            <w:bottom w:val="none" w:sz="0" w:space="0" w:color="auto"/>
            <w:right w:val="none" w:sz="0" w:space="0" w:color="auto"/>
          </w:divBdr>
        </w:div>
        <w:div w:id="616451712">
          <w:marLeft w:val="0"/>
          <w:marRight w:val="0"/>
          <w:marTop w:val="0"/>
          <w:marBottom w:val="0"/>
          <w:divBdr>
            <w:top w:val="none" w:sz="0" w:space="0" w:color="auto"/>
            <w:left w:val="none" w:sz="0" w:space="0" w:color="auto"/>
            <w:bottom w:val="none" w:sz="0" w:space="0" w:color="auto"/>
            <w:right w:val="none" w:sz="0" w:space="0" w:color="auto"/>
          </w:divBdr>
        </w:div>
        <w:div w:id="902327438">
          <w:marLeft w:val="0"/>
          <w:marRight w:val="0"/>
          <w:marTop w:val="0"/>
          <w:marBottom w:val="0"/>
          <w:divBdr>
            <w:top w:val="none" w:sz="0" w:space="0" w:color="auto"/>
            <w:left w:val="none" w:sz="0" w:space="0" w:color="auto"/>
            <w:bottom w:val="none" w:sz="0" w:space="0" w:color="auto"/>
            <w:right w:val="none" w:sz="0" w:space="0" w:color="auto"/>
          </w:divBdr>
        </w:div>
        <w:div w:id="932663390">
          <w:marLeft w:val="0"/>
          <w:marRight w:val="0"/>
          <w:marTop w:val="0"/>
          <w:marBottom w:val="0"/>
          <w:divBdr>
            <w:top w:val="none" w:sz="0" w:space="0" w:color="auto"/>
            <w:left w:val="none" w:sz="0" w:space="0" w:color="auto"/>
            <w:bottom w:val="none" w:sz="0" w:space="0" w:color="auto"/>
            <w:right w:val="none" w:sz="0" w:space="0" w:color="auto"/>
          </w:divBdr>
        </w:div>
        <w:div w:id="1293053576">
          <w:marLeft w:val="0"/>
          <w:marRight w:val="0"/>
          <w:marTop w:val="0"/>
          <w:marBottom w:val="0"/>
          <w:divBdr>
            <w:top w:val="none" w:sz="0" w:space="0" w:color="auto"/>
            <w:left w:val="none" w:sz="0" w:space="0" w:color="auto"/>
            <w:bottom w:val="none" w:sz="0" w:space="0" w:color="auto"/>
            <w:right w:val="none" w:sz="0" w:space="0" w:color="auto"/>
          </w:divBdr>
        </w:div>
        <w:div w:id="2010987021">
          <w:marLeft w:val="0"/>
          <w:marRight w:val="0"/>
          <w:marTop w:val="0"/>
          <w:marBottom w:val="0"/>
          <w:divBdr>
            <w:top w:val="none" w:sz="0" w:space="0" w:color="auto"/>
            <w:left w:val="none" w:sz="0" w:space="0" w:color="auto"/>
            <w:bottom w:val="none" w:sz="0" w:space="0" w:color="auto"/>
            <w:right w:val="none" w:sz="0" w:space="0" w:color="auto"/>
          </w:divBdr>
        </w:div>
        <w:div w:id="580531459">
          <w:marLeft w:val="0"/>
          <w:marRight w:val="0"/>
          <w:marTop w:val="0"/>
          <w:marBottom w:val="0"/>
          <w:divBdr>
            <w:top w:val="none" w:sz="0" w:space="0" w:color="auto"/>
            <w:left w:val="none" w:sz="0" w:space="0" w:color="auto"/>
            <w:bottom w:val="none" w:sz="0" w:space="0" w:color="auto"/>
            <w:right w:val="none" w:sz="0" w:space="0" w:color="auto"/>
          </w:divBdr>
        </w:div>
        <w:div w:id="1335449232">
          <w:marLeft w:val="0"/>
          <w:marRight w:val="0"/>
          <w:marTop w:val="0"/>
          <w:marBottom w:val="0"/>
          <w:divBdr>
            <w:top w:val="none" w:sz="0" w:space="0" w:color="auto"/>
            <w:left w:val="none" w:sz="0" w:space="0" w:color="auto"/>
            <w:bottom w:val="none" w:sz="0" w:space="0" w:color="auto"/>
            <w:right w:val="none" w:sz="0" w:space="0" w:color="auto"/>
          </w:divBdr>
        </w:div>
        <w:div w:id="1969778624">
          <w:marLeft w:val="0"/>
          <w:marRight w:val="0"/>
          <w:marTop w:val="0"/>
          <w:marBottom w:val="0"/>
          <w:divBdr>
            <w:top w:val="none" w:sz="0" w:space="0" w:color="auto"/>
            <w:left w:val="none" w:sz="0" w:space="0" w:color="auto"/>
            <w:bottom w:val="none" w:sz="0" w:space="0" w:color="auto"/>
            <w:right w:val="none" w:sz="0" w:space="0" w:color="auto"/>
          </w:divBdr>
        </w:div>
      </w:divsChild>
    </w:div>
    <w:div w:id="1215510886">
      <w:bodyDiv w:val="1"/>
      <w:marLeft w:val="0"/>
      <w:marRight w:val="0"/>
      <w:marTop w:val="0"/>
      <w:marBottom w:val="0"/>
      <w:divBdr>
        <w:top w:val="none" w:sz="0" w:space="0" w:color="auto"/>
        <w:left w:val="none" w:sz="0" w:space="0" w:color="auto"/>
        <w:bottom w:val="none" w:sz="0" w:space="0" w:color="auto"/>
        <w:right w:val="none" w:sz="0" w:space="0" w:color="auto"/>
      </w:divBdr>
    </w:div>
    <w:div w:id="1232159348">
      <w:bodyDiv w:val="1"/>
      <w:marLeft w:val="0"/>
      <w:marRight w:val="0"/>
      <w:marTop w:val="0"/>
      <w:marBottom w:val="0"/>
      <w:divBdr>
        <w:top w:val="none" w:sz="0" w:space="0" w:color="auto"/>
        <w:left w:val="none" w:sz="0" w:space="0" w:color="auto"/>
        <w:bottom w:val="none" w:sz="0" w:space="0" w:color="auto"/>
        <w:right w:val="none" w:sz="0" w:space="0" w:color="auto"/>
      </w:divBdr>
    </w:div>
    <w:div w:id="1239825633">
      <w:bodyDiv w:val="1"/>
      <w:marLeft w:val="0"/>
      <w:marRight w:val="0"/>
      <w:marTop w:val="0"/>
      <w:marBottom w:val="0"/>
      <w:divBdr>
        <w:top w:val="none" w:sz="0" w:space="0" w:color="auto"/>
        <w:left w:val="none" w:sz="0" w:space="0" w:color="auto"/>
        <w:bottom w:val="none" w:sz="0" w:space="0" w:color="auto"/>
        <w:right w:val="none" w:sz="0" w:space="0" w:color="auto"/>
      </w:divBdr>
    </w:div>
    <w:div w:id="1257404999">
      <w:bodyDiv w:val="1"/>
      <w:marLeft w:val="0"/>
      <w:marRight w:val="0"/>
      <w:marTop w:val="0"/>
      <w:marBottom w:val="0"/>
      <w:divBdr>
        <w:top w:val="none" w:sz="0" w:space="0" w:color="auto"/>
        <w:left w:val="none" w:sz="0" w:space="0" w:color="auto"/>
        <w:bottom w:val="none" w:sz="0" w:space="0" w:color="auto"/>
        <w:right w:val="none" w:sz="0" w:space="0" w:color="auto"/>
      </w:divBdr>
      <w:divsChild>
        <w:div w:id="1419785802">
          <w:marLeft w:val="0"/>
          <w:marRight w:val="0"/>
          <w:marTop w:val="0"/>
          <w:marBottom w:val="0"/>
          <w:divBdr>
            <w:top w:val="none" w:sz="0" w:space="0" w:color="auto"/>
            <w:left w:val="none" w:sz="0" w:space="0" w:color="auto"/>
            <w:bottom w:val="none" w:sz="0" w:space="0" w:color="auto"/>
            <w:right w:val="none" w:sz="0" w:space="0" w:color="auto"/>
          </w:divBdr>
          <w:divsChild>
            <w:div w:id="314258815">
              <w:marLeft w:val="0"/>
              <w:marRight w:val="0"/>
              <w:marTop w:val="0"/>
              <w:marBottom w:val="0"/>
              <w:divBdr>
                <w:top w:val="none" w:sz="0" w:space="0" w:color="auto"/>
                <w:left w:val="none" w:sz="0" w:space="0" w:color="auto"/>
                <w:bottom w:val="none" w:sz="0" w:space="0" w:color="auto"/>
                <w:right w:val="none" w:sz="0" w:space="0" w:color="auto"/>
              </w:divBdr>
            </w:div>
            <w:div w:id="1348485917">
              <w:marLeft w:val="0"/>
              <w:marRight w:val="0"/>
              <w:marTop w:val="0"/>
              <w:marBottom w:val="0"/>
              <w:divBdr>
                <w:top w:val="none" w:sz="0" w:space="0" w:color="auto"/>
                <w:left w:val="none" w:sz="0" w:space="0" w:color="auto"/>
                <w:bottom w:val="none" w:sz="0" w:space="0" w:color="auto"/>
                <w:right w:val="none" w:sz="0" w:space="0" w:color="auto"/>
              </w:divBdr>
            </w:div>
            <w:div w:id="16109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6408">
      <w:bodyDiv w:val="1"/>
      <w:marLeft w:val="0"/>
      <w:marRight w:val="0"/>
      <w:marTop w:val="0"/>
      <w:marBottom w:val="0"/>
      <w:divBdr>
        <w:top w:val="none" w:sz="0" w:space="0" w:color="auto"/>
        <w:left w:val="none" w:sz="0" w:space="0" w:color="auto"/>
        <w:bottom w:val="none" w:sz="0" w:space="0" w:color="auto"/>
        <w:right w:val="none" w:sz="0" w:space="0" w:color="auto"/>
      </w:divBdr>
    </w:div>
    <w:div w:id="1280724315">
      <w:bodyDiv w:val="1"/>
      <w:marLeft w:val="0"/>
      <w:marRight w:val="0"/>
      <w:marTop w:val="0"/>
      <w:marBottom w:val="0"/>
      <w:divBdr>
        <w:top w:val="none" w:sz="0" w:space="0" w:color="auto"/>
        <w:left w:val="none" w:sz="0" w:space="0" w:color="auto"/>
        <w:bottom w:val="none" w:sz="0" w:space="0" w:color="auto"/>
        <w:right w:val="none" w:sz="0" w:space="0" w:color="auto"/>
      </w:divBdr>
    </w:div>
    <w:div w:id="1288662162">
      <w:bodyDiv w:val="1"/>
      <w:marLeft w:val="0"/>
      <w:marRight w:val="0"/>
      <w:marTop w:val="0"/>
      <w:marBottom w:val="0"/>
      <w:divBdr>
        <w:top w:val="none" w:sz="0" w:space="0" w:color="auto"/>
        <w:left w:val="none" w:sz="0" w:space="0" w:color="auto"/>
        <w:bottom w:val="none" w:sz="0" w:space="0" w:color="auto"/>
        <w:right w:val="none" w:sz="0" w:space="0" w:color="auto"/>
      </w:divBdr>
    </w:div>
    <w:div w:id="1289821707">
      <w:bodyDiv w:val="1"/>
      <w:marLeft w:val="0"/>
      <w:marRight w:val="0"/>
      <w:marTop w:val="0"/>
      <w:marBottom w:val="0"/>
      <w:divBdr>
        <w:top w:val="none" w:sz="0" w:space="0" w:color="auto"/>
        <w:left w:val="none" w:sz="0" w:space="0" w:color="auto"/>
        <w:bottom w:val="none" w:sz="0" w:space="0" w:color="auto"/>
        <w:right w:val="none" w:sz="0" w:space="0" w:color="auto"/>
      </w:divBdr>
    </w:div>
    <w:div w:id="1321810445">
      <w:bodyDiv w:val="1"/>
      <w:marLeft w:val="0"/>
      <w:marRight w:val="0"/>
      <w:marTop w:val="0"/>
      <w:marBottom w:val="0"/>
      <w:divBdr>
        <w:top w:val="none" w:sz="0" w:space="0" w:color="auto"/>
        <w:left w:val="none" w:sz="0" w:space="0" w:color="auto"/>
        <w:bottom w:val="none" w:sz="0" w:space="0" w:color="auto"/>
        <w:right w:val="none" w:sz="0" w:space="0" w:color="auto"/>
      </w:divBdr>
      <w:divsChild>
        <w:div w:id="576093859">
          <w:marLeft w:val="0"/>
          <w:marRight w:val="0"/>
          <w:marTop w:val="0"/>
          <w:marBottom w:val="0"/>
          <w:divBdr>
            <w:top w:val="none" w:sz="0" w:space="0" w:color="auto"/>
            <w:left w:val="none" w:sz="0" w:space="0" w:color="auto"/>
            <w:bottom w:val="none" w:sz="0" w:space="0" w:color="auto"/>
            <w:right w:val="none" w:sz="0" w:space="0" w:color="auto"/>
          </w:divBdr>
          <w:divsChild>
            <w:div w:id="1045834275">
              <w:marLeft w:val="0"/>
              <w:marRight w:val="0"/>
              <w:marTop w:val="0"/>
              <w:marBottom w:val="0"/>
              <w:divBdr>
                <w:top w:val="none" w:sz="0" w:space="0" w:color="auto"/>
                <w:left w:val="none" w:sz="0" w:space="0" w:color="auto"/>
                <w:bottom w:val="none" w:sz="0" w:space="0" w:color="auto"/>
                <w:right w:val="none" w:sz="0" w:space="0" w:color="auto"/>
              </w:divBdr>
            </w:div>
            <w:div w:id="1876625019">
              <w:marLeft w:val="0"/>
              <w:marRight w:val="0"/>
              <w:marTop w:val="0"/>
              <w:marBottom w:val="0"/>
              <w:divBdr>
                <w:top w:val="none" w:sz="0" w:space="0" w:color="auto"/>
                <w:left w:val="none" w:sz="0" w:space="0" w:color="auto"/>
                <w:bottom w:val="none" w:sz="0" w:space="0" w:color="auto"/>
                <w:right w:val="none" w:sz="0" w:space="0" w:color="auto"/>
              </w:divBdr>
            </w:div>
            <w:div w:id="20466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8481">
      <w:bodyDiv w:val="1"/>
      <w:marLeft w:val="0"/>
      <w:marRight w:val="0"/>
      <w:marTop w:val="0"/>
      <w:marBottom w:val="0"/>
      <w:divBdr>
        <w:top w:val="none" w:sz="0" w:space="0" w:color="auto"/>
        <w:left w:val="none" w:sz="0" w:space="0" w:color="auto"/>
        <w:bottom w:val="none" w:sz="0" w:space="0" w:color="auto"/>
        <w:right w:val="none" w:sz="0" w:space="0" w:color="auto"/>
      </w:divBdr>
    </w:div>
    <w:div w:id="1388914911">
      <w:bodyDiv w:val="1"/>
      <w:marLeft w:val="0"/>
      <w:marRight w:val="0"/>
      <w:marTop w:val="0"/>
      <w:marBottom w:val="0"/>
      <w:divBdr>
        <w:top w:val="none" w:sz="0" w:space="0" w:color="auto"/>
        <w:left w:val="none" w:sz="0" w:space="0" w:color="auto"/>
        <w:bottom w:val="none" w:sz="0" w:space="0" w:color="auto"/>
        <w:right w:val="none" w:sz="0" w:space="0" w:color="auto"/>
      </w:divBdr>
    </w:div>
    <w:div w:id="1389955387">
      <w:bodyDiv w:val="1"/>
      <w:marLeft w:val="0"/>
      <w:marRight w:val="0"/>
      <w:marTop w:val="0"/>
      <w:marBottom w:val="0"/>
      <w:divBdr>
        <w:top w:val="none" w:sz="0" w:space="0" w:color="auto"/>
        <w:left w:val="none" w:sz="0" w:space="0" w:color="auto"/>
        <w:bottom w:val="none" w:sz="0" w:space="0" w:color="auto"/>
        <w:right w:val="none" w:sz="0" w:space="0" w:color="auto"/>
      </w:divBdr>
    </w:div>
    <w:div w:id="1408114151">
      <w:bodyDiv w:val="1"/>
      <w:marLeft w:val="0"/>
      <w:marRight w:val="0"/>
      <w:marTop w:val="0"/>
      <w:marBottom w:val="0"/>
      <w:divBdr>
        <w:top w:val="none" w:sz="0" w:space="0" w:color="auto"/>
        <w:left w:val="none" w:sz="0" w:space="0" w:color="auto"/>
        <w:bottom w:val="none" w:sz="0" w:space="0" w:color="auto"/>
        <w:right w:val="none" w:sz="0" w:space="0" w:color="auto"/>
      </w:divBdr>
    </w:div>
    <w:div w:id="1442450953">
      <w:bodyDiv w:val="1"/>
      <w:marLeft w:val="0"/>
      <w:marRight w:val="0"/>
      <w:marTop w:val="0"/>
      <w:marBottom w:val="0"/>
      <w:divBdr>
        <w:top w:val="none" w:sz="0" w:space="0" w:color="auto"/>
        <w:left w:val="none" w:sz="0" w:space="0" w:color="auto"/>
        <w:bottom w:val="none" w:sz="0" w:space="0" w:color="auto"/>
        <w:right w:val="none" w:sz="0" w:space="0" w:color="auto"/>
      </w:divBdr>
    </w:div>
    <w:div w:id="1469738945">
      <w:bodyDiv w:val="1"/>
      <w:marLeft w:val="0"/>
      <w:marRight w:val="0"/>
      <w:marTop w:val="0"/>
      <w:marBottom w:val="0"/>
      <w:divBdr>
        <w:top w:val="none" w:sz="0" w:space="0" w:color="auto"/>
        <w:left w:val="none" w:sz="0" w:space="0" w:color="auto"/>
        <w:bottom w:val="none" w:sz="0" w:space="0" w:color="auto"/>
        <w:right w:val="none" w:sz="0" w:space="0" w:color="auto"/>
      </w:divBdr>
    </w:div>
    <w:div w:id="1494487103">
      <w:bodyDiv w:val="1"/>
      <w:marLeft w:val="0"/>
      <w:marRight w:val="0"/>
      <w:marTop w:val="0"/>
      <w:marBottom w:val="0"/>
      <w:divBdr>
        <w:top w:val="none" w:sz="0" w:space="0" w:color="auto"/>
        <w:left w:val="none" w:sz="0" w:space="0" w:color="auto"/>
        <w:bottom w:val="none" w:sz="0" w:space="0" w:color="auto"/>
        <w:right w:val="none" w:sz="0" w:space="0" w:color="auto"/>
      </w:divBdr>
      <w:divsChild>
        <w:div w:id="812648514">
          <w:marLeft w:val="0"/>
          <w:marRight w:val="0"/>
          <w:marTop w:val="0"/>
          <w:marBottom w:val="0"/>
          <w:divBdr>
            <w:top w:val="none" w:sz="0" w:space="0" w:color="auto"/>
            <w:left w:val="none" w:sz="0" w:space="0" w:color="auto"/>
            <w:bottom w:val="none" w:sz="0" w:space="0" w:color="auto"/>
            <w:right w:val="none" w:sz="0" w:space="0" w:color="auto"/>
          </w:divBdr>
          <w:divsChild>
            <w:div w:id="399131794">
              <w:marLeft w:val="0"/>
              <w:marRight w:val="0"/>
              <w:marTop w:val="0"/>
              <w:marBottom w:val="0"/>
              <w:divBdr>
                <w:top w:val="none" w:sz="0" w:space="0" w:color="auto"/>
                <w:left w:val="none" w:sz="0" w:space="0" w:color="auto"/>
                <w:bottom w:val="none" w:sz="0" w:space="0" w:color="auto"/>
                <w:right w:val="none" w:sz="0" w:space="0" w:color="auto"/>
              </w:divBdr>
            </w:div>
            <w:div w:id="1958288627">
              <w:marLeft w:val="0"/>
              <w:marRight w:val="0"/>
              <w:marTop w:val="0"/>
              <w:marBottom w:val="0"/>
              <w:divBdr>
                <w:top w:val="none" w:sz="0" w:space="0" w:color="auto"/>
                <w:left w:val="none" w:sz="0" w:space="0" w:color="auto"/>
                <w:bottom w:val="none" w:sz="0" w:space="0" w:color="auto"/>
                <w:right w:val="none" w:sz="0" w:space="0" w:color="auto"/>
              </w:divBdr>
            </w:div>
          </w:divsChild>
        </w:div>
        <w:div w:id="1611625484">
          <w:marLeft w:val="0"/>
          <w:marRight w:val="0"/>
          <w:marTop w:val="0"/>
          <w:marBottom w:val="0"/>
          <w:divBdr>
            <w:top w:val="none" w:sz="0" w:space="0" w:color="auto"/>
            <w:left w:val="none" w:sz="0" w:space="0" w:color="auto"/>
            <w:bottom w:val="none" w:sz="0" w:space="0" w:color="auto"/>
            <w:right w:val="none" w:sz="0" w:space="0" w:color="auto"/>
          </w:divBdr>
        </w:div>
      </w:divsChild>
    </w:div>
    <w:div w:id="1498837314">
      <w:bodyDiv w:val="1"/>
      <w:marLeft w:val="0"/>
      <w:marRight w:val="0"/>
      <w:marTop w:val="0"/>
      <w:marBottom w:val="0"/>
      <w:divBdr>
        <w:top w:val="none" w:sz="0" w:space="0" w:color="auto"/>
        <w:left w:val="none" w:sz="0" w:space="0" w:color="auto"/>
        <w:bottom w:val="none" w:sz="0" w:space="0" w:color="auto"/>
        <w:right w:val="none" w:sz="0" w:space="0" w:color="auto"/>
      </w:divBdr>
    </w:div>
    <w:div w:id="1499033206">
      <w:bodyDiv w:val="1"/>
      <w:marLeft w:val="0"/>
      <w:marRight w:val="0"/>
      <w:marTop w:val="0"/>
      <w:marBottom w:val="0"/>
      <w:divBdr>
        <w:top w:val="none" w:sz="0" w:space="0" w:color="auto"/>
        <w:left w:val="none" w:sz="0" w:space="0" w:color="auto"/>
        <w:bottom w:val="none" w:sz="0" w:space="0" w:color="auto"/>
        <w:right w:val="none" w:sz="0" w:space="0" w:color="auto"/>
      </w:divBdr>
    </w:div>
    <w:div w:id="1510827071">
      <w:bodyDiv w:val="1"/>
      <w:marLeft w:val="0"/>
      <w:marRight w:val="0"/>
      <w:marTop w:val="0"/>
      <w:marBottom w:val="0"/>
      <w:divBdr>
        <w:top w:val="none" w:sz="0" w:space="0" w:color="auto"/>
        <w:left w:val="none" w:sz="0" w:space="0" w:color="auto"/>
        <w:bottom w:val="none" w:sz="0" w:space="0" w:color="auto"/>
        <w:right w:val="none" w:sz="0" w:space="0" w:color="auto"/>
      </w:divBdr>
    </w:div>
    <w:div w:id="1511604310">
      <w:bodyDiv w:val="1"/>
      <w:marLeft w:val="0"/>
      <w:marRight w:val="0"/>
      <w:marTop w:val="0"/>
      <w:marBottom w:val="0"/>
      <w:divBdr>
        <w:top w:val="none" w:sz="0" w:space="0" w:color="auto"/>
        <w:left w:val="none" w:sz="0" w:space="0" w:color="auto"/>
        <w:bottom w:val="none" w:sz="0" w:space="0" w:color="auto"/>
        <w:right w:val="none" w:sz="0" w:space="0" w:color="auto"/>
      </w:divBdr>
    </w:div>
    <w:div w:id="1529027845">
      <w:bodyDiv w:val="1"/>
      <w:marLeft w:val="0"/>
      <w:marRight w:val="0"/>
      <w:marTop w:val="0"/>
      <w:marBottom w:val="0"/>
      <w:divBdr>
        <w:top w:val="none" w:sz="0" w:space="0" w:color="auto"/>
        <w:left w:val="none" w:sz="0" w:space="0" w:color="auto"/>
        <w:bottom w:val="none" w:sz="0" w:space="0" w:color="auto"/>
        <w:right w:val="none" w:sz="0" w:space="0" w:color="auto"/>
      </w:divBdr>
    </w:div>
    <w:div w:id="1536845004">
      <w:bodyDiv w:val="1"/>
      <w:marLeft w:val="0"/>
      <w:marRight w:val="0"/>
      <w:marTop w:val="0"/>
      <w:marBottom w:val="0"/>
      <w:divBdr>
        <w:top w:val="none" w:sz="0" w:space="0" w:color="auto"/>
        <w:left w:val="none" w:sz="0" w:space="0" w:color="auto"/>
        <w:bottom w:val="none" w:sz="0" w:space="0" w:color="auto"/>
        <w:right w:val="none" w:sz="0" w:space="0" w:color="auto"/>
      </w:divBdr>
    </w:div>
    <w:div w:id="1538859092">
      <w:bodyDiv w:val="1"/>
      <w:marLeft w:val="0"/>
      <w:marRight w:val="0"/>
      <w:marTop w:val="0"/>
      <w:marBottom w:val="0"/>
      <w:divBdr>
        <w:top w:val="none" w:sz="0" w:space="0" w:color="auto"/>
        <w:left w:val="none" w:sz="0" w:space="0" w:color="auto"/>
        <w:bottom w:val="none" w:sz="0" w:space="0" w:color="auto"/>
        <w:right w:val="none" w:sz="0" w:space="0" w:color="auto"/>
      </w:divBdr>
    </w:div>
    <w:div w:id="1577931199">
      <w:bodyDiv w:val="1"/>
      <w:marLeft w:val="0"/>
      <w:marRight w:val="0"/>
      <w:marTop w:val="0"/>
      <w:marBottom w:val="0"/>
      <w:divBdr>
        <w:top w:val="none" w:sz="0" w:space="0" w:color="auto"/>
        <w:left w:val="none" w:sz="0" w:space="0" w:color="auto"/>
        <w:bottom w:val="none" w:sz="0" w:space="0" w:color="auto"/>
        <w:right w:val="none" w:sz="0" w:space="0" w:color="auto"/>
      </w:divBdr>
    </w:div>
    <w:div w:id="1582789840">
      <w:bodyDiv w:val="1"/>
      <w:marLeft w:val="0"/>
      <w:marRight w:val="0"/>
      <w:marTop w:val="0"/>
      <w:marBottom w:val="0"/>
      <w:divBdr>
        <w:top w:val="none" w:sz="0" w:space="0" w:color="auto"/>
        <w:left w:val="none" w:sz="0" w:space="0" w:color="auto"/>
        <w:bottom w:val="none" w:sz="0" w:space="0" w:color="auto"/>
        <w:right w:val="none" w:sz="0" w:space="0" w:color="auto"/>
      </w:divBdr>
      <w:divsChild>
        <w:div w:id="474447267">
          <w:marLeft w:val="0"/>
          <w:marRight w:val="0"/>
          <w:marTop w:val="0"/>
          <w:marBottom w:val="0"/>
          <w:divBdr>
            <w:top w:val="none" w:sz="0" w:space="0" w:color="auto"/>
            <w:left w:val="none" w:sz="0" w:space="0" w:color="auto"/>
            <w:bottom w:val="none" w:sz="0" w:space="0" w:color="auto"/>
            <w:right w:val="none" w:sz="0" w:space="0" w:color="auto"/>
          </w:divBdr>
        </w:div>
        <w:div w:id="175196056">
          <w:marLeft w:val="0"/>
          <w:marRight w:val="0"/>
          <w:marTop w:val="0"/>
          <w:marBottom w:val="0"/>
          <w:divBdr>
            <w:top w:val="none" w:sz="0" w:space="0" w:color="auto"/>
            <w:left w:val="none" w:sz="0" w:space="0" w:color="auto"/>
            <w:bottom w:val="none" w:sz="0" w:space="0" w:color="auto"/>
            <w:right w:val="none" w:sz="0" w:space="0" w:color="auto"/>
          </w:divBdr>
        </w:div>
        <w:div w:id="734857845">
          <w:marLeft w:val="0"/>
          <w:marRight w:val="0"/>
          <w:marTop w:val="0"/>
          <w:marBottom w:val="0"/>
          <w:divBdr>
            <w:top w:val="none" w:sz="0" w:space="0" w:color="auto"/>
            <w:left w:val="none" w:sz="0" w:space="0" w:color="auto"/>
            <w:bottom w:val="none" w:sz="0" w:space="0" w:color="auto"/>
            <w:right w:val="none" w:sz="0" w:space="0" w:color="auto"/>
          </w:divBdr>
        </w:div>
        <w:div w:id="932207862">
          <w:marLeft w:val="0"/>
          <w:marRight w:val="0"/>
          <w:marTop w:val="0"/>
          <w:marBottom w:val="0"/>
          <w:divBdr>
            <w:top w:val="none" w:sz="0" w:space="0" w:color="auto"/>
            <w:left w:val="none" w:sz="0" w:space="0" w:color="auto"/>
            <w:bottom w:val="none" w:sz="0" w:space="0" w:color="auto"/>
            <w:right w:val="none" w:sz="0" w:space="0" w:color="auto"/>
          </w:divBdr>
        </w:div>
        <w:div w:id="1508789024">
          <w:marLeft w:val="0"/>
          <w:marRight w:val="0"/>
          <w:marTop w:val="0"/>
          <w:marBottom w:val="0"/>
          <w:divBdr>
            <w:top w:val="none" w:sz="0" w:space="0" w:color="auto"/>
            <w:left w:val="none" w:sz="0" w:space="0" w:color="auto"/>
            <w:bottom w:val="none" w:sz="0" w:space="0" w:color="auto"/>
            <w:right w:val="none" w:sz="0" w:space="0" w:color="auto"/>
          </w:divBdr>
        </w:div>
        <w:div w:id="856116065">
          <w:marLeft w:val="0"/>
          <w:marRight w:val="0"/>
          <w:marTop w:val="0"/>
          <w:marBottom w:val="0"/>
          <w:divBdr>
            <w:top w:val="none" w:sz="0" w:space="0" w:color="auto"/>
            <w:left w:val="none" w:sz="0" w:space="0" w:color="auto"/>
            <w:bottom w:val="none" w:sz="0" w:space="0" w:color="auto"/>
            <w:right w:val="none" w:sz="0" w:space="0" w:color="auto"/>
          </w:divBdr>
        </w:div>
        <w:div w:id="1820658655">
          <w:marLeft w:val="0"/>
          <w:marRight w:val="0"/>
          <w:marTop w:val="0"/>
          <w:marBottom w:val="0"/>
          <w:divBdr>
            <w:top w:val="none" w:sz="0" w:space="0" w:color="auto"/>
            <w:left w:val="none" w:sz="0" w:space="0" w:color="auto"/>
            <w:bottom w:val="none" w:sz="0" w:space="0" w:color="auto"/>
            <w:right w:val="none" w:sz="0" w:space="0" w:color="auto"/>
          </w:divBdr>
        </w:div>
        <w:div w:id="109976678">
          <w:marLeft w:val="0"/>
          <w:marRight w:val="0"/>
          <w:marTop w:val="0"/>
          <w:marBottom w:val="0"/>
          <w:divBdr>
            <w:top w:val="none" w:sz="0" w:space="0" w:color="auto"/>
            <w:left w:val="none" w:sz="0" w:space="0" w:color="auto"/>
            <w:bottom w:val="none" w:sz="0" w:space="0" w:color="auto"/>
            <w:right w:val="none" w:sz="0" w:space="0" w:color="auto"/>
          </w:divBdr>
        </w:div>
        <w:div w:id="2098095355">
          <w:marLeft w:val="0"/>
          <w:marRight w:val="0"/>
          <w:marTop w:val="0"/>
          <w:marBottom w:val="0"/>
          <w:divBdr>
            <w:top w:val="none" w:sz="0" w:space="0" w:color="auto"/>
            <w:left w:val="none" w:sz="0" w:space="0" w:color="auto"/>
            <w:bottom w:val="none" w:sz="0" w:space="0" w:color="auto"/>
            <w:right w:val="none" w:sz="0" w:space="0" w:color="auto"/>
          </w:divBdr>
        </w:div>
        <w:div w:id="565451692">
          <w:marLeft w:val="0"/>
          <w:marRight w:val="0"/>
          <w:marTop w:val="0"/>
          <w:marBottom w:val="0"/>
          <w:divBdr>
            <w:top w:val="none" w:sz="0" w:space="0" w:color="auto"/>
            <w:left w:val="none" w:sz="0" w:space="0" w:color="auto"/>
            <w:bottom w:val="none" w:sz="0" w:space="0" w:color="auto"/>
            <w:right w:val="none" w:sz="0" w:space="0" w:color="auto"/>
          </w:divBdr>
        </w:div>
        <w:div w:id="867255230">
          <w:marLeft w:val="0"/>
          <w:marRight w:val="0"/>
          <w:marTop w:val="0"/>
          <w:marBottom w:val="0"/>
          <w:divBdr>
            <w:top w:val="none" w:sz="0" w:space="0" w:color="auto"/>
            <w:left w:val="none" w:sz="0" w:space="0" w:color="auto"/>
            <w:bottom w:val="none" w:sz="0" w:space="0" w:color="auto"/>
            <w:right w:val="none" w:sz="0" w:space="0" w:color="auto"/>
          </w:divBdr>
        </w:div>
        <w:div w:id="2135054272">
          <w:marLeft w:val="0"/>
          <w:marRight w:val="0"/>
          <w:marTop w:val="0"/>
          <w:marBottom w:val="0"/>
          <w:divBdr>
            <w:top w:val="none" w:sz="0" w:space="0" w:color="auto"/>
            <w:left w:val="none" w:sz="0" w:space="0" w:color="auto"/>
            <w:bottom w:val="none" w:sz="0" w:space="0" w:color="auto"/>
            <w:right w:val="none" w:sz="0" w:space="0" w:color="auto"/>
          </w:divBdr>
        </w:div>
        <w:div w:id="237206341">
          <w:marLeft w:val="0"/>
          <w:marRight w:val="0"/>
          <w:marTop w:val="0"/>
          <w:marBottom w:val="0"/>
          <w:divBdr>
            <w:top w:val="none" w:sz="0" w:space="0" w:color="auto"/>
            <w:left w:val="none" w:sz="0" w:space="0" w:color="auto"/>
            <w:bottom w:val="none" w:sz="0" w:space="0" w:color="auto"/>
            <w:right w:val="none" w:sz="0" w:space="0" w:color="auto"/>
          </w:divBdr>
        </w:div>
        <w:div w:id="731464415">
          <w:marLeft w:val="0"/>
          <w:marRight w:val="0"/>
          <w:marTop w:val="0"/>
          <w:marBottom w:val="0"/>
          <w:divBdr>
            <w:top w:val="none" w:sz="0" w:space="0" w:color="auto"/>
            <w:left w:val="none" w:sz="0" w:space="0" w:color="auto"/>
            <w:bottom w:val="none" w:sz="0" w:space="0" w:color="auto"/>
            <w:right w:val="none" w:sz="0" w:space="0" w:color="auto"/>
          </w:divBdr>
        </w:div>
        <w:div w:id="189077304">
          <w:marLeft w:val="0"/>
          <w:marRight w:val="0"/>
          <w:marTop w:val="0"/>
          <w:marBottom w:val="0"/>
          <w:divBdr>
            <w:top w:val="none" w:sz="0" w:space="0" w:color="auto"/>
            <w:left w:val="none" w:sz="0" w:space="0" w:color="auto"/>
            <w:bottom w:val="none" w:sz="0" w:space="0" w:color="auto"/>
            <w:right w:val="none" w:sz="0" w:space="0" w:color="auto"/>
          </w:divBdr>
        </w:div>
        <w:div w:id="1447700260">
          <w:marLeft w:val="0"/>
          <w:marRight w:val="0"/>
          <w:marTop w:val="0"/>
          <w:marBottom w:val="0"/>
          <w:divBdr>
            <w:top w:val="none" w:sz="0" w:space="0" w:color="auto"/>
            <w:left w:val="none" w:sz="0" w:space="0" w:color="auto"/>
            <w:bottom w:val="none" w:sz="0" w:space="0" w:color="auto"/>
            <w:right w:val="none" w:sz="0" w:space="0" w:color="auto"/>
          </w:divBdr>
        </w:div>
        <w:div w:id="578835418">
          <w:marLeft w:val="0"/>
          <w:marRight w:val="0"/>
          <w:marTop w:val="0"/>
          <w:marBottom w:val="0"/>
          <w:divBdr>
            <w:top w:val="none" w:sz="0" w:space="0" w:color="auto"/>
            <w:left w:val="none" w:sz="0" w:space="0" w:color="auto"/>
            <w:bottom w:val="none" w:sz="0" w:space="0" w:color="auto"/>
            <w:right w:val="none" w:sz="0" w:space="0" w:color="auto"/>
          </w:divBdr>
        </w:div>
        <w:div w:id="31881538">
          <w:marLeft w:val="0"/>
          <w:marRight w:val="0"/>
          <w:marTop w:val="0"/>
          <w:marBottom w:val="0"/>
          <w:divBdr>
            <w:top w:val="none" w:sz="0" w:space="0" w:color="auto"/>
            <w:left w:val="none" w:sz="0" w:space="0" w:color="auto"/>
            <w:bottom w:val="none" w:sz="0" w:space="0" w:color="auto"/>
            <w:right w:val="none" w:sz="0" w:space="0" w:color="auto"/>
          </w:divBdr>
        </w:div>
        <w:div w:id="1924945713">
          <w:marLeft w:val="0"/>
          <w:marRight w:val="0"/>
          <w:marTop w:val="0"/>
          <w:marBottom w:val="0"/>
          <w:divBdr>
            <w:top w:val="none" w:sz="0" w:space="0" w:color="auto"/>
            <w:left w:val="none" w:sz="0" w:space="0" w:color="auto"/>
            <w:bottom w:val="none" w:sz="0" w:space="0" w:color="auto"/>
            <w:right w:val="none" w:sz="0" w:space="0" w:color="auto"/>
          </w:divBdr>
        </w:div>
        <w:div w:id="348140190">
          <w:marLeft w:val="0"/>
          <w:marRight w:val="0"/>
          <w:marTop w:val="0"/>
          <w:marBottom w:val="0"/>
          <w:divBdr>
            <w:top w:val="none" w:sz="0" w:space="0" w:color="auto"/>
            <w:left w:val="none" w:sz="0" w:space="0" w:color="auto"/>
            <w:bottom w:val="none" w:sz="0" w:space="0" w:color="auto"/>
            <w:right w:val="none" w:sz="0" w:space="0" w:color="auto"/>
          </w:divBdr>
        </w:div>
        <w:div w:id="1845127168">
          <w:marLeft w:val="0"/>
          <w:marRight w:val="0"/>
          <w:marTop w:val="0"/>
          <w:marBottom w:val="0"/>
          <w:divBdr>
            <w:top w:val="none" w:sz="0" w:space="0" w:color="auto"/>
            <w:left w:val="none" w:sz="0" w:space="0" w:color="auto"/>
            <w:bottom w:val="none" w:sz="0" w:space="0" w:color="auto"/>
            <w:right w:val="none" w:sz="0" w:space="0" w:color="auto"/>
          </w:divBdr>
        </w:div>
      </w:divsChild>
    </w:div>
    <w:div w:id="1599604662">
      <w:bodyDiv w:val="1"/>
      <w:marLeft w:val="0"/>
      <w:marRight w:val="0"/>
      <w:marTop w:val="0"/>
      <w:marBottom w:val="0"/>
      <w:divBdr>
        <w:top w:val="none" w:sz="0" w:space="0" w:color="auto"/>
        <w:left w:val="none" w:sz="0" w:space="0" w:color="auto"/>
        <w:bottom w:val="none" w:sz="0" w:space="0" w:color="auto"/>
        <w:right w:val="none" w:sz="0" w:space="0" w:color="auto"/>
      </w:divBdr>
      <w:divsChild>
        <w:div w:id="2101363223">
          <w:marLeft w:val="0"/>
          <w:marRight w:val="0"/>
          <w:marTop w:val="0"/>
          <w:marBottom w:val="0"/>
          <w:divBdr>
            <w:top w:val="none" w:sz="0" w:space="0" w:color="auto"/>
            <w:left w:val="none" w:sz="0" w:space="0" w:color="auto"/>
            <w:bottom w:val="none" w:sz="0" w:space="0" w:color="auto"/>
            <w:right w:val="none" w:sz="0" w:space="0" w:color="auto"/>
          </w:divBdr>
        </w:div>
        <w:div w:id="308100989">
          <w:marLeft w:val="0"/>
          <w:marRight w:val="0"/>
          <w:marTop w:val="0"/>
          <w:marBottom w:val="0"/>
          <w:divBdr>
            <w:top w:val="none" w:sz="0" w:space="0" w:color="auto"/>
            <w:left w:val="none" w:sz="0" w:space="0" w:color="auto"/>
            <w:bottom w:val="none" w:sz="0" w:space="0" w:color="auto"/>
            <w:right w:val="none" w:sz="0" w:space="0" w:color="auto"/>
          </w:divBdr>
        </w:div>
        <w:div w:id="1142305462">
          <w:marLeft w:val="0"/>
          <w:marRight w:val="0"/>
          <w:marTop w:val="0"/>
          <w:marBottom w:val="0"/>
          <w:divBdr>
            <w:top w:val="none" w:sz="0" w:space="0" w:color="auto"/>
            <w:left w:val="none" w:sz="0" w:space="0" w:color="auto"/>
            <w:bottom w:val="none" w:sz="0" w:space="0" w:color="auto"/>
            <w:right w:val="none" w:sz="0" w:space="0" w:color="auto"/>
          </w:divBdr>
        </w:div>
        <w:div w:id="2071422906">
          <w:marLeft w:val="0"/>
          <w:marRight w:val="0"/>
          <w:marTop w:val="0"/>
          <w:marBottom w:val="0"/>
          <w:divBdr>
            <w:top w:val="none" w:sz="0" w:space="0" w:color="auto"/>
            <w:left w:val="none" w:sz="0" w:space="0" w:color="auto"/>
            <w:bottom w:val="none" w:sz="0" w:space="0" w:color="auto"/>
            <w:right w:val="none" w:sz="0" w:space="0" w:color="auto"/>
          </w:divBdr>
        </w:div>
        <w:div w:id="1933052957">
          <w:marLeft w:val="0"/>
          <w:marRight w:val="0"/>
          <w:marTop w:val="0"/>
          <w:marBottom w:val="0"/>
          <w:divBdr>
            <w:top w:val="none" w:sz="0" w:space="0" w:color="auto"/>
            <w:left w:val="none" w:sz="0" w:space="0" w:color="auto"/>
            <w:bottom w:val="none" w:sz="0" w:space="0" w:color="auto"/>
            <w:right w:val="none" w:sz="0" w:space="0" w:color="auto"/>
          </w:divBdr>
        </w:div>
        <w:div w:id="876044227">
          <w:marLeft w:val="0"/>
          <w:marRight w:val="0"/>
          <w:marTop w:val="0"/>
          <w:marBottom w:val="0"/>
          <w:divBdr>
            <w:top w:val="none" w:sz="0" w:space="0" w:color="auto"/>
            <w:left w:val="none" w:sz="0" w:space="0" w:color="auto"/>
            <w:bottom w:val="none" w:sz="0" w:space="0" w:color="auto"/>
            <w:right w:val="none" w:sz="0" w:space="0" w:color="auto"/>
          </w:divBdr>
        </w:div>
        <w:div w:id="1843540959">
          <w:marLeft w:val="0"/>
          <w:marRight w:val="0"/>
          <w:marTop w:val="0"/>
          <w:marBottom w:val="0"/>
          <w:divBdr>
            <w:top w:val="none" w:sz="0" w:space="0" w:color="auto"/>
            <w:left w:val="none" w:sz="0" w:space="0" w:color="auto"/>
            <w:bottom w:val="none" w:sz="0" w:space="0" w:color="auto"/>
            <w:right w:val="none" w:sz="0" w:space="0" w:color="auto"/>
          </w:divBdr>
        </w:div>
        <w:div w:id="307590027">
          <w:marLeft w:val="0"/>
          <w:marRight w:val="0"/>
          <w:marTop w:val="0"/>
          <w:marBottom w:val="0"/>
          <w:divBdr>
            <w:top w:val="none" w:sz="0" w:space="0" w:color="auto"/>
            <w:left w:val="none" w:sz="0" w:space="0" w:color="auto"/>
            <w:bottom w:val="none" w:sz="0" w:space="0" w:color="auto"/>
            <w:right w:val="none" w:sz="0" w:space="0" w:color="auto"/>
          </w:divBdr>
        </w:div>
        <w:div w:id="1206482149">
          <w:marLeft w:val="0"/>
          <w:marRight w:val="0"/>
          <w:marTop w:val="0"/>
          <w:marBottom w:val="0"/>
          <w:divBdr>
            <w:top w:val="none" w:sz="0" w:space="0" w:color="auto"/>
            <w:left w:val="none" w:sz="0" w:space="0" w:color="auto"/>
            <w:bottom w:val="none" w:sz="0" w:space="0" w:color="auto"/>
            <w:right w:val="none" w:sz="0" w:space="0" w:color="auto"/>
          </w:divBdr>
        </w:div>
        <w:div w:id="713505258">
          <w:marLeft w:val="0"/>
          <w:marRight w:val="0"/>
          <w:marTop w:val="0"/>
          <w:marBottom w:val="0"/>
          <w:divBdr>
            <w:top w:val="none" w:sz="0" w:space="0" w:color="auto"/>
            <w:left w:val="none" w:sz="0" w:space="0" w:color="auto"/>
            <w:bottom w:val="none" w:sz="0" w:space="0" w:color="auto"/>
            <w:right w:val="none" w:sz="0" w:space="0" w:color="auto"/>
          </w:divBdr>
        </w:div>
        <w:div w:id="1463426138">
          <w:marLeft w:val="0"/>
          <w:marRight w:val="0"/>
          <w:marTop w:val="0"/>
          <w:marBottom w:val="0"/>
          <w:divBdr>
            <w:top w:val="none" w:sz="0" w:space="0" w:color="auto"/>
            <w:left w:val="none" w:sz="0" w:space="0" w:color="auto"/>
            <w:bottom w:val="none" w:sz="0" w:space="0" w:color="auto"/>
            <w:right w:val="none" w:sz="0" w:space="0" w:color="auto"/>
          </w:divBdr>
        </w:div>
        <w:div w:id="1248032392">
          <w:marLeft w:val="0"/>
          <w:marRight w:val="0"/>
          <w:marTop w:val="0"/>
          <w:marBottom w:val="0"/>
          <w:divBdr>
            <w:top w:val="none" w:sz="0" w:space="0" w:color="auto"/>
            <w:left w:val="none" w:sz="0" w:space="0" w:color="auto"/>
            <w:bottom w:val="none" w:sz="0" w:space="0" w:color="auto"/>
            <w:right w:val="none" w:sz="0" w:space="0" w:color="auto"/>
          </w:divBdr>
        </w:div>
        <w:div w:id="1644963997">
          <w:marLeft w:val="0"/>
          <w:marRight w:val="0"/>
          <w:marTop w:val="0"/>
          <w:marBottom w:val="0"/>
          <w:divBdr>
            <w:top w:val="none" w:sz="0" w:space="0" w:color="auto"/>
            <w:left w:val="none" w:sz="0" w:space="0" w:color="auto"/>
            <w:bottom w:val="none" w:sz="0" w:space="0" w:color="auto"/>
            <w:right w:val="none" w:sz="0" w:space="0" w:color="auto"/>
          </w:divBdr>
        </w:div>
        <w:div w:id="297955903">
          <w:marLeft w:val="0"/>
          <w:marRight w:val="0"/>
          <w:marTop w:val="0"/>
          <w:marBottom w:val="0"/>
          <w:divBdr>
            <w:top w:val="none" w:sz="0" w:space="0" w:color="auto"/>
            <w:left w:val="none" w:sz="0" w:space="0" w:color="auto"/>
            <w:bottom w:val="none" w:sz="0" w:space="0" w:color="auto"/>
            <w:right w:val="none" w:sz="0" w:space="0" w:color="auto"/>
          </w:divBdr>
        </w:div>
        <w:div w:id="262037612">
          <w:marLeft w:val="0"/>
          <w:marRight w:val="0"/>
          <w:marTop w:val="0"/>
          <w:marBottom w:val="0"/>
          <w:divBdr>
            <w:top w:val="none" w:sz="0" w:space="0" w:color="auto"/>
            <w:left w:val="none" w:sz="0" w:space="0" w:color="auto"/>
            <w:bottom w:val="none" w:sz="0" w:space="0" w:color="auto"/>
            <w:right w:val="none" w:sz="0" w:space="0" w:color="auto"/>
          </w:divBdr>
        </w:div>
        <w:div w:id="1115565957">
          <w:marLeft w:val="0"/>
          <w:marRight w:val="0"/>
          <w:marTop w:val="0"/>
          <w:marBottom w:val="0"/>
          <w:divBdr>
            <w:top w:val="none" w:sz="0" w:space="0" w:color="auto"/>
            <w:left w:val="none" w:sz="0" w:space="0" w:color="auto"/>
            <w:bottom w:val="none" w:sz="0" w:space="0" w:color="auto"/>
            <w:right w:val="none" w:sz="0" w:space="0" w:color="auto"/>
          </w:divBdr>
        </w:div>
        <w:div w:id="600837678">
          <w:marLeft w:val="0"/>
          <w:marRight w:val="0"/>
          <w:marTop w:val="0"/>
          <w:marBottom w:val="0"/>
          <w:divBdr>
            <w:top w:val="none" w:sz="0" w:space="0" w:color="auto"/>
            <w:left w:val="none" w:sz="0" w:space="0" w:color="auto"/>
            <w:bottom w:val="none" w:sz="0" w:space="0" w:color="auto"/>
            <w:right w:val="none" w:sz="0" w:space="0" w:color="auto"/>
          </w:divBdr>
        </w:div>
        <w:div w:id="362172524">
          <w:marLeft w:val="0"/>
          <w:marRight w:val="0"/>
          <w:marTop w:val="0"/>
          <w:marBottom w:val="0"/>
          <w:divBdr>
            <w:top w:val="none" w:sz="0" w:space="0" w:color="auto"/>
            <w:left w:val="none" w:sz="0" w:space="0" w:color="auto"/>
            <w:bottom w:val="none" w:sz="0" w:space="0" w:color="auto"/>
            <w:right w:val="none" w:sz="0" w:space="0" w:color="auto"/>
          </w:divBdr>
        </w:div>
        <w:div w:id="1349524847">
          <w:marLeft w:val="0"/>
          <w:marRight w:val="0"/>
          <w:marTop w:val="0"/>
          <w:marBottom w:val="0"/>
          <w:divBdr>
            <w:top w:val="none" w:sz="0" w:space="0" w:color="auto"/>
            <w:left w:val="none" w:sz="0" w:space="0" w:color="auto"/>
            <w:bottom w:val="none" w:sz="0" w:space="0" w:color="auto"/>
            <w:right w:val="none" w:sz="0" w:space="0" w:color="auto"/>
          </w:divBdr>
        </w:div>
        <w:div w:id="759912039">
          <w:marLeft w:val="0"/>
          <w:marRight w:val="0"/>
          <w:marTop w:val="0"/>
          <w:marBottom w:val="0"/>
          <w:divBdr>
            <w:top w:val="none" w:sz="0" w:space="0" w:color="auto"/>
            <w:left w:val="none" w:sz="0" w:space="0" w:color="auto"/>
            <w:bottom w:val="none" w:sz="0" w:space="0" w:color="auto"/>
            <w:right w:val="none" w:sz="0" w:space="0" w:color="auto"/>
          </w:divBdr>
        </w:div>
        <w:div w:id="1012686250">
          <w:marLeft w:val="0"/>
          <w:marRight w:val="0"/>
          <w:marTop w:val="0"/>
          <w:marBottom w:val="0"/>
          <w:divBdr>
            <w:top w:val="none" w:sz="0" w:space="0" w:color="auto"/>
            <w:left w:val="none" w:sz="0" w:space="0" w:color="auto"/>
            <w:bottom w:val="none" w:sz="0" w:space="0" w:color="auto"/>
            <w:right w:val="none" w:sz="0" w:space="0" w:color="auto"/>
          </w:divBdr>
        </w:div>
      </w:divsChild>
    </w:div>
    <w:div w:id="1609504446">
      <w:bodyDiv w:val="1"/>
      <w:marLeft w:val="0"/>
      <w:marRight w:val="0"/>
      <w:marTop w:val="0"/>
      <w:marBottom w:val="0"/>
      <w:divBdr>
        <w:top w:val="none" w:sz="0" w:space="0" w:color="auto"/>
        <w:left w:val="none" w:sz="0" w:space="0" w:color="auto"/>
        <w:bottom w:val="none" w:sz="0" w:space="0" w:color="auto"/>
        <w:right w:val="none" w:sz="0" w:space="0" w:color="auto"/>
      </w:divBdr>
      <w:divsChild>
        <w:div w:id="330062199">
          <w:marLeft w:val="0"/>
          <w:marRight w:val="0"/>
          <w:marTop w:val="0"/>
          <w:marBottom w:val="0"/>
          <w:divBdr>
            <w:top w:val="none" w:sz="0" w:space="0" w:color="auto"/>
            <w:left w:val="none" w:sz="0" w:space="0" w:color="auto"/>
            <w:bottom w:val="none" w:sz="0" w:space="0" w:color="auto"/>
            <w:right w:val="none" w:sz="0" w:space="0" w:color="auto"/>
          </w:divBdr>
        </w:div>
        <w:div w:id="1256405989">
          <w:marLeft w:val="0"/>
          <w:marRight w:val="0"/>
          <w:marTop w:val="0"/>
          <w:marBottom w:val="0"/>
          <w:divBdr>
            <w:top w:val="none" w:sz="0" w:space="0" w:color="auto"/>
            <w:left w:val="none" w:sz="0" w:space="0" w:color="auto"/>
            <w:bottom w:val="none" w:sz="0" w:space="0" w:color="auto"/>
            <w:right w:val="none" w:sz="0" w:space="0" w:color="auto"/>
          </w:divBdr>
        </w:div>
        <w:div w:id="1487668189">
          <w:marLeft w:val="0"/>
          <w:marRight w:val="0"/>
          <w:marTop w:val="0"/>
          <w:marBottom w:val="0"/>
          <w:divBdr>
            <w:top w:val="none" w:sz="0" w:space="0" w:color="auto"/>
            <w:left w:val="none" w:sz="0" w:space="0" w:color="auto"/>
            <w:bottom w:val="none" w:sz="0" w:space="0" w:color="auto"/>
            <w:right w:val="none" w:sz="0" w:space="0" w:color="auto"/>
          </w:divBdr>
        </w:div>
        <w:div w:id="1292053909">
          <w:marLeft w:val="0"/>
          <w:marRight w:val="0"/>
          <w:marTop w:val="0"/>
          <w:marBottom w:val="0"/>
          <w:divBdr>
            <w:top w:val="none" w:sz="0" w:space="0" w:color="auto"/>
            <w:left w:val="none" w:sz="0" w:space="0" w:color="auto"/>
            <w:bottom w:val="none" w:sz="0" w:space="0" w:color="auto"/>
            <w:right w:val="none" w:sz="0" w:space="0" w:color="auto"/>
          </w:divBdr>
        </w:div>
        <w:div w:id="1182205535">
          <w:marLeft w:val="0"/>
          <w:marRight w:val="0"/>
          <w:marTop w:val="0"/>
          <w:marBottom w:val="0"/>
          <w:divBdr>
            <w:top w:val="none" w:sz="0" w:space="0" w:color="auto"/>
            <w:left w:val="none" w:sz="0" w:space="0" w:color="auto"/>
            <w:bottom w:val="none" w:sz="0" w:space="0" w:color="auto"/>
            <w:right w:val="none" w:sz="0" w:space="0" w:color="auto"/>
          </w:divBdr>
        </w:div>
        <w:div w:id="1932617446">
          <w:marLeft w:val="0"/>
          <w:marRight w:val="0"/>
          <w:marTop w:val="0"/>
          <w:marBottom w:val="0"/>
          <w:divBdr>
            <w:top w:val="none" w:sz="0" w:space="0" w:color="auto"/>
            <w:left w:val="none" w:sz="0" w:space="0" w:color="auto"/>
            <w:bottom w:val="none" w:sz="0" w:space="0" w:color="auto"/>
            <w:right w:val="none" w:sz="0" w:space="0" w:color="auto"/>
          </w:divBdr>
        </w:div>
        <w:div w:id="992442836">
          <w:marLeft w:val="0"/>
          <w:marRight w:val="0"/>
          <w:marTop w:val="0"/>
          <w:marBottom w:val="0"/>
          <w:divBdr>
            <w:top w:val="none" w:sz="0" w:space="0" w:color="auto"/>
            <w:left w:val="none" w:sz="0" w:space="0" w:color="auto"/>
            <w:bottom w:val="none" w:sz="0" w:space="0" w:color="auto"/>
            <w:right w:val="none" w:sz="0" w:space="0" w:color="auto"/>
          </w:divBdr>
        </w:div>
        <w:div w:id="1547140758">
          <w:marLeft w:val="0"/>
          <w:marRight w:val="0"/>
          <w:marTop w:val="0"/>
          <w:marBottom w:val="0"/>
          <w:divBdr>
            <w:top w:val="none" w:sz="0" w:space="0" w:color="auto"/>
            <w:left w:val="none" w:sz="0" w:space="0" w:color="auto"/>
            <w:bottom w:val="none" w:sz="0" w:space="0" w:color="auto"/>
            <w:right w:val="none" w:sz="0" w:space="0" w:color="auto"/>
          </w:divBdr>
        </w:div>
        <w:div w:id="1987736735">
          <w:marLeft w:val="0"/>
          <w:marRight w:val="0"/>
          <w:marTop w:val="0"/>
          <w:marBottom w:val="0"/>
          <w:divBdr>
            <w:top w:val="none" w:sz="0" w:space="0" w:color="auto"/>
            <w:left w:val="none" w:sz="0" w:space="0" w:color="auto"/>
            <w:bottom w:val="none" w:sz="0" w:space="0" w:color="auto"/>
            <w:right w:val="none" w:sz="0" w:space="0" w:color="auto"/>
          </w:divBdr>
        </w:div>
        <w:div w:id="279839754">
          <w:marLeft w:val="0"/>
          <w:marRight w:val="0"/>
          <w:marTop w:val="0"/>
          <w:marBottom w:val="0"/>
          <w:divBdr>
            <w:top w:val="none" w:sz="0" w:space="0" w:color="auto"/>
            <w:left w:val="none" w:sz="0" w:space="0" w:color="auto"/>
            <w:bottom w:val="none" w:sz="0" w:space="0" w:color="auto"/>
            <w:right w:val="none" w:sz="0" w:space="0" w:color="auto"/>
          </w:divBdr>
        </w:div>
        <w:div w:id="83308950">
          <w:marLeft w:val="0"/>
          <w:marRight w:val="0"/>
          <w:marTop w:val="0"/>
          <w:marBottom w:val="0"/>
          <w:divBdr>
            <w:top w:val="none" w:sz="0" w:space="0" w:color="auto"/>
            <w:left w:val="none" w:sz="0" w:space="0" w:color="auto"/>
            <w:bottom w:val="none" w:sz="0" w:space="0" w:color="auto"/>
            <w:right w:val="none" w:sz="0" w:space="0" w:color="auto"/>
          </w:divBdr>
        </w:div>
        <w:div w:id="1414011720">
          <w:marLeft w:val="0"/>
          <w:marRight w:val="0"/>
          <w:marTop w:val="0"/>
          <w:marBottom w:val="0"/>
          <w:divBdr>
            <w:top w:val="none" w:sz="0" w:space="0" w:color="auto"/>
            <w:left w:val="none" w:sz="0" w:space="0" w:color="auto"/>
            <w:bottom w:val="none" w:sz="0" w:space="0" w:color="auto"/>
            <w:right w:val="none" w:sz="0" w:space="0" w:color="auto"/>
          </w:divBdr>
        </w:div>
        <w:div w:id="775373506">
          <w:marLeft w:val="0"/>
          <w:marRight w:val="0"/>
          <w:marTop w:val="0"/>
          <w:marBottom w:val="0"/>
          <w:divBdr>
            <w:top w:val="none" w:sz="0" w:space="0" w:color="auto"/>
            <w:left w:val="none" w:sz="0" w:space="0" w:color="auto"/>
            <w:bottom w:val="none" w:sz="0" w:space="0" w:color="auto"/>
            <w:right w:val="none" w:sz="0" w:space="0" w:color="auto"/>
          </w:divBdr>
        </w:div>
        <w:div w:id="397672578">
          <w:marLeft w:val="0"/>
          <w:marRight w:val="0"/>
          <w:marTop w:val="0"/>
          <w:marBottom w:val="0"/>
          <w:divBdr>
            <w:top w:val="none" w:sz="0" w:space="0" w:color="auto"/>
            <w:left w:val="none" w:sz="0" w:space="0" w:color="auto"/>
            <w:bottom w:val="none" w:sz="0" w:space="0" w:color="auto"/>
            <w:right w:val="none" w:sz="0" w:space="0" w:color="auto"/>
          </w:divBdr>
        </w:div>
        <w:div w:id="2023778695">
          <w:marLeft w:val="0"/>
          <w:marRight w:val="0"/>
          <w:marTop w:val="0"/>
          <w:marBottom w:val="0"/>
          <w:divBdr>
            <w:top w:val="none" w:sz="0" w:space="0" w:color="auto"/>
            <w:left w:val="none" w:sz="0" w:space="0" w:color="auto"/>
            <w:bottom w:val="none" w:sz="0" w:space="0" w:color="auto"/>
            <w:right w:val="none" w:sz="0" w:space="0" w:color="auto"/>
          </w:divBdr>
        </w:div>
        <w:div w:id="2099281226">
          <w:marLeft w:val="0"/>
          <w:marRight w:val="0"/>
          <w:marTop w:val="0"/>
          <w:marBottom w:val="0"/>
          <w:divBdr>
            <w:top w:val="none" w:sz="0" w:space="0" w:color="auto"/>
            <w:left w:val="none" w:sz="0" w:space="0" w:color="auto"/>
            <w:bottom w:val="none" w:sz="0" w:space="0" w:color="auto"/>
            <w:right w:val="none" w:sz="0" w:space="0" w:color="auto"/>
          </w:divBdr>
        </w:div>
        <w:div w:id="801315541">
          <w:marLeft w:val="0"/>
          <w:marRight w:val="0"/>
          <w:marTop w:val="0"/>
          <w:marBottom w:val="0"/>
          <w:divBdr>
            <w:top w:val="none" w:sz="0" w:space="0" w:color="auto"/>
            <w:left w:val="none" w:sz="0" w:space="0" w:color="auto"/>
            <w:bottom w:val="none" w:sz="0" w:space="0" w:color="auto"/>
            <w:right w:val="none" w:sz="0" w:space="0" w:color="auto"/>
          </w:divBdr>
        </w:div>
        <w:div w:id="1550217047">
          <w:marLeft w:val="0"/>
          <w:marRight w:val="0"/>
          <w:marTop w:val="0"/>
          <w:marBottom w:val="0"/>
          <w:divBdr>
            <w:top w:val="none" w:sz="0" w:space="0" w:color="auto"/>
            <w:left w:val="none" w:sz="0" w:space="0" w:color="auto"/>
            <w:bottom w:val="none" w:sz="0" w:space="0" w:color="auto"/>
            <w:right w:val="none" w:sz="0" w:space="0" w:color="auto"/>
          </w:divBdr>
        </w:div>
        <w:div w:id="2055694425">
          <w:marLeft w:val="0"/>
          <w:marRight w:val="0"/>
          <w:marTop w:val="0"/>
          <w:marBottom w:val="0"/>
          <w:divBdr>
            <w:top w:val="none" w:sz="0" w:space="0" w:color="auto"/>
            <w:left w:val="none" w:sz="0" w:space="0" w:color="auto"/>
            <w:bottom w:val="none" w:sz="0" w:space="0" w:color="auto"/>
            <w:right w:val="none" w:sz="0" w:space="0" w:color="auto"/>
          </w:divBdr>
        </w:div>
        <w:div w:id="956564893">
          <w:marLeft w:val="0"/>
          <w:marRight w:val="0"/>
          <w:marTop w:val="0"/>
          <w:marBottom w:val="0"/>
          <w:divBdr>
            <w:top w:val="none" w:sz="0" w:space="0" w:color="auto"/>
            <w:left w:val="none" w:sz="0" w:space="0" w:color="auto"/>
            <w:bottom w:val="none" w:sz="0" w:space="0" w:color="auto"/>
            <w:right w:val="none" w:sz="0" w:space="0" w:color="auto"/>
          </w:divBdr>
        </w:div>
        <w:div w:id="1346323442">
          <w:marLeft w:val="0"/>
          <w:marRight w:val="0"/>
          <w:marTop w:val="0"/>
          <w:marBottom w:val="0"/>
          <w:divBdr>
            <w:top w:val="none" w:sz="0" w:space="0" w:color="auto"/>
            <w:left w:val="none" w:sz="0" w:space="0" w:color="auto"/>
            <w:bottom w:val="none" w:sz="0" w:space="0" w:color="auto"/>
            <w:right w:val="none" w:sz="0" w:space="0" w:color="auto"/>
          </w:divBdr>
        </w:div>
        <w:div w:id="1043755305">
          <w:marLeft w:val="0"/>
          <w:marRight w:val="0"/>
          <w:marTop w:val="0"/>
          <w:marBottom w:val="0"/>
          <w:divBdr>
            <w:top w:val="none" w:sz="0" w:space="0" w:color="auto"/>
            <w:left w:val="none" w:sz="0" w:space="0" w:color="auto"/>
            <w:bottom w:val="none" w:sz="0" w:space="0" w:color="auto"/>
            <w:right w:val="none" w:sz="0" w:space="0" w:color="auto"/>
          </w:divBdr>
        </w:div>
      </w:divsChild>
    </w:div>
    <w:div w:id="1615668416">
      <w:bodyDiv w:val="1"/>
      <w:marLeft w:val="0"/>
      <w:marRight w:val="0"/>
      <w:marTop w:val="0"/>
      <w:marBottom w:val="0"/>
      <w:divBdr>
        <w:top w:val="none" w:sz="0" w:space="0" w:color="auto"/>
        <w:left w:val="none" w:sz="0" w:space="0" w:color="auto"/>
        <w:bottom w:val="none" w:sz="0" w:space="0" w:color="auto"/>
        <w:right w:val="none" w:sz="0" w:space="0" w:color="auto"/>
      </w:divBdr>
    </w:div>
    <w:div w:id="1624724037">
      <w:bodyDiv w:val="1"/>
      <w:marLeft w:val="0"/>
      <w:marRight w:val="0"/>
      <w:marTop w:val="0"/>
      <w:marBottom w:val="0"/>
      <w:divBdr>
        <w:top w:val="none" w:sz="0" w:space="0" w:color="auto"/>
        <w:left w:val="none" w:sz="0" w:space="0" w:color="auto"/>
        <w:bottom w:val="none" w:sz="0" w:space="0" w:color="auto"/>
        <w:right w:val="none" w:sz="0" w:space="0" w:color="auto"/>
      </w:divBdr>
      <w:divsChild>
        <w:div w:id="549344367">
          <w:marLeft w:val="0"/>
          <w:marRight w:val="0"/>
          <w:marTop w:val="0"/>
          <w:marBottom w:val="0"/>
          <w:divBdr>
            <w:top w:val="none" w:sz="0" w:space="0" w:color="auto"/>
            <w:left w:val="none" w:sz="0" w:space="0" w:color="auto"/>
            <w:bottom w:val="none" w:sz="0" w:space="0" w:color="auto"/>
            <w:right w:val="none" w:sz="0" w:space="0" w:color="auto"/>
          </w:divBdr>
        </w:div>
      </w:divsChild>
    </w:div>
    <w:div w:id="1626233832">
      <w:bodyDiv w:val="1"/>
      <w:marLeft w:val="0"/>
      <w:marRight w:val="0"/>
      <w:marTop w:val="0"/>
      <w:marBottom w:val="0"/>
      <w:divBdr>
        <w:top w:val="none" w:sz="0" w:space="0" w:color="auto"/>
        <w:left w:val="none" w:sz="0" w:space="0" w:color="auto"/>
        <w:bottom w:val="none" w:sz="0" w:space="0" w:color="auto"/>
        <w:right w:val="none" w:sz="0" w:space="0" w:color="auto"/>
      </w:divBdr>
    </w:div>
    <w:div w:id="1642804985">
      <w:bodyDiv w:val="1"/>
      <w:marLeft w:val="0"/>
      <w:marRight w:val="0"/>
      <w:marTop w:val="0"/>
      <w:marBottom w:val="0"/>
      <w:divBdr>
        <w:top w:val="none" w:sz="0" w:space="0" w:color="auto"/>
        <w:left w:val="none" w:sz="0" w:space="0" w:color="auto"/>
        <w:bottom w:val="none" w:sz="0" w:space="0" w:color="auto"/>
        <w:right w:val="none" w:sz="0" w:space="0" w:color="auto"/>
      </w:divBdr>
      <w:divsChild>
        <w:div w:id="30768513">
          <w:marLeft w:val="0"/>
          <w:marRight w:val="0"/>
          <w:marTop w:val="0"/>
          <w:marBottom w:val="0"/>
          <w:divBdr>
            <w:top w:val="none" w:sz="0" w:space="0" w:color="auto"/>
            <w:left w:val="none" w:sz="0" w:space="0" w:color="auto"/>
            <w:bottom w:val="none" w:sz="0" w:space="0" w:color="auto"/>
            <w:right w:val="none" w:sz="0" w:space="0" w:color="auto"/>
          </w:divBdr>
        </w:div>
        <w:div w:id="60447634">
          <w:marLeft w:val="0"/>
          <w:marRight w:val="0"/>
          <w:marTop w:val="0"/>
          <w:marBottom w:val="0"/>
          <w:divBdr>
            <w:top w:val="none" w:sz="0" w:space="0" w:color="auto"/>
            <w:left w:val="none" w:sz="0" w:space="0" w:color="auto"/>
            <w:bottom w:val="none" w:sz="0" w:space="0" w:color="auto"/>
            <w:right w:val="none" w:sz="0" w:space="0" w:color="auto"/>
          </w:divBdr>
        </w:div>
        <w:div w:id="97221126">
          <w:marLeft w:val="0"/>
          <w:marRight w:val="0"/>
          <w:marTop w:val="0"/>
          <w:marBottom w:val="0"/>
          <w:divBdr>
            <w:top w:val="none" w:sz="0" w:space="0" w:color="auto"/>
            <w:left w:val="none" w:sz="0" w:space="0" w:color="auto"/>
            <w:bottom w:val="none" w:sz="0" w:space="0" w:color="auto"/>
            <w:right w:val="none" w:sz="0" w:space="0" w:color="auto"/>
          </w:divBdr>
        </w:div>
        <w:div w:id="301270318">
          <w:marLeft w:val="0"/>
          <w:marRight w:val="0"/>
          <w:marTop w:val="0"/>
          <w:marBottom w:val="0"/>
          <w:divBdr>
            <w:top w:val="none" w:sz="0" w:space="0" w:color="auto"/>
            <w:left w:val="none" w:sz="0" w:space="0" w:color="auto"/>
            <w:bottom w:val="none" w:sz="0" w:space="0" w:color="auto"/>
            <w:right w:val="none" w:sz="0" w:space="0" w:color="auto"/>
          </w:divBdr>
        </w:div>
        <w:div w:id="626467946">
          <w:marLeft w:val="0"/>
          <w:marRight w:val="0"/>
          <w:marTop w:val="0"/>
          <w:marBottom w:val="0"/>
          <w:divBdr>
            <w:top w:val="none" w:sz="0" w:space="0" w:color="auto"/>
            <w:left w:val="none" w:sz="0" w:space="0" w:color="auto"/>
            <w:bottom w:val="none" w:sz="0" w:space="0" w:color="auto"/>
            <w:right w:val="none" w:sz="0" w:space="0" w:color="auto"/>
          </w:divBdr>
        </w:div>
        <w:div w:id="640580507">
          <w:marLeft w:val="0"/>
          <w:marRight w:val="0"/>
          <w:marTop w:val="0"/>
          <w:marBottom w:val="0"/>
          <w:divBdr>
            <w:top w:val="none" w:sz="0" w:space="0" w:color="auto"/>
            <w:left w:val="none" w:sz="0" w:space="0" w:color="auto"/>
            <w:bottom w:val="none" w:sz="0" w:space="0" w:color="auto"/>
            <w:right w:val="none" w:sz="0" w:space="0" w:color="auto"/>
          </w:divBdr>
        </w:div>
        <w:div w:id="778528915">
          <w:marLeft w:val="0"/>
          <w:marRight w:val="0"/>
          <w:marTop w:val="0"/>
          <w:marBottom w:val="0"/>
          <w:divBdr>
            <w:top w:val="none" w:sz="0" w:space="0" w:color="auto"/>
            <w:left w:val="none" w:sz="0" w:space="0" w:color="auto"/>
            <w:bottom w:val="none" w:sz="0" w:space="0" w:color="auto"/>
            <w:right w:val="none" w:sz="0" w:space="0" w:color="auto"/>
          </w:divBdr>
        </w:div>
        <w:div w:id="811101954">
          <w:marLeft w:val="0"/>
          <w:marRight w:val="0"/>
          <w:marTop w:val="0"/>
          <w:marBottom w:val="0"/>
          <w:divBdr>
            <w:top w:val="none" w:sz="0" w:space="0" w:color="auto"/>
            <w:left w:val="none" w:sz="0" w:space="0" w:color="auto"/>
            <w:bottom w:val="none" w:sz="0" w:space="0" w:color="auto"/>
            <w:right w:val="none" w:sz="0" w:space="0" w:color="auto"/>
          </w:divBdr>
        </w:div>
        <w:div w:id="893735431">
          <w:marLeft w:val="0"/>
          <w:marRight w:val="0"/>
          <w:marTop w:val="0"/>
          <w:marBottom w:val="0"/>
          <w:divBdr>
            <w:top w:val="none" w:sz="0" w:space="0" w:color="auto"/>
            <w:left w:val="none" w:sz="0" w:space="0" w:color="auto"/>
            <w:bottom w:val="none" w:sz="0" w:space="0" w:color="auto"/>
            <w:right w:val="none" w:sz="0" w:space="0" w:color="auto"/>
          </w:divBdr>
        </w:div>
        <w:div w:id="1029143725">
          <w:marLeft w:val="0"/>
          <w:marRight w:val="0"/>
          <w:marTop w:val="0"/>
          <w:marBottom w:val="0"/>
          <w:divBdr>
            <w:top w:val="none" w:sz="0" w:space="0" w:color="auto"/>
            <w:left w:val="none" w:sz="0" w:space="0" w:color="auto"/>
            <w:bottom w:val="none" w:sz="0" w:space="0" w:color="auto"/>
            <w:right w:val="none" w:sz="0" w:space="0" w:color="auto"/>
          </w:divBdr>
        </w:div>
        <w:div w:id="1214586742">
          <w:marLeft w:val="0"/>
          <w:marRight w:val="0"/>
          <w:marTop w:val="0"/>
          <w:marBottom w:val="0"/>
          <w:divBdr>
            <w:top w:val="none" w:sz="0" w:space="0" w:color="auto"/>
            <w:left w:val="none" w:sz="0" w:space="0" w:color="auto"/>
            <w:bottom w:val="none" w:sz="0" w:space="0" w:color="auto"/>
            <w:right w:val="none" w:sz="0" w:space="0" w:color="auto"/>
          </w:divBdr>
        </w:div>
        <w:div w:id="1217082419">
          <w:marLeft w:val="0"/>
          <w:marRight w:val="0"/>
          <w:marTop w:val="0"/>
          <w:marBottom w:val="0"/>
          <w:divBdr>
            <w:top w:val="none" w:sz="0" w:space="0" w:color="auto"/>
            <w:left w:val="none" w:sz="0" w:space="0" w:color="auto"/>
            <w:bottom w:val="none" w:sz="0" w:space="0" w:color="auto"/>
            <w:right w:val="none" w:sz="0" w:space="0" w:color="auto"/>
          </w:divBdr>
        </w:div>
        <w:div w:id="1663197752">
          <w:marLeft w:val="0"/>
          <w:marRight w:val="0"/>
          <w:marTop w:val="0"/>
          <w:marBottom w:val="0"/>
          <w:divBdr>
            <w:top w:val="none" w:sz="0" w:space="0" w:color="auto"/>
            <w:left w:val="none" w:sz="0" w:space="0" w:color="auto"/>
            <w:bottom w:val="none" w:sz="0" w:space="0" w:color="auto"/>
            <w:right w:val="none" w:sz="0" w:space="0" w:color="auto"/>
          </w:divBdr>
        </w:div>
        <w:div w:id="2014991044">
          <w:marLeft w:val="0"/>
          <w:marRight w:val="0"/>
          <w:marTop w:val="0"/>
          <w:marBottom w:val="0"/>
          <w:divBdr>
            <w:top w:val="none" w:sz="0" w:space="0" w:color="auto"/>
            <w:left w:val="none" w:sz="0" w:space="0" w:color="auto"/>
            <w:bottom w:val="none" w:sz="0" w:space="0" w:color="auto"/>
            <w:right w:val="none" w:sz="0" w:space="0" w:color="auto"/>
          </w:divBdr>
        </w:div>
        <w:div w:id="2015767150">
          <w:marLeft w:val="0"/>
          <w:marRight w:val="0"/>
          <w:marTop w:val="0"/>
          <w:marBottom w:val="0"/>
          <w:divBdr>
            <w:top w:val="none" w:sz="0" w:space="0" w:color="auto"/>
            <w:left w:val="none" w:sz="0" w:space="0" w:color="auto"/>
            <w:bottom w:val="none" w:sz="0" w:space="0" w:color="auto"/>
            <w:right w:val="none" w:sz="0" w:space="0" w:color="auto"/>
          </w:divBdr>
        </w:div>
      </w:divsChild>
    </w:div>
    <w:div w:id="1663125489">
      <w:bodyDiv w:val="1"/>
      <w:marLeft w:val="0"/>
      <w:marRight w:val="0"/>
      <w:marTop w:val="0"/>
      <w:marBottom w:val="0"/>
      <w:divBdr>
        <w:top w:val="none" w:sz="0" w:space="0" w:color="auto"/>
        <w:left w:val="none" w:sz="0" w:space="0" w:color="auto"/>
        <w:bottom w:val="none" w:sz="0" w:space="0" w:color="auto"/>
        <w:right w:val="none" w:sz="0" w:space="0" w:color="auto"/>
      </w:divBdr>
    </w:div>
    <w:div w:id="1675298757">
      <w:bodyDiv w:val="1"/>
      <w:marLeft w:val="0"/>
      <w:marRight w:val="0"/>
      <w:marTop w:val="0"/>
      <w:marBottom w:val="0"/>
      <w:divBdr>
        <w:top w:val="none" w:sz="0" w:space="0" w:color="auto"/>
        <w:left w:val="none" w:sz="0" w:space="0" w:color="auto"/>
        <w:bottom w:val="none" w:sz="0" w:space="0" w:color="auto"/>
        <w:right w:val="none" w:sz="0" w:space="0" w:color="auto"/>
      </w:divBdr>
    </w:div>
    <w:div w:id="1719087836">
      <w:bodyDiv w:val="1"/>
      <w:marLeft w:val="0"/>
      <w:marRight w:val="0"/>
      <w:marTop w:val="0"/>
      <w:marBottom w:val="0"/>
      <w:divBdr>
        <w:top w:val="none" w:sz="0" w:space="0" w:color="auto"/>
        <w:left w:val="none" w:sz="0" w:space="0" w:color="auto"/>
        <w:bottom w:val="none" w:sz="0" w:space="0" w:color="auto"/>
        <w:right w:val="none" w:sz="0" w:space="0" w:color="auto"/>
      </w:divBdr>
      <w:divsChild>
        <w:div w:id="176384508">
          <w:marLeft w:val="0"/>
          <w:marRight w:val="0"/>
          <w:marTop w:val="0"/>
          <w:marBottom w:val="0"/>
          <w:divBdr>
            <w:top w:val="none" w:sz="0" w:space="0" w:color="auto"/>
            <w:left w:val="none" w:sz="0" w:space="0" w:color="auto"/>
            <w:bottom w:val="none" w:sz="0" w:space="0" w:color="auto"/>
            <w:right w:val="none" w:sz="0" w:space="0" w:color="auto"/>
          </w:divBdr>
        </w:div>
        <w:div w:id="344093853">
          <w:marLeft w:val="0"/>
          <w:marRight w:val="0"/>
          <w:marTop w:val="0"/>
          <w:marBottom w:val="0"/>
          <w:divBdr>
            <w:top w:val="none" w:sz="0" w:space="0" w:color="auto"/>
            <w:left w:val="none" w:sz="0" w:space="0" w:color="auto"/>
            <w:bottom w:val="none" w:sz="0" w:space="0" w:color="auto"/>
            <w:right w:val="none" w:sz="0" w:space="0" w:color="auto"/>
          </w:divBdr>
        </w:div>
        <w:div w:id="2099518379">
          <w:marLeft w:val="0"/>
          <w:marRight w:val="0"/>
          <w:marTop w:val="0"/>
          <w:marBottom w:val="0"/>
          <w:divBdr>
            <w:top w:val="none" w:sz="0" w:space="0" w:color="auto"/>
            <w:left w:val="none" w:sz="0" w:space="0" w:color="auto"/>
            <w:bottom w:val="none" w:sz="0" w:space="0" w:color="auto"/>
            <w:right w:val="none" w:sz="0" w:space="0" w:color="auto"/>
          </w:divBdr>
        </w:div>
      </w:divsChild>
    </w:div>
    <w:div w:id="1738212396">
      <w:bodyDiv w:val="1"/>
      <w:marLeft w:val="0"/>
      <w:marRight w:val="0"/>
      <w:marTop w:val="0"/>
      <w:marBottom w:val="0"/>
      <w:divBdr>
        <w:top w:val="none" w:sz="0" w:space="0" w:color="auto"/>
        <w:left w:val="none" w:sz="0" w:space="0" w:color="auto"/>
        <w:bottom w:val="none" w:sz="0" w:space="0" w:color="auto"/>
        <w:right w:val="none" w:sz="0" w:space="0" w:color="auto"/>
      </w:divBdr>
    </w:div>
    <w:div w:id="1747452370">
      <w:bodyDiv w:val="1"/>
      <w:marLeft w:val="0"/>
      <w:marRight w:val="0"/>
      <w:marTop w:val="0"/>
      <w:marBottom w:val="0"/>
      <w:divBdr>
        <w:top w:val="none" w:sz="0" w:space="0" w:color="auto"/>
        <w:left w:val="none" w:sz="0" w:space="0" w:color="auto"/>
        <w:bottom w:val="none" w:sz="0" w:space="0" w:color="auto"/>
        <w:right w:val="none" w:sz="0" w:space="0" w:color="auto"/>
      </w:divBdr>
    </w:div>
    <w:div w:id="1758134551">
      <w:bodyDiv w:val="1"/>
      <w:marLeft w:val="0"/>
      <w:marRight w:val="0"/>
      <w:marTop w:val="0"/>
      <w:marBottom w:val="0"/>
      <w:divBdr>
        <w:top w:val="none" w:sz="0" w:space="0" w:color="auto"/>
        <w:left w:val="none" w:sz="0" w:space="0" w:color="auto"/>
        <w:bottom w:val="none" w:sz="0" w:space="0" w:color="auto"/>
        <w:right w:val="none" w:sz="0" w:space="0" w:color="auto"/>
      </w:divBdr>
      <w:divsChild>
        <w:div w:id="125857146">
          <w:marLeft w:val="0"/>
          <w:marRight w:val="0"/>
          <w:marTop w:val="0"/>
          <w:marBottom w:val="0"/>
          <w:divBdr>
            <w:top w:val="none" w:sz="0" w:space="0" w:color="auto"/>
            <w:left w:val="none" w:sz="0" w:space="0" w:color="auto"/>
            <w:bottom w:val="none" w:sz="0" w:space="0" w:color="auto"/>
            <w:right w:val="none" w:sz="0" w:space="0" w:color="auto"/>
          </w:divBdr>
        </w:div>
        <w:div w:id="163788783">
          <w:marLeft w:val="0"/>
          <w:marRight w:val="0"/>
          <w:marTop w:val="0"/>
          <w:marBottom w:val="0"/>
          <w:divBdr>
            <w:top w:val="none" w:sz="0" w:space="0" w:color="auto"/>
            <w:left w:val="none" w:sz="0" w:space="0" w:color="auto"/>
            <w:bottom w:val="none" w:sz="0" w:space="0" w:color="auto"/>
            <w:right w:val="none" w:sz="0" w:space="0" w:color="auto"/>
          </w:divBdr>
        </w:div>
        <w:div w:id="1728871778">
          <w:marLeft w:val="0"/>
          <w:marRight w:val="0"/>
          <w:marTop w:val="0"/>
          <w:marBottom w:val="0"/>
          <w:divBdr>
            <w:top w:val="none" w:sz="0" w:space="0" w:color="auto"/>
            <w:left w:val="none" w:sz="0" w:space="0" w:color="auto"/>
            <w:bottom w:val="none" w:sz="0" w:space="0" w:color="auto"/>
            <w:right w:val="none" w:sz="0" w:space="0" w:color="auto"/>
          </w:divBdr>
        </w:div>
        <w:div w:id="1098675709">
          <w:marLeft w:val="0"/>
          <w:marRight w:val="0"/>
          <w:marTop w:val="0"/>
          <w:marBottom w:val="0"/>
          <w:divBdr>
            <w:top w:val="none" w:sz="0" w:space="0" w:color="auto"/>
            <w:left w:val="none" w:sz="0" w:space="0" w:color="auto"/>
            <w:bottom w:val="none" w:sz="0" w:space="0" w:color="auto"/>
            <w:right w:val="none" w:sz="0" w:space="0" w:color="auto"/>
          </w:divBdr>
        </w:div>
        <w:div w:id="356586686">
          <w:marLeft w:val="0"/>
          <w:marRight w:val="0"/>
          <w:marTop w:val="0"/>
          <w:marBottom w:val="0"/>
          <w:divBdr>
            <w:top w:val="none" w:sz="0" w:space="0" w:color="auto"/>
            <w:left w:val="none" w:sz="0" w:space="0" w:color="auto"/>
            <w:bottom w:val="none" w:sz="0" w:space="0" w:color="auto"/>
            <w:right w:val="none" w:sz="0" w:space="0" w:color="auto"/>
          </w:divBdr>
        </w:div>
        <w:div w:id="993996083">
          <w:marLeft w:val="0"/>
          <w:marRight w:val="0"/>
          <w:marTop w:val="0"/>
          <w:marBottom w:val="0"/>
          <w:divBdr>
            <w:top w:val="none" w:sz="0" w:space="0" w:color="auto"/>
            <w:left w:val="none" w:sz="0" w:space="0" w:color="auto"/>
            <w:bottom w:val="none" w:sz="0" w:space="0" w:color="auto"/>
            <w:right w:val="none" w:sz="0" w:space="0" w:color="auto"/>
          </w:divBdr>
        </w:div>
        <w:div w:id="297801949">
          <w:marLeft w:val="0"/>
          <w:marRight w:val="0"/>
          <w:marTop w:val="0"/>
          <w:marBottom w:val="0"/>
          <w:divBdr>
            <w:top w:val="none" w:sz="0" w:space="0" w:color="auto"/>
            <w:left w:val="none" w:sz="0" w:space="0" w:color="auto"/>
            <w:bottom w:val="none" w:sz="0" w:space="0" w:color="auto"/>
            <w:right w:val="none" w:sz="0" w:space="0" w:color="auto"/>
          </w:divBdr>
        </w:div>
        <w:div w:id="1598976285">
          <w:marLeft w:val="0"/>
          <w:marRight w:val="0"/>
          <w:marTop w:val="0"/>
          <w:marBottom w:val="0"/>
          <w:divBdr>
            <w:top w:val="none" w:sz="0" w:space="0" w:color="auto"/>
            <w:left w:val="none" w:sz="0" w:space="0" w:color="auto"/>
            <w:bottom w:val="none" w:sz="0" w:space="0" w:color="auto"/>
            <w:right w:val="none" w:sz="0" w:space="0" w:color="auto"/>
          </w:divBdr>
        </w:div>
        <w:div w:id="247882194">
          <w:marLeft w:val="0"/>
          <w:marRight w:val="0"/>
          <w:marTop w:val="0"/>
          <w:marBottom w:val="0"/>
          <w:divBdr>
            <w:top w:val="none" w:sz="0" w:space="0" w:color="auto"/>
            <w:left w:val="none" w:sz="0" w:space="0" w:color="auto"/>
            <w:bottom w:val="none" w:sz="0" w:space="0" w:color="auto"/>
            <w:right w:val="none" w:sz="0" w:space="0" w:color="auto"/>
          </w:divBdr>
        </w:div>
        <w:div w:id="1640724072">
          <w:marLeft w:val="0"/>
          <w:marRight w:val="0"/>
          <w:marTop w:val="0"/>
          <w:marBottom w:val="0"/>
          <w:divBdr>
            <w:top w:val="none" w:sz="0" w:space="0" w:color="auto"/>
            <w:left w:val="none" w:sz="0" w:space="0" w:color="auto"/>
            <w:bottom w:val="none" w:sz="0" w:space="0" w:color="auto"/>
            <w:right w:val="none" w:sz="0" w:space="0" w:color="auto"/>
          </w:divBdr>
        </w:div>
        <w:div w:id="386420547">
          <w:marLeft w:val="0"/>
          <w:marRight w:val="0"/>
          <w:marTop w:val="0"/>
          <w:marBottom w:val="0"/>
          <w:divBdr>
            <w:top w:val="none" w:sz="0" w:space="0" w:color="auto"/>
            <w:left w:val="none" w:sz="0" w:space="0" w:color="auto"/>
            <w:bottom w:val="none" w:sz="0" w:space="0" w:color="auto"/>
            <w:right w:val="none" w:sz="0" w:space="0" w:color="auto"/>
          </w:divBdr>
        </w:div>
        <w:div w:id="1740517735">
          <w:marLeft w:val="0"/>
          <w:marRight w:val="0"/>
          <w:marTop w:val="0"/>
          <w:marBottom w:val="0"/>
          <w:divBdr>
            <w:top w:val="none" w:sz="0" w:space="0" w:color="auto"/>
            <w:left w:val="none" w:sz="0" w:space="0" w:color="auto"/>
            <w:bottom w:val="none" w:sz="0" w:space="0" w:color="auto"/>
            <w:right w:val="none" w:sz="0" w:space="0" w:color="auto"/>
          </w:divBdr>
        </w:div>
        <w:div w:id="1668172653">
          <w:marLeft w:val="0"/>
          <w:marRight w:val="0"/>
          <w:marTop w:val="0"/>
          <w:marBottom w:val="0"/>
          <w:divBdr>
            <w:top w:val="none" w:sz="0" w:space="0" w:color="auto"/>
            <w:left w:val="none" w:sz="0" w:space="0" w:color="auto"/>
            <w:bottom w:val="none" w:sz="0" w:space="0" w:color="auto"/>
            <w:right w:val="none" w:sz="0" w:space="0" w:color="auto"/>
          </w:divBdr>
        </w:div>
        <w:div w:id="623777425">
          <w:marLeft w:val="0"/>
          <w:marRight w:val="0"/>
          <w:marTop w:val="0"/>
          <w:marBottom w:val="0"/>
          <w:divBdr>
            <w:top w:val="none" w:sz="0" w:space="0" w:color="auto"/>
            <w:left w:val="none" w:sz="0" w:space="0" w:color="auto"/>
            <w:bottom w:val="none" w:sz="0" w:space="0" w:color="auto"/>
            <w:right w:val="none" w:sz="0" w:space="0" w:color="auto"/>
          </w:divBdr>
        </w:div>
        <w:div w:id="892733667">
          <w:marLeft w:val="0"/>
          <w:marRight w:val="0"/>
          <w:marTop w:val="0"/>
          <w:marBottom w:val="0"/>
          <w:divBdr>
            <w:top w:val="none" w:sz="0" w:space="0" w:color="auto"/>
            <w:left w:val="none" w:sz="0" w:space="0" w:color="auto"/>
            <w:bottom w:val="none" w:sz="0" w:space="0" w:color="auto"/>
            <w:right w:val="none" w:sz="0" w:space="0" w:color="auto"/>
          </w:divBdr>
        </w:div>
        <w:div w:id="1957326019">
          <w:marLeft w:val="0"/>
          <w:marRight w:val="0"/>
          <w:marTop w:val="0"/>
          <w:marBottom w:val="0"/>
          <w:divBdr>
            <w:top w:val="none" w:sz="0" w:space="0" w:color="auto"/>
            <w:left w:val="none" w:sz="0" w:space="0" w:color="auto"/>
            <w:bottom w:val="none" w:sz="0" w:space="0" w:color="auto"/>
            <w:right w:val="none" w:sz="0" w:space="0" w:color="auto"/>
          </w:divBdr>
        </w:div>
        <w:div w:id="301203534">
          <w:marLeft w:val="0"/>
          <w:marRight w:val="0"/>
          <w:marTop w:val="0"/>
          <w:marBottom w:val="0"/>
          <w:divBdr>
            <w:top w:val="none" w:sz="0" w:space="0" w:color="auto"/>
            <w:left w:val="none" w:sz="0" w:space="0" w:color="auto"/>
            <w:bottom w:val="none" w:sz="0" w:space="0" w:color="auto"/>
            <w:right w:val="none" w:sz="0" w:space="0" w:color="auto"/>
          </w:divBdr>
        </w:div>
        <w:div w:id="785584005">
          <w:marLeft w:val="0"/>
          <w:marRight w:val="0"/>
          <w:marTop w:val="0"/>
          <w:marBottom w:val="0"/>
          <w:divBdr>
            <w:top w:val="none" w:sz="0" w:space="0" w:color="auto"/>
            <w:left w:val="none" w:sz="0" w:space="0" w:color="auto"/>
            <w:bottom w:val="none" w:sz="0" w:space="0" w:color="auto"/>
            <w:right w:val="none" w:sz="0" w:space="0" w:color="auto"/>
          </w:divBdr>
        </w:div>
        <w:div w:id="1786729676">
          <w:marLeft w:val="0"/>
          <w:marRight w:val="0"/>
          <w:marTop w:val="0"/>
          <w:marBottom w:val="0"/>
          <w:divBdr>
            <w:top w:val="none" w:sz="0" w:space="0" w:color="auto"/>
            <w:left w:val="none" w:sz="0" w:space="0" w:color="auto"/>
            <w:bottom w:val="none" w:sz="0" w:space="0" w:color="auto"/>
            <w:right w:val="none" w:sz="0" w:space="0" w:color="auto"/>
          </w:divBdr>
        </w:div>
        <w:div w:id="1162236128">
          <w:marLeft w:val="0"/>
          <w:marRight w:val="0"/>
          <w:marTop w:val="0"/>
          <w:marBottom w:val="0"/>
          <w:divBdr>
            <w:top w:val="none" w:sz="0" w:space="0" w:color="auto"/>
            <w:left w:val="none" w:sz="0" w:space="0" w:color="auto"/>
            <w:bottom w:val="none" w:sz="0" w:space="0" w:color="auto"/>
            <w:right w:val="none" w:sz="0" w:space="0" w:color="auto"/>
          </w:divBdr>
        </w:div>
        <w:div w:id="1055935367">
          <w:marLeft w:val="0"/>
          <w:marRight w:val="0"/>
          <w:marTop w:val="0"/>
          <w:marBottom w:val="0"/>
          <w:divBdr>
            <w:top w:val="none" w:sz="0" w:space="0" w:color="auto"/>
            <w:left w:val="none" w:sz="0" w:space="0" w:color="auto"/>
            <w:bottom w:val="none" w:sz="0" w:space="0" w:color="auto"/>
            <w:right w:val="none" w:sz="0" w:space="0" w:color="auto"/>
          </w:divBdr>
        </w:div>
        <w:div w:id="106388132">
          <w:marLeft w:val="0"/>
          <w:marRight w:val="0"/>
          <w:marTop w:val="0"/>
          <w:marBottom w:val="0"/>
          <w:divBdr>
            <w:top w:val="none" w:sz="0" w:space="0" w:color="auto"/>
            <w:left w:val="none" w:sz="0" w:space="0" w:color="auto"/>
            <w:bottom w:val="none" w:sz="0" w:space="0" w:color="auto"/>
            <w:right w:val="none" w:sz="0" w:space="0" w:color="auto"/>
          </w:divBdr>
        </w:div>
      </w:divsChild>
    </w:div>
    <w:div w:id="1786774779">
      <w:bodyDiv w:val="1"/>
      <w:marLeft w:val="0"/>
      <w:marRight w:val="0"/>
      <w:marTop w:val="0"/>
      <w:marBottom w:val="0"/>
      <w:divBdr>
        <w:top w:val="none" w:sz="0" w:space="0" w:color="auto"/>
        <w:left w:val="none" w:sz="0" w:space="0" w:color="auto"/>
        <w:bottom w:val="none" w:sz="0" w:space="0" w:color="auto"/>
        <w:right w:val="none" w:sz="0" w:space="0" w:color="auto"/>
      </w:divBdr>
      <w:divsChild>
        <w:div w:id="672955566">
          <w:marLeft w:val="0"/>
          <w:marRight w:val="0"/>
          <w:marTop w:val="0"/>
          <w:marBottom w:val="0"/>
          <w:divBdr>
            <w:top w:val="none" w:sz="0" w:space="0" w:color="auto"/>
            <w:left w:val="none" w:sz="0" w:space="0" w:color="auto"/>
            <w:bottom w:val="none" w:sz="0" w:space="0" w:color="auto"/>
            <w:right w:val="none" w:sz="0" w:space="0" w:color="auto"/>
          </w:divBdr>
        </w:div>
        <w:div w:id="1345595804">
          <w:marLeft w:val="0"/>
          <w:marRight w:val="0"/>
          <w:marTop w:val="0"/>
          <w:marBottom w:val="0"/>
          <w:divBdr>
            <w:top w:val="none" w:sz="0" w:space="0" w:color="auto"/>
            <w:left w:val="none" w:sz="0" w:space="0" w:color="auto"/>
            <w:bottom w:val="none" w:sz="0" w:space="0" w:color="auto"/>
            <w:right w:val="none" w:sz="0" w:space="0" w:color="auto"/>
          </w:divBdr>
        </w:div>
        <w:div w:id="1621495845">
          <w:marLeft w:val="0"/>
          <w:marRight w:val="0"/>
          <w:marTop w:val="0"/>
          <w:marBottom w:val="0"/>
          <w:divBdr>
            <w:top w:val="none" w:sz="0" w:space="0" w:color="auto"/>
            <w:left w:val="none" w:sz="0" w:space="0" w:color="auto"/>
            <w:bottom w:val="none" w:sz="0" w:space="0" w:color="auto"/>
            <w:right w:val="none" w:sz="0" w:space="0" w:color="auto"/>
          </w:divBdr>
        </w:div>
        <w:div w:id="1445270322">
          <w:marLeft w:val="0"/>
          <w:marRight w:val="0"/>
          <w:marTop w:val="0"/>
          <w:marBottom w:val="0"/>
          <w:divBdr>
            <w:top w:val="none" w:sz="0" w:space="0" w:color="auto"/>
            <w:left w:val="none" w:sz="0" w:space="0" w:color="auto"/>
            <w:bottom w:val="none" w:sz="0" w:space="0" w:color="auto"/>
            <w:right w:val="none" w:sz="0" w:space="0" w:color="auto"/>
          </w:divBdr>
        </w:div>
        <w:div w:id="1735204336">
          <w:marLeft w:val="0"/>
          <w:marRight w:val="0"/>
          <w:marTop w:val="0"/>
          <w:marBottom w:val="0"/>
          <w:divBdr>
            <w:top w:val="none" w:sz="0" w:space="0" w:color="auto"/>
            <w:left w:val="none" w:sz="0" w:space="0" w:color="auto"/>
            <w:bottom w:val="none" w:sz="0" w:space="0" w:color="auto"/>
            <w:right w:val="none" w:sz="0" w:space="0" w:color="auto"/>
          </w:divBdr>
        </w:div>
        <w:div w:id="84882419">
          <w:marLeft w:val="0"/>
          <w:marRight w:val="0"/>
          <w:marTop w:val="0"/>
          <w:marBottom w:val="0"/>
          <w:divBdr>
            <w:top w:val="none" w:sz="0" w:space="0" w:color="auto"/>
            <w:left w:val="none" w:sz="0" w:space="0" w:color="auto"/>
            <w:bottom w:val="none" w:sz="0" w:space="0" w:color="auto"/>
            <w:right w:val="none" w:sz="0" w:space="0" w:color="auto"/>
          </w:divBdr>
        </w:div>
        <w:div w:id="84032810">
          <w:marLeft w:val="0"/>
          <w:marRight w:val="0"/>
          <w:marTop w:val="0"/>
          <w:marBottom w:val="0"/>
          <w:divBdr>
            <w:top w:val="none" w:sz="0" w:space="0" w:color="auto"/>
            <w:left w:val="none" w:sz="0" w:space="0" w:color="auto"/>
            <w:bottom w:val="none" w:sz="0" w:space="0" w:color="auto"/>
            <w:right w:val="none" w:sz="0" w:space="0" w:color="auto"/>
          </w:divBdr>
        </w:div>
        <w:div w:id="292712357">
          <w:marLeft w:val="0"/>
          <w:marRight w:val="0"/>
          <w:marTop w:val="0"/>
          <w:marBottom w:val="0"/>
          <w:divBdr>
            <w:top w:val="none" w:sz="0" w:space="0" w:color="auto"/>
            <w:left w:val="none" w:sz="0" w:space="0" w:color="auto"/>
            <w:bottom w:val="none" w:sz="0" w:space="0" w:color="auto"/>
            <w:right w:val="none" w:sz="0" w:space="0" w:color="auto"/>
          </w:divBdr>
        </w:div>
        <w:div w:id="1025208740">
          <w:marLeft w:val="0"/>
          <w:marRight w:val="0"/>
          <w:marTop w:val="0"/>
          <w:marBottom w:val="0"/>
          <w:divBdr>
            <w:top w:val="none" w:sz="0" w:space="0" w:color="auto"/>
            <w:left w:val="none" w:sz="0" w:space="0" w:color="auto"/>
            <w:bottom w:val="none" w:sz="0" w:space="0" w:color="auto"/>
            <w:right w:val="none" w:sz="0" w:space="0" w:color="auto"/>
          </w:divBdr>
        </w:div>
        <w:div w:id="1459764045">
          <w:marLeft w:val="0"/>
          <w:marRight w:val="0"/>
          <w:marTop w:val="0"/>
          <w:marBottom w:val="0"/>
          <w:divBdr>
            <w:top w:val="none" w:sz="0" w:space="0" w:color="auto"/>
            <w:left w:val="none" w:sz="0" w:space="0" w:color="auto"/>
            <w:bottom w:val="none" w:sz="0" w:space="0" w:color="auto"/>
            <w:right w:val="none" w:sz="0" w:space="0" w:color="auto"/>
          </w:divBdr>
        </w:div>
        <w:div w:id="139159093">
          <w:marLeft w:val="0"/>
          <w:marRight w:val="0"/>
          <w:marTop w:val="0"/>
          <w:marBottom w:val="0"/>
          <w:divBdr>
            <w:top w:val="none" w:sz="0" w:space="0" w:color="auto"/>
            <w:left w:val="none" w:sz="0" w:space="0" w:color="auto"/>
            <w:bottom w:val="none" w:sz="0" w:space="0" w:color="auto"/>
            <w:right w:val="none" w:sz="0" w:space="0" w:color="auto"/>
          </w:divBdr>
        </w:div>
        <w:div w:id="889272125">
          <w:marLeft w:val="0"/>
          <w:marRight w:val="0"/>
          <w:marTop w:val="0"/>
          <w:marBottom w:val="0"/>
          <w:divBdr>
            <w:top w:val="none" w:sz="0" w:space="0" w:color="auto"/>
            <w:left w:val="none" w:sz="0" w:space="0" w:color="auto"/>
            <w:bottom w:val="none" w:sz="0" w:space="0" w:color="auto"/>
            <w:right w:val="none" w:sz="0" w:space="0" w:color="auto"/>
          </w:divBdr>
        </w:div>
        <w:div w:id="611934850">
          <w:marLeft w:val="0"/>
          <w:marRight w:val="0"/>
          <w:marTop w:val="0"/>
          <w:marBottom w:val="0"/>
          <w:divBdr>
            <w:top w:val="none" w:sz="0" w:space="0" w:color="auto"/>
            <w:left w:val="none" w:sz="0" w:space="0" w:color="auto"/>
            <w:bottom w:val="none" w:sz="0" w:space="0" w:color="auto"/>
            <w:right w:val="none" w:sz="0" w:space="0" w:color="auto"/>
          </w:divBdr>
        </w:div>
        <w:div w:id="883566358">
          <w:marLeft w:val="0"/>
          <w:marRight w:val="0"/>
          <w:marTop w:val="0"/>
          <w:marBottom w:val="0"/>
          <w:divBdr>
            <w:top w:val="none" w:sz="0" w:space="0" w:color="auto"/>
            <w:left w:val="none" w:sz="0" w:space="0" w:color="auto"/>
            <w:bottom w:val="none" w:sz="0" w:space="0" w:color="auto"/>
            <w:right w:val="none" w:sz="0" w:space="0" w:color="auto"/>
          </w:divBdr>
        </w:div>
        <w:div w:id="375469935">
          <w:marLeft w:val="0"/>
          <w:marRight w:val="0"/>
          <w:marTop w:val="0"/>
          <w:marBottom w:val="0"/>
          <w:divBdr>
            <w:top w:val="none" w:sz="0" w:space="0" w:color="auto"/>
            <w:left w:val="none" w:sz="0" w:space="0" w:color="auto"/>
            <w:bottom w:val="none" w:sz="0" w:space="0" w:color="auto"/>
            <w:right w:val="none" w:sz="0" w:space="0" w:color="auto"/>
          </w:divBdr>
        </w:div>
        <w:div w:id="1223635651">
          <w:marLeft w:val="0"/>
          <w:marRight w:val="0"/>
          <w:marTop w:val="0"/>
          <w:marBottom w:val="0"/>
          <w:divBdr>
            <w:top w:val="none" w:sz="0" w:space="0" w:color="auto"/>
            <w:left w:val="none" w:sz="0" w:space="0" w:color="auto"/>
            <w:bottom w:val="none" w:sz="0" w:space="0" w:color="auto"/>
            <w:right w:val="none" w:sz="0" w:space="0" w:color="auto"/>
          </w:divBdr>
        </w:div>
        <w:div w:id="31615202">
          <w:marLeft w:val="0"/>
          <w:marRight w:val="0"/>
          <w:marTop w:val="0"/>
          <w:marBottom w:val="0"/>
          <w:divBdr>
            <w:top w:val="none" w:sz="0" w:space="0" w:color="auto"/>
            <w:left w:val="none" w:sz="0" w:space="0" w:color="auto"/>
            <w:bottom w:val="none" w:sz="0" w:space="0" w:color="auto"/>
            <w:right w:val="none" w:sz="0" w:space="0" w:color="auto"/>
          </w:divBdr>
        </w:div>
        <w:div w:id="1046681402">
          <w:marLeft w:val="0"/>
          <w:marRight w:val="0"/>
          <w:marTop w:val="0"/>
          <w:marBottom w:val="0"/>
          <w:divBdr>
            <w:top w:val="none" w:sz="0" w:space="0" w:color="auto"/>
            <w:left w:val="none" w:sz="0" w:space="0" w:color="auto"/>
            <w:bottom w:val="none" w:sz="0" w:space="0" w:color="auto"/>
            <w:right w:val="none" w:sz="0" w:space="0" w:color="auto"/>
          </w:divBdr>
        </w:div>
        <w:div w:id="742096836">
          <w:marLeft w:val="0"/>
          <w:marRight w:val="0"/>
          <w:marTop w:val="0"/>
          <w:marBottom w:val="0"/>
          <w:divBdr>
            <w:top w:val="none" w:sz="0" w:space="0" w:color="auto"/>
            <w:left w:val="none" w:sz="0" w:space="0" w:color="auto"/>
            <w:bottom w:val="none" w:sz="0" w:space="0" w:color="auto"/>
            <w:right w:val="none" w:sz="0" w:space="0" w:color="auto"/>
          </w:divBdr>
        </w:div>
        <w:div w:id="1123622546">
          <w:marLeft w:val="0"/>
          <w:marRight w:val="0"/>
          <w:marTop w:val="0"/>
          <w:marBottom w:val="0"/>
          <w:divBdr>
            <w:top w:val="none" w:sz="0" w:space="0" w:color="auto"/>
            <w:left w:val="none" w:sz="0" w:space="0" w:color="auto"/>
            <w:bottom w:val="none" w:sz="0" w:space="0" w:color="auto"/>
            <w:right w:val="none" w:sz="0" w:space="0" w:color="auto"/>
          </w:divBdr>
        </w:div>
        <w:div w:id="1217744302">
          <w:marLeft w:val="0"/>
          <w:marRight w:val="0"/>
          <w:marTop w:val="0"/>
          <w:marBottom w:val="0"/>
          <w:divBdr>
            <w:top w:val="none" w:sz="0" w:space="0" w:color="auto"/>
            <w:left w:val="none" w:sz="0" w:space="0" w:color="auto"/>
            <w:bottom w:val="none" w:sz="0" w:space="0" w:color="auto"/>
            <w:right w:val="none" w:sz="0" w:space="0" w:color="auto"/>
          </w:divBdr>
        </w:div>
        <w:div w:id="1003094866">
          <w:marLeft w:val="0"/>
          <w:marRight w:val="0"/>
          <w:marTop w:val="0"/>
          <w:marBottom w:val="0"/>
          <w:divBdr>
            <w:top w:val="none" w:sz="0" w:space="0" w:color="auto"/>
            <w:left w:val="none" w:sz="0" w:space="0" w:color="auto"/>
            <w:bottom w:val="none" w:sz="0" w:space="0" w:color="auto"/>
            <w:right w:val="none" w:sz="0" w:space="0" w:color="auto"/>
          </w:divBdr>
        </w:div>
      </w:divsChild>
    </w:div>
    <w:div w:id="1789549163">
      <w:bodyDiv w:val="1"/>
      <w:marLeft w:val="0"/>
      <w:marRight w:val="0"/>
      <w:marTop w:val="0"/>
      <w:marBottom w:val="0"/>
      <w:divBdr>
        <w:top w:val="none" w:sz="0" w:space="0" w:color="auto"/>
        <w:left w:val="none" w:sz="0" w:space="0" w:color="auto"/>
        <w:bottom w:val="none" w:sz="0" w:space="0" w:color="auto"/>
        <w:right w:val="none" w:sz="0" w:space="0" w:color="auto"/>
      </w:divBdr>
    </w:div>
    <w:div w:id="1815442481">
      <w:bodyDiv w:val="1"/>
      <w:marLeft w:val="0"/>
      <w:marRight w:val="0"/>
      <w:marTop w:val="0"/>
      <w:marBottom w:val="0"/>
      <w:divBdr>
        <w:top w:val="none" w:sz="0" w:space="0" w:color="auto"/>
        <w:left w:val="none" w:sz="0" w:space="0" w:color="auto"/>
        <w:bottom w:val="none" w:sz="0" w:space="0" w:color="auto"/>
        <w:right w:val="none" w:sz="0" w:space="0" w:color="auto"/>
      </w:divBdr>
    </w:div>
    <w:div w:id="1815641200">
      <w:bodyDiv w:val="1"/>
      <w:marLeft w:val="0"/>
      <w:marRight w:val="0"/>
      <w:marTop w:val="0"/>
      <w:marBottom w:val="0"/>
      <w:divBdr>
        <w:top w:val="none" w:sz="0" w:space="0" w:color="auto"/>
        <w:left w:val="none" w:sz="0" w:space="0" w:color="auto"/>
        <w:bottom w:val="none" w:sz="0" w:space="0" w:color="auto"/>
        <w:right w:val="none" w:sz="0" w:space="0" w:color="auto"/>
      </w:divBdr>
      <w:divsChild>
        <w:div w:id="284043958">
          <w:marLeft w:val="0"/>
          <w:marRight w:val="0"/>
          <w:marTop w:val="0"/>
          <w:marBottom w:val="0"/>
          <w:divBdr>
            <w:top w:val="none" w:sz="0" w:space="0" w:color="auto"/>
            <w:left w:val="none" w:sz="0" w:space="0" w:color="auto"/>
            <w:bottom w:val="none" w:sz="0" w:space="0" w:color="auto"/>
            <w:right w:val="none" w:sz="0" w:space="0" w:color="auto"/>
          </w:divBdr>
        </w:div>
        <w:div w:id="430203994">
          <w:marLeft w:val="0"/>
          <w:marRight w:val="0"/>
          <w:marTop w:val="0"/>
          <w:marBottom w:val="0"/>
          <w:divBdr>
            <w:top w:val="none" w:sz="0" w:space="0" w:color="auto"/>
            <w:left w:val="none" w:sz="0" w:space="0" w:color="auto"/>
            <w:bottom w:val="none" w:sz="0" w:space="0" w:color="auto"/>
            <w:right w:val="none" w:sz="0" w:space="0" w:color="auto"/>
          </w:divBdr>
        </w:div>
        <w:div w:id="453135773">
          <w:marLeft w:val="0"/>
          <w:marRight w:val="0"/>
          <w:marTop w:val="0"/>
          <w:marBottom w:val="0"/>
          <w:divBdr>
            <w:top w:val="none" w:sz="0" w:space="0" w:color="auto"/>
            <w:left w:val="none" w:sz="0" w:space="0" w:color="auto"/>
            <w:bottom w:val="none" w:sz="0" w:space="0" w:color="auto"/>
            <w:right w:val="none" w:sz="0" w:space="0" w:color="auto"/>
          </w:divBdr>
        </w:div>
        <w:div w:id="456412899">
          <w:marLeft w:val="0"/>
          <w:marRight w:val="0"/>
          <w:marTop w:val="0"/>
          <w:marBottom w:val="0"/>
          <w:divBdr>
            <w:top w:val="none" w:sz="0" w:space="0" w:color="auto"/>
            <w:left w:val="none" w:sz="0" w:space="0" w:color="auto"/>
            <w:bottom w:val="none" w:sz="0" w:space="0" w:color="auto"/>
            <w:right w:val="none" w:sz="0" w:space="0" w:color="auto"/>
          </w:divBdr>
        </w:div>
        <w:div w:id="728306159">
          <w:marLeft w:val="0"/>
          <w:marRight w:val="0"/>
          <w:marTop w:val="0"/>
          <w:marBottom w:val="0"/>
          <w:divBdr>
            <w:top w:val="none" w:sz="0" w:space="0" w:color="auto"/>
            <w:left w:val="none" w:sz="0" w:space="0" w:color="auto"/>
            <w:bottom w:val="none" w:sz="0" w:space="0" w:color="auto"/>
            <w:right w:val="none" w:sz="0" w:space="0" w:color="auto"/>
          </w:divBdr>
        </w:div>
        <w:div w:id="1378554392">
          <w:marLeft w:val="0"/>
          <w:marRight w:val="0"/>
          <w:marTop w:val="0"/>
          <w:marBottom w:val="0"/>
          <w:divBdr>
            <w:top w:val="none" w:sz="0" w:space="0" w:color="auto"/>
            <w:left w:val="none" w:sz="0" w:space="0" w:color="auto"/>
            <w:bottom w:val="none" w:sz="0" w:space="0" w:color="auto"/>
            <w:right w:val="none" w:sz="0" w:space="0" w:color="auto"/>
          </w:divBdr>
        </w:div>
        <w:div w:id="1803425062">
          <w:marLeft w:val="0"/>
          <w:marRight w:val="0"/>
          <w:marTop w:val="0"/>
          <w:marBottom w:val="0"/>
          <w:divBdr>
            <w:top w:val="none" w:sz="0" w:space="0" w:color="auto"/>
            <w:left w:val="none" w:sz="0" w:space="0" w:color="auto"/>
            <w:bottom w:val="none" w:sz="0" w:space="0" w:color="auto"/>
            <w:right w:val="none" w:sz="0" w:space="0" w:color="auto"/>
          </w:divBdr>
        </w:div>
        <w:div w:id="1941834162">
          <w:marLeft w:val="0"/>
          <w:marRight w:val="0"/>
          <w:marTop w:val="0"/>
          <w:marBottom w:val="0"/>
          <w:divBdr>
            <w:top w:val="none" w:sz="0" w:space="0" w:color="auto"/>
            <w:left w:val="none" w:sz="0" w:space="0" w:color="auto"/>
            <w:bottom w:val="none" w:sz="0" w:space="0" w:color="auto"/>
            <w:right w:val="none" w:sz="0" w:space="0" w:color="auto"/>
          </w:divBdr>
        </w:div>
        <w:div w:id="2139950664">
          <w:marLeft w:val="0"/>
          <w:marRight w:val="0"/>
          <w:marTop w:val="0"/>
          <w:marBottom w:val="0"/>
          <w:divBdr>
            <w:top w:val="none" w:sz="0" w:space="0" w:color="auto"/>
            <w:left w:val="none" w:sz="0" w:space="0" w:color="auto"/>
            <w:bottom w:val="none" w:sz="0" w:space="0" w:color="auto"/>
            <w:right w:val="none" w:sz="0" w:space="0" w:color="auto"/>
          </w:divBdr>
        </w:div>
      </w:divsChild>
    </w:div>
    <w:div w:id="1880624591">
      <w:bodyDiv w:val="1"/>
      <w:marLeft w:val="0"/>
      <w:marRight w:val="0"/>
      <w:marTop w:val="0"/>
      <w:marBottom w:val="0"/>
      <w:divBdr>
        <w:top w:val="none" w:sz="0" w:space="0" w:color="auto"/>
        <w:left w:val="none" w:sz="0" w:space="0" w:color="auto"/>
        <w:bottom w:val="none" w:sz="0" w:space="0" w:color="auto"/>
        <w:right w:val="none" w:sz="0" w:space="0" w:color="auto"/>
      </w:divBdr>
    </w:div>
    <w:div w:id="1881092228">
      <w:bodyDiv w:val="1"/>
      <w:marLeft w:val="0"/>
      <w:marRight w:val="0"/>
      <w:marTop w:val="0"/>
      <w:marBottom w:val="0"/>
      <w:divBdr>
        <w:top w:val="none" w:sz="0" w:space="0" w:color="auto"/>
        <w:left w:val="none" w:sz="0" w:space="0" w:color="auto"/>
        <w:bottom w:val="none" w:sz="0" w:space="0" w:color="auto"/>
        <w:right w:val="none" w:sz="0" w:space="0" w:color="auto"/>
      </w:divBdr>
      <w:divsChild>
        <w:div w:id="1017266355">
          <w:marLeft w:val="0"/>
          <w:marRight w:val="0"/>
          <w:marTop w:val="0"/>
          <w:marBottom w:val="0"/>
          <w:divBdr>
            <w:top w:val="none" w:sz="0" w:space="0" w:color="auto"/>
            <w:left w:val="none" w:sz="0" w:space="0" w:color="auto"/>
            <w:bottom w:val="none" w:sz="0" w:space="0" w:color="auto"/>
            <w:right w:val="none" w:sz="0" w:space="0" w:color="auto"/>
          </w:divBdr>
        </w:div>
        <w:div w:id="1085111819">
          <w:marLeft w:val="0"/>
          <w:marRight w:val="0"/>
          <w:marTop w:val="0"/>
          <w:marBottom w:val="0"/>
          <w:divBdr>
            <w:top w:val="none" w:sz="0" w:space="0" w:color="auto"/>
            <w:left w:val="none" w:sz="0" w:space="0" w:color="auto"/>
            <w:bottom w:val="none" w:sz="0" w:space="0" w:color="auto"/>
            <w:right w:val="none" w:sz="0" w:space="0" w:color="auto"/>
          </w:divBdr>
        </w:div>
        <w:div w:id="738018004">
          <w:marLeft w:val="0"/>
          <w:marRight w:val="0"/>
          <w:marTop w:val="0"/>
          <w:marBottom w:val="0"/>
          <w:divBdr>
            <w:top w:val="none" w:sz="0" w:space="0" w:color="auto"/>
            <w:left w:val="none" w:sz="0" w:space="0" w:color="auto"/>
            <w:bottom w:val="none" w:sz="0" w:space="0" w:color="auto"/>
            <w:right w:val="none" w:sz="0" w:space="0" w:color="auto"/>
          </w:divBdr>
        </w:div>
        <w:div w:id="1824199915">
          <w:marLeft w:val="0"/>
          <w:marRight w:val="0"/>
          <w:marTop w:val="0"/>
          <w:marBottom w:val="0"/>
          <w:divBdr>
            <w:top w:val="none" w:sz="0" w:space="0" w:color="auto"/>
            <w:left w:val="none" w:sz="0" w:space="0" w:color="auto"/>
            <w:bottom w:val="none" w:sz="0" w:space="0" w:color="auto"/>
            <w:right w:val="none" w:sz="0" w:space="0" w:color="auto"/>
          </w:divBdr>
        </w:div>
        <w:div w:id="203611">
          <w:marLeft w:val="0"/>
          <w:marRight w:val="0"/>
          <w:marTop w:val="0"/>
          <w:marBottom w:val="0"/>
          <w:divBdr>
            <w:top w:val="none" w:sz="0" w:space="0" w:color="auto"/>
            <w:left w:val="none" w:sz="0" w:space="0" w:color="auto"/>
            <w:bottom w:val="none" w:sz="0" w:space="0" w:color="auto"/>
            <w:right w:val="none" w:sz="0" w:space="0" w:color="auto"/>
          </w:divBdr>
        </w:div>
        <w:div w:id="93476869">
          <w:marLeft w:val="0"/>
          <w:marRight w:val="0"/>
          <w:marTop w:val="0"/>
          <w:marBottom w:val="0"/>
          <w:divBdr>
            <w:top w:val="none" w:sz="0" w:space="0" w:color="auto"/>
            <w:left w:val="none" w:sz="0" w:space="0" w:color="auto"/>
            <w:bottom w:val="none" w:sz="0" w:space="0" w:color="auto"/>
            <w:right w:val="none" w:sz="0" w:space="0" w:color="auto"/>
          </w:divBdr>
        </w:div>
        <w:div w:id="1291206361">
          <w:marLeft w:val="0"/>
          <w:marRight w:val="0"/>
          <w:marTop w:val="0"/>
          <w:marBottom w:val="0"/>
          <w:divBdr>
            <w:top w:val="none" w:sz="0" w:space="0" w:color="auto"/>
            <w:left w:val="none" w:sz="0" w:space="0" w:color="auto"/>
            <w:bottom w:val="none" w:sz="0" w:space="0" w:color="auto"/>
            <w:right w:val="none" w:sz="0" w:space="0" w:color="auto"/>
          </w:divBdr>
        </w:div>
        <w:div w:id="858349334">
          <w:marLeft w:val="0"/>
          <w:marRight w:val="0"/>
          <w:marTop w:val="0"/>
          <w:marBottom w:val="0"/>
          <w:divBdr>
            <w:top w:val="none" w:sz="0" w:space="0" w:color="auto"/>
            <w:left w:val="none" w:sz="0" w:space="0" w:color="auto"/>
            <w:bottom w:val="none" w:sz="0" w:space="0" w:color="auto"/>
            <w:right w:val="none" w:sz="0" w:space="0" w:color="auto"/>
          </w:divBdr>
        </w:div>
        <w:div w:id="2016300905">
          <w:marLeft w:val="0"/>
          <w:marRight w:val="0"/>
          <w:marTop w:val="0"/>
          <w:marBottom w:val="0"/>
          <w:divBdr>
            <w:top w:val="none" w:sz="0" w:space="0" w:color="auto"/>
            <w:left w:val="none" w:sz="0" w:space="0" w:color="auto"/>
            <w:bottom w:val="none" w:sz="0" w:space="0" w:color="auto"/>
            <w:right w:val="none" w:sz="0" w:space="0" w:color="auto"/>
          </w:divBdr>
        </w:div>
        <w:div w:id="159514940">
          <w:marLeft w:val="0"/>
          <w:marRight w:val="0"/>
          <w:marTop w:val="0"/>
          <w:marBottom w:val="0"/>
          <w:divBdr>
            <w:top w:val="none" w:sz="0" w:space="0" w:color="auto"/>
            <w:left w:val="none" w:sz="0" w:space="0" w:color="auto"/>
            <w:bottom w:val="none" w:sz="0" w:space="0" w:color="auto"/>
            <w:right w:val="none" w:sz="0" w:space="0" w:color="auto"/>
          </w:divBdr>
        </w:div>
        <w:div w:id="1771390409">
          <w:marLeft w:val="0"/>
          <w:marRight w:val="0"/>
          <w:marTop w:val="0"/>
          <w:marBottom w:val="0"/>
          <w:divBdr>
            <w:top w:val="none" w:sz="0" w:space="0" w:color="auto"/>
            <w:left w:val="none" w:sz="0" w:space="0" w:color="auto"/>
            <w:bottom w:val="none" w:sz="0" w:space="0" w:color="auto"/>
            <w:right w:val="none" w:sz="0" w:space="0" w:color="auto"/>
          </w:divBdr>
        </w:div>
        <w:div w:id="1102649626">
          <w:marLeft w:val="0"/>
          <w:marRight w:val="0"/>
          <w:marTop w:val="0"/>
          <w:marBottom w:val="0"/>
          <w:divBdr>
            <w:top w:val="none" w:sz="0" w:space="0" w:color="auto"/>
            <w:left w:val="none" w:sz="0" w:space="0" w:color="auto"/>
            <w:bottom w:val="none" w:sz="0" w:space="0" w:color="auto"/>
            <w:right w:val="none" w:sz="0" w:space="0" w:color="auto"/>
          </w:divBdr>
        </w:div>
        <w:div w:id="40179507">
          <w:marLeft w:val="0"/>
          <w:marRight w:val="0"/>
          <w:marTop w:val="0"/>
          <w:marBottom w:val="0"/>
          <w:divBdr>
            <w:top w:val="none" w:sz="0" w:space="0" w:color="auto"/>
            <w:left w:val="none" w:sz="0" w:space="0" w:color="auto"/>
            <w:bottom w:val="none" w:sz="0" w:space="0" w:color="auto"/>
            <w:right w:val="none" w:sz="0" w:space="0" w:color="auto"/>
          </w:divBdr>
        </w:div>
        <w:div w:id="85346044">
          <w:marLeft w:val="0"/>
          <w:marRight w:val="0"/>
          <w:marTop w:val="0"/>
          <w:marBottom w:val="0"/>
          <w:divBdr>
            <w:top w:val="none" w:sz="0" w:space="0" w:color="auto"/>
            <w:left w:val="none" w:sz="0" w:space="0" w:color="auto"/>
            <w:bottom w:val="none" w:sz="0" w:space="0" w:color="auto"/>
            <w:right w:val="none" w:sz="0" w:space="0" w:color="auto"/>
          </w:divBdr>
        </w:div>
        <w:div w:id="1498568184">
          <w:marLeft w:val="0"/>
          <w:marRight w:val="0"/>
          <w:marTop w:val="0"/>
          <w:marBottom w:val="0"/>
          <w:divBdr>
            <w:top w:val="none" w:sz="0" w:space="0" w:color="auto"/>
            <w:left w:val="none" w:sz="0" w:space="0" w:color="auto"/>
            <w:bottom w:val="none" w:sz="0" w:space="0" w:color="auto"/>
            <w:right w:val="none" w:sz="0" w:space="0" w:color="auto"/>
          </w:divBdr>
        </w:div>
        <w:div w:id="981351447">
          <w:marLeft w:val="0"/>
          <w:marRight w:val="0"/>
          <w:marTop w:val="0"/>
          <w:marBottom w:val="0"/>
          <w:divBdr>
            <w:top w:val="none" w:sz="0" w:space="0" w:color="auto"/>
            <w:left w:val="none" w:sz="0" w:space="0" w:color="auto"/>
            <w:bottom w:val="none" w:sz="0" w:space="0" w:color="auto"/>
            <w:right w:val="none" w:sz="0" w:space="0" w:color="auto"/>
          </w:divBdr>
        </w:div>
        <w:div w:id="1735930474">
          <w:marLeft w:val="0"/>
          <w:marRight w:val="0"/>
          <w:marTop w:val="0"/>
          <w:marBottom w:val="0"/>
          <w:divBdr>
            <w:top w:val="none" w:sz="0" w:space="0" w:color="auto"/>
            <w:left w:val="none" w:sz="0" w:space="0" w:color="auto"/>
            <w:bottom w:val="none" w:sz="0" w:space="0" w:color="auto"/>
            <w:right w:val="none" w:sz="0" w:space="0" w:color="auto"/>
          </w:divBdr>
        </w:div>
        <w:div w:id="718676028">
          <w:marLeft w:val="0"/>
          <w:marRight w:val="0"/>
          <w:marTop w:val="0"/>
          <w:marBottom w:val="0"/>
          <w:divBdr>
            <w:top w:val="none" w:sz="0" w:space="0" w:color="auto"/>
            <w:left w:val="none" w:sz="0" w:space="0" w:color="auto"/>
            <w:bottom w:val="none" w:sz="0" w:space="0" w:color="auto"/>
            <w:right w:val="none" w:sz="0" w:space="0" w:color="auto"/>
          </w:divBdr>
        </w:div>
        <w:div w:id="489368364">
          <w:marLeft w:val="0"/>
          <w:marRight w:val="0"/>
          <w:marTop w:val="0"/>
          <w:marBottom w:val="0"/>
          <w:divBdr>
            <w:top w:val="none" w:sz="0" w:space="0" w:color="auto"/>
            <w:left w:val="none" w:sz="0" w:space="0" w:color="auto"/>
            <w:bottom w:val="none" w:sz="0" w:space="0" w:color="auto"/>
            <w:right w:val="none" w:sz="0" w:space="0" w:color="auto"/>
          </w:divBdr>
        </w:div>
        <w:div w:id="1246501012">
          <w:marLeft w:val="0"/>
          <w:marRight w:val="0"/>
          <w:marTop w:val="0"/>
          <w:marBottom w:val="0"/>
          <w:divBdr>
            <w:top w:val="none" w:sz="0" w:space="0" w:color="auto"/>
            <w:left w:val="none" w:sz="0" w:space="0" w:color="auto"/>
            <w:bottom w:val="none" w:sz="0" w:space="0" w:color="auto"/>
            <w:right w:val="none" w:sz="0" w:space="0" w:color="auto"/>
          </w:divBdr>
        </w:div>
        <w:div w:id="2028407141">
          <w:marLeft w:val="0"/>
          <w:marRight w:val="0"/>
          <w:marTop w:val="0"/>
          <w:marBottom w:val="0"/>
          <w:divBdr>
            <w:top w:val="none" w:sz="0" w:space="0" w:color="auto"/>
            <w:left w:val="none" w:sz="0" w:space="0" w:color="auto"/>
            <w:bottom w:val="none" w:sz="0" w:space="0" w:color="auto"/>
            <w:right w:val="none" w:sz="0" w:space="0" w:color="auto"/>
          </w:divBdr>
        </w:div>
        <w:div w:id="1672677099">
          <w:marLeft w:val="0"/>
          <w:marRight w:val="0"/>
          <w:marTop w:val="0"/>
          <w:marBottom w:val="0"/>
          <w:divBdr>
            <w:top w:val="none" w:sz="0" w:space="0" w:color="auto"/>
            <w:left w:val="none" w:sz="0" w:space="0" w:color="auto"/>
            <w:bottom w:val="none" w:sz="0" w:space="0" w:color="auto"/>
            <w:right w:val="none" w:sz="0" w:space="0" w:color="auto"/>
          </w:divBdr>
        </w:div>
      </w:divsChild>
    </w:div>
    <w:div w:id="1922181407">
      <w:bodyDiv w:val="1"/>
      <w:marLeft w:val="0"/>
      <w:marRight w:val="0"/>
      <w:marTop w:val="0"/>
      <w:marBottom w:val="0"/>
      <w:divBdr>
        <w:top w:val="none" w:sz="0" w:space="0" w:color="auto"/>
        <w:left w:val="none" w:sz="0" w:space="0" w:color="auto"/>
        <w:bottom w:val="none" w:sz="0" w:space="0" w:color="auto"/>
        <w:right w:val="none" w:sz="0" w:space="0" w:color="auto"/>
      </w:divBdr>
    </w:div>
    <w:div w:id="1926457869">
      <w:bodyDiv w:val="1"/>
      <w:marLeft w:val="0"/>
      <w:marRight w:val="0"/>
      <w:marTop w:val="0"/>
      <w:marBottom w:val="0"/>
      <w:divBdr>
        <w:top w:val="none" w:sz="0" w:space="0" w:color="auto"/>
        <w:left w:val="none" w:sz="0" w:space="0" w:color="auto"/>
        <w:bottom w:val="none" w:sz="0" w:space="0" w:color="auto"/>
        <w:right w:val="none" w:sz="0" w:space="0" w:color="auto"/>
      </w:divBdr>
    </w:div>
    <w:div w:id="1946693990">
      <w:bodyDiv w:val="1"/>
      <w:marLeft w:val="0"/>
      <w:marRight w:val="0"/>
      <w:marTop w:val="0"/>
      <w:marBottom w:val="0"/>
      <w:divBdr>
        <w:top w:val="none" w:sz="0" w:space="0" w:color="auto"/>
        <w:left w:val="none" w:sz="0" w:space="0" w:color="auto"/>
        <w:bottom w:val="none" w:sz="0" w:space="0" w:color="auto"/>
        <w:right w:val="none" w:sz="0" w:space="0" w:color="auto"/>
      </w:divBdr>
    </w:div>
    <w:div w:id="2055612729">
      <w:bodyDiv w:val="1"/>
      <w:marLeft w:val="0"/>
      <w:marRight w:val="0"/>
      <w:marTop w:val="0"/>
      <w:marBottom w:val="0"/>
      <w:divBdr>
        <w:top w:val="none" w:sz="0" w:space="0" w:color="auto"/>
        <w:left w:val="none" w:sz="0" w:space="0" w:color="auto"/>
        <w:bottom w:val="none" w:sz="0" w:space="0" w:color="auto"/>
        <w:right w:val="none" w:sz="0" w:space="0" w:color="auto"/>
      </w:divBdr>
    </w:div>
    <w:div w:id="2067755152">
      <w:bodyDiv w:val="1"/>
      <w:marLeft w:val="0"/>
      <w:marRight w:val="0"/>
      <w:marTop w:val="0"/>
      <w:marBottom w:val="0"/>
      <w:divBdr>
        <w:top w:val="none" w:sz="0" w:space="0" w:color="auto"/>
        <w:left w:val="none" w:sz="0" w:space="0" w:color="auto"/>
        <w:bottom w:val="none" w:sz="0" w:space="0" w:color="auto"/>
        <w:right w:val="none" w:sz="0" w:space="0" w:color="auto"/>
      </w:divBdr>
      <w:divsChild>
        <w:div w:id="1362971906">
          <w:marLeft w:val="0"/>
          <w:marRight w:val="0"/>
          <w:marTop w:val="0"/>
          <w:marBottom w:val="0"/>
          <w:divBdr>
            <w:top w:val="none" w:sz="0" w:space="0" w:color="auto"/>
            <w:left w:val="none" w:sz="0" w:space="0" w:color="auto"/>
            <w:bottom w:val="none" w:sz="0" w:space="0" w:color="auto"/>
            <w:right w:val="none" w:sz="0" w:space="0" w:color="auto"/>
          </w:divBdr>
        </w:div>
        <w:div w:id="1784879199">
          <w:marLeft w:val="0"/>
          <w:marRight w:val="0"/>
          <w:marTop w:val="0"/>
          <w:marBottom w:val="0"/>
          <w:divBdr>
            <w:top w:val="none" w:sz="0" w:space="0" w:color="auto"/>
            <w:left w:val="none" w:sz="0" w:space="0" w:color="auto"/>
            <w:bottom w:val="none" w:sz="0" w:space="0" w:color="auto"/>
            <w:right w:val="none" w:sz="0" w:space="0" w:color="auto"/>
          </w:divBdr>
        </w:div>
        <w:div w:id="170217155">
          <w:marLeft w:val="0"/>
          <w:marRight w:val="0"/>
          <w:marTop w:val="0"/>
          <w:marBottom w:val="0"/>
          <w:divBdr>
            <w:top w:val="none" w:sz="0" w:space="0" w:color="auto"/>
            <w:left w:val="none" w:sz="0" w:space="0" w:color="auto"/>
            <w:bottom w:val="none" w:sz="0" w:space="0" w:color="auto"/>
            <w:right w:val="none" w:sz="0" w:space="0" w:color="auto"/>
          </w:divBdr>
        </w:div>
        <w:div w:id="645672888">
          <w:marLeft w:val="0"/>
          <w:marRight w:val="0"/>
          <w:marTop w:val="0"/>
          <w:marBottom w:val="0"/>
          <w:divBdr>
            <w:top w:val="none" w:sz="0" w:space="0" w:color="auto"/>
            <w:left w:val="none" w:sz="0" w:space="0" w:color="auto"/>
            <w:bottom w:val="none" w:sz="0" w:space="0" w:color="auto"/>
            <w:right w:val="none" w:sz="0" w:space="0" w:color="auto"/>
          </w:divBdr>
        </w:div>
        <w:div w:id="974991298">
          <w:marLeft w:val="0"/>
          <w:marRight w:val="0"/>
          <w:marTop w:val="0"/>
          <w:marBottom w:val="0"/>
          <w:divBdr>
            <w:top w:val="none" w:sz="0" w:space="0" w:color="auto"/>
            <w:left w:val="none" w:sz="0" w:space="0" w:color="auto"/>
            <w:bottom w:val="none" w:sz="0" w:space="0" w:color="auto"/>
            <w:right w:val="none" w:sz="0" w:space="0" w:color="auto"/>
          </w:divBdr>
        </w:div>
        <w:div w:id="1190946939">
          <w:marLeft w:val="0"/>
          <w:marRight w:val="0"/>
          <w:marTop w:val="0"/>
          <w:marBottom w:val="0"/>
          <w:divBdr>
            <w:top w:val="none" w:sz="0" w:space="0" w:color="auto"/>
            <w:left w:val="none" w:sz="0" w:space="0" w:color="auto"/>
            <w:bottom w:val="none" w:sz="0" w:space="0" w:color="auto"/>
            <w:right w:val="none" w:sz="0" w:space="0" w:color="auto"/>
          </w:divBdr>
        </w:div>
        <w:div w:id="1476218139">
          <w:marLeft w:val="0"/>
          <w:marRight w:val="0"/>
          <w:marTop w:val="0"/>
          <w:marBottom w:val="0"/>
          <w:divBdr>
            <w:top w:val="none" w:sz="0" w:space="0" w:color="auto"/>
            <w:left w:val="none" w:sz="0" w:space="0" w:color="auto"/>
            <w:bottom w:val="none" w:sz="0" w:space="0" w:color="auto"/>
            <w:right w:val="none" w:sz="0" w:space="0" w:color="auto"/>
          </w:divBdr>
        </w:div>
        <w:div w:id="462649905">
          <w:marLeft w:val="0"/>
          <w:marRight w:val="0"/>
          <w:marTop w:val="0"/>
          <w:marBottom w:val="0"/>
          <w:divBdr>
            <w:top w:val="none" w:sz="0" w:space="0" w:color="auto"/>
            <w:left w:val="none" w:sz="0" w:space="0" w:color="auto"/>
            <w:bottom w:val="none" w:sz="0" w:space="0" w:color="auto"/>
            <w:right w:val="none" w:sz="0" w:space="0" w:color="auto"/>
          </w:divBdr>
        </w:div>
        <w:div w:id="1162547519">
          <w:marLeft w:val="0"/>
          <w:marRight w:val="0"/>
          <w:marTop w:val="0"/>
          <w:marBottom w:val="0"/>
          <w:divBdr>
            <w:top w:val="none" w:sz="0" w:space="0" w:color="auto"/>
            <w:left w:val="none" w:sz="0" w:space="0" w:color="auto"/>
            <w:bottom w:val="none" w:sz="0" w:space="0" w:color="auto"/>
            <w:right w:val="none" w:sz="0" w:space="0" w:color="auto"/>
          </w:divBdr>
        </w:div>
        <w:div w:id="893200265">
          <w:marLeft w:val="0"/>
          <w:marRight w:val="0"/>
          <w:marTop w:val="0"/>
          <w:marBottom w:val="0"/>
          <w:divBdr>
            <w:top w:val="none" w:sz="0" w:space="0" w:color="auto"/>
            <w:left w:val="none" w:sz="0" w:space="0" w:color="auto"/>
            <w:bottom w:val="none" w:sz="0" w:space="0" w:color="auto"/>
            <w:right w:val="none" w:sz="0" w:space="0" w:color="auto"/>
          </w:divBdr>
        </w:div>
        <w:div w:id="1296714063">
          <w:marLeft w:val="0"/>
          <w:marRight w:val="0"/>
          <w:marTop w:val="0"/>
          <w:marBottom w:val="0"/>
          <w:divBdr>
            <w:top w:val="none" w:sz="0" w:space="0" w:color="auto"/>
            <w:left w:val="none" w:sz="0" w:space="0" w:color="auto"/>
            <w:bottom w:val="none" w:sz="0" w:space="0" w:color="auto"/>
            <w:right w:val="none" w:sz="0" w:space="0" w:color="auto"/>
          </w:divBdr>
        </w:div>
        <w:div w:id="74322193">
          <w:marLeft w:val="0"/>
          <w:marRight w:val="0"/>
          <w:marTop w:val="0"/>
          <w:marBottom w:val="0"/>
          <w:divBdr>
            <w:top w:val="none" w:sz="0" w:space="0" w:color="auto"/>
            <w:left w:val="none" w:sz="0" w:space="0" w:color="auto"/>
            <w:bottom w:val="none" w:sz="0" w:space="0" w:color="auto"/>
            <w:right w:val="none" w:sz="0" w:space="0" w:color="auto"/>
          </w:divBdr>
        </w:div>
        <w:div w:id="1432243317">
          <w:marLeft w:val="0"/>
          <w:marRight w:val="0"/>
          <w:marTop w:val="0"/>
          <w:marBottom w:val="0"/>
          <w:divBdr>
            <w:top w:val="none" w:sz="0" w:space="0" w:color="auto"/>
            <w:left w:val="none" w:sz="0" w:space="0" w:color="auto"/>
            <w:bottom w:val="none" w:sz="0" w:space="0" w:color="auto"/>
            <w:right w:val="none" w:sz="0" w:space="0" w:color="auto"/>
          </w:divBdr>
        </w:div>
        <w:div w:id="986519716">
          <w:marLeft w:val="0"/>
          <w:marRight w:val="0"/>
          <w:marTop w:val="0"/>
          <w:marBottom w:val="0"/>
          <w:divBdr>
            <w:top w:val="none" w:sz="0" w:space="0" w:color="auto"/>
            <w:left w:val="none" w:sz="0" w:space="0" w:color="auto"/>
            <w:bottom w:val="none" w:sz="0" w:space="0" w:color="auto"/>
            <w:right w:val="none" w:sz="0" w:space="0" w:color="auto"/>
          </w:divBdr>
        </w:div>
        <w:div w:id="1383554208">
          <w:marLeft w:val="0"/>
          <w:marRight w:val="0"/>
          <w:marTop w:val="0"/>
          <w:marBottom w:val="0"/>
          <w:divBdr>
            <w:top w:val="none" w:sz="0" w:space="0" w:color="auto"/>
            <w:left w:val="none" w:sz="0" w:space="0" w:color="auto"/>
            <w:bottom w:val="none" w:sz="0" w:space="0" w:color="auto"/>
            <w:right w:val="none" w:sz="0" w:space="0" w:color="auto"/>
          </w:divBdr>
        </w:div>
        <w:div w:id="39399316">
          <w:marLeft w:val="0"/>
          <w:marRight w:val="0"/>
          <w:marTop w:val="0"/>
          <w:marBottom w:val="0"/>
          <w:divBdr>
            <w:top w:val="none" w:sz="0" w:space="0" w:color="auto"/>
            <w:left w:val="none" w:sz="0" w:space="0" w:color="auto"/>
            <w:bottom w:val="none" w:sz="0" w:space="0" w:color="auto"/>
            <w:right w:val="none" w:sz="0" w:space="0" w:color="auto"/>
          </w:divBdr>
        </w:div>
        <w:div w:id="1379822585">
          <w:marLeft w:val="0"/>
          <w:marRight w:val="0"/>
          <w:marTop w:val="0"/>
          <w:marBottom w:val="0"/>
          <w:divBdr>
            <w:top w:val="none" w:sz="0" w:space="0" w:color="auto"/>
            <w:left w:val="none" w:sz="0" w:space="0" w:color="auto"/>
            <w:bottom w:val="none" w:sz="0" w:space="0" w:color="auto"/>
            <w:right w:val="none" w:sz="0" w:space="0" w:color="auto"/>
          </w:divBdr>
        </w:div>
        <w:div w:id="1426882313">
          <w:marLeft w:val="0"/>
          <w:marRight w:val="0"/>
          <w:marTop w:val="0"/>
          <w:marBottom w:val="0"/>
          <w:divBdr>
            <w:top w:val="none" w:sz="0" w:space="0" w:color="auto"/>
            <w:left w:val="none" w:sz="0" w:space="0" w:color="auto"/>
            <w:bottom w:val="none" w:sz="0" w:space="0" w:color="auto"/>
            <w:right w:val="none" w:sz="0" w:space="0" w:color="auto"/>
          </w:divBdr>
        </w:div>
        <w:div w:id="500773504">
          <w:marLeft w:val="0"/>
          <w:marRight w:val="0"/>
          <w:marTop w:val="0"/>
          <w:marBottom w:val="0"/>
          <w:divBdr>
            <w:top w:val="none" w:sz="0" w:space="0" w:color="auto"/>
            <w:left w:val="none" w:sz="0" w:space="0" w:color="auto"/>
            <w:bottom w:val="none" w:sz="0" w:space="0" w:color="auto"/>
            <w:right w:val="none" w:sz="0" w:space="0" w:color="auto"/>
          </w:divBdr>
        </w:div>
        <w:div w:id="1885171415">
          <w:marLeft w:val="0"/>
          <w:marRight w:val="0"/>
          <w:marTop w:val="0"/>
          <w:marBottom w:val="0"/>
          <w:divBdr>
            <w:top w:val="none" w:sz="0" w:space="0" w:color="auto"/>
            <w:left w:val="none" w:sz="0" w:space="0" w:color="auto"/>
            <w:bottom w:val="none" w:sz="0" w:space="0" w:color="auto"/>
            <w:right w:val="none" w:sz="0" w:space="0" w:color="auto"/>
          </w:divBdr>
        </w:div>
        <w:div w:id="1427002498">
          <w:marLeft w:val="0"/>
          <w:marRight w:val="0"/>
          <w:marTop w:val="0"/>
          <w:marBottom w:val="0"/>
          <w:divBdr>
            <w:top w:val="none" w:sz="0" w:space="0" w:color="auto"/>
            <w:left w:val="none" w:sz="0" w:space="0" w:color="auto"/>
            <w:bottom w:val="none" w:sz="0" w:space="0" w:color="auto"/>
            <w:right w:val="none" w:sz="0" w:space="0" w:color="auto"/>
          </w:divBdr>
        </w:div>
        <w:div w:id="846477459">
          <w:marLeft w:val="0"/>
          <w:marRight w:val="0"/>
          <w:marTop w:val="0"/>
          <w:marBottom w:val="0"/>
          <w:divBdr>
            <w:top w:val="none" w:sz="0" w:space="0" w:color="auto"/>
            <w:left w:val="none" w:sz="0" w:space="0" w:color="auto"/>
            <w:bottom w:val="none" w:sz="0" w:space="0" w:color="auto"/>
            <w:right w:val="none" w:sz="0" w:space="0" w:color="auto"/>
          </w:divBdr>
        </w:div>
      </w:divsChild>
    </w:div>
    <w:div w:id="2097166078">
      <w:bodyDiv w:val="1"/>
      <w:marLeft w:val="0"/>
      <w:marRight w:val="0"/>
      <w:marTop w:val="0"/>
      <w:marBottom w:val="0"/>
      <w:divBdr>
        <w:top w:val="none" w:sz="0" w:space="0" w:color="auto"/>
        <w:left w:val="none" w:sz="0" w:space="0" w:color="auto"/>
        <w:bottom w:val="none" w:sz="0" w:space="0" w:color="auto"/>
        <w:right w:val="none" w:sz="0" w:space="0" w:color="auto"/>
      </w:divBdr>
    </w:div>
    <w:div w:id="211185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footer" Target="footer5.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97905D0F6C604A9FC59A36E898E642"/>
        <w:category>
          <w:name w:val="General"/>
          <w:gallery w:val="placeholder"/>
        </w:category>
        <w:types>
          <w:type w:val="bbPlcHdr"/>
        </w:types>
        <w:behaviors>
          <w:behavior w:val="content"/>
        </w:behaviors>
        <w:guid w:val="{AF59AE5F-6D43-4149-9E81-2C18DB011A12}"/>
      </w:docPartPr>
      <w:docPartBody>
        <w:p w:rsidR="007B6DAE" w:rsidRDefault="004407D8" w:rsidP="004407D8">
          <w:pPr>
            <w:pStyle w:val="1B97905D0F6C604A9FC59A36E898E642"/>
          </w:pPr>
          <w:r w:rsidRPr="00F310CC">
            <w:rPr>
              <w:rStyle w:val="PlaceholderText"/>
            </w:rPr>
            <w:t>Click or tap here to enter text.</w:t>
          </w:r>
        </w:p>
      </w:docPartBody>
    </w:docPart>
    <w:docPart>
      <w:docPartPr>
        <w:name w:val="8B66DC335C8487439AA470F480AE8952"/>
        <w:category>
          <w:name w:val="General"/>
          <w:gallery w:val="placeholder"/>
        </w:category>
        <w:types>
          <w:type w:val="bbPlcHdr"/>
        </w:types>
        <w:behaviors>
          <w:behavior w:val="content"/>
        </w:behaviors>
        <w:guid w:val="{4E4FE93E-4FF6-0549-80A3-4EB1BD36ECB7}"/>
      </w:docPartPr>
      <w:docPartBody>
        <w:p w:rsidR="007B6DAE" w:rsidRDefault="004407D8" w:rsidP="004407D8">
          <w:pPr>
            <w:pStyle w:val="8B66DC335C8487439AA470F480AE8952"/>
          </w:pPr>
          <w:r w:rsidRPr="00F310CC">
            <w:rPr>
              <w:rStyle w:val="PlaceholderText"/>
            </w:rPr>
            <w:t>Click or tap here to enter text.</w:t>
          </w:r>
        </w:p>
      </w:docPartBody>
    </w:docPart>
    <w:docPart>
      <w:docPartPr>
        <w:name w:val="A59B0CC392C12249B978B34954FE8B5D"/>
        <w:category>
          <w:name w:val="General"/>
          <w:gallery w:val="placeholder"/>
        </w:category>
        <w:types>
          <w:type w:val="bbPlcHdr"/>
        </w:types>
        <w:behaviors>
          <w:behavior w:val="content"/>
        </w:behaviors>
        <w:guid w:val="{5589AAB3-F397-6340-86C5-4DED15824730}"/>
      </w:docPartPr>
      <w:docPartBody>
        <w:p w:rsidR="007B6DAE" w:rsidRDefault="004407D8" w:rsidP="004407D8">
          <w:pPr>
            <w:pStyle w:val="A59B0CC392C12249B978B34954FE8B5D"/>
          </w:pPr>
          <w:r w:rsidRPr="00F310CC">
            <w:rPr>
              <w:rStyle w:val="PlaceholderText"/>
            </w:rPr>
            <w:t>Click or tap here to enter text.</w:t>
          </w:r>
        </w:p>
      </w:docPartBody>
    </w:docPart>
    <w:docPart>
      <w:docPartPr>
        <w:name w:val="3E5149C03146F34BBF74728FADC25C6D"/>
        <w:category>
          <w:name w:val="General"/>
          <w:gallery w:val="placeholder"/>
        </w:category>
        <w:types>
          <w:type w:val="bbPlcHdr"/>
        </w:types>
        <w:behaviors>
          <w:behavior w:val="content"/>
        </w:behaviors>
        <w:guid w:val="{13FBBF37-DE60-7F46-A692-0E01C3A74963}"/>
      </w:docPartPr>
      <w:docPartBody>
        <w:p w:rsidR="007B6DAE" w:rsidRDefault="004407D8" w:rsidP="004407D8">
          <w:pPr>
            <w:pStyle w:val="3E5149C03146F34BBF74728FADC25C6D"/>
          </w:pPr>
          <w:r w:rsidRPr="00F310C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94F21A1-3ABC-DB4E-A056-55AB90188716}"/>
      </w:docPartPr>
      <w:docPartBody>
        <w:p w:rsidR="007B6DAE" w:rsidRDefault="004407D8">
          <w:r w:rsidRPr="004D54AF">
            <w:rPr>
              <w:rStyle w:val="PlaceholderText"/>
            </w:rPr>
            <w:t>Click or tap here to enter text.</w:t>
          </w:r>
        </w:p>
      </w:docPartBody>
    </w:docPart>
    <w:docPart>
      <w:docPartPr>
        <w:name w:val="373681659B7D2E458E49C4F061EDACC0"/>
        <w:category>
          <w:name w:val="General"/>
          <w:gallery w:val="placeholder"/>
        </w:category>
        <w:types>
          <w:type w:val="bbPlcHdr"/>
        </w:types>
        <w:behaviors>
          <w:behavior w:val="content"/>
        </w:behaviors>
        <w:guid w:val="{7C6B8D91-4160-0D4D-9898-A82A8CCAC025}"/>
      </w:docPartPr>
      <w:docPartBody>
        <w:p w:rsidR="007B6DAE" w:rsidRDefault="004407D8" w:rsidP="004407D8">
          <w:pPr>
            <w:pStyle w:val="373681659B7D2E458E49C4F061EDACC0"/>
          </w:pPr>
          <w:r w:rsidRPr="004D54AF">
            <w:rPr>
              <w:rStyle w:val="PlaceholderText"/>
            </w:rPr>
            <w:t>Click or tap here to enter text.</w:t>
          </w:r>
        </w:p>
      </w:docPartBody>
    </w:docPart>
    <w:docPart>
      <w:docPartPr>
        <w:name w:val="AAE3D44B60084F4FA3DB0A5B06E8624C"/>
        <w:category>
          <w:name w:val="General"/>
          <w:gallery w:val="placeholder"/>
        </w:category>
        <w:types>
          <w:type w:val="bbPlcHdr"/>
        </w:types>
        <w:behaviors>
          <w:behavior w:val="content"/>
        </w:behaviors>
        <w:guid w:val="{7026B6B9-AB67-3546-BC21-AC42C7812721}"/>
      </w:docPartPr>
      <w:docPartBody>
        <w:p w:rsidR="002634AC" w:rsidRDefault="00252E25" w:rsidP="00252E25">
          <w:pPr>
            <w:pStyle w:val="AAE3D44B60084F4FA3DB0A5B06E8624C"/>
          </w:pPr>
          <w:r w:rsidRPr="001A28BB">
            <w:rPr>
              <w:rStyle w:val="PlaceholderText"/>
            </w:rPr>
            <w:t>Click or tap here to enter text.</w:t>
          </w:r>
        </w:p>
      </w:docPartBody>
    </w:docPart>
    <w:docPart>
      <w:docPartPr>
        <w:name w:val="9D8BB9D939A9864299C8252C921CCB6F"/>
        <w:category>
          <w:name w:val="General"/>
          <w:gallery w:val="placeholder"/>
        </w:category>
        <w:types>
          <w:type w:val="bbPlcHdr"/>
        </w:types>
        <w:behaviors>
          <w:behavior w:val="content"/>
        </w:behaviors>
        <w:guid w:val="{C3B00818-9DCD-DA41-8DE6-6614AC935D48}"/>
      </w:docPartPr>
      <w:docPartBody>
        <w:p w:rsidR="002634AC" w:rsidRDefault="00252E25" w:rsidP="00252E25">
          <w:pPr>
            <w:pStyle w:val="9D8BB9D939A9864299C8252C921CCB6F"/>
          </w:pPr>
          <w:r w:rsidRPr="001A28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Herculanum">
    <w:panose1 w:val="02000505000000020004"/>
    <w:charset w:val="4D"/>
    <w:family w:val="auto"/>
    <w:pitch w:val="variable"/>
    <w:sig w:usb0="8000006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D51"/>
    <w:rsid w:val="000357F1"/>
    <w:rsid w:val="00133CDE"/>
    <w:rsid w:val="002430B9"/>
    <w:rsid w:val="00252E25"/>
    <w:rsid w:val="002554BA"/>
    <w:rsid w:val="002634AC"/>
    <w:rsid w:val="00416C38"/>
    <w:rsid w:val="00420CB0"/>
    <w:rsid w:val="004236C1"/>
    <w:rsid w:val="00432359"/>
    <w:rsid w:val="004407D8"/>
    <w:rsid w:val="00525BFE"/>
    <w:rsid w:val="00676834"/>
    <w:rsid w:val="006B5FC0"/>
    <w:rsid w:val="00706F18"/>
    <w:rsid w:val="00746781"/>
    <w:rsid w:val="007525A8"/>
    <w:rsid w:val="00795D2F"/>
    <w:rsid w:val="007B6DAE"/>
    <w:rsid w:val="007E08AB"/>
    <w:rsid w:val="0086367B"/>
    <w:rsid w:val="008C5320"/>
    <w:rsid w:val="0090033D"/>
    <w:rsid w:val="00A07795"/>
    <w:rsid w:val="00A219E6"/>
    <w:rsid w:val="00A62751"/>
    <w:rsid w:val="00A84EEA"/>
    <w:rsid w:val="00B44D51"/>
    <w:rsid w:val="00BC38BA"/>
    <w:rsid w:val="00CB4D7A"/>
    <w:rsid w:val="00CE0784"/>
    <w:rsid w:val="00D4205A"/>
    <w:rsid w:val="00D459D8"/>
    <w:rsid w:val="00D71C90"/>
    <w:rsid w:val="00ED0202"/>
    <w:rsid w:val="00EE63A8"/>
    <w:rsid w:val="00F316F4"/>
    <w:rsid w:val="00FB19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2E25"/>
    <w:rPr>
      <w:color w:val="808080"/>
    </w:rPr>
  </w:style>
  <w:style w:type="paragraph" w:customStyle="1" w:styleId="1B97905D0F6C604A9FC59A36E898E642">
    <w:name w:val="1B97905D0F6C604A9FC59A36E898E642"/>
    <w:rsid w:val="004407D8"/>
  </w:style>
  <w:style w:type="paragraph" w:customStyle="1" w:styleId="8B66DC335C8487439AA470F480AE8952">
    <w:name w:val="8B66DC335C8487439AA470F480AE8952"/>
    <w:rsid w:val="004407D8"/>
  </w:style>
  <w:style w:type="paragraph" w:customStyle="1" w:styleId="A59B0CC392C12249B978B34954FE8B5D">
    <w:name w:val="A59B0CC392C12249B978B34954FE8B5D"/>
    <w:rsid w:val="004407D8"/>
  </w:style>
  <w:style w:type="paragraph" w:customStyle="1" w:styleId="3E5149C03146F34BBF74728FADC25C6D">
    <w:name w:val="3E5149C03146F34BBF74728FADC25C6D"/>
    <w:rsid w:val="004407D8"/>
  </w:style>
  <w:style w:type="paragraph" w:customStyle="1" w:styleId="373681659B7D2E458E49C4F061EDACC0">
    <w:name w:val="373681659B7D2E458E49C4F061EDACC0"/>
    <w:rsid w:val="004407D8"/>
  </w:style>
  <w:style w:type="paragraph" w:customStyle="1" w:styleId="AAE3D44B60084F4FA3DB0A5B06E8624C">
    <w:name w:val="AAE3D44B60084F4FA3DB0A5B06E8624C"/>
    <w:rsid w:val="00252E25"/>
    <w:rPr>
      <w:kern w:val="2"/>
      <w14:ligatures w14:val="standardContextual"/>
    </w:rPr>
  </w:style>
  <w:style w:type="paragraph" w:customStyle="1" w:styleId="9D8BB9D939A9864299C8252C921CCB6F">
    <w:name w:val="9D8BB9D939A9864299C8252C921CCB6F"/>
    <w:rsid w:val="00252E2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232FEA-91B6-2B40-B8BC-4DD5864CC34D}">
  <we:reference id="wa104382081" version="1.55.1.0" store="en-GB" storeType="OMEX"/>
  <we:alternateReferences>
    <we:reference id="wa104382081" version="1.55.1.0" store="" storeType="OMEX"/>
  </we:alternateReferences>
  <we:properties>
    <we:property name="MENDELEY_CITATIONS" value="[{&quot;citationID&quot;:&quot;MENDELEY_CITATION_6582dd21-5c64-4248-b157-4f2b8915726c&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NjU4MmRkMjEtNWM2NC00MjQ4LWIxNTctNGYyYjg5MTU3MjZj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18248b8e-7c65-4fee-86cd-15d19ca5fd43&quot;,&quot;properties&quot;:{&quot;noteIndex&quot;:0},&quot;isEdited&quot;:false,&quot;manualOverride&quot;:{&quot;isManuallyOverridden&quot;:false,&quot;citeprocText&quot;:&quot;(Victoria State Government, 2017)&quot;,&quot;manualOverrideText&quot;:&quot;&quot;},&quot;citationTag&quot;:&quot;MENDELEY_CITATION_v3_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&quot;,&quot;citationItems&quot;:[{&quot;id&quot;:&quot;e04bbfef-2f7a-39f3-aa48-f8be1c8a0fd2&quot;,&quot;itemData&quot;:{&quot;type&quot;:&quot;article&quot;,&quot;id&quot;:&quot;e04bbfef-2f7a-39f3-aa48-f8be1c8a0fd2&quot;,&quot;title&quot;:&quot;Plan Melbourne 2017-2050&quot;,&quot;groupId&quot;:&quot;efbce491-2e14-3d43-a5c9-96f56af41c58&quot;,&quot;author&quot;:[{&quot;family&quot;:&quot;Victoria State Government&quot;,&quot;given&quot;:&quot;&quot;,&quot;parse-names&quot;:false,&quot;dropping-particle&quot;:&quot;&quot;,&quot;non-dropping-particle&quot;:&quot;&quot;}],&quot;URL&quot;:&quot;https://planmelbourne.vic.gov.au/home&quot;,&quot;issued&quot;:{&quot;date-parts&quot;:[[2017]]},&quot;container-title-short&quot;:&quot;&quot;},&quot;isTemporary&quot;:false}]},{&quot;citationID&quot;:&quot;MENDELEY_CITATION_decf2c23-c946-4565-a741-3dd065a226a3&quot;,&quot;properties&quot;:{&quot;noteIndex&quot;:0},&quot;isEdited&quot;:false,&quot;manualOverride&quot;:{&quot;isManuallyOverridden&quot;:false,&quot;citeprocText&quot;:&quot;(Geelong Region Alliance, 2007; The City of Greater Geelong, 2021)&quot;,&quot;manualOverrideText&quot;:&quot;&quot;},&quot;citationTag&quot;:&quot;MENDELEY_CITATION_v3_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FdXX0sImNvbnRhaW5lci10aXRsZS1zaG9ydCI6IiJ9LCJpc1RlbXBvcmFyeSI6ZmFsc2V9XX0=&quot;,&quot;citationItems&quot;:[{&quot;id&quot;:&quot;dec596fa-3473-38ad-9a41-18e7849e3cce&quot;,&quot;itemData&quot;:{&quot;type&quot;:&quot;article&quot;,&quot;id&quot;:&quot;dec596fa-3473-38ad-9a41-18e7849e3cce&quot;,&quot;title&quot;:&quot;The Geelong Region Plan&quot;,&quot;groupId&quot;:&quot;efbce491-2e14-3d43-a5c9-96f56af41c58&quot;,&quot;author&quot;:[{&quot;family&quot;:&quot;Geelong Region Alliance&quot;,&quot;given&quot;:&quot;&quot;,&quot;parse-names&quot;:false,&quot;dropping-particle&quot;:&quot;&quot;,&quot;non-dropping-particle&quot;:&quot;&quot;}],&quot;issued&quot;:{&quot;date-parts&quot;:[[2007]]},&quot;publisher&quot;:&quot;G21 Geelong Region Alliance&quot;,&quot;container-title-short&quot;:&quot;&quot;},&quot;isTemporary&quot;:false},{&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fca01cfa-23c0-441a-9e50-5ce1bc948357&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ZmNhMDFjZmEtMjNjMC00NDFhLTllNTAtNWNlMWJjOTQ4MzU3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0faece67-e6fc-4d5e-9350-f1da37371e4b&quot;,&quot;properties&quot;:{&quot;noteIndex&quot;:0},&quot;isEdited&quot;:false,&quot;manualOverride&quot;:{&quot;isManuallyOverridden&quot;:false,&quot;citeprocText&quot;:&quot;(DSEWPC, 2012)&quot;,&quot;manualOverrideText&quot;:&quot;&quot;},&quot;citationTag&quot;:&quot;MENDELEY_CITATION_v3_eyJjaXRhdGlvbklEIjoiTUVOREVMRVlfQ0lUQVRJT05fMGZhZWNlNjctZTZmYy00ZDVlLTkzNTAtZjFkYTM3MzcxZTRi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0sImNvbnRhaW5lci10aXRsZS1zaG9ydCI6IiJ9LCJpc1RlbXBvcmFyeSI6ZmFsc2V9XX0=&quot;,&quot;citationItems&quot;:[{&quot;id&quot;:&quot;ac2d686a-4c0f-3d6a-adc1-2747c8315587&quot;,&quot;itemData&quot;:{&quot;type&quot;:&quot;article&quot;,&quot;id&quot;:&quot;ac2d686a-4c0f-3d6a-adc1-2747c8315587&quot;,&quot;title&quot;:&quot;Environment Protection and Biodiversity Conservation Act 1999 Environmental Offsets Policy&quot;,&quot;groupId&quot;:&quot;efbce491-2e14-3d43-a5c9-96f56af41c58&quot;,&quot;author&quot;:[{&quot;family&quot;:&quot;DSEWPC&quot;,&quot;given&quot;:&quot;&quot;,&quot;parse-names&quot;:false,&quot;dropping-particle&quot;:&quot;&quot;,&quot;non-dropping-particle&quot;:&quot;&quot;}],&quot;issued&quot;:{&quot;date-parts&quot;:[[2012]]},&quot;container-title-short&quot;:&quot;&quot;},&quot;isTemporary&quot;:false}]},{&quot;citationID&quot;:&quot;MENDELEY_CITATION_88307ebd-94a8-4b13-9c13-a30bd3a7f11e&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ODgzMDdlYmQtOTRhOC00YjEzLTljMTMtYTMwYmQzYTdmMTFl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2d415c89-21f8-4b92-b3ab-bbbe4b7dc82c&quot;,&quot;properties&quot;:{&quot;noteIndex&quot;:0},&quot;isEdited&quot;:false,&quot;manualOverride&quot;:{&quot;isManuallyOverridden&quot;:false,&quot;citeprocText&quot;:&quot;(Dahlhaus &lt;i&gt;et al.&lt;/i&gt;, 2003; Williams, 2022)&quot;,&quot;manualOverrideText&quot;:&quot;&quot;},&quot;citationTag&quot;:&quot;MENDELEY_CITATION_v3_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&quot;,&quot;citationItems&quot;:[{&quot;id&quot;:&quot;a62acc96-7eab-3375-bad1-64ca585fada1&quot;,&quot;itemData&quot;:{&quot;type&quot;:&quot;article&quot;,&quot;id&quot;:&quot;a62acc96-7eab-3375-bad1-64ca585fada1&quot;,&quot;title&quot;:&quot;Victorian Volcanic Plains Scoping Study&quot;,&quot;groupId&quot;:&quot;efbce491-2e14-3d43-a5c9-96f56af41c58&quot;,&quot;author&quot;:[{&quot;family&quot;:&quot;Dahlhaus&quot;,&quot;given&quot;:&quot;P.&quot;,&quot;parse-names&quot;:false,&quot;dropping-particle&quot;:&quot;&quot;,&quot;non-dropping-particle&quot;:&quot;&quot;},{&quot;family&quot;:&quot;Cox&quot;,&quot;given&quot;:&quot;J.&quot;,&quot;parse-names&quot;:false,&quot;dropping-particle&quot;:&quot;&quot;,&quot;non-dropping-particle&quot;:&quot;&quot;},{&quot;family&quot;:&quot;MacEwan&quot;,&quot;given&quot;:&quot;R.&quot;,&quot;parse-names&quot;:false,&quot;dropping-particle&quot;:&quot;&quot;,&quot;non-dropping-particle&quot;:&quot;&quot;},{&quot;family&quot;:&quot;Codd&quot;,&quot;given&quot;:&quot;P.&quot;,&quot;parse-names&quot;:false,&quot;dropping-particle&quot;:&quot;&quot;,&quot;non-dropping-particle&quot;:&quot;&quot;}],&quot;issued&quot;:{&quot;date-parts&quot;:[[2003]]},&quot;publisher&quot;:&quot;CSIRO Land and Water&quot;,&quot;container-title-short&quot;:&quot;&quot;},&quot;isTemporary&quot;:false},{&quot;id&quot;:&quot;48b295f6-6033-3730-b2b0-85642ee72621&quot;,&quot;itemData&quot;:{&quot;type&quot;:&quot;article&quot;,&quot;id&quot;:&quot;48b295f6-6033-3730-b2b0-85642ee72621&quot;,&quot;title&quot;:&quot;Southern Volcanic Plain&quot;,&quot;groupId&quot;:&quot;efbce491-2e14-3d43-a5c9-96f56af41c58&quot;,&quot;author&quot;:[{&quot;family&quot;:&quot;Williams&quot;,&quot;given&quot;:&quot;N.&quot;,&quot;parse-names&quot;:false,&quot;dropping-particle&quot;:&quot;&quot;,&quot;non-dropping-particle&quot;:&quot;&quot;}],&quot;URL&quot;:&quot;https://grasslands.ecolinc.vic.edu.au/bioregions/southern-volcanic-plain&quot;,&quot;issued&quot;:{&quot;date-parts&quot;:[[2022]]},&quot;publisher&quot;:&quot;University of Melbourne, Ecolinc&quot;,&quot;container-title-short&quot;:&quot;&quot;},&quot;isTemporary&quot;:false}]},{&quot;citationID&quot;:&quot;MENDELEY_CITATION_64acd3a3-fdc1-480b-afa3-630bae30ec5a&quot;,&quot;properties&quot;:{&quot;noteIndex&quot;:0},&quot;isEdited&quot;:false,&quot;manualOverride&quot;:{&quot;isManuallyOverridden&quot;:false,&quot;citeprocText&quot;:&quot;(DSE, 2003; EHP, 2021)&quot;,&quot;manualOverrideText&quot;:&quot;&quot;},&quot;citationTag&quot;:&quot;MENDELEY_CITATION_v3_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&quot;,&quot;citationItems&quot;:[{&quot;id&quot;:&quot;297505be-137e-31a4-96f3-164a98553e7f&quot;,&quot;itemData&quot;:{&quot;type&quot;:&quot;article&quot;,&quot;id&quot;:&quot;297505be-137e-31a4-96f3-164a98553e7f&quot;,&quot;title&quot;:&quot;Biodiversity Action Planning: Strategic Overview for the Victorian Volcanic Plain Bioregion&quot;,&quot;groupId&quot;:&quot;efbce491-2e14-3d43-a5c9-96f56af41c58&quot;,&quot;author&quot;:[{&quot;family&quot;:&quot;DSE&quot;,&quot;given&quot;:&quot;&quot;,&quot;parse-names&quot;:false,&quot;dropping-particle&quot;:&quot;&quot;,&quot;non-dropping-particle&quot;:&quot;&quot;}],&quot;issued&quot;:{&quot;date-parts&quot;:[[2003]]},&quot;publisher&quot;:&quot;Victorian Government Department of Sustainability and Environment&quot;,&quot;container-title-short&quot;:&quot;&quot;},&quot;isTemporary&quot;:false},{&quot;id&quot;:&quot;76681194-8974-3b76-ad5d-ea42a07837ee&quot;,&quot;itemData&quot;:{&quot;type&quot;:&quot;article&quot;,&quot;id&quot;:&quot;76681194-8974-3b76-ad5d-ea42a07837ee&quot;,&quot;title&quot;:&quot;Existing Ecological Conditions: Northern and Western Geelong Growth Areas&quot;,&quot;groupId&quot;:&quot;efbce491-2e14-3d43-a5c9-96f56af41c58&quot;,&quot;author&quot;:[{&quot;family&quot;:&quot;EHP&quot;,&quot;given&quot;:&quot;&quot;,&quot;parse-names&quot;:false,&quot;dropping-particle&quot;:&quot;&quot;,&quot;non-dropping-particle&quot;:&quot;&quot;}],&quot;issued&quot;:{&quot;date-parts&quot;:[[2021]]},&quot;publisher&quot;:&quot;Prepared for the City of Greater Geelong&quot;,&quot;container-title-short&quot;:&quot;&quot;},&quot;isTemporary&quot;:false}]},{&quot;citationID&quot;:&quot;MENDELEY_CITATION_3351185e-cfe1-46d2-8732-bfc7eea17af3&quot;,&quot;properties&quot;:{&quot;noteIndex&quot;:0},&quot;isEdited&quot;:false,&quot;manualOverride&quot;:{&quot;isManuallyOverridden&quot;:false,&quot;citeprocText&quot;:&quot;(EHP, 2021)&quot;,&quot;manualOverrideText&quot;:&quot;&quot;},&quot;citationTag&quot;:&quot;MENDELEY_CITATION_v3_eyJjaXRhdGlvbklEIjoiTUVOREVMRVlfQ0lUQVRJT05fMzM1MTE4NWUtY2ZlMS00NmQyLTg3MzItYmZjN2VlYTE3YWYz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quot;,&quot;citationItems&quot;:[{&quot;id&quot;:&quot;76681194-8974-3b76-ad5d-ea42a07837ee&quot;,&quot;itemData&quot;:{&quot;type&quot;:&quot;article&quot;,&quot;id&quot;:&quot;76681194-8974-3b76-ad5d-ea42a07837ee&quot;,&quot;title&quot;:&quot;Existing Ecological Conditions: Northern and Western Geelong Growth Areas&quot;,&quot;groupId&quot;:&quot;efbce491-2e14-3d43-a5c9-96f56af41c58&quot;,&quot;author&quot;:[{&quot;family&quot;:&quot;EHP&quot;,&quot;given&quot;:&quot;&quot;,&quot;parse-names&quot;:false,&quot;dropping-particle&quot;:&quot;&quot;,&quot;non-dropping-particle&quot;:&quot;&quot;}],&quot;issued&quot;:{&quot;date-parts&quot;:[[2021]]},&quot;publisher&quot;:&quot;Prepared for the City of Greater Geelong&quot;,&quot;container-title-short&quot;:&quot;&quot;},&quot;isTemporary&quot;:false}]},{&quot;citationID&quot;:&quot;MENDELEY_CITATION_370944ad-8a85-496f-9b67-b2d90e07b1bd&quot;,&quot;properties&quot;:{&quot;noteIndex&quot;:0},&quot;isEdited&quot;:false,&quot;manualOverride&quot;:{&quot;isManuallyOverridden&quot;:false,&quot;citeprocText&quot;:&quot;(EHP, 2021)&quot;,&quot;manualOverrideText&quot;:&quot;&quot;},&quot;citationTag&quot;:&quot;MENDELEY_CITATION_v3_eyJjaXRhdGlvbklEIjoiTUVOREVMRVlfQ0lUQVRJT05fMzcwOTQ0YWQtOGE4NS00OTZmLTliNjctYjJkOTBlMDdiMWJk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quot;,&quot;citationItems&quot;:[{&quot;id&quot;:&quot;76681194-8974-3b76-ad5d-ea42a07837ee&quot;,&quot;itemData&quot;:{&quot;type&quot;:&quot;article&quot;,&quot;id&quot;:&quot;76681194-8974-3b76-ad5d-ea42a07837ee&quot;,&quot;title&quot;:&quot;Existing Ecological Conditions: Northern and Western Geelong Growth Areas&quot;,&quot;groupId&quot;:&quot;efbce491-2e14-3d43-a5c9-96f56af41c58&quot;,&quot;author&quot;:[{&quot;family&quot;:&quot;EHP&quot;,&quot;given&quot;:&quot;&quot;,&quot;parse-names&quot;:false,&quot;dropping-particle&quot;:&quot;&quot;,&quot;non-dropping-particle&quot;:&quot;&quot;}],&quot;issued&quot;:{&quot;date-parts&quot;:[[2021]]},&quot;publisher&quot;:&quot;Prepared for the City of Greater Geelong&quot;,&quot;container-title-short&quot;:&quot;&quot;},&quot;isTemporary&quot;:false}]},{&quot;citationID&quot;:&quot;MENDELEY_CITATION_753bc5f3-eb8e-4a92-bdcc-4a1b0e0395e6&quot;,&quot;properties&quot;:{&quot;noteIndex&quot;:0},&quot;isEdited&quot;:false,&quot;manualOverride&quot;:{&quot;isManuallyOverridden&quot;:false,&quot;citeprocText&quot;:&quot;(DSE, 2003; EHP, 2021)&quot;,&quot;manualOverrideText&quot;:&quot;&quot;},&quot;citationTag&quot;:&quot;MENDELEY_CITATION_v3_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&quot;,&quot;citationItems&quot;:[{&quot;id&quot;:&quot;76681194-8974-3b76-ad5d-ea42a07837ee&quot;,&quot;itemData&quot;:{&quot;type&quot;:&quot;article&quot;,&quot;id&quot;:&quot;76681194-8974-3b76-ad5d-ea42a07837ee&quot;,&quot;title&quot;:&quot;Existing Ecological Conditions: Northern and Western Geelong Growth Areas&quot;,&quot;groupId&quot;:&quot;efbce491-2e14-3d43-a5c9-96f56af41c58&quot;,&quot;author&quot;:[{&quot;family&quot;:&quot;EHP&quot;,&quot;given&quot;:&quot;&quot;,&quot;parse-names&quot;:false,&quot;dropping-particle&quot;:&quot;&quot;,&quot;non-dropping-particle&quot;:&quot;&quot;}],&quot;issued&quot;:{&quot;date-parts&quot;:[[2021]]},&quot;publisher&quot;:&quot;Prepared for the City of Greater Geelong&quot;,&quot;container-title-short&quot;:&quot;&quot;},&quot;isTemporary&quot;:false},{&quot;id&quot;:&quot;297505be-137e-31a4-96f3-164a98553e7f&quot;,&quot;itemData&quot;:{&quot;type&quot;:&quot;article&quot;,&quot;id&quot;:&quot;297505be-137e-31a4-96f3-164a98553e7f&quot;,&quot;title&quot;:&quot;Biodiversity Action Planning: Strategic Overview for the Victorian Volcanic Plain Bioregion&quot;,&quot;groupId&quot;:&quot;efbce491-2e14-3d43-a5c9-96f56af41c58&quot;,&quot;author&quot;:[{&quot;family&quot;:&quot;DSE&quot;,&quot;given&quot;:&quot;&quot;,&quot;parse-names&quot;:false,&quot;dropping-particle&quot;:&quot;&quot;,&quot;non-dropping-particle&quot;:&quot;&quot;}],&quot;issued&quot;:{&quot;date-parts&quot;:[[2003]]},&quot;publisher&quot;:&quot;Victorian Government Department of Sustainability and Environment&quot;,&quot;container-title-short&quot;:&quot;&quot;},&quot;isTemporary&quot;:false}]},{&quot;citationID&quot;:&quot;MENDELEY_CITATION_12ba84db-7673-446d-b61d-426777e31afb&quot;,&quot;properties&quot;:{&quot;noteIndex&quot;:0},&quot;isEdited&quot;:false,&quot;manualOverride&quot;:{&quot;isManuallyOverridden&quot;:false,&quot;citeprocText&quot;:&quot;(DSE, 2003)&quot;,&quot;manualOverrideText&quot;:&quot;&quot;},&quot;citationTag&quot;:&quot;MENDELEY_CITATION_v3_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&quot;,&quot;citationItems&quot;:[{&quot;id&quot;:&quot;297505be-137e-31a4-96f3-164a98553e7f&quot;,&quot;itemData&quot;:{&quot;type&quot;:&quot;article&quot;,&quot;id&quot;:&quot;297505be-137e-31a4-96f3-164a98553e7f&quot;,&quot;title&quot;:&quot;Biodiversity Action Planning: Strategic Overview for the Victorian Volcanic Plain Bioregion&quot;,&quot;groupId&quot;:&quot;efbce491-2e14-3d43-a5c9-96f56af41c58&quot;,&quot;author&quot;:[{&quot;family&quot;:&quot;DSE&quot;,&quot;given&quot;:&quot;&quot;,&quot;parse-names&quot;:false,&quot;dropping-particle&quot;:&quot;&quot;,&quot;non-dropping-particle&quot;:&quot;&quot;}],&quot;issued&quot;:{&quot;date-parts&quot;:[[2003]]},&quot;publisher&quot;:&quot;Victorian Government Department of Sustainability and Environment&quot;,&quot;container-title-short&quot;:&quot;&quot;},&quot;isTemporary&quot;:false}]},{&quot;citationID&quot;:&quot;MENDELEY_CITATION_fb9ecd1f-f841-40c9-ac33-886d8602482e&quot;,&quot;properties&quot;:{&quot;noteIndex&quot;:0},&quot;isEdited&quot;:false,&quot;manualOverride&quot;:{&quot;isManuallyOverridden&quot;:false,&quot;citeprocText&quot;:&quot;(DELWP, 2020; EHP, 2021)&quot;,&quot;manualOverrideText&quot;:&quot;&quot;},&quot;citationItems&quot;:[{&quot;id&quot;:&quot;fe03aa8b-a1a3-3fde-883c-5560d4752af8&quot;,&quot;itemData&quot;:{&quot;type&quot;:&quot;article&quot;,&quot;id&quot;:&quot;fe03aa8b-a1a3-3fde-883c-5560d4752af8&quot;,&quot;title&quot;:&quot;Port Phillip Bay (Western Shoreline) &amp; Bellarine Peninsula Ramsar Site Ecological Character Description&quot;,&quot;groupId&quot;:&quot;efbce491-2e14-3d43-a5c9-96f56af41c58&quot;,&quot;author&quot;:[{&quot;family&quot;:&quot;DELWP&quot;,&quot;given&quot;:&quot;&quot;,&quot;parse-names&quot;:false,&quot;dropping-particle&quot;:&quot;&quot;,&quot;non-dropping-particle&quot;:&quot;&quot;}],&quot;issued&quot;:{&quot;date-parts&quot;:[[2020]]},&quot;publisher&quot;:&quot;Department of Environment, Land, Water and Planning&quot;,&quot;container-title-short&quot;:&quot;&quot;},&quot;isTemporary&quot;:false},{&quot;id&quot;:&quot;76681194-8974-3b76-ad5d-ea42a07837ee&quot;,&quot;itemData&quot;:{&quot;type&quot;:&quot;article&quot;,&quot;id&quot;:&quot;76681194-8974-3b76-ad5d-ea42a07837ee&quot;,&quot;title&quot;:&quot;Existing Ecological Conditions: Northern and Western Geelong Growth Areas&quot;,&quot;groupId&quot;:&quot;efbce491-2e14-3d43-a5c9-96f56af41c58&quot;,&quot;author&quot;:[{&quot;family&quot;:&quot;EHP&quot;,&quot;given&quot;:&quot;&quot;,&quot;parse-names&quot;:false,&quot;dropping-particle&quot;:&quot;&quot;,&quot;non-dropping-particle&quot;:&quot;&quot;}],&quot;issued&quot;:{&quot;date-parts&quot;:[[2021]]},&quot;publisher&quot;:&quot;Prepared for the City of Greater Geelong&quot;,&quot;container-title-short&quot;:&quot;&quot;},&quot;isTemporary&quot;:false}],&quot;citationTag&quot;:&quot;MENDELEY_CITATION_v3_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&quot;},{&quot;citationID&quot;:&quot;MENDELEY_CITATION_4f00cc30-cd7b-4dae-9c87-e446cefec9ca&quot;,&quot;properties&quot;:{&quot;noteIndex&quot;:0},&quot;isEdited&quot;:false,&quot;manualOverride&quot;:{&quot;isManuallyOverridden&quot;:false,&quot;citeprocText&quot;:&quot;(DELWP, 2020; EHP, 2021)&quot;,&quot;manualOverrideText&quot;:&quot;&quot;},&quot;citationItems&quot;:[{&quot;id&quot;:&quot;fe03aa8b-a1a3-3fde-883c-5560d4752af8&quot;,&quot;itemData&quot;:{&quot;type&quot;:&quot;article&quot;,&quot;id&quot;:&quot;fe03aa8b-a1a3-3fde-883c-5560d4752af8&quot;,&quot;title&quot;:&quot;Port Phillip Bay (Western Shoreline) &amp; Bellarine Peninsula Ramsar Site Ecological Character Description&quot;,&quot;groupId&quot;:&quot;efbce491-2e14-3d43-a5c9-96f56af41c58&quot;,&quot;author&quot;:[{&quot;family&quot;:&quot;DELWP&quot;,&quot;given&quot;:&quot;&quot;,&quot;parse-names&quot;:false,&quot;dropping-particle&quot;:&quot;&quot;,&quot;non-dropping-particle&quot;:&quot;&quot;}],&quot;issued&quot;:{&quot;date-parts&quot;:[[2020]]},&quot;publisher&quot;:&quot;Department of Environment, Land, Water and Planning&quot;,&quot;container-title-short&quot;:&quot;&quot;},&quot;isTemporary&quot;:false},{&quot;id&quot;:&quot;76681194-8974-3b76-ad5d-ea42a07837ee&quot;,&quot;itemData&quot;:{&quot;type&quot;:&quot;article&quot;,&quot;id&quot;:&quot;76681194-8974-3b76-ad5d-ea42a07837ee&quot;,&quot;title&quot;:&quot;Existing Ecological Conditions: Northern and Western Geelong Growth Areas&quot;,&quot;groupId&quot;:&quot;efbce491-2e14-3d43-a5c9-96f56af41c58&quot;,&quot;author&quot;:[{&quot;family&quot;:&quot;EHP&quot;,&quot;given&quot;:&quot;&quot;,&quot;parse-names&quot;:false,&quot;dropping-particle&quot;:&quot;&quot;,&quot;non-dropping-particle&quot;:&quot;&quot;}],&quot;issued&quot;:{&quot;date-parts&quot;:[[2021]]},&quot;publisher&quot;:&quot;Prepared for the City of Greater Geelong&quot;,&quot;container-title-short&quot;:&quot;&quot;},&quot;isTemporary&quot;:false}],&quot;citationTag&quot;:&quot;MENDELEY_CITATION_v3_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&quot;},{&quot;citationID&quot;:&quot;MENDELEY_CITATION_71d1d43d-3d99-4b95-a4c5-2d66c3bd3a1e&quot;,&quot;properties&quot;:{&quot;noteIndex&quot;:0},&quot;isEdited&quot;:false,&quot;manualOverride&quot;:{&quot;isManuallyOverridden&quot;:false,&quot;citeprocText&quot;:&quot;(Corangamite CMA, 2014; DELWP, 2021)&quot;,&quot;manualOverrideText&quot;:&quot;&quot;},&quot;citationTag&quot;:&quot;MENDELEY_CITATION_v3_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&quot;,&quot;citationItems&quot;:[{&quot;id&quot;:&quot;4602063b-37d2-391a-873a-97614f98673c&quot;,&quot;itemData&quot;:{&quot;type&quot;:&quot;article-journal&quot;,&quot;id&quot;:&quot;4602063b-37d2-391a-873a-97614f98673c&quot;,&quot;title&quot;:&quot;Flora and Fauna Guarantee Act 1988 Public authority duty&quot;,&quot;groupId&quot;:&quot;efbce491-2e14-3d43-a5c9-96f56af41c58&quot;,&quot;author&quot;:[{&quot;family&quot;:&quot;DELWP&quot;,&quot;given&quot;:&quot;&quot;,&quot;parse-names&quot;:false,&quot;dropping-particle&quot;:&quot;&quot;,&quot;non-dropping-particle&quot;:&quot;&quot;}],&quot;issued&quot;:{&quot;date-parts&quot;:[[2021]]},&quot;container-title-short&quot;:&quot;&quot;},&quot;isTemporary&quot;:false},{&quot;id&quot;:&quot;74613482-ebb2-39bd-8fd5-988c92e43a48&quot;,&quot;itemData&quot;:{&quot;type&quot;:&quot;article&quot;,&quot;id&quot;:&quot;74613482-ebb2-39bd-8fd5-988c92e43a48&quot;,&quot;title&quot;:&quot;Corangamite Waterway Strategy 2014 - 2022&quot;,&quot;groupId&quot;:&quot;efbce491-2e14-3d43-a5c9-96f56af41c58&quot;,&quot;author&quot;:[{&quot;family&quot;:&quot;Corangamite CMA&quot;,&quot;given&quot;:&quot;&quot;,&quot;parse-names&quot;:false,&quot;dropping-particle&quot;:&quot;&quot;,&quot;non-dropping-particle&quot;:&quot;&quot;}],&quot;issued&quot;:{&quot;date-parts&quot;:[[2014]]},&quot;container-title-short&quot;:&quot;&quot;},&quot;isTemporary&quot;:false}]},{&quot;citationID&quot;:&quot;MENDELEY_CITATION_7340868b-0e97-4cdd-a693-42cbe2a9e264&quot;,&quot;properties&quot;:{&quot;noteIndex&quot;:0},&quot;isEdited&quot;:false,&quot;manualOverride&quot;:{&quot;isManuallyOverridden&quot;:false,&quot;citeprocText&quot;:&quot;(DELWP, 2020)&quot;,&quot;manualOverrideText&quot;:&quot;&quot;},&quot;citationTag&quot;:&quot;MENDELEY_CITATION_v3_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&quot;,&quot;citationItems&quot;:[{&quot;id&quot;:&quot;fe03aa8b-a1a3-3fde-883c-5560d4752af8&quot;,&quot;itemData&quot;:{&quot;type&quot;:&quot;article&quot;,&quot;id&quot;:&quot;fe03aa8b-a1a3-3fde-883c-5560d4752af8&quot;,&quot;title&quot;:&quot;Port Phillip Bay (Western Shoreline) &amp; Bellarine Peninsula Ramsar Site Ecological Character Description&quot;,&quot;groupId&quot;:&quot;efbce491-2e14-3d43-a5c9-96f56af41c58&quot;,&quot;author&quot;:[{&quot;family&quot;:&quot;DELWP&quot;,&quot;given&quot;:&quot;&quot;,&quot;parse-names&quot;:false,&quot;dropping-particle&quot;:&quot;&quot;,&quot;non-dropping-particle&quot;:&quot;&quot;}],&quot;issued&quot;:{&quot;date-parts&quot;:[[2020]]},&quot;publisher&quot;:&quot;Department of Environment, Land, Water and Planning&quot;,&quot;container-title-short&quot;:&quot;&quot;},&quot;isTemporary&quot;:false}]},{&quot;citationID&quot;:&quot;MENDELEY_CITATION_4d7cbf8f-fbe2-4d26-b464-b9874dc7ec7e&quot;,&quot;properties&quot;:{&quot;noteIndex&quot;:0},&quot;isEdited&quot;:false,&quot;manualOverride&quot;:{&quot;isManuallyOverridden&quot;:false,&quot;citeprocText&quot;:&quot;(DELWP, 2019)&quot;,&quot;manualOverrideText&quot;:&quot;&quot;},&quot;citationTag&quot;:&quot;MENDELEY_CITATION_v3_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&quot;,&quot;citationItems&quot;:[{&quot;id&quot;:&quot;7fe135aa-5703-368b-b158-89b42658a60a&quot;,&quot;itemData&quot;:{&quot;type&quot;:&quot;article&quot;,&quot;id&quot;:&quot;7fe135aa-5703-368b-b158-89b42658a60a&quot;,&quot;title&quot;:&quot;Victoria’s Climate Science Report 2019&quot;,&quot;groupId&quot;:&quot;efbce491-2e14-3d43-a5c9-96f56af41c58&quot;,&quot;author&quot;:[{&quot;family&quot;:&quot;DELWP&quot;,&quot;given&quot;:&quot;&quot;,&quot;parse-names&quot;:false,&quot;dropping-particle&quot;:&quot;&quot;,&quot;non-dropping-particle&quot;:&quot;&quot;}],&quot;issued&quot;:{&quot;date-parts&quot;:[[2019]]},&quot;container-title-short&quot;:&quot;&quot;},&quot;isTemporary&quot;:false}]},{&quot;citationID&quot;:&quot;MENDELEY_CITATION_cda84e20-1924-414c-b07c-10dd06d72e75&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Y2RhODRlMjAtMTkyNC00MTRjLWIwN2MtMTBkZDA2ZDcyZTc1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82d7356d-d458-4382-98db-891d61f5ee2c&quot;,&quot;properties&quot;:{&quot;noteIndex&quot;:0},&quot;isEdited&quot;:false,&quot;manualOverride&quot;:{&quot;isManuallyOverridden&quot;:false,&quot;citeprocText&quot;:&quot;(Wathaurong Aboriginal Co-operative, 2021)&quot;,&quot;manualOverrideText&quot;:&quot;&quot;},&quot;citationTag&quot;:&quot;MENDELEY_CITATION_v3_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&quot;,&quot;citationItems&quot;:[{&quot;id&quot;:&quot;986f3d39-1218-3767-8499-89a79c9ace3f&quot;,&quot;itemData&quot;:{&quot;type&quot;:&quot;article&quot;,&quot;id&quot;:&quot;986f3d39-1218-3767-8499-89a79c9ace3f&quot;,&quot;title&quot;:&quot;Wathaurong History &amp; Profile&quot;,&quot;groupId&quot;:&quot;efbce491-2e14-3d43-a5c9-96f56af41c58&quot;,&quot;author&quot;:[{&quot;family&quot;:&quot;Wathaurong Aboriginal Co-operative&quot;,&quot;given&quot;:&quot;&quot;,&quot;parse-names&quot;:false,&quot;dropping-particle&quot;:&quot;&quot;,&quot;non-dropping-particle&quot;:&quot;&quot;}],&quot;URL&quot;:&quot;https://www.wathaurong.org.au/history-profile/&quot;,&quot;issued&quot;:{&quot;date-parts&quot;:[[2021]]},&quot;container-title-short&quot;:&quot;&quot;},&quot;isTemporary&quot;:false}]},{&quot;citationID&quot;:&quot;MENDELEY_CITATION_b8e4a184-6e7d-4c8a-b16b-495c0e0a3114&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YjhlNGExODQtNmU3ZC00YzhhLWIxNmItNDk1YzBlMGEzMTE0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3e47c591-eeac-4933-bd0a-0d0a97280fa8&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M2U0N2M1OTEtZWVhYy00OTMzLWJkMGEtMGQwYTk3MjgwZmE4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4aba77c4-8e04-4648-ab25-1345b0786d2a&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NGFiYTc3YzQtOGUwNC00NjQ4LWFiMjUtMTM0NWIwNzg2ZDJh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5826fb4d-7683-42b3-a988-4333be788c7f&quot;,&quot;properties&quot;:{&quot;noteIndex&quot;:0},&quot;isEdited&quot;:false,&quot;manualOverride&quot;:{&quot;isManuallyOverridden&quot;:false,&quot;citeprocText&quot;:&quot;(EHP, 2021)&quot;,&quot;manualOverrideText&quot;:&quot;&quot;},&quot;citationTag&quot;:&quot;MENDELEY_CITATION_v3_eyJjaXRhdGlvbklEIjoiTUVOREVMRVlfQ0lUQVRJT05fNTgyNmZiNGQtNzY4My00MmIzLWE5ODgtNDMzM2JlNzg4Yzdm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quot;,&quot;citationItems&quot;:[{&quot;id&quot;:&quot;76681194-8974-3b76-ad5d-ea42a07837ee&quot;,&quot;itemData&quot;:{&quot;type&quot;:&quot;article&quot;,&quot;id&quot;:&quot;76681194-8974-3b76-ad5d-ea42a07837ee&quot;,&quot;title&quot;:&quot;Existing Ecological Conditions: Northern and Western Geelong Growth Areas&quot;,&quot;groupId&quot;:&quot;efbce491-2e14-3d43-a5c9-96f56af41c58&quot;,&quot;author&quot;:[{&quot;family&quot;:&quot;EHP&quot;,&quot;given&quot;:&quot;&quot;,&quot;parse-names&quot;:false,&quot;dropping-particle&quot;:&quot;&quot;,&quot;non-dropping-particle&quot;:&quot;&quot;}],&quot;issued&quot;:{&quot;date-parts&quot;:[[2021]]},&quot;publisher&quot;:&quot;Prepared for the City of Greater Geelong&quot;,&quot;container-title-short&quot;:&quot;&quot;},&quot;isTemporary&quot;:false}]},{&quot;citationID&quot;:&quot;MENDELEY_CITATION_cefa505c-f14f-4dda-9c84-dac512e8e470&quot;,&quot;properties&quot;:{&quot;noteIndex&quot;:0},&quot;isEdited&quot;:false,&quot;manualOverride&quot;:{&quot;isManuallyOverridden&quot;:false,&quot;citeprocText&quot;:&quot;(Victoria State Government, 2017)&quot;,&quot;manualOverrideText&quot;:&quot;&quot;},&quot;citationTag&quot;:&quot;MENDELEY_CITATION_v3_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&quot;,&quot;citationItems&quot;:[{&quot;id&quot;:&quot;e04bbfef-2f7a-39f3-aa48-f8be1c8a0fd2&quot;,&quot;itemData&quot;:{&quot;type&quot;:&quot;article&quot;,&quot;id&quot;:&quot;e04bbfef-2f7a-39f3-aa48-f8be1c8a0fd2&quot;,&quot;title&quot;:&quot;Plan Melbourne 2017-2050&quot;,&quot;groupId&quot;:&quot;efbce491-2e14-3d43-a5c9-96f56af41c58&quot;,&quot;author&quot;:[{&quot;family&quot;:&quot;Victoria State Government&quot;,&quot;given&quot;:&quot;&quot;,&quot;parse-names&quot;:false,&quot;dropping-particle&quot;:&quot;&quot;,&quot;non-dropping-particle&quot;:&quot;&quot;}],&quot;URL&quot;:&quot;https://planmelbourne.vic.gov.au/home&quot;,&quot;issued&quot;:{&quot;date-parts&quot;:[[2017]]},&quot;container-title-short&quot;:&quot;&quot;},&quot;isTemporary&quot;:false}]},{&quot;citationID&quot;:&quot;MENDELEY_CITATION_c42c05a5-106a-4fa3-8351-a1d3fdb5a7d7&quot;,&quot;properties&quot;:{&quot;noteIndex&quot;:0},&quot;isEdited&quot;:false,&quot;manualOverride&quot;:{&quot;isManuallyOverridden&quot;:false,&quot;citeprocText&quot;:&quot;(ABS, 2020)&quot;,&quot;manualOverrideText&quot;:&quot;&quot;},&quot;citationTag&quot;:&quot;MENDELEY_CITATION_v3_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&quot;,&quot;citationItems&quot;:[{&quot;id&quot;:&quot;b898349d-da1a-3206-8a4b-9529d1032b86&quot;,&quot;itemData&quot;:{&quot;type&quot;:&quot;webpage&quot;,&quot;id&quot;:&quot;b898349d-da1a-3206-8a4b-9529d1032b86&quot;,&quot;title&quot;:&quot;Region summary: Geelong&quot;,&quot;groupId&quot;:&quot;efbce491-2e14-3d43-a5c9-96f56af41c58&quot;,&quot;author&quot;:[{&quot;family&quot;:&quot;ABS&quot;,&quot;given&quot;:&quot;&quot;,&quot;parse-names&quot;:false,&quot;dropping-particle&quot;:&quot;&quot;,&quot;non-dropping-particle&quot;:&quot;&quot;}],&quot;URL&quot;:&quot;https://dbr.abs.gov.au/region.html?lyr=sa4&amp;rgn=203&quot;,&quot;issued&quot;:{&quot;date-parts&quot;:[[2020]]},&quot;container-title-short&quot;:&quot;&quot;},&quot;isTemporary&quot;:false}]},{&quot;citationID&quot;:&quot;MENDELEY_CITATION_24e28c23-80f0-4a93-90cd-795ffc488331&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MjRlMjhjMjMtODBmMC00YTkzLTkwY2QtNzk1ZmZjNDg4MzMx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b8194123-04e9-4cf2-9281-aa810800dc29&quot;,&quot;properties&quot;:{&quot;noteIndex&quot;:0},&quot;isEdited&quot;:false,&quot;manualOverride&quot;:{&quot;isManuallyOverridden&quot;:false,&quot;citeprocText&quot;:&quot;(Geelong Region Alliance, 2007; The City of Greater Geelong, 2021)&quot;,&quot;manualOverrideText&quot;:&quot;&quot;},&quot;citationTag&quot;:&quot;MENDELEY_CITATION_v3_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FdXX0sImNvbnRhaW5lci10aXRsZS1zaG9ydCI6IiJ9LCJpc1RlbXBvcmFyeSI6ZmFsc2V9XX0=&quot;,&quot;citationItems&quot;:[{&quot;id&quot;:&quot;dec596fa-3473-38ad-9a41-18e7849e3cce&quot;,&quot;itemData&quot;:{&quot;type&quot;:&quot;article&quot;,&quot;id&quot;:&quot;dec596fa-3473-38ad-9a41-18e7849e3cce&quot;,&quot;title&quot;:&quot;The Geelong Region Plan&quot;,&quot;groupId&quot;:&quot;efbce491-2e14-3d43-a5c9-96f56af41c58&quot;,&quot;author&quot;:[{&quot;family&quot;:&quot;Geelong Region Alliance&quot;,&quot;given&quot;:&quot;&quot;,&quot;parse-names&quot;:false,&quot;dropping-particle&quot;:&quot;&quot;,&quot;non-dropping-particle&quot;:&quot;&quot;}],&quot;issued&quot;:{&quot;date-parts&quot;:[[2007]]},&quot;publisher&quot;:&quot;G21 Geelong Region Alliance&quot;,&quot;container-title-short&quot;:&quot;&quot;},&quot;isTemporary&quot;:false},{&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706381b5-bd37-4448-8594-8c7782971844&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NzA2MzgxYjUtYmQzNy00NDQ4LTg1OTQtOGM3NzgyOTcxODQ0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5c2d712b-eaae-4d64-bd6c-3bb740392076&quot;,&quot;properties&quot;:{&quot;noteIndex&quot;:0},&quot;isEdited&quot;:false,&quot;manualOverride&quot;:{&quot;isManuallyOverridden&quot;:false,&quot;citeprocText&quot;:&quot;(Geelong Region Alliance, 2013)&quot;,&quot;manualOverrideText&quot;:&quot;&quot;},&quot;citationTag&quot;:&quot;MENDELEY_CITATION_v3_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&quot;,&quot;citationItems&quot;:[{&quot;id&quot;:&quot;4840a319-6472-3db7-98de-b6b0edccde2e&quot;,&quot;itemData&quot;:{&quot;type&quot;:&quot;article&quot;,&quot;id&quot;:&quot;4840a319-6472-3db7-98de-b6b0edccde2e&quot;,&quot;title&quot;:&quot;G21 Regional Growth Plan&quot;,&quot;groupId&quot;:&quot;efbce491-2e14-3d43-a5c9-96f56af41c58&quot;,&quot;author&quot;:[{&quot;family&quot;:&quot;Geelong Region Alliance&quot;,&quot;given&quot;:&quot;&quot;,&quot;parse-names&quot;:false,&quot;dropping-particle&quot;:&quot;&quot;,&quot;non-dropping-particle&quot;:&quot;&quot;}],&quot;issued&quot;:{&quot;date-parts&quot;:[[2013]]},&quot;publisher&quot;:&quot;G21 Geelong Region Alliance&quot;,&quot;issue&quot;:&quot;April&quot;,&quot;container-title-short&quot;:&quot;&quot;},&quot;isTemporary&quot;:false}]},{&quot;citationID&quot;:&quot;MENDELEY_CITATION_37124525-da27-4c55-a2c0-b41825318d96&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MzcxMjQ1MjUtZGEyNy00YzU1LWEyYzAtYjQxODI1MzE4ZDk2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6c7a8b73-3f0d-45da-9eff-1f2a062d9162&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NmM3YThiNzMtM2YwZC00NWRhLTllZmYtMWYyYTA2MmQ5MTYy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4ea883af-5c37-45cf-aa6f-49152751d273&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NGVhODgzYWYtNWMzNy00NWNmLWFhNmYtNDkxNTI3NTFkMjcz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a1276d7f-fc08-4199-a989-c54b239476f3&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YTEyNzZkN2YtZmMwOC00MTk5LWE5ODktYzU0YjIzOTQ3NmYz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cff7affd-eaab-404d-b283-e8ab19a4caf9&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Y2ZmN2FmZmQtZWFhYi00MDRkLWIyODMtZThhYjE5YTRjYWY5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c314b5e7-075f-4f08-be83-295b40c86923&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YzMxNGI1ZTctMDc1Zi00ZjA4LWJlODMtMjk1YjQwYzg2OTIz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e663a5b0-eab1-4589-a8a8-e325cba22b3f&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ZTY2M2E1YjAtZWFiMS00NTg5LWE4YTgtZTMyNWNiYTIyYjNm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dc5e3c4a-4ac9-4f66-acfd-78331c99ba8c&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ZGM1ZTNjNGEtNGFjOS00ZjY2LWFjZmQtNzgzMzFjOTliYThj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05e1ba5f-1523-4ceb-b8f3-1572120f6fb4&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MDVlMWJhNWYtMTUyMy00Y2ViLWI4ZjMtMTU3MjEyMGY2ZmI0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a7450a10-068c-4d82-9f04-0408da0abbf6&quot;,&quot;properties&quot;:{&quot;noteIndex&quot;:0},&quot;isEdited&quot;:false,&quot;manualOverride&quot;:{&quot;isManuallyOverridden&quot;:false,&quot;citeprocText&quot;:&quot;(The City of Greater Geelong, 2021)&quot;,&quot;manualOverrideText&quot;:&quot;&quot;},&quot;citationTag&quot;:&quot;MENDELEY_CITATION_v3_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&quot;,&quot;citationItems&quot;:[{&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container-title-short&quot;:&quot;&quot;},&quot;isTemporary&quot;:false}]},{&quot;citationID&quot;:&quot;MENDELEY_CITATION_b5aafd25-5bc0-456e-87b5-22b44c501c32&quot;,&quot;properties&quot;:{&quot;noteIndex&quot;:0},&quot;isEdited&quot;:false,&quot;manualOverride&quot;:{&quot;citeprocText&quot;:&quot;(Victorian Planning Authority, 2021)&quot;,&quot;isManuallyOverridden&quot;:false,&quot;manualOverrideText&quot;:&quot;&quot;},&quot;citationItems&quot;:[{&quot;id&quot;:&quot;f177be57-1b11-5a67-9839-910220d956b9&quot;,&quot;itemData&quot;:{&quot;author&quot;:[{&quot;dropping-particle&quot;:&quot;&quot;,&quot;family&quot;:&quot;Victorian Planning Authority&quot;,&quot;given&quot;:&quot;&quot;,&quot;non-dropping-particle&quot;:&quot;&quot;,&quot;parse-names&quot;:false,&quot;suffix&quot;:&quot;&quot;}],&quot;id&quot;:&quot;f177be57-1b11-5a67-9839-910220d956b9&quot;,&quot;issued&quot;:{&quot;date-parts&quot;:[[&quot;2021&quot;]]},&quot;title&quot;:&quot;Precinct Structure Planning Guidelines: New Communities in Victoria&quot;,&quot;type&quot;:&quot;article&quot;,&quot;container-title-short&quot;:&quot;&quot;},&quot;uris&quot;:[&quot;http://www.mendeley.com/documents/?uuid=0dcf4fe7-d9b2-4a1c-8903-37cf71b868e5&quot;],&quot;isTemporary&quot;:false,&quot;legacyDesktopId&quot;:&quot;0dcf4fe7-d9b2-4a1c-8903-37cf71b868e5&quot;}],&quot;citationTag&quot;:&quot;MENDELEY_CITATION_v3_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&quot;},{&quot;citationID&quot;:&quot;MENDELEY_CITATION_adf63274-d8ec-4c0b-bec0-098b399ef39a&quot;,&quot;properties&quot;:{&quot;noteIndex&quot;:0},&quot;isEdited&quot;:false,&quot;manualOverride&quot;:{&quot;citeprocText&quot;:&quot;(DELWP, 2017c)&quot;,&quot;isManuallyOverridden&quot;:false,&quot;manualOverrideText&quot;:&quot;&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Tag&quot;:&quot;MENDELEY_CITATION_v3_eyJjaXRhdGlvbklEIjoiTUVOREVMRVlfQ0lUQVRJT05fYWRmNjMyNzQtZDhlYy00YzBiLWJlYzAtMDk4YjM5OWVmMzlhIiwicHJvcGVydGllcyI6eyJub3RlSW5kZXgiOjB9LCJpc0VkaXRlZCI6ZmFsc2UsIm1hbnVhbE92ZXJyaWRlIjp7ImNpdGVwcm9jVGV4dCI6IihERUxXUCwgMjAxN2MpIiwiaXNNYW51YWxseU92ZXJyaWRkZW4iOmZhbHNl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D&quot;:&quot;MENDELEY_CITATION_d38b551d-f45f-440c-ba0c-64f0d646d856&quot;,&quot;properties&quot;:{&quot;noteIndex&quot;:0},&quot;isEdited&quot;:false,&quot;manualOverride&quot;:{&quot;citeprocText&quot;:&quot;(DELWP, 2017c)&quot;,&quot;isManuallyOverridden&quot;:false,&quot;manualOverrideText&quot;:&quot;&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Tag&quot;:&quot;MENDELEY_CITATION_v3_eyJjaXRhdGlvbklEIjoiTUVOREVMRVlfQ0lUQVRJT05fZDM4YjU1MWQtZjQ1Zi00NDBjLWJhMGMtNjRmMGQ2NDZkODU2IiwicHJvcGVydGllcyI6eyJub3RlSW5kZXgiOjB9LCJpc0VkaXRlZCI6ZmFsc2UsIm1hbnVhbE92ZXJyaWRlIjp7ImNpdGVwcm9jVGV4dCI6IihERUxXUCwgMjAxN2MpIiwiaXNNYW51YWxseU92ZXJyaWRkZW4iOmZhbHNl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D&quot;:&quot;MENDELEY_CITATION_369b9d8f-c9ed-46dd-b15a-7b00aba244a8&quot;,&quot;citationItems&quot;:[{&quot;id&quot;:&quot;3704247a-05a3-3cba-b67f-ba27be3c4cde&quot;,&quot;itemData&quot;:{&quot;type&quot;:&quot;article&quot;,&quot;id&quot;:&quot;3704247a-05a3-3cba-b67f-ba27be3c4cde&quot;,&quot;title&quot;:&quot;Growling Grass Frog Habitat Design Standards Melbourne Strategic Assessment&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properties&quot;:{&quot;noteIndex&quot;:0},&quot;isEdited&quot;:false,&quot;manualOverride&quot;:{&quot;citeprocText&quot;:&quot;(DELWP, 2017b)&quot;,&quot;isManuallyOverridden&quot;:false,&quot;manualOverrideText&quot;:&quot;&quot;},&quot;citationTag&quot;:&quot;MENDELEY_CITATION_v3_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&quot;},{&quot;citationID&quot;:&quot;MENDELEY_CITATION_20de7cc9-56ff-4e78-8ca3-28abfc7b7006&quot;,&quot;properties&quot;:{&quot;noteIndex&quot;:0},&quot;isEdited&quot;:false,&quot;manualOverride&quot;:{&quot;isManuallyOverridden&quot;:false,&quot;citeprocText&quot;:&quot;(DSEWPC, 2012)&quot;,&quot;manualOverrideText&quot;:&quot;&quot;},&quot;citationTag&quot;:&quot;MENDELEY_CITATION_v3_eyJjaXRhdGlvbklEIjoiTUVOREVMRVlfQ0lUQVRJT05fMjBkZTdjYzktNTZmZi00ZTc4LThjYTMtMjhhYmZjN2I3MDA2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0sImNvbnRhaW5lci10aXRsZS1zaG9ydCI6IiJ9LCJpc1RlbXBvcmFyeSI6ZmFsc2V9XX0=&quot;,&quot;citationItems&quot;:[{&quot;id&quot;:&quot;ac2d686a-4c0f-3d6a-adc1-2747c8315587&quot;,&quot;itemData&quot;:{&quot;type&quot;:&quot;article&quot;,&quot;id&quot;:&quot;ac2d686a-4c0f-3d6a-adc1-2747c8315587&quot;,&quot;title&quot;:&quot;Environment Protection and Biodiversity Conservation Act 1999 Environmental Offsets Policy&quot;,&quot;groupId&quot;:&quot;efbce491-2e14-3d43-a5c9-96f56af41c58&quot;,&quot;author&quot;:[{&quot;family&quot;:&quot;DSEWPC&quot;,&quot;given&quot;:&quot;&quot;,&quot;parse-names&quot;:false,&quot;dropping-particle&quot;:&quot;&quot;,&quot;non-dropping-particle&quot;:&quot;&quot;}],&quot;issued&quot;:{&quot;date-parts&quot;:[[2012]]},&quot;container-title-short&quot;:&quot;&quot;},&quot;isTemporary&quot;:false}]},{&quot;citationID&quot;:&quot;MENDELEY_CITATION_b1689191-4969-4145-bcb6-8ccf13b9d597&quot;,&quot;properties&quot;:{&quot;noteIndex&quot;:0},&quot;isEdited&quot;:false,&quot;manualOverride&quot;:{&quot;isManuallyOverridden&quot;:false,&quot;citeprocText&quot;:&quot;(DSEWPC, 2012)&quot;,&quot;manualOverrideText&quot;:&quot;&quot;},&quot;citationTag&quot;:&quot;MENDELEY_CITATION_v3_eyJjaXRhdGlvbklEIjoiTUVOREVMRVlfQ0lUQVRJT05fYjE2ODkxOTEtNDk2OS00MTQ1LWJjYjYtOGNjZjEzYjlkNTk3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0sImNvbnRhaW5lci10aXRsZS1zaG9ydCI6IiJ9LCJpc1RlbXBvcmFyeSI6ZmFsc2V9XX0=&quot;,&quot;citationItems&quot;:[{&quot;id&quot;:&quot;ac2d686a-4c0f-3d6a-adc1-2747c8315587&quot;,&quot;itemData&quot;:{&quot;type&quot;:&quot;article&quot;,&quot;id&quot;:&quot;ac2d686a-4c0f-3d6a-adc1-2747c8315587&quot;,&quot;title&quot;:&quot;Environment Protection and Biodiversity Conservation Act 1999 Environmental Offsets Policy&quot;,&quot;groupId&quot;:&quot;efbce491-2e14-3d43-a5c9-96f56af41c58&quot;,&quot;author&quot;:[{&quot;family&quot;:&quot;DSEWPC&quot;,&quot;given&quot;:&quot;&quot;,&quot;parse-names&quot;:false,&quot;dropping-particle&quot;:&quot;&quot;,&quot;non-dropping-particle&quot;:&quot;&quot;}],&quot;issued&quot;:{&quot;date-parts&quot;:[[2012]]},&quot;container-title-short&quot;:&quot;&quot;},&quot;isTemporary&quot;:false}]},{&quot;citationID&quot;:&quot;MENDELEY_CITATION_cad41ae0-2523-4368-bfc9-ddf3ff53541c&quot;,&quot;properties&quot;:{&quot;noteIndex&quot;:0},&quot;isEdited&quot;:false,&quot;manualOverride&quot;:{&quot;citeprocText&quot;:&quot;(DELWP, 2017c)&quot;,&quot;isManuallyOverridden&quot;:false,&quot;manualOverrideText&quot;:&quot;&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isTemporary&quot;:false}],&quot;citationTag&quot;:&quot;MENDELEY_CITATION_v3_eyJjaXRhdGlvbklEIjoiTUVOREVMRVlfQ0lUQVRJT05fY2FkNDFhZTAtMjUyMy00MzY4LWJmYzktZGRmM2ZmNTM1NDFjIiwicHJvcGVydGllcyI6eyJub3RlSW5kZXgiOjB9LCJpc0VkaXRlZCI6ZmFsc2UsIm1hbnVhbE92ZXJyaWRlIjp7ImNpdGVwcm9jVGV4dCI6IihERUxXUCwgMjAxN2MpIiwiaXNNYW51YWxseU92ZXJyaWRkZW4iOmZhbHNl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fSwiaXNUZW1wb3JhcnkiOmZhbHNlfV19&quot;},{&quot;citationID&quot;:&quot;MENDELEY_CITATION_0392f2b9-252e-45c5-8c7a-2f35b219600d&quot;,&quot;properties&quot;:{&quot;noteIndex&quot;:0},&quot;isEdited&quot;:false,&quot;manualOverride&quot;:{&quot;citeprocText&quot;:&quot;(DELWP, 2017b, 2017a)&quot;,&quot;isManuallyOverridden&quot;:false,&quot;manualOverrideText&quot;:&quot;&quot;},&quot;citationItems&quot;:[{&quot;id&quot;:&quot;3704247a-05a3-3cba-b67f-ba27be3c4cde&quot;,&quot;itemData&quot;:{&quot;type&quot;:&quot;article&quot;,&quot;id&quot;:&quot;3704247a-05a3-3cba-b67f-ba27be3c4cde&quot;,&quot;title&quot;:&quot;Growling Grass Frog Habitat Design Standards Melbourne Strategic Assessment&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id&quot;:&quot;97c8e1bb-2b69-3775-a266-4e0e0fbfddbd&quot;,&quot;itemData&quot;:{&quot;type&quot;:&quot;speech&quot;,&quot;id&quot;:&quot;97c8e1bb-2b69-3775-a266-4e0e0fbfddbd&quot;,&quot;title&quot;:&quot;Growling Grass Frog Crossing Design Standards Melbourne Strategic Assessment&quot;,&quot;groupId&quot;:&quot;efbce491-2e14-3d43-a5c9-96f56af41c58&quot;,&quot;author&quot;:[{&quot;family&quot;:&quot;DELWP&quot;,&quot;given&quot;:&quot;&quot;,&quot;parse-names&quot;:false,&quot;dropping-particle&quot;:&quot;&quot;,&quot;non-dropping-particle&quot;:&quot;&quot;}],&quot;issued&quot;:{&quot;date-parts&quot;:[[2017]]},&quot;publisher&quot;:&quot;Department of Environment, Land, Water and Planning&quot;},&quot;isTemporary&quot;:false}],&quot;citationTag&quot;:&quot;MENDELEY_CITATION_v3_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&quot;},{&quot;citationID&quot;:&quot;MENDELEY_CITATION_e898a7ee-59f0-493b-ab7b-db74b6fec230&quot;,&quot;properties&quot;:{&quot;noteIndex&quot;:0},&quot;isEdited&quot;:false,&quot;manualOverride&quot;:{&quot;isManuallyOverridden&quot;:false,&quot;citeprocText&quot;:&quot;(Gordon &lt;i&gt;et al.&lt;/i&gt;, 2011)&quot;,&quot;manualOverrideText&quot;:&quot;&quot;},&quot;citationTag&quot;:&quot;MENDELEY_CITATION_v3_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&quot;,&quot;citationItems&quot;:[{&quot;id&quot;:&quot;4b571407-a3fb-30d8-b805-b723dd879e4b&quot;,&quot;itemData&quot;:{&quot;type&quot;:&quot;article-journal&quot;,&quot;id&quot;:&quot;4b571407-a3fb-30d8-b805-b723dd879e4b&quot;,&quot;title&quot;:&quot;Assessing the impacts of biodiversity offset policies&quot;,&quot;groupId&quot;:&quot;efbce491-2e14-3d43-a5c9-96f56af41c58&quot;,&quot;author&quot;:[{&quot;family&quot;:&quot;Gordon&quot;,&quot;given&quot;:&quot;Ascelin&quot;,&quot;parse-names&quot;:false,&quot;dropping-particle&quot;:&quot;&quot;,&quot;non-dropping-particle&quot;:&quot;&quot;},{&quot;family&quot;:&quot;Langford&quot;,&quot;given&quot;:&quot;William T.&quot;,&quot;parse-names&quot;:false,&quot;dropping-particle&quot;:&quot;&quot;,&quot;non-dropping-particle&quot;:&quot;&quot;},{&quot;family&quot;:&quot;Todd&quot;,&quot;given&quot;:&quot;James A.&quot;,&quot;parse-names&quot;:false,&quot;dropping-particle&quot;:&quot;&quot;,&quot;non-dropping-particle&quot;:&quot;&quot;},{&quot;family&quot;:&quot;White&quot;,&quot;given&quot;:&quot;Matt D.&quot;,&quot;parse-names&quot;:false,&quot;dropping-particle&quot;:&quot;&quot;,&quot;non-dropping-particle&quot;:&quot;&quot;},{&quot;family&quot;:&quot;Mullerworth&quot;,&quot;given&quot;:&quot;Daniel W.&quot;,&quot;parse-names&quot;:false,&quot;dropping-particle&quot;:&quot;&quot;,&quot;non-dropping-particle&quot;:&quot;&quot;},{&quot;family&quot;:&quot;Bekessy&quot;,&quot;given&quot;:&quot;Sarah A.&quot;,&quot;parse-names&quot;:false,&quot;dropping-particle&quot;:&quot;&quot;,&quot;non-dropping-particle&quot;:&quot;&quot;}],&quot;container-title&quot;:&quot;Environmental Modelling and Software&quot;,&quot;DOI&quot;:&quot;10.1016/j.envsoft.2011.07.021&quot;,&quot;ISSN&quot;:&quot;13648152&quot;,&quot;URL&quot;:&quot;http://dx.doi.org/10.1016/j.envsoft.2011.07.021&quot;,&quot;issued&quot;:{&quot;date-parts&quot;:[[2011]]},&quot;page&quot;:&quot;1481-1488&quot;,&quot;abstract&quot;:&quot;In response to the increasing loss of native vegetation and biodiversity, a growing number of countries have adopted \&quot; offsetting\&quot; policies that seek to balance local habitat destruction by restoring, enhancing and/or protecting similar but separate habitat. Although these policies often have a stated aim of producing a \&quot; net gain\&quot; or \&quot; no net loss\&quot; in environmental benefits, it is challenging to determine the potential impacts of a policy and if, or when, it will achieve its objectives. In this paper we address these questions with a general approach that uses predictive modelling under uncertainty to quantify the ecological impacts of different offset policies. This is demonstrated with a case study to the west of Melbourne, Australia where a proposed expansion of Melbourne's urban growth boundary would result in a loss of endangered native grassland, requiring offsets to be implemented as compensation. Three different offset policies were modelled: i) no restrictions on offset location, ii) offset locations spatially restricted to a strategically defined area and iii) offset locations spatially and temporally restricted, requiring all offsets to be implemented before commencing development. The ecological impact of the policies was determined with a system model that predicts future changes in the extent and condition of native grassland. The case study demonstrates how relative and absolute policy performance can be quantified in relation to best and worst-case scenarios. The study also shows that the ecological benefits of being temporally and spatially strategic in choosing offsets locations are substantially greater than being spatially strategic alone. We also show that even with considerable uncertainties in the system model predicting future grassland condition, the performance of the three offset policies can still be differentiated. Finally, we show the extent to which a policy achieves a \&quot; net gain\&quot; is dependent on the baseline against which policy performance is measured. The quantitative framework presented here can also be used to evaluate other offset policies or extended to deal with different types of environmental policies. © 2011 Elsevier Ltd.&quot;,&quot;publisher&quot;:&quot;Elsevier Ltd&quot;,&quot;issue&quot;:&quot;12&quot;,&quot;volume&quot;:&quot;26&quot;,&quot;container-title-short&quot;:&quot;&quot;},&quot;isTemporary&quot;:false}]},{&quot;citationID&quot;:&quot;MENDELEY_CITATION_48e13217-d34d-46ef-9041-caca5fe83cfc&quot;,&quot;properties&quot;:{&quot;noteIndex&quot;:0},&quot;isEdited&quot;:false,&quot;manualOverride&quot;:{&quot;isManuallyOverridden&quot;:false,&quot;citeprocText&quot;:&quot;(DSEWPC, 2012)&quot;,&quot;manualOverrideText&quot;:&quot;&quot;},&quot;citationTag&quot;:&quot;MENDELEY_CITATION_v3_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&quot;,&quot;citationItems&quot;:[{&quot;id&quot;:&quot;ac2d686a-4c0f-3d6a-adc1-2747c8315587&quot;,&quot;itemData&quot;:{&quot;type&quot;:&quot;article&quot;,&quot;id&quot;:&quot;ac2d686a-4c0f-3d6a-adc1-2747c8315587&quot;,&quot;title&quot;:&quot;Environment Protection and Biodiversity Conservation Act 1999 Environmental Offsets Policy&quot;,&quot;groupId&quot;:&quot;efbce491-2e14-3d43-a5c9-96f56af41c58&quot;,&quot;author&quot;:[{&quot;family&quot;:&quot;DSEWPC&quot;,&quot;given&quot;:&quot;&quot;,&quot;parse-names&quot;:false,&quot;dropping-particle&quot;:&quot;&quot;,&quot;non-dropping-particle&quot;:&quot;&quot;}],&quot;issued&quot;:{&quot;date-parts&quot;:[[2012]]},&quot;container-title-short&quot;:&quot;&quot;},&quot;isTemporary&quot;:false}]},{&quot;citationID&quot;:&quot;MENDELEY_CITATION_08298c14-26e9-4474-ac5a-c0f979be0197&quot;,&quot;properties&quot;:{&quot;noteIndex&quot;:0},&quot;isEdited&quot;:false,&quot;manualOverride&quot;:{&quot;isManuallyOverridden&quot;:false,&quot;citeprocText&quot;:&quot;(DELWP, 2017c)&quot;,&quot;manualOverrideText&quot;:&quot;&quot;},&quot;citationTag&quot;:&quot;MENDELEY_CITATION_v3_eyJjaXRhdGlvbklEIjoiTUVOREVMRVlfQ0lUQVRJT05fMDgyOThjMTQtMjZlOS00NDc0LWFjNWEtYzBmOTc5YmUwMTk3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LCJjb250YWluZXItdGl0bGUtc2hvcnQiOiIi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container-title-short&quot;:&quot;&quot;},&quot;isTemporary&quot;:false}]},{&quot;citationID&quot;:&quot;MENDELEY_CITATION_a39e05d8-2c47-47d2-a57d-27f1e789acd3&quot;,&quot;properties&quot;:{&quot;noteIndex&quot;:0},&quot;isEdited&quot;:false,&quot;manualOverride&quot;:{&quot;isManuallyOverridden&quot;:false,&quot;citeprocText&quot;:&quot;(DELWP, 2017c)&quot;,&quot;manualOverrideText&quot;:&quot;&quot;},&quot;citationTag&quot;:&quot;MENDELEY_CITATION_v3_eyJjaXRhdGlvbklEIjoiTUVOREVMRVlfQ0lUQVRJT05fYTM5ZTA1ZDgtMmM0Ny00N2QyLWE1N2QtMjdmMWU3ODlhY2Qz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LCJjb250YWluZXItdGl0bGUtc2hvcnQiOiIi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container-title-short&quot;:&quot;&quot;},&quot;isTemporary&quot;:false}]},{&quot;citationID&quot;:&quot;MENDELEY_CITATION_5ed8dfa2-b532-4e42-82e4-cd7caff87e09&quot;,&quot;properties&quot;:{&quot;noteIndex&quot;:0},&quot;isEdited&quot;:false,&quot;manualOverride&quot;:{&quot;isManuallyOverridden&quot;:false,&quot;citeprocText&quot;:&quot;(DELWP, 2017c)&quot;,&quot;manualOverrideText&quot;:&quot;&quot;},&quot;citationTag&quot;:&quot;MENDELEY_CITATION_v3_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&quot;,&quot;citationItems&quot;:[{&quot;id&quot;:&quot;d969fd7b-2a8e-3177-92c5-83b8d423e225&quot;,&quot;itemData&quot;:{&quot;type&quot;:&quot;article&quot;,&quot;id&quot;:&quot;d969fd7b-2a8e-3177-92c5-83b8d423e225&quot;,&quot;title&quot;:&quot;Guidelines for the removal, destruction or lopping of native vegetation&quot;,&quot;groupId&quot;:&quot;efbce491-2e14-3d43-a5c9-96f56af41c58&quot;,&quot;author&quot;:[{&quot;family&quot;:&quot;DELWP&quot;,&quot;given&quot;:&quot;&quot;,&quot;parse-names&quot;:false,&quot;dropping-particle&quot;:&quot;&quot;,&quot;non-dropping-particle&quot;:&quot;&quot;}],&quot;issued&quot;:{&quot;date-parts&quot;:[[2017]]},&quot;container-title-short&quot;:&quot;&quot;},&quot;isTemporary&quot;:false}]},{&quot;citationID&quot;:&quot;MENDELEY_CITATION_2145ed75-03ea-4098-86a8-cb1560ec7cb8&quot;,&quot;properties&quot;:{&quot;noteIndex&quot;:0},&quot;isEdited&quot;:false,&quot;manualOverride&quot;:{&quot;isManuallyOverridden&quot;:false,&quot;citeprocText&quot;:&quot;(DEWHA, 2009)&quot;,&quot;manualOverrideText&quot;:&quot;&quot;},&quot;citationTag&quot;:&quot;MENDELEY_CITATION_v3_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&quot;,&quot;citationItems&quot;:[{&quot;id&quot;:&quot;9c0180cf-4cfe-3751-9f1a-a910914b9e39&quot;,&quot;itemData&quot;:{&quot;type&quot;:&quot;article&quot;,&quot;id&quot;:&quot;9c0180cf-4cfe-3751-9f1a-a910914b9e39&quot;,&quot;title&quot;:&quot;NRM MERI Framework&quot;,&quot;groupId&quot;:&quot;efbce491-2e14-3d43-a5c9-96f56af41c58&quot;,&quot;author&quot;:[{&quot;family&quot;:&quot;DEWHA&quot;,&quot;given&quot;:&quot;&quot;,&quot;parse-names&quot;:false,&quot;dropping-particle&quot;:&quot;&quot;,&quot;non-dropping-particle&quot;:&quot;&quot;}],&quot;issued&quot;:{&quot;date-parts&quot;:[[2009]]},&quot;container-title-short&quot;:&quot;&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3EF84A45F3A1499E91ED350A2CBA8B" ma:contentTypeVersion="2" ma:contentTypeDescription="Create a new document." ma:contentTypeScope="" ma:versionID="40f0c726a8c2cb941b8c8c2ebd184387">
  <xsd:schema xmlns:xsd="http://www.w3.org/2001/XMLSchema" xmlns:xs="http://www.w3.org/2001/XMLSchema" xmlns:p="http://schemas.microsoft.com/office/2006/metadata/properties" xmlns:ns2="240a4b69-c14c-4f6b-b537-0bddc3cc7348" targetNamespace="http://schemas.microsoft.com/office/2006/metadata/properties" ma:root="true" ma:fieldsID="0e6952d87b24001e4d939fcd152bdda7" ns2:_="">
    <xsd:import namespace="240a4b69-c14c-4f6b-b537-0bddc3cc734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a4b69-c14c-4f6b-b537-0bddc3cc7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A6114-9893-4816-9218-0D2588EF9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0a4b69-c14c-4f6b-b537-0bddc3cc7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99708-0B97-47B7-AE06-14CF0C4BC965}">
  <ds:schemaRefs>
    <ds:schemaRef ds:uri="http://www.w3.org/2001/XMLSchema"/>
  </ds:schemaRefs>
</ds:datastoreItem>
</file>

<file path=customXml/itemProps3.xml><?xml version="1.0" encoding="utf-8"?>
<ds:datastoreItem xmlns:ds="http://schemas.openxmlformats.org/officeDocument/2006/customXml" ds:itemID="{ED530FF3-398B-4AA8-A523-95B1B280D2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D0DED5-6E93-714D-9780-509754D71BE5}">
  <ds:schemaRefs>
    <ds:schemaRef ds:uri="http://schemas.openxmlformats.org/officeDocument/2006/bibliography"/>
  </ds:schemaRefs>
</ds:datastoreItem>
</file>

<file path=customXml/itemProps5.xml><?xml version="1.0" encoding="utf-8"?>
<ds:datastoreItem xmlns:ds="http://schemas.openxmlformats.org/officeDocument/2006/customXml" ds:itemID="{D49AF73C-3F56-4C83-83AF-CA3034AD0B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81</Pages>
  <Words>31415</Words>
  <Characters>179072</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210067</CharactersWithSpaces>
  <SharedDoc>false</SharedDoc>
  <HLinks>
    <vt:vector size="468" baseType="variant">
      <vt:variant>
        <vt:i4>1441843</vt:i4>
      </vt:variant>
      <vt:variant>
        <vt:i4>452</vt:i4>
      </vt:variant>
      <vt:variant>
        <vt:i4>0</vt:i4>
      </vt:variant>
      <vt:variant>
        <vt:i4>5</vt:i4>
      </vt:variant>
      <vt:variant>
        <vt:lpwstr/>
      </vt:variant>
      <vt:variant>
        <vt:lpwstr>_Toc120863481</vt:lpwstr>
      </vt:variant>
      <vt:variant>
        <vt:i4>1441843</vt:i4>
      </vt:variant>
      <vt:variant>
        <vt:i4>446</vt:i4>
      </vt:variant>
      <vt:variant>
        <vt:i4>0</vt:i4>
      </vt:variant>
      <vt:variant>
        <vt:i4>5</vt:i4>
      </vt:variant>
      <vt:variant>
        <vt:lpwstr/>
      </vt:variant>
      <vt:variant>
        <vt:lpwstr>_Toc120863480</vt:lpwstr>
      </vt:variant>
      <vt:variant>
        <vt:i4>1638451</vt:i4>
      </vt:variant>
      <vt:variant>
        <vt:i4>440</vt:i4>
      </vt:variant>
      <vt:variant>
        <vt:i4>0</vt:i4>
      </vt:variant>
      <vt:variant>
        <vt:i4>5</vt:i4>
      </vt:variant>
      <vt:variant>
        <vt:lpwstr/>
      </vt:variant>
      <vt:variant>
        <vt:lpwstr>_Toc120863479</vt:lpwstr>
      </vt:variant>
      <vt:variant>
        <vt:i4>1638451</vt:i4>
      </vt:variant>
      <vt:variant>
        <vt:i4>434</vt:i4>
      </vt:variant>
      <vt:variant>
        <vt:i4>0</vt:i4>
      </vt:variant>
      <vt:variant>
        <vt:i4>5</vt:i4>
      </vt:variant>
      <vt:variant>
        <vt:lpwstr/>
      </vt:variant>
      <vt:variant>
        <vt:lpwstr>_Toc120863478</vt:lpwstr>
      </vt:variant>
      <vt:variant>
        <vt:i4>1638451</vt:i4>
      </vt:variant>
      <vt:variant>
        <vt:i4>428</vt:i4>
      </vt:variant>
      <vt:variant>
        <vt:i4>0</vt:i4>
      </vt:variant>
      <vt:variant>
        <vt:i4>5</vt:i4>
      </vt:variant>
      <vt:variant>
        <vt:lpwstr/>
      </vt:variant>
      <vt:variant>
        <vt:lpwstr>_Toc120863477</vt:lpwstr>
      </vt:variant>
      <vt:variant>
        <vt:i4>1638451</vt:i4>
      </vt:variant>
      <vt:variant>
        <vt:i4>422</vt:i4>
      </vt:variant>
      <vt:variant>
        <vt:i4>0</vt:i4>
      </vt:variant>
      <vt:variant>
        <vt:i4>5</vt:i4>
      </vt:variant>
      <vt:variant>
        <vt:lpwstr/>
      </vt:variant>
      <vt:variant>
        <vt:lpwstr>_Toc120863476</vt:lpwstr>
      </vt:variant>
      <vt:variant>
        <vt:i4>1638451</vt:i4>
      </vt:variant>
      <vt:variant>
        <vt:i4>416</vt:i4>
      </vt:variant>
      <vt:variant>
        <vt:i4>0</vt:i4>
      </vt:variant>
      <vt:variant>
        <vt:i4>5</vt:i4>
      </vt:variant>
      <vt:variant>
        <vt:lpwstr/>
      </vt:variant>
      <vt:variant>
        <vt:lpwstr>_Toc120863475</vt:lpwstr>
      </vt:variant>
      <vt:variant>
        <vt:i4>1638451</vt:i4>
      </vt:variant>
      <vt:variant>
        <vt:i4>410</vt:i4>
      </vt:variant>
      <vt:variant>
        <vt:i4>0</vt:i4>
      </vt:variant>
      <vt:variant>
        <vt:i4>5</vt:i4>
      </vt:variant>
      <vt:variant>
        <vt:lpwstr/>
      </vt:variant>
      <vt:variant>
        <vt:lpwstr>_Toc120863474</vt:lpwstr>
      </vt:variant>
      <vt:variant>
        <vt:i4>1638451</vt:i4>
      </vt:variant>
      <vt:variant>
        <vt:i4>404</vt:i4>
      </vt:variant>
      <vt:variant>
        <vt:i4>0</vt:i4>
      </vt:variant>
      <vt:variant>
        <vt:i4>5</vt:i4>
      </vt:variant>
      <vt:variant>
        <vt:lpwstr/>
      </vt:variant>
      <vt:variant>
        <vt:lpwstr>_Toc120863473</vt:lpwstr>
      </vt:variant>
      <vt:variant>
        <vt:i4>1638451</vt:i4>
      </vt:variant>
      <vt:variant>
        <vt:i4>398</vt:i4>
      </vt:variant>
      <vt:variant>
        <vt:i4>0</vt:i4>
      </vt:variant>
      <vt:variant>
        <vt:i4>5</vt:i4>
      </vt:variant>
      <vt:variant>
        <vt:lpwstr/>
      </vt:variant>
      <vt:variant>
        <vt:lpwstr>_Toc120863472</vt:lpwstr>
      </vt:variant>
      <vt:variant>
        <vt:i4>1638451</vt:i4>
      </vt:variant>
      <vt:variant>
        <vt:i4>392</vt:i4>
      </vt:variant>
      <vt:variant>
        <vt:i4>0</vt:i4>
      </vt:variant>
      <vt:variant>
        <vt:i4>5</vt:i4>
      </vt:variant>
      <vt:variant>
        <vt:lpwstr/>
      </vt:variant>
      <vt:variant>
        <vt:lpwstr>_Toc120863471</vt:lpwstr>
      </vt:variant>
      <vt:variant>
        <vt:i4>1638451</vt:i4>
      </vt:variant>
      <vt:variant>
        <vt:i4>386</vt:i4>
      </vt:variant>
      <vt:variant>
        <vt:i4>0</vt:i4>
      </vt:variant>
      <vt:variant>
        <vt:i4>5</vt:i4>
      </vt:variant>
      <vt:variant>
        <vt:lpwstr/>
      </vt:variant>
      <vt:variant>
        <vt:lpwstr>_Toc120863470</vt:lpwstr>
      </vt:variant>
      <vt:variant>
        <vt:i4>1572915</vt:i4>
      </vt:variant>
      <vt:variant>
        <vt:i4>380</vt:i4>
      </vt:variant>
      <vt:variant>
        <vt:i4>0</vt:i4>
      </vt:variant>
      <vt:variant>
        <vt:i4>5</vt:i4>
      </vt:variant>
      <vt:variant>
        <vt:lpwstr/>
      </vt:variant>
      <vt:variant>
        <vt:lpwstr>_Toc120863469</vt:lpwstr>
      </vt:variant>
      <vt:variant>
        <vt:i4>1572915</vt:i4>
      </vt:variant>
      <vt:variant>
        <vt:i4>374</vt:i4>
      </vt:variant>
      <vt:variant>
        <vt:i4>0</vt:i4>
      </vt:variant>
      <vt:variant>
        <vt:i4>5</vt:i4>
      </vt:variant>
      <vt:variant>
        <vt:lpwstr/>
      </vt:variant>
      <vt:variant>
        <vt:lpwstr>_Toc120863468</vt:lpwstr>
      </vt:variant>
      <vt:variant>
        <vt:i4>1572915</vt:i4>
      </vt:variant>
      <vt:variant>
        <vt:i4>368</vt:i4>
      </vt:variant>
      <vt:variant>
        <vt:i4>0</vt:i4>
      </vt:variant>
      <vt:variant>
        <vt:i4>5</vt:i4>
      </vt:variant>
      <vt:variant>
        <vt:lpwstr/>
      </vt:variant>
      <vt:variant>
        <vt:lpwstr>_Toc120863467</vt:lpwstr>
      </vt:variant>
      <vt:variant>
        <vt:i4>1572915</vt:i4>
      </vt:variant>
      <vt:variant>
        <vt:i4>362</vt:i4>
      </vt:variant>
      <vt:variant>
        <vt:i4>0</vt:i4>
      </vt:variant>
      <vt:variant>
        <vt:i4>5</vt:i4>
      </vt:variant>
      <vt:variant>
        <vt:lpwstr/>
      </vt:variant>
      <vt:variant>
        <vt:lpwstr>_Toc120863466</vt:lpwstr>
      </vt:variant>
      <vt:variant>
        <vt:i4>1572915</vt:i4>
      </vt:variant>
      <vt:variant>
        <vt:i4>356</vt:i4>
      </vt:variant>
      <vt:variant>
        <vt:i4>0</vt:i4>
      </vt:variant>
      <vt:variant>
        <vt:i4>5</vt:i4>
      </vt:variant>
      <vt:variant>
        <vt:lpwstr/>
      </vt:variant>
      <vt:variant>
        <vt:lpwstr>_Toc120863465</vt:lpwstr>
      </vt:variant>
      <vt:variant>
        <vt:i4>1572915</vt:i4>
      </vt:variant>
      <vt:variant>
        <vt:i4>350</vt:i4>
      </vt:variant>
      <vt:variant>
        <vt:i4>0</vt:i4>
      </vt:variant>
      <vt:variant>
        <vt:i4>5</vt:i4>
      </vt:variant>
      <vt:variant>
        <vt:lpwstr/>
      </vt:variant>
      <vt:variant>
        <vt:lpwstr>_Toc120863464</vt:lpwstr>
      </vt:variant>
      <vt:variant>
        <vt:i4>1572915</vt:i4>
      </vt:variant>
      <vt:variant>
        <vt:i4>344</vt:i4>
      </vt:variant>
      <vt:variant>
        <vt:i4>0</vt:i4>
      </vt:variant>
      <vt:variant>
        <vt:i4>5</vt:i4>
      </vt:variant>
      <vt:variant>
        <vt:lpwstr/>
      </vt:variant>
      <vt:variant>
        <vt:lpwstr>_Toc120863463</vt:lpwstr>
      </vt:variant>
      <vt:variant>
        <vt:i4>1572915</vt:i4>
      </vt:variant>
      <vt:variant>
        <vt:i4>338</vt:i4>
      </vt:variant>
      <vt:variant>
        <vt:i4>0</vt:i4>
      </vt:variant>
      <vt:variant>
        <vt:i4>5</vt:i4>
      </vt:variant>
      <vt:variant>
        <vt:lpwstr/>
      </vt:variant>
      <vt:variant>
        <vt:lpwstr>_Toc120863462</vt:lpwstr>
      </vt:variant>
      <vt:variant>
        <vt:i4>1572915</vt:i4>
      </vt:variant>
      <vt:variant>
        <vt:i4>332</vt:i4>
      </vt:variant>
      <vt:variant>
        <vt:i4>0</vt:i4>
      </vt:variant>
      <vt:variant>
        <vt:i4>5</vt:i4>
      </vt:variant>
      <vt:variant>
        <vt:lpwstr/>
      </vt:variant>
      <vt:variant>
        <vt:lpwstr>_Toc120863461</vt:lpwstr>
      </vt:variant>
      <vt:variant>
        <vt:i4>1572915</vt:i4>
      </vt:variant>
      <vt:variant>
        <vt:i4>323</vt:i4>
      </vt:variant>
      <vt:variant>
        <vt:i4>0</vt:i4>
      </vt:variant>
      <vt:variant>
        <vt:i4>5</vt:i4>
      </vt:variant>
      <vt:variant>
        <vt:lpwstr/>
      </vt:variant>
      <vt:variant>
        <vt:lpwstr>_Toc120863460</vt:lpwstr>
      </vt:variant>
      <vt:variant>
        <vt:i4>1769523</vt:i4>
      </vt:variant>
      <vt:variant>
        <vt:i4>317</vt:i4>
      </vt:variant>
      <vt:variant>
        <vt:i4>0</vt:i4>
      </vt:variant>
      <vt:variant>
        <vt:i4>5</vt:i4>
      </vt:variant>
      <vt:variant>
        <vt:lpwstr/>
      </vt:variant>
      <vt:variant>
        <vt:lpwstr>_Toc120863459</vt:lpwstr>
      </vt:variant>
      <vt:variant>
        <vt:i4>1769523</vt:i4>
      </vt:variant>
      <vt:variant>
        <vt:i4>311</vt:i4>
      </vt:variant>
      <vt:variant>
        <vt:i4>0</vt:i4>
      </vt:variant>
      <vt:variant>
        <vt:i4>5</vt:i4>
      </vt:variant>
      <vt:variant>
        <vt:lpwstr/>
      </vt:variant>
      <vt:variant>
        <vt:lpwstr>_Toc120863458</vt:lpwstr>
      </vt:variant>
      <vt:variant>
        <vt:i4>1769523</vt:i4>
      </vt:variant>
      <vt:variant>
        <vt:i4>305</vt:i4>
      </vt:variant>
      <vt:variant>
        <vt:i4>0</vt:i4>
      </vt:variant>
      <vt:variant>
        <vt:i4>5</vt:i4>
      </vt:variant>
      <vt:variant>
        <vt:lpwstr/>
      </vt:variant>
      <vt:variant>
        <vt:lpwstr>_Toc120863457</vt:lpwstr>
      </vt:variant>
      <vt:variant>
        <vt:i4>1769523</vt:i4>
      </vt:variant>
      <vt:variant>
        <vt:i4>299</vt:i4>
      </vt:variant>
      <vt:variant>
        <vt:i4>0</vt:i4>
      </vt:variant>
      <vt:variant>
        <vt:i4>5</vt:i4>
      </vt:variant>
      <vt:variant>
        <vt:lpwstr/>
      </vt:variant>
      <vt:variant>
        <vt:lpwstr>_Toc120863456</vt:lpwstr>
      </vt:variant>
      <vt:variant>
        <vt:i4>1769523</vt:i4>
      </vt:variant>
      <vt:variant>
        <vt:i4>293</vt:i4>
      </vt:variant>
      <vt:variant>
        <vt:i4>0</vt:i4>
      </vt:variant>
      <vt:variant>
        <vt:i4>5</vt:i4>
      </vt:variant>
      <vt:variant>
        <vt:lpwstr/>
      </vt:variant>
      <vt:variant>
        <vt:lpwstr>_Toc120863455</vt:lpwstr>
      </vt:variant>
      <vt:variant>
        <vt:i4>1769523</vt:i4>
      </vt:variant>
      <vt:variant>
        <vt:i4>287</vt:i4>
      </vt:variant>
      <vt:variant>
        <vt:i4>0</vt:i4>
      </vt:variant>
      <vt:variant>
        <vt:i4>5</vt:i4>
      </vt:variant>
      <vt:variant>
        <vt:lpwstr/>
      </vt:variant>
      <vt:variant>
        <vt:lpwstr>_Toc120863454</vt:lpwstr>
      </vt:variant>
      <vt:variant>
        <vt:i4>1769523</vt:i4>
      </vt:variant>
      <vt:variant>
        <vt:i4>278</vt:i4>
      </vt:variant>
      <vt:variant>
        <vt:i4>0</vt:i4>
      </vt:variant>
      <vt:variant>
        <vt:i4>5</vt:i4>
      </vt:variant>
      <vt:variant>
        <vt:lpwstr/>
      </vt:variant>
      <vt:variant>
        <vt:lpwstr>_Toc120863453</vt:lpwstr>
      </vt:variant>
      <vt:variant>
        <vt:i4>1769523</vt:i4>
      </vt:variant>
      <vt:variant>
        <vt:i4>272</vt:i4>
      </vt:variant>
      <vt:variant>
        <vt:i4>0</vt:i4>
      </vt:variant>
      <vt:variant>
        <vt:i4>5</vt:i4>
      </vt:variant>
      <vt:variant>
        <vt:lpwstr/>
      </vt:variant>
      <vt:variant>
        <vt:lpwstr>_Toc120863452</vt:lpwstr>
      </vt:variant>
      <vt:variant>
        <vt:i4>1769523</vt:i4>
      </vt:variant>
      <vt:variant>
        <vt:i4>266</vt:i4>
      </vt:variant>
      <vt:variant>
        <vt:i4>0</vt:i4>
      </vt:variant>
      <vt:variant>
        <vt:i4>5</vt:i4>
      </vt:variant>
      <vt:variant>
        <vt:lpwstr/>
      </vt:variant>
      <vt:variant>
        <vt:lpwstr>_Toc120863451</vt:lpwstr>
      </vt:variant>
      <vt:variant>
        <vt:i4>1769523</vt:i4>
      </vt:variant>
      <vt:variant>
        <vt:i4>260</vt:i4>
      </vt:variant>
      <vt:variant>
        <vt:i4>0</vt:i4>
      </vt:variant>
      <vt:variant>
        <vt:i4>5</vt:i4>
      </vt:variant>
      <vt:variant>
        <vt:lpwstr/>
      </vt:variant>
      <vt:variant>
        <vt:lpwstr>_Toc120863450</vt:lpwstr>
      </vt:variant>
      <vt:variant>
        <vt:i4>1703987</vt:i4>
      </vt:variant>
      <vt:variant>
        <vt:i4>254</vt:i4>
      </vt:variant>
      <vt:variant>
        <vt:i4>0</vt:i4>
      </vt:variant>
      <vt:variant>
        <vt:i4>5</vt:i4>
      </vt:variant>
      <vt:variant>
        <vt:lpwstr/>
      </vt:variant>
      <vt:variant>
        <vt:lpwstr>_Toc120863449</vt:lpwstr>
      </vt:variant>
      <vt:variant>
        <vt:i4>1703987</vt:i4>
      </vt:variant>
      <vt:variant>
        <vt:i4>248</vt:i4>
      </vt:variant>
      <vt:variant>
        <vt:i4>0</vt:i4>
      </vt:variant>
      <vt:variant>
        <vt:i4>5</vt:i4>
      </vt:variant>
      <vt:variant>
        <vt:lpwstr/>
      </vt:variant>
      <vt:variant>
        <vt:lpwstr>_Toc120863448</vt:lpwstr>
      </vt:variant>
      <vt:variant>
        <vt:i4>1703987</vt:i4>
      </vt:variant>
      <vt:variant>
        <vt:i4>242</vt:i4>
      </vt:variant>
      <vt:variant>
        <vt:i4>0</vt:i4>
      </vt:variant>
      <vt:variant>
        <vt:i4>5</vt:i4>
      </vt:variant>
      <vt:variant>
        <vt:lpwstr/>
      </vt:variant>
      <vt:variant>
        <vt:lpwstr>_Toc120863447</vt:lpwstr>
      </vt:variant>
      <vt:variant>
        <vt:i4>1703987</vt:i4>
      </vt:variant>
      <vt:variant>
        <vt:i4>236</vt:i4>
      </vt:variant>
      <vt:variant>
        <vt:i4>0</vt:i4>
      </vt:variant>
      <vt:variant>
        <vt:i4>5</vt:i4>
      </vt:variant>
      <vt:variant>
        <vt:lpwstr/>
      </vt:variant>
      <vt:variant>
        <vt:lpwstr>_Toc120863446</vt:lpwstr>
      </vt:variant>
      <vt:variant>
        <vt:i4>1703987</vt:i4>
      </vt:variant>
      <vt:variant>
        <vt:i4>230</vt:i4>
      </vt:variant>
      <vt:variant>
        <vt:i4>0</vt:i4>
      </vt:variant>
      <vt:variant>
        <vt:i4>5</vt:i4>
      </vt:variant>
      <vt:variant>
        <vt:lpwstr/>
      </vt:variant>
      <vt:variant>
        <vt:lpwstr>_Toc120863445</vt:lpwstr>
      </vt:variant>
      <vt:variant>
        <vt:i4>1703987</vt:i4>
      </vt:variant>
      <vt:variant>
        <vt:i4>224</vt:i4>
      </vt:variant>
      <vt:variant>
        <vt:i4>0</vt:i4>
      </vt:variant>
      <vt:variant>
        <vt:i4>5</vt:i4>
      </vt:variant>
      <vt:variant>
        <vt:lpwstr/>
      </vt:variant>
      <vt:variant>
        <vt:lpwstr>_Toc120863444</vt:lpwstr>
      </vt:variant>
      <vt:variant>
        <vt:i4>1703987</vt:i4>
      </vt:variant>
      <vt:variant>
        <vt:i4>218</vt:i4>
      </vt:variant>
      <vt:variant>
        <vt:i4>0</vt:i4>
      </vt:variant>
      <vt:variant>
        <vt:i4>5</vt:i4>
      </vt:variant>
      <vt:variant>
        <vt:lpwstr/>
      </vt:variant>
      <vt:variant>
        <vt:lpwstr>_Toc120863443</vt:lpwstr>
      </vt:variant>
      <vt:variant>
        <vt:i4>1703987</vt:i4>
      </vt:variant>
      <vt:variant>
        <vt:i4>212</vt:i4>
      </vt:variant>
      <vt:variant>
        <vt:i4>0</vt:i4>
      </vt:variant>
      <vt:variant>
        <vt:i4>5</vt:i4>
      </vt:variant>
      <vt:variant>
        <vt:lpwstr/>
      </vt:variant>
      <vt:variant>
        <vt:lpwstr>_Toc120863442</vt:lpwstr>
      </vt:variant>
      <vt:variant>
        <vt:i4>1703987</vt:i4>
      </vt:variant>
      <vt:variant>
        <vt:i4>206</vt:i4>
      </vt:variant>
      <vt:variant>
        <vt:i4>0</vt:i4>
      </vt:variant>
      <vt:variant>
        <vt:i4>5</vt:i4>
      </vt:variant>
      <vt:variant>
        <vt:lpwstr/>
      </vt:variant>
      <vt:variant>
        <vt:lpwstr>_Toc120863441</vt:lpwstr>
      </vt:variant>
      <vt:variant>
        <vt:i4>1703987</vt:i4>
      </vt:variant>
      <vt:variant>
        <vt:i4>200</vt:i4>
      </vt:variant>
      <vt:variant>
        <vt:i4>0</vt:i4>
      </vt:variant>
      <vt:variant>
        <vt:i4>5</vt:i4>
      </vt:variant>
      <vt:variant>
        <vt:lpwstr/>
      </vt:variant>
      <vt:variant>
        <vt:lpwstr>_Toc120863440</vt:lpwstr>
      </vt:variant>
      <vt:variant>
        <vt:i4>1900595</vt:i4>
      </vt:variant>
      <vt:variant>
        <vt:i4>194</vt:i4>
      </vt:variant>
      <vt:variant>
        <vt:i4>0</vt:i4>
      </vt:variant>
      <vt:variant>
        <vt:i4>5</vt:i4>
      </vt:variant>
      <vt:variant>
        <vt:lpwstr/>
      </vt:variant>
      <vt:variant>
        <vt:lpwstr>_Toc120863439</vt:lpwstr>
      </vt:variant>
      <vt:variant>
        <vt:i4>1900595</vt:i4>
      </vt:variant>
      <vt:variant>
        <vt:i4>188</vt:i4>
      </vt:variant>
      <vt:variant>
        <vt:i4>0</vt:i4>
      </vt:variant>
      <vt:variant>
        <vt:i4>5</vt:i4>
      </vt:variant>
      <vt:variant>
        <vt:lpwstr/>
      </vt:variant>
      <vt:variant>
        <vt:lpwstr>_Toc120863438</vt:lpwstr>
      </vt:variant>
      <vt:variant>
        <vt:i4>1900595</vt:i4>
      </vt:variant>
      <vt:variant>
        <vt:i4>182</vt:i4>
      </vt:variant>
      <vt:variant>
        <vt:i4>0</vt:i4>
      </vt:variant>
      <vt:variant>
        <vt:i4>5</vt:i4>
      </vt:variant>
      <vt:variant>
        <vt:lpwstr/>
      </vt:variant>
      <vt:variant>
        <vt:lpwstr>_Toc120863437</vt:lpwstr>
      </vt:variant>
      <vt:variant>
        <vt:i4>1900595</vt:i4>
      </vt:variant>
      <vt:variant>
        <vt:i4>176</vt:i4>
      </vt:variant>
      <vt:variant>
        <vt:i4>0</vt:i4>
      </vt:variant>
      <vt:variant>
        <vt:i4>5</vt:i4>
      </vt:variant>
      <vt:variant>
        <vt:lpwstr/>
      </vt:variant>
      <vt:variant>
        <vt:lpwstr>_Toc120863436</vt:lpwstr>
      </vt:variant>
      <vt:variant>
        <vt:i4>1900595</vt:i4>
      </vt:variant>
      <vt:variant>
        <vt:i4>170</vt:i4>
      </vt:variant>
      <vt:variant>
        <vt:i4>0</vt:i4>
      </vt:variant>
      <vt:variant>
        <vt:i4>5</vt:i4>
      </vt:variant>
      <vt:variant>
        <vt:lpwstr/>
      </vt:variant>
      <vt:variant>
        <vt:lpwstr>_Toc120863435</vt:lpwstr>
      </vt:variant>
      <vt:variant>
        <vt:i4>1900595</vt:i4>
      </vt:variant>
      <vt:variant>
        <vt:i4>164</vt:i4>
      </vt:variant>
      <vt:variant>
        <vt:i4>0</vt:i4>
      </vt:variant>
      <vt:variant>
        <vt:i4>5</vt:i4>
      </vt:variant>
      <vt:variant>
        <vt:lpwstr/>
      </vt:variant>
      <vt:variant>
        <vt:lpwstr>_Toc120863434</vt:lpwstr>
      </vt:variant>
      <vt:variant>
        <vt:i4>1900595</vt:i4>
      </vt:variant>
      <vt:variant>
        <vt:i4>158</vt:i4>
      </vt:variant>
      <vt:variant>
        <vt:i4>0</vt:i4>
      </vt:variant>
      <vt:variant>
        <vt:i4>5</vt:i4>
      </vt:variant>
      <vt:variant>
        <vt:lpwstr/>
      </vt:variant>
      <vt:variant>
        <vt:lpwstr>_Toc120863433</vt:lpwstr>
      </vt:variant>
      <vt:variant>
        <vt:i4>1900595</vt:i4>
      </vt:variant>
      <vt:variant>
        <vt:i4>152</vt:i4>
      </vt:variant>
      <vt:variant>
        <vt:i4>0</vt:i4>
      </vt:variant>
      <vt:variant>
        <vt:i4>5</vt:i4>
      </vt:variant>
      <vt:variant>
        <vt:lpwstr/>
      </vt:variant>
      <vt:variant>
        <vt:lpwstr>_Toc120863432</vt:lpwstr>
      </vt:variant>
      <vt:variant>
        <vt:i4>1900595</vt:i4>
      </vt:variant>
      <vt:variant>
        <vt:i4>146</vt:i4>
      </vt:variant>
      <vt:variant>
        <vt:i4>0</vt:i4>
      </vt:variant>
      <vt:variant>
        <vt:i4>5</vt:i4>
      </vt:variant>
      <vt:variant>
        <vt:lpwstr/>
      </vt:variant>
      <vt:variant>
        <vt:lpwstr>_Toc120863431</vt:lpwstr>
      </vt:variant>
      <vt:variant>
        <vt:i4>1900595</vt:i4>
      </vt:variant>
      <vt:variant>
        <vt:i4>140</vt:i4>
      </vt:variant>
      <vt:variant>
        <vt:i4>0</vt:i4>
      </vt:variant>
      <vt:variant>
        <vt:i4>5</vt:i4>
      </vt:variant>
      <vt:variant>
        <vt:lpwstr/>
      </vt:variant>
      <vt:variant>
        <vt:lpwstr>_Toc120863430</vt:lpwstr>
      </vt:variant>
      <vt:variant>
        <vt:i4>1835059</vt:i4>
      </vt:variant>
      <vt:variant>
        <vt:i4>134</vt:i4>
      </vt:variant>
      <vt:variant>
        <vt:i4>0</vt:i4>
      </vt:variant>
      <vt:variant>
        <vt:i4>5</vt:i4>
      </vt:variant>
      <vt:variant>
        <vt:lpwstr/>
      </vt:variant>
      <vt:variant>
        <vt:lpwstr>_Toc120863429</vt:lpwstr>
      </vt:variant>
      <vt:variant>
        <vt:i4>1835059</vt:i4>
      </vt:variant>
      <vt:variant>
        <vt:i4>128</vt:i4>
      </vt:variant>
      <vt:variant>
        <vt:i4>0</vt:i4>
      </vt:variant>
      <vt:variant>
        <vt:i4>5</vt:i4>
      </vt:variant>
      <vt:variant>
        <vt:lpwstr/>
      </vt:variant>
      <vt:variant>
        <vt:lpwstr>_Toc120863428</vt:lpwstr>
      </vt:variant>
      <vt:variant>
        <vt:i4>1835059</vt:i4>
      </vt:variant>
      <vt:variant>
        <vt:i4>122</vt:i4>
      </vt:variant>
      <vt:variant>
        <vt:i4>0</vt:i4>
      </vt:variant>
      <vt:variant>
        <vt:i4>5</vt:i4>
      </vt:variant>
      <vt:variant>
        <vt:lpwstr/>
      </vt:variant>
      <vt:variant>
        <vt:lpwstr>_Toc120863427</vt:lpwstr>
      </vt:variant>
      <vt:variant>
        <vt:i4>1835059</vt:i4>
      </vt:variant>
      <vt:variant>
        <vt:i4>116</vt:i4>
      </vt:variant>
      <vt:variant>
        <vt:i4>0</vt:i4>
      </vt:variant>
      <vt:variant>
        <vt:i4>5</vt:i4>
      </vt:variant>
      <vt:variant>
        <vt:lpwstr/>
      </vt:variant>
      <vt:variant>
        <vt:lpwstr>_Toc120863426</vt:lpwstr>
      </vt:variant>
      <vt:variant>
        <vt:i4>1835059</vt:i4>
      </vt:variant>
      <vt:variant>
        <vt:i4>110</vt:i4>
      </vt:variant>
      <vt:variant>
        <vt:i4>0</vt:i4>
      </vt:variant>
      <vt:variant>
        <vt:i4>5</vt:i4>
      </vt:variant>
      <vt:variant>
        <vt:lpwstr/>
      </vt:variant>
      <vt:variant>
        <vt:lpwstr>_Toc120863425</vt:lpwstr>
      </vt:variant>
      <vt:variant>
        <vt:i4>1835059</vt:i4>
      </vt:variant>
      <vt:variant>
        <vt:i4>104</vt:i4>
      </vt:variant>
      <vt:variant>
        <vt:i4>0</vt:i4>
      </vt:variant>
      <vt:variant>
        <vt:i4>5</vt:i4>
      </vt:variant>
      <vt:variant>
        <vt:lpwstr/>
      </vt:variant>
      <vt:variant>
        <vt:lpwstr>_Toc120863424</vt:lpwstr>
      </vt:variant>
      <vt:variant>
        <vt:i4>1835059</vt:i4>
      </vt:variant>
      <vt:variant>
        <vt:i4>98</vt:i4>
      </vt:variant>
      <vt:variant>
        <vt:i4>0</vt:i4>
      </vt:variant>
      <vt:variant>
        <vt:i4>5</vt:i4>
      </vt:variant>
      <vt:variant>
        <vt:lpwstr/>
      </vt:variant>
      <vt:variant>
        <vt:lpwstr>_Toc120863423</vt:lpwstr>
      </vt:variant>
      <vt:variant>
        <vt:i4>1835059</vt:i4>
      </vt:variant>
      <vt:variant>
        <vt:i4>92</vt:i4>
      </vt:variant>
      <vt:variant>
        <vt:i4>0</vt:i4>
      </vt:variant>
      <vt:variant>
        <vt:i4>5</vt:i4>
      </vt:variant>
      <vt:variant>
        <vt:lpwstr/>
      </vt:variant>
      <vt:variant>
        <vt:lpwstr>_Toc120863422</vt:lpwstr>
      </vt:variant>
      <vt:variant>
        <vt:i4>1835059</vt:i4>
      </vt:variant>
      <vt:variant>
        <vt:i4>86</vt:i4>
      </vt:variant>
      <vt:variant>
        <vt:i4>0</vt:i4>
      </vt:variant>
      <vt:variant>
        <vt:i4>5</vt:i4>
      </vt:variant>
      <vt:variant>
        <vt:lpwstr/>
      </vt:variant>
      <vt:variant>
        <vt:lpwstr>_Toc120863421</vt:lpwstr>
      </vt:variant>
      <vt:variant>
        <vt:i4>1835059</vt:i4>
      </vt:variant>
      <vt:variant>
        <vt:i4>80</vt:i4>
      </vt:variant>
      <vt:variant>
        <vt:i4>0</vt:i4>
      </vt:variant>
      <vt:variant>
        <vt:i4>5</vt:i4>
      </vt:variant>
      <vt:variant>
        <vt:lpwstr/>
      </vt:variant>
      <vt:variant>
        <vt:lpwstr>_Toc120863420</vt:lpwstr>
      </vt:variant>
      <vt:variant>
        <vt:i4>2031667</vt:i4>
      </vt:variant>
      <vt:variant>
        <vt:i4>74</vt:i4>
      </vt:variant>
      <vt:variant>
        <vt:i4>0</vt:i4>
      </vt:variant>
      <vt:variant>
        <vt:i4>5</vt:i4>
      </vt:variant>
      <vt:variant>
        <vt:lpwstr/>
      </vt:variant>
      <vt:variant>
        <vt:lpwstr>_Toc120863419</vt:lpwstr>
      </vt:variant>
      <vt:variant>
        <vt:i4>2031667</vt:i4>
      </vt:variant>
      <vt:variant>
        <vt:i4>68</vt:i4>
      </vt:variant>
      <vt:variant>
        <vt:i4>0</vt:i4>
      </vt:variant>
      <vt:variant>
        <vt:i4>5</vt:i4>
      </vt:variant>
      <vt:variant>
        <vt:lpwstr/>
      </vt:variant>
      <vt:variant>
        <vt:lpwstr>_Toc120863418</vt:lpwstr>
      </vt:variant>
      <vt:variant>
        <vt:i4>2031667</vt:i4>
      </vt:variant>
      <vt:variant>
        <vt:i4>62</vt:i4>
      </vt:variant>
      <vt:variant>
        <vt:i4>0</vt:i4>
      </vt:variant>
      <vt:variant>
        <vt:i4>5</vt:i4>
      </vt:variant>
      <vt:variant>
        <vt:lpwstr/>
      </vt:variant>
      <vt:variant>
        <vt:lpwstr>_Toc120863417</vt:lpwstr>
      </vt:variant>
      <vt:variant>
        <vt:i4>2031667</vt:i4>
      </vt:variant>
      <vt:variant>
        <vt:i4>56</vt:i4>
      </vt:variant>
      <vt:variant>
        <vt:i4>0</vt:i4>
      </vt:variant>
      <vt:variant>
        <vt:i4>5</vt:i4>
      </vt:variant>
      <vt:variant>
        <vt:lpwstr/>
      </vt:variant>
      <vt:variant>
        <vt:lpwstr>_Toc120863416</vt:lpwstr>
      </vt:variant>
      <vt:variant>
        <vt:i4>2031667</vt:i4>
      </vt:variant>
      <vt:variant>
        <vt:i4>50</vt:i4>
      </vt:variant>
      <vt:variant>
        <vt:i4>0</vt:i4>
      </vt:variant>
      <vt:variant>
        <vt:i4>5</vt:i4>
      </vt:variant>
      <vt:variant>
        <vt:lpwstr/>
      </vt:variant>
      <vt:variant>
        <vt:lpwstr>_Toc120863415</vt:lpwstr>
      </vt:variant>
      <vt:variant>
        <vt:i4>2031667</vt:i4>
      </vt:variant>
      <vt:variant>
        <vt:i4>44</vt:i4>
      </vt:variant>
      <vt:variant>
        <vt:i4>0</vt:i4>
      </vt:variant>
      <vt:variant>
        <vt:i4>5</vt:i4>
      </vt:variant>
      <vt:variant>
        <vt:lpwstr/>
      </vt:variant>
      <vt:variant>
        <vt:lpwstr>_Toc120863414</vt:lpwstr>
      </vt:variant>
      <vt:variant>
        <vt:i4>2031667</vt:i4>
      </vt:variant>
      <vt:variant>
        <vt:i4>38</vt:i4>
      </vt:variant>
      <vt:variant>
        <vt:i4>0</vt:i4>
      </vt:variant>
      <vt:variant>
        <vt:i4>5</vt:i4>
      </vt:variant>
      <vt:variant>
        <vt:lpwstr/>
      </vt:variant>
      <vt:variant>
        <vt:lpwstr>_Toc120863413</vt:lpwstr>
      </vt:variant>
      <vt:variant>
        <vt:i4>2031667</vt:i4>
      </vt:variant>
      <vt:variant>
        <vt:i4>32</vt:i4>
      </vt:variant>
      <vt:variant>
        <vt:i4>0</vt:i4>
      </vt:variant>
      <vt:variant>
        <vt:i4>5</vt:i4>
      </vt:variant>
      <vt:variant>
        <vt:lpwstr/>
      </vt:variant>
      <vt:variant>
        <vt:lpwstr>_Toc120863412</vt:lpwstr>
      </vt:variant>
      <vt:variant>
        <vt:i4>2031667</vt:i4>
      </vt:variant>
      <vt:variant>
        <vt:i4>26</vt:i4>
      </vt:variant>
      <vt:variant>
        <vt:i4>0</vt:i4>
      </vt:variant>
      <vt:variant>
        <vt:i4>5</vt:i4>
      </vt:variant>
      <vt:variant>
        <vt:lpwstr/>
      </vt:variant>
      <vt:variant>
        <vt:lpwstr>_Toc120863411</vt:lpwstr>
      </vt:variant>
      <vt:variant>
        <vt:i4>2031667</vt:i4>
      </vt:variant>
      <vt:variant>
        <vt:i4>20</vt:i4>
      </vt:variant>
      <vt:variant>
        <vt:i4>0</vt:i4>
      </vt:variant>
      <vt:variant>
        <vt:i4>5</vt:i4>
      </vt:variant>
      <vt:variant>
        <vt:lpwstr/>
      </vt:variant>
      <vt:variant>
        <vt:lpwstr>_Toc120863410</vt:lpwstr>
      </vt:variant>
      <vt:variant>
        <vt:i4>1966131</vt:i4>
      </vt:variant>
      <vt:variant>
        <vt:i4>14</vt:i4>
      </vt:variant>
      <vt:variant>
        <vt:i4>0</vt:i4>
      </vt:variant>
      <vt:variant>
        <vt:i4>5</vt:i4>
      </vt:variant>
      <vt:variant>
        <vt:lpwstr/>
      </vt:variant>
      <vt:variant>
        <vt:lpwstr>_Toc120863409</vt:lpwstr>
      </vt:variant>
      <vt:variant>
        <vt:i4>1966131</vt:i4>
      </vt:variant>
      <vt:variant>
        <vt:i4>8</vt:i4>
      </vt:variant>
      <vt:variant>
        <vt:i4>0</vt:i4>
      </vt:variant>
      <vt:variant>
        <vt:i4>5</vt:i4>
      </vt:variant>
      <vt:variant>
        <vt:lpwstr/>
      </vt:variant>
      <vt:variant>
        <vt:lpwstr>_Toc120863408</vt:lpwstr>
      </vt:variant>
      <vt:variant>
        <vt:i4>1966131</vt:i4>
      </vt:variant>
      <vt:variant>
        <vt:i4>2</vt:i4>
      </vt:variant>
      <vt:variant>
        <vt:i4>0</vt:i4>
      </vt:variant>
      <vt:variant>
        <vt:i4>5</vt:i4>
      </vt:variant>
      <vt:variant>
        <vt:lpwstr/>
      </vt:variant>
      <vt:variant>
        <vt:lpwstr>_Toc120863407</vt:lpwstr>
      </vt:variant>
      <vt:variant>
        <vt:i4>1245243</vt:i4>
      </vt:variant>
      <vt:variant>
        <vt:i4>6</vt:i4>
      </vt:variant>
      <vt:variant>
        <vt:i4>0</vt:i4>
      </vt:variant>
      <vt:variant>
        <vt:i4>5</vt:i4>
      </vt:variant>
      <vt:variant>
        <vt:lpwstr>mailto:BRenouf@geelongcity.vic.gov.au</vt:lpwstr>
      </vt:variant>
      <vt:variant>
        <vt:lpwstr/>
      </vt:variant>
      <vt:variant>
        <vt:i4>4849676</vt:i4>
      </vt:variant>
      <vt:variant>
        <vt:i4>3</vt:i4>
      </vt:variant>
      <vt:variant>
        <vt:i4>0</vt:i4>
      </vt:variant>
      <vt:variant>
        <vt:i4>5</vt:i4>
      </vt:variant>
      <vt:variant>
        <vt:lpwstr>https://vnpa.org.au/wp-content/uploads/2017/02/Start-with-the-Grasslands.pdf</vt:lpwstr>
      </vt:variant>
      <vt:variant>
        <vt:lpwstr/>
      </vt:variant>
      <vt:variant>
        <vt:i4>2097189</vt:i4>
      </vt:variant>
      <vt:variant>
        <vt:i4>0</vt:i4>
      </vt:variant>
      <vt:variant>
        <vt:i4>0</vt:i4>
      </vt:variant>
      <vt:variant>
        <vt:i4>5</vt:i4>
      </vt:variant>
      <vt:variant>
        <vt:lpwstr>https://www.aboriginalheritagecouncil.vic.gov.au/wadawurrung-traditional-owners-aboriginal-corporation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Spragg</dc:creator>
  <cp:keywords/>
  <dc:description/>
  <cp:lastModifiedBy>peter</cp:lastModifiedBy>
  <cp:revision>10</cp:revision>
  <cp:lastPrinted>2022-07-08T14:38:00Z</cp:lastPrinted>
  <dcterms:created xsi:type="dcterms:W3CDTF">2023-05-10T07:01:00Z</dcterms:created>
  <dcterms:modified xsi:type="dcterms:W3CDTF">2023-07-18T01:06:00Z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id="QXJj28IU"/&gt;&lt;style id="http://www.zotero.org/styles/open-lines-standard-format-updated-6" locale="en-US" hasBibliography="1" bibliographyStyleHasBeenSet="1"/&gt;&lt;prefs&gt;&lt;pref name="fieldType" value="F</vt:lpwstr>
  </property>
  <property fmtid="{D5CDD505-2E9C-101B-9397-08002B2CF9AE}" pid="3" name="ZOTERO_PREF_2">
    <vt:lpwstr>ield"/&gt;&lt;pref name="automaticJournalAbbreviations" value="true"/&gt;&lt;/prefs&gt;&lt;/data&gt;</vt:lpwstr>
  </property>
  <property fmtid="{D5CDD505-2E9C-101B-9397-08002B2CF9AE}" pid="4" name="Mendeley Document_1">
    <vt:lpwstr>True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Citation Style_1">
    <vt:lpwstr>http://www.zotero.org/styles/open-lines-standard-format-updated-8</vt:lpwstr>
  </property>
  <property fmtid="{D5CDD505-2E9C-101B-9397-08002B2CF9AE}" pid="8" name="ContentTypeId">
    <vt:lpwstr>0x010100153EF84A45F3A1499E91ED350A2CBA8B</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 6th edition</vt:lpwstr>
  </property>
  <property fmtid="{D5CDD505-2E9C-101B-9397-08002B2CF9AE}" pid="11" name="Mendeley Recent Style Id 2_1">
    <vt:lpwstr>http://www.zotero.org/styles/chicago-author-date</vt:lpwstr>
  </property>
  <property fmtid="{D5CDD505-2E9C-101B-9397-08002B2CF9AE}" pid="12" name="Mendeley Recent Style Name 2_1">
    <vt:lpwstr>Chicago Manual of Style 17th edition (author-date)</vt:lpwstr>
  </property>
  <property fmtid="{D5CDD505-2E9C-101B-9397-08002B2CF9AE}" pid="13" name="Mendeley Recent Style Id 3_1">
    <vt:lpwstr>http://www.zotero.org/styles/harvard-cite-them-right</vt:lpwstr>
  </property>
  <property fmtid="{D5CDD505-2E9C-101B-9397-08002B2CF9AE}" pid="14" name="Mendeley Recent Style Name 3_1">
    <vt:lpwstr>Cite Them Right 10th edition - Harvard</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http://www.zotero.org/styles/modern-humanities-research-association</vt:lpwstr>
  </property>
  <property fmtid="{D5CDD505-2E9C-101B-9397-08002B2CF9AE}" pid="18" name="Mendeley Recent Style Name 5_1">
    <vt:lpwstr>Modern Humanities Research Association 3rd edition (note with bibliography)</vt:lpwstr>
  </property>
  <property fmtid="{D5CDD505-2E9C-101B-9397-08002B2CF9AE}" pid="19" name="Mendeley Recent Style Id 6_1">
    <vt:lpwstr>http://www.zotero.org/styles/modern-language-association</vt:lpwstr>
  </property>
  <property fmtid="{D5CDD505-2E9C-101B-9397-08002B2CF9AE}" pid="20" name="Mendeley Recent Style Name 6_1">
    <vt:lpwstr>Modern Language Association 8th edition</vt:lpwstr>
  </property>
  <property fmtid="{D5CDD505-2E9C-101B-9397-08002B2CF9AE}" pid="21" name="Mendeley Recent Style Id 7_1">
    <vt:lpwstr>http://www.zotero.org/styles/nature</vt:lpwstr>
  </property>
  <property fmtid="{D5CDD505-2E9C-101B-9397-08002B2CF9AE}" pid="22" name="Mendeley Recent Style Name 7_1">
    <vt:lpwstr>Nature</vt:lpwstr>
  </property>
  <property fmtid="{D5CDD505-2E9C-101B-9397-08002B2CF9AE}" pid="23" name="Mendeley Recent Style Id 8_1">
    <vt:lpwstr>http://www.zotero.org/styles/open-lines-standard-format-updated-6</vt:lpwstr>
  </property>
  <property fmtid="{D5CDD505-2E9C-101B-9397-08002B2CF9AE}" pid="24" name="Mendeley Recent Style Name 8_1">
    <vt:lpwstr>Open Lines standard format updated 6</vt:lpwstr>
  </property>
  <property fmtid="{D5CDD505-2E9C-101B-9397-08002B2CF9AE}" pid="25" name="Mendeley Recent Style Id 9_1">
    <vt:lpwstr>http://www.zotero.org/styles/open-lines-standard-format-updated-8</vt:lpwstr>
  </property>
  <property fmtid="{D5CDD505-2E9C-101B-9397-08002B2CF9AE}" pid="26" name="Mendeley Recent Style Name 9_1">
    <vt:lpwstr>Open Lines standard format updated 8</vt:lpwstr>
  </property>
  <property fmtid="{D5CDD505-2E9C-101B-9397-08002B2CF9AE}" pid="27" name="Mendeley Unique User Id_1">
    <vt:lpwstr>9223a7ce-c74a-3f6b-897b-57666d4bda56</vt:lpwstr>
  </property>
  <property fmtid="{D5CDD505-2E9C-101B-9397-08002B2CF9AE}" pid="28" name="MediaServiceImageTags">
    <vt:lpwstr/>
  </property>
</Properties>
</file>